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0188" w:rsidRPr="00895247" w:rsidRDefault="004B0188" w:rsidP="004B0188">
      <w:pPr>
        <w:keepNext/>
        <w:keepLines/>
        <w:spacing w:after="0" w:line="240" w:lineRule="auto"/>
        <w:outlineLvl w:val="1"/>
        <w:rPr>
          <w:rFonts w:ascii="Arial" w:eastAsiaTheme="majorEastAsia" w:hAnsi="Arial" w:cs="Arial"/>
          <w:b/>
          <w:sz w:val="22"/>
          <w:szCs w:val="22"/>
          <w:lang w:eastAsia="en-GB"/>
        </w:rPr>
      </w:pPr>
      <w:bookmarkStart w:id="0" w:name="_Toc430100314"/>
      <w:bookmarkStart w:id="1" w:name="_Toc461527863"/>
      <w:bookmarkStart w:id="2" w:name="_Toc492996389"/>
      <w:r w:rsidRPr="00895247">
        <w:rPr>
          <w:rFonts w:ascii="Arial" w:eastAsiaTheme="majorEastAsia" w:hAnsi="Arial" w:cs="Arial"/>
          <w:b/>
          <w:sz w:val="22"/>
          <w:szCs w:val="22"/>
          <w:lang w:eastAsia="en-GB"/>
        </w:rPr>
        <w:t>MODULE CODE:</w:t>
      </w:r>
      <w:r w:rsidRPr="00895247">
        <w:rPr>
          <w:rFonts w:ascii="Arial" w:eastAsiaTheme="majorEastAsia" w:hAnsi="Arial" w:cs="Arial"/>
          <w:b/>
          <w:sz w:val="22"/>
          <w:szCs w:val="22"/>
          <w:lang w:eastAsia="en-GB"/>
        </w:rPr>
        <w:tab/>
      </w:r>
      <w:bookmarkEnd w:id="0"/>
      <w:bookmarkEnd w:id="1"/>
      <w:bookmarkEnd w:id="2"/>
      <w:r w:rsidRPr="00895247">
        <w:rPr>
          <w:rFonts w:ascii="Arial" w:eastAsiaTheme="majorEastAsia" w:hAnsi="Arial" w:cs="Arial"/>
          <w:b/>
          <w:sz w:val="22"/>
          <w:szCs w:val="22"/>
          <w:lang w:eastAsia="en-GB"/>
        </w:rPr>
        <w:t>HPAR5005</w:t>
      </w:r>
    </w:p>
    <w:p w:rsidR="004B0188" w:rsidRPr="00895247" w:rsidRDefault="004B0188" w:rsidP="004B0188">
      <w:pPr>
        <w:spacing w:after="0" w:line="240" w:lineRule="auto"/>
        <w:rPr>
          <w:rFonts w:ascii="Arial" w:hAnsi="Arial" w:cs="Arial"/>
          <w:b/>
          <w:sz w:val="22"/>
          <w:szCs w:val="22"/>
        </w:rPr>
      </w:pPr>
      <w:bookmarkStart w:id="3" w:name="_Toc393963589"/>
      <w:bookmarkStart w:id="4" w:name="Interrogating"/>
      <w:r w:rsidRPr="00895247">
        <w:rPr>
          <w:rFonts w:ascii="Arial" w:eastAsia="Times New Roman" w:hAnsi="Arial" w:cs="Arial"/>
          <w:b/>
          <w:sz w:val="22"/>
          <w:szCs w:val="22"/>
          <w:lang w:eastAsia="en-GB"/>
        </w:rPr>
        <w:t>TITLE:</w:t>
      </w:r>
      <w:r w:rsidRPr="00895247">
        <w:rPr>
          <w:rFonts w:ascii="Arial" w:eastAsia="Times New Roman" w:hAnsi="Arial" w:cs="Arial"/>
          <w:b/>
          <w:sz w:val="22"/>
          <w:szCs w:val="22"/>
          <w:lang w:eastAsia="en-GB"/>
        </w:rPr>
        <w:tab/>
      </w:r>
      <w:r w:rsidRPr="00895247">
        <w:rPr>
          <w:rFonts w:ascii="Arial" w:eastAsia="Times New Roman" w:hAnsi="Arial" w:cs="Arial"/>
          <w:b/>
          <w:sz w:val="22"/>
          <w:szCs w:val="22"/>
          <w:lang w:eastAsia="en-GB"/>
        </w:rPr>
        <w:tab/>
      </w:r>
      <w:r w:rsidRPr="00895247">
        <w:rPr>
          <w:rFonts w:ascii="Arial" w:eastAsia="Times New Roman" w:hAnsi="Arial" w:cs="Arial"/>
          <w:b/>
          <w:sz w:val="22"/>
          <w:szCs w:val="22"/>
          <w:lang w:eastAsia="en-GB"/>
        </w:rPr>
        <w:tab/>
      </w:r>
      <w:bookmarkEnd w:id="3"/>
      <w:r w:rsidRPr="00895247">
        <w:rPr>
          <w:rFonts w:ascii="Arial" w:hAnsi="Arial" w:cs="Arial"/>
          <w:b/>
          <w:sz w:val="22"/>
          <w:szCs w:val="22"/>
        </w:rPr>
        <w:t>Interrogating the Data: Comparative analysis of source materials</w:t>
      </w:r>
    </w:p>
    <w:bookmarkEnd w:id="4"/>
    <w:p w:rsidR="004B0188" w:rsidRDefault="004B0188" w:rsidP="004B0188">
      <w:pPr>
        <w:tabs>
          <w:tab w:val="left" w:pos="720"/>
          <w:tab w:val="left" w:pos="1440"/>
          <w:tab w:val="left" w:pos="2160"/>
          <w:tab w:val="left" w:pos="2880"/>
          <w:tab w:val="left" w:pos="6342"/>
        </w:tabs>
        <w:spacing w:after="0" w:line="240" w:lineRule="auto"/>
        <w:rPr>
          <w:rFonts w:ascii="Arial" w:hAnsi="Arial" w:cs="Arial"/>
          <w:b/>
          <w:sz w:val="22"/>
          <w:szCs w:val="22"/>
        </w:rPr>
      </w:pPr>
      <w:r w:rsidRPr="00895247">
        <w:rPr>
          <w:rFonts w:ascii="Arial" w:eastAsia="Times New Roman" w:hAnsi="Arial" w:cs="Arial"/>
          <w:b/>
          <w:sz w:val="22"/>
          <w:szCs w:val="22"/>
          <w:lang w:eastAsia="en-GB"/>
        </w:rPr>
        <w:t>DATED:</w:t>
      </w:r>
      <w:r w:rsidRPr="00895247">
        <w:rPr>
          <w:rFonts w:ascii="Arial" w:eastAsia="Times New Roman" w:hAnsi="Arial" w:cs="Arial"/>
          <w:b/>
          <w:sz w:val="22"/>
          <w:szCs w:val="22"/>
          <w:lang w:eastAsia="en-GB"/>
        </w:rPr>
        <w:tab/>
      </w:r>
      <w:r w:rsidRPr="00895247">
        <w:rPr>
          <w:rFonts w:ascii="Arial" w:eastAsia="Times New Roman" w:hAnsi="Arial" w:cs="Arial"/>
          <w:b/>
          <w:sz w:val="22"/>
          <w:szCs w:val="22"/>
          <w:lang w:eastAsia="en-GB"/>
        </w:rPr>
        <w:tab/>
        <w:t>24</w:t>
      </w:r>
      <w:r w:rsidRPr="00895247">
        <w:rPr>
          <w:rFonts w:ascii="Arial" w:hAnsi="Arial" w:cs="Arial"/>
          <w:b/>
          <w:sz w:val="22"/>
          <w:szCs w:val="22"/>
        </w:rPr>
        <w:t>/04/2018</w:t>
      </w:r>
    </w:p>
    <w:p w:rsidR="004B0188" w:rsidRPr="00895247" w:rsidRDefault="004B0188" w:rsidP="004B0188">
      <w:pPr>
        <w:tabs>
          <w:tab w:val="left" w:pos="720"/>
          <w:tab w:val="left" w:pos="1440"/>
          <w:tab w:val="left" w:pos="2160"/>
          <w:tab w:val="left" w:pos="2880"/>
          <w:tab w:val="left" w:pos="6342"/>
        </w:tabs>
        <w:spacing w:after="0" w:line="240" w:lineRule="auto"/>
        <w:rPr>
          <w:rFonts w:ascii="Arial" w:hAnsi="Arial" w:cs="Arial"/>
          <w:b/>
          <w:sz w:val="22"/>
          <w:szCs w:val="22"/>
        </w:rPr>
      </w:pPr>
      <w:r w:rsidRPr="00895247">
        <w:rPr>
          <w:rFonts w:ascii="Arial" w:hAnsi="Arial" w:cs="Arial"/>
          <w:b/>
          <w:sz w:val="22"/>
          <w:szCs w:val="22"/>
        </w:rPr>
        <w:tab/>
      </w:r>
    </w:p>
    <w:p w:rsidR="004B0188" w:rsidRPr="00895247" w:rsidRDefault="004B0188" w:rsidP="004B0188">
      <w:pPr>
        <w:spacing w:after="0" w:line="240" w:lineRule="auto"/>
        <w:rPr>
          <w:rFonts w:ascii="Arial" w:eastAsia="Times New Roman" w:hAnsi="Arial" w:cs="Arial"/>
          <w:b/>
          <w:sz w:val="22"/>
          <w:szCs w:val="22"/>
          <w:lang w:eastAsia="en-GB"/>
        </w:rPr>
      </w:pPr>
      <w:r w:rsidRPr="00895247">
        <w:rPr>
          <w:rFonts w:ascii="Arial" w:eastAsia="Times New Roman" w:hAnsi="Arial" w:cs="Arial"/>
          <w:b/>
          <w:sz w:val="22"/>
          <w:szCs w:val="22"/>
          <w:lang w:eastAsia="en-GB"/>
        </w:rPr>
        <w:t xml:space="preserve">LEVEL:  </w:t>
      </w:r>
      <w:r w:rsidRPr="00895247">
        <w:rPr>
          <w:rFonts w:ascii="Arial" w:eastAsia="Times New Roman" w:hAnsi="Arial" w:cs="Arial"/>
          <w:b/>
          <w:sz w:val="22"/>
          <w:szCs w:val="22"/>
          <w:lang w:eastAsia="en-GB"/>
        </w:rPr>
        <w:tab/>
      </w:r>
      <w:r w:rsidRPr="00895247">
        <w:rPr>
          <w:rFonts w:ascii="Arial" w:eastAsia="Times New Roman" w:hAnsi="Arial" w:cs="Arial"/>
          <w:b/>
          <w:sz w:val="22"/>
          <w:szCs w:val="22"/>
          <w:lang w:eastAsia="en-GB"/>
        </w:rPr>
        <w:tab/>
        <w:t>5</w:t>
      </w:r>
    </w:p>
    <w:p w:rsidR="004B0188" w:rsidRPr="00895247" w:rsidRDefault="004B0188" w:rsidP="004B018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2"/>
          <w:szCs w:val="22"/>
          <w:lang w:eastAsia="en-GB"/>
        </w:rPr>
      </w:pPr>
      <w:r w:rsidRPr="00895247">
        <w:rPr>
          <w:rFonts w:ascii="Arial" w:eastAsia="Times New Roman" w:hAnsi="Arial" w:cs="Arial"/>
          <w:b/>
          <w:sz w:val="22"/>
          <w:szCs w:val="22"/>
          <w:lang w:eastAsia="en-GB"/>
        </w:rPr>
        <w:t>CREDITS:</w:t>
      </w:r>
      <w:r w:rsidRPr="00895247">
        <w:rPr>
          <w:rFonts w:ascii="Arial" w:eastAsia="Times New Roman" w:hAnsi="Arial" w:cs="Arial"/>
          <w:b/>
          <w:sz w:val="22"/>
          <w:szCs w:val="22"/>
          <w:lang w:eastAsia="en-GB"/>
        </w:rPr>
        <w:tab/>
      </w:r>
      <w:r w:rsidRPr="00895247">
        <w:rPr>
          <w:rFonts w:ascii="Arial" w:eastAsia="Times New Roman" w:hAnsi="Arial" w:cs="Arial"/>
          <w:b/>
          <w:sz w:val="22"/>
          <w:szCs w:val="22"/>
          <w:lang w:eastAsia="en-GB"/>
        </w:rPr>
        <w:tab/>
        <w:t>20</w:t>
      </w:r>
    </w:p>
    <w:p w:rsidR="004B0188" w:rsidRPr="00895247" w:rsidRDefault="004B0188" w:rsidP="004B018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2"/>
          <w:szCs w:val="22"/>
          <w:lang w:eastAsia="en-GB"/>
        </w:rPr>
      </w:pPr>
    </w:p>
    <w:p w:rsidR="004B0188" w:rsidRPr="00895247" w:rsidRDefault="004B0188" w:rsidP="004B0188">
      <w:pPr>
        <w:spacing w:after="0" w:line="240" w:lineRule="auto"/>
        <w:rPr>
          <w:rFonts w:ascii="Arial" w:eastAsia="Times New Roman" w:hAnsi="Arial" w:cs="Arial"/>
          <w:b/>
          <w:color w:val="000000"/>
          <w:sz w:val="22"/>
          <w:szCs w:val="22"/>
          <w:lang w:eastAsia="en-GB"/>
        </w:rPr>
      </w:pPr>
      <w:r w:rsidRPr="00895247">
        <w:rPr>
          <w:rFonts w:ascii="Arial" w:eastAsia="Times New Roman" w:hAnsi="Arial" w:cs="Arial"/>
          <w:b/>
          <w:sz w:val="22"/>
          <w:szCs w:val="22"/>
          <w:lang w:eastAsia="en-GB"/>
        </w:rPr>
        <w:t>JACS CODE:</w:t>
      </w:r>
      <w:r w:rsidRPr="00895247">
        <w:rPr>
          <w:rFonts w:ascii="Arial" w:eastAsia="Times New Roman" w:hAnsi="Arial" w:cs="Arial"/>
          <w:b/>
          <w:sz w:val="22"/>
          <w:szCs w:val="22"/>
          <w:lang w:eastAsia="en-GB"/>
        </w:rPr>
        <w:tab/>
      </w:r>
      <w:r w:rsidRPr="00895247">
        <w:rPr>
          <w:rFonts w:ascii="Arial" w:eastAsia="Times New Roman" w:hAnsi="Arial" w:cs="Arial"/>
          <w:b/>
          <w:sz w:val="22"/>
          <w:szCs w:val="22"/>
          <w:lang w:eastAsia="en-GB"/>
        </w:rPr>
        <w:tab/>
      </w:r>
      <w:r w:rsidRPr="00895247">
        <w:rPr>
          <w:rFonts w:ascii="Arial" w:eastAsia="Times New Roman" w:hAnsi="Arial" w:cs="Arial"/>
          <w:b/>
          <w:color w:val="000000"/>
          <w:sz w:val="22"/>
          <w:szCs w:val="22"/>
          <w:lang w:eastAsia="en-GB"/>
        </w:rPr>
        <w:t>V400</w:t>
      </w:r>
    </w:p>
    <w:p w:rsidR="004B0188" w:rsidRPr="00895247" w:rsidRDefault="004B0188" w:rsidP="004B0188">
      <w:pPr>
        <w:pBdr>
          <w:bottom w:val="single" w:sz="6" w:space="1" w:color="auto"/>
        </w:pBdr>
        <w:spacing w:after="0" w:line="240" w:lineRule="auto"/>
        <w:rPr>
          <w:rFonts w:ascii="Arial" w:eastAsia="Times New Roman" w:hAnsi="Arial" w:cs="Arial"/>
          <w:b/>
          <w:sz w:val="22"/>
          <w:szCs w:val="22"/>
          <w:lang w:eastAsia="en-GB"/>
        </w:rPr>
      </w:pPr>
    </w:p>
    <w:p w:rsidR="004B0188" w:rsidRPr="000243D0" w:rsidRDefault="004B0188" w:rsidP="004B0188">
      <w:pPr>
        <w:spacing w:after="0" w:line="240" w:lineRule="auto"/>
        <w:jc w:val="both"/>
        <w:rPr>
          <w:rFonts w:ascii="Arial" w:eastAsia="Times New Roman" w:hAnsi="Arial" w:cs="Arial"/>
          <w:sz w:val="22"/>
          <w:szCs w:val="22"/>
          <w:lang w:eastAsia="en-GB"/>
        </w:rPr>
      </w:pPr>
    </w:p>
    <w:p w:rsidR="004B0188" w:rsidRPr="000243D0" w:rsidRDefault="004B0188" w:rsidP="004B0188">
      <w:pPr>
        <w:spacing w:after="0" w:line="240" w:lineRule="auto"/>
        <w:jc w:val="both"/>
        <w:rPr>
          <w:rFonts w:ascii="Arial" w:eastAsia="Times New Roman" w:hAnsi="Arial" w:cs="Arial"/>
          <w:b/>
          <w:sz w:val="22"/>
          <w:szCs w:val="22"/>
          <w:lang w:eastAsia="en-GB"/>
        </w:rPr>
      </w:pPr>
      <w:r w:rsidRPr="000243D0">
        <w:rPr>
          <w:rFonts w:ascii="Arial" w:eastAsia="Times New Roman" w:hAnsi="Arial" w:cs="Arial"/>
          <w:b/>
          <w:sz w:val="22"/>
          <w:szCs w:val="22"/>
          <w:lang w:eastAsia="en-GB"/>
        </w:rPr>
        <w:t>AIM(S)</w:t>
      </w:r>
    </w:p>
    <w:p w:rsidR="004B0188" w:rsidRPr="000243D0" w:rsidRDefault="004B0188" w:rsidP="004B0188">
      <w:pPr>
        <w:spacing w:after="0" w:line="240" w:lineRule="auto"/>
        <w:rPr>
          <w:rFonts w:ascii="Arial" w:eastAsia="Times New Roman" w:hAnsi="Arial" w:cs="Arial"/>
          <w:sz w:val="22"/>
          <w:szCs w:val="22"/>
          <w:lang w:eastAsia="en-GB"/>
        </w:rPr>
      </w:pPr>
    </w:p>
    <w:p w:rsidR="004B0188" w:rsidRPr="000243D0" w:rsidRDefault="004B0188" w:rsidP="004B0188">
      <w:pPr>
        <w:numPr>
          <w:ilvl w:val="0"/>
          <w:numId w:val="1"/>
        </w:numPr>
        <w:spacing w:after="0" w:line="240" w:lineRule="auto"/>
        <w:ind w:left="851" w:hanging="567"/>
        <w:jc w:val="both"/>
        <w:rPr>
          <w:rFonts w:ascii="Arial" w:eastAsia="Times New Roman" w:hAnsi="Arial" w:cs="Arial"/>
          <w:sz w:val="22"/>
          <w:szCs w:val="22"/>
          <w:lang w:eastAsia="en-GB"/>
        </w:rPr>
      </w:pPr>
      <w:r w:rsidRPr="000243D0">
        <w:rPr>
          <w:rFonts w:ascii="Arial" w:eastAsia="Times New Roman" w:hAnsi="Arial" w:cs="Arial"/>
          <w:sz w:val="22"/>
          <w:szCs w:val="22"/>
          <w:lang w:eastAsia="en-GB"/>
        </w:rPr>
        <w:t>To promote students understanding of analytical methods and how they are applied to discipline specific data and source materials.</w:t>
      </w:r>
    </w:p>
    <w:p w:rsidR="004B0188" w:rsidRPr="000243D0" w:rsidRDefault="004B0188" w:rsidP="004B0188">
      <w:pPr>
        <w:numPr>
          <w:ilvl w:val="0"/>
          <w:numId w:val="1"/>
        </w:numPr>
        <w:spacing w:after="0" w:line="240" w:lineRule="auto"/>
        <w:ind w:left="851" w:hanging="567"/>
        <w:jc w:val="both"/>
        <w:rPr>
          <w:rFonts w:ascii="Arial" w:eastAsia="Times New Roman" w:hAnsi="Arial" w:cs="Arial"/>
          <w:sz w:val="22"/>
          <w:szCs w:val="22"/>
          <w:lang w:eastAsia="en-GB"/>
        </w:rPr>
      </w:pPr>
      <w:r w:rsidRPr="000243D0">
        <w:rPr>
          <w:rFonts w:ascii="Arial" w:eastAsia="Times New Roman" w:hAnsi="Arial" w:cs="Arial"/>
          <w:sz w:val="22"/>
          <w:szCs w:val="22"/>
          <w:lang w:eastAsia="en-GB"/>
        </w:rPr>
        <w:t>To foster an understanding of how key questions relating to the past can be explored through the analysis of data driven source materials.</w:t>
      </w:r>
    </w:p>
    <w:p w:rsidR="004B0188" w:rsidRPr="000243D0" w:rsidRDefault="004B0188" w:rsidP="004B0188">
      <w:pPr>
        <w:spacing w:after="0" w:line="240" w:lineRule="auto"/>
        <w:jc w:val="both"/>
        <w:rPr>
          <w:rFonts w:ascii="Arial" w:eastAsia="Times New Roman" w:hAnsi="Arial" w:cs="Arial"/>
          <w:sz w:val="22"/>
          <w:szCs w:val="22"/>
          <w:lang w:eastAsia="en-GB"/>
        </w:rPr>
      </w:pPr>
    </w:p>
    <w:p w:rsidR="004B0188" w:rsidRPr="000243D0" w:rsidRDefault="004B0188" w:rsidP="004B0188">
      <w:pPr>
        <w:spacing w:after="0" w:line="240" w:lineRule="auto"/>
        <w:jc w:val="both"/>
        <w:rPr>
          <w:rFonts w:ascii="Arial" w:eastAsia="Times New Roman" w:hAnsi="Arial" w:cs="Arial"/>
          <w:b/>
          <w:sz w:val="22"/>
          <w:szCs w:val="22"/>
          <w:lang w:eastAsia="en-GB"/>
        </w:rPr>
      </w:pPr>
      <w:r w:rsidRPr="000243D0">
        <w:rPr>
          <w:rFonts w:ascii="Arial" w:eastAsia="Times New Roman" w:hAnsi="Arial" w:cs="Arial"/>
          <w:b/>
          <w:sz w:val="22"/>
          <w:szCs w:val="22"/>
          <w:lang w:eastAsia="en-GB"/>
        </w:rPr>
        <w:t>LEARNING OUTCOMES</w:t>
      </w:r>
    </w:p>
    <w:p w:rsidR="004B0188" w:rsidRPr="000243D0" w:rsidRDefault="004B0188" w:rsidP="004B0188">
      <w:pPr>
        <w:spacing w:after="0" w:line="240" w:lineRule="auto"/>
        <w:rPr>
          <w:rFonts w:ascii="Arial" w:eastAsia="Times New Roman" w:hAnsi="Arial" w:cs="Arial"/>
          <w:sz w:val="22"/>
          <w:szCs w:val="22"/>
          <w:lang w:eastAsia="en-GB"/>
        </w:rPr>
      </w:pPr>
    </w:p>
    <w:p w:rsidR="004B0188" w:rsidRPr="000243D0" w:rsidRDefault="004B0188" w:rsidP="004B0188">
      <w:pPr>
        <w:spacing w:after="0" w:line="240" w:lineRule="auto"/>
        <w:rPr>
          <w:rFonts w:ascii="Arial" w:eastAsia="Times New Roman" w:hAnsi="Arial" w:cs="Arial"/>
          <w:sz w:val="22"/>
          <w:szCs w:val="22"/>
          <w:lang w:eastAsia="en-GB"/>
        </w:rPr>
      </w:pPr>
      <w:r w:rsidRPr="000243D0">
        <w:rPr>
          <w:rFonts w:ascii="Arial" w:eastAsia="Times New Roman" w:hAnsi="Arial" w:cs="Arial"/>
          <w:sz w:val="22"/>
          <w:szCs w:val="22"/>
          <w:lang w:eastAsia="en-GB"/>
        </w:rPr>
        <w:t>Upon the successful completion of this module, the student should be able to demonstrate:</w:t>
      </w:r>
    </w:p>
    <w:p w:rsidR="004B0188" w:rsidRPr="000243D0" w:rsidRDefault="00F1498F" w:rsidP="004B0188">
      <w:pPr>
        <w:numPr>
          <w:ilvl w:val="0"/>
          <w:numId w:val="2"/>
        </w:numPr>
        <w:spacing w:after="0" w:line="240" w:lineRule="auto"/>
        <w:rPr>
          <w:rFonts w:ascii="Arial" w:hAnsi="Arial" w:cs="Arial"/>
          <w:sz w:val="22"/>
          <w:szCs w:val="22"/>
          <w:lang w:eastAsia="en-GB"/>
        </w:rPr>
      </w:pPr>
      <w:r>
        <w:rPr>
          <w:rFonts w:ascii="Arial" w:hAnsi="Arial" w:cs="Arial"/>
          <w:sz w:val="22"/>
          <w:szCs w:val="22"/>
          <w:lang w:eastAsia="en-GB"/>
        </w:rPr>
        <w:t>a</w:t>
      </w:r>
      <w:r w:rsidR="004B0188" w:rsidRPr="000243D0">
        <w:rPr>
          <w:rFonts w:ascii="Arial" w:hAnsi="Arial" w:cs="Arial"/>
          <w:sz w:val="22"/>
          <w:szCs w:val="22"/>
          <w:lang w:eastAsia="en-GB"/>
        </w:rPr>
        <w:t xml:space="preserve"> knowledge and understanding of two key methods or techniques used within a discipline of choice</w:t>
      </w:r>
      <w:r>
        <w:rPr>
          <w:rFonts w:ascii="Arial" w:hAnsi="Arial" w:cs="Arial"/>
          <w:sz w:val="22"/>
          <w:szCs w:val="22"/>
          <w:lang w:eastAsia="en-GB"/>
        </w:rPr>
        <w:t>;</w:t>
      </w:r>
    </w:p>
    <w:p w:rsidR="004B0188" w:rsidRPr="000243D0" w:rsidRDefault="00F1498F" w:rsidP="004B0188">
      <w:pPr>
        <w:numPr>
          <w:ilvl w:val="0"/>
          <w:numId w:val="2"/>
        </w:numPr>
        <w:spacing w:after="0" w:line="240" w:lineRule="auto"/>
        <w:rPr>
          <w:rFonts w:ascii="Arial" w:hAnsi="Arial" w:cs="Arial"/>
          <w:sz w:val="22"/>
          <w:szCs w:val="22"/>
          <w:lang w:eastAsia="en-GB"/>
        </w:rPr>
      </w:pPr>
      <w:proofErr w:type="gramStart"/>
      <w:r>
        <w:rPr>
          <w:rFonts w:ascii="Arial" w:hAnsi="Arial" w:cs="Arial"/>
          <w:sz w:val="22"/>
          <w:szCs w:val="22"/>
          <w:lang w:eastAsia="en-GB"/>
        </w:rPr>
        <w:t>a</w:t>
      </w:r>
      <w:r w:rsidR="004B0188" w:rsidRPr="000243D0">
        <w:rPr>
          <w:rFonts w:ascii="Arial" w:hAnsi="Arial" w:cs="Arial"/>
          <w:sz w:val="22"/>
          <w:szCs w:val="22"/>
          <w:lang w:eastAsia="en-GB"/>
        </w:rPr>
        <w:t>n</w:t>
      </w:r>
      <w:proofErr w:type="gramEnd"/>
      <w:r w:rsidR="004B0188" w:rsidRPr="000243D0">
        <w:rPr>
          <w:rFonts w:ascii="Arial" w:hAnsi="Arial" w:cs="Arial"/>
          <w:sz w:val="22"/>
          <w:szCs w:val="22"/>
          <w:lang w:eastAsia="en-GB"/>
        </w:rPr>
        <w:t xml:space="preserve"> ability to collect, present and understand data including the use of basic statistics and other graphical representations (e.g. distribution maps, scatterplots etc.)</w:t>
      </w:r>
      <w:r>
        <w:rPr>
          <w:rFonts w:ascii="Arial" w:hAnsi="Arial" w:cs="Arial"/>
          <w:sz w:val="22"/>
          <w:szCs w:val="22"/>
          <w:lang w:eastAsia="en-GB"/>
        </w:rPr>
        <w:t>;</w:t>
      </w:r>
    </w:p>
    <w:p w:rsidR="004B0188" w:rsidRPr="000243D0" w:rsidRDefault="00F1498F" w:rsidP="004B0188">
      <w:pPr>
        <w:numPr>
          <w:ilvl w:val="0"/>
          <w:numId w:val="2"/>
        </w:numPr>
        <w:spacing w:after="0" w:line="240" w:lineRule="auto"/>
        <w:rPr>
          <w:rFonts w:ascii="Arial" w:hAnsi="Arial" w:cs="Arial"/>
          <w:sz w:val="22"/>
          <w:szCs w:val="22"/>
          <w:lang w:eastAsia="en-GB"/>
        </w:rPr>
      </w:pPr>
      <w:r>
        <w:rPr>
          <w:rFonts w:ascii="Arial" w:hAnsi="Arial" w:cs="Arial"/>
          <w:sz w:val="22"/>
          <w:szCs w:val="22"/>
          <w:lang w:eastAsia="en-GB"/>
        </w:rPr>
        <w:t>t</w:t>
      </w:r>
      <w:r w:rsidR="004B0188" w:rsidRPr="000243D0">
        <w:rPr>
          <w:rFonts w:ascii="Arial" w:hAnsi="Arial" w:cs="Arial"/>
          <w:sz w:val="22"/>
          <w:szCs w:val="22"/>
          <w:lang w:eastAsia="en-GB"/>
        </w:rPr>
        <w:t>he ability to evaluate the limitations of data and the relationship between questions, data and ideas</w:t>
      </w:r>
      <w:r>
        <w:rPr>
          <w:rFonts w:ascii="Arial" w:hAnsi="Arial" w:cs="Arial"/>
          <w:sz w:val="22"/>
          <w:szCs w:val="22"/>
          <w:lang w:eastAsia="en-GB"/>
        </w:rPr>
        <w:t>;</w:t>
      </w:r>
    </w:p>
    <w:p w:rsidR="004B0188" w:rsidRPr="000243D0" w:rsidRDefault="00F1498F" w:rsidP="004B0188">
      <w:pPr>
        <w:numPr>
          <w:ilvl w:val="0"/>
          <w:numId w:val="2"/>
        </w:numPr>
        <w:spacing w:after="0" w:line="240" w:lineRule="auto"/>
        <w:rPr>
          <w:rFonts w:ascii="Arial" w:hAnsi="Arial" w:cs="Arial"/>
          <w:sz w:val="22"/>
          <w:szCs w:val="22"/>
          <w:lang w:eastAsia="en-GB"/>
        </w:rPr>
      </w:pPr>
      <w:proofErr w:type="gramStart"/>
      <w:r>
        <w:rPr>
          <w:rFonts w:ascii="Arial" w:hAnsi="Arial" w:cs="Arial"/>
          <w:sz w:val="22"/>
          <w:szCs w:val="22"/>
          <w:lang w:eastAsia="en-GB"/>
        </w:rPr>
        <w:t>a</w:t>
      </w:r>
      <w:proofErr w:type="gramEnd"/>
      <w:r w:rsidR="004B0188" w:rsidRPr="000243D0">
        <w:rPr>
          <w:rFonts w:ascii="Arial" w:hAnsi="Arial" w:cs="Arial"/>
          <w:sz w:val="22"/>
          <w:szCs w:val="22"/>
          <w:lang w:eastAsia="en-GB"/>
        </w:rPr>
        <w:t xml:space="preserve"> knowledge and understanding of how data sets should be used to address key questions and problems within cultural and environmental archaeology and other related disciplines.</w:t>
      </w:r>
    </w:p>
    <w:p w:rsidR="004B0188" w:rsidRPr="000243D0" w:rsidRDefault="004B0188" w:rsidP="004B0188">
      <w:pPr>
        <w:spacing w:after="0" w:line="240" w:lineRule="auto"/>
        <w:rPr>
          <w:rFonts w:ascii="Arial" w:eastAsia="Times New Roman" w:hAnsi="Arial" w:cs="Arial"/>
          <w:sz w:val="22"/>
          <w:szCs w:val="22"/>
          <w:lang w:eastAsia="en-GB"/>
        </w:rPr>
      </w:pPr>
    </w:p>
    <w:p w:rsidR="004B0188" w:rsidRPr="000243D0" w:rsidRDefault="004B0188" w:rsidP="004B018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2"/>
          <w:szCs w:val="22"/>
          <w:lang w:eastAsia="en-GB"/>
        </w:rPr>
      </w:pPr>
      <w:r w:rsidRPr="000243D0">
        <w:rPr>
          <w:rFonts w:ascii="Arial" w:eastAsia="Times New Roman" w:hAnsi="Arial" w:cs="Arial"/>
          <w:b/>
          <w:sz w:val="22"/>
          <w:szCs w:val="22"/>
          <w:lang w:eastAsia="en-GB"/>
        </w:rPr>
        <w:t>INDICATIVE CONTENT</w:t>
      </w:r>
    </w:p>
    <w:p w:rsidR="004B0188" w:rsidRPr="000243D0" w:rsidRDefault="004B0188" w:rsidP="004B018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sz w:val="22"/>
          <w:szCs w:val="22"/>
          <w:lang w:eastAsia="en-GB"/>
        </w:rPr>
      </w:pPr>
    </w:p>
    <w:p w:rsidR="004B0188" w:rsidRPr="000243D0" w:rsidRDefault="004B0188" w:rsidP="004B0188">
      <w:pPr>
        <w:spacing w:after="0" w:line="240" w:lineRule="auto"/>
        <w:jc w:val="both"/>
        <w:rPr>
          <w:rFonts w:ascii="Arial" w:hAnsi="Arial" w:cs="Arial"/>
          <w:sz w:val="22"/>
          <w:szCs w:val="22"/>
          <w:lang w:eastAsia="en-GB"/>
        </w:rPr>
      </w:pPr>
      <w:r w:rsidRPr="000243D0">
        <w:rPr>
          <w:rFonts w:ascii="Arial" w:hAnsi="Arial" w:cs="Arial"/>
          <w:sz w:val="22"/>
          <w:szCs w:val="22"/>
          <w:lang w:eastAsia="en-GB"/>
        </w:rPr>
        <w:t>This module will examine in detail two techniques that are currently employed within archaeology and/or related disciplines. Through a series of staff supported lectures and student led seminars students will gain an understanding of the theory that underlies the methods, while practical and/or field sessions (where appropriate) will enable students to develop an understanding in the processing and examination of the discipline specific record and source materials from archaeological, historical and other contexts and their associated problems. Students will gain some in depth experience of object and data analysis protocols and practices as well as engaging with appropriate journals and literature. Analytical skills and critical thinking along with inter-personal and time management skills will be developed. Students should expect to engage with and be active in participating in student-led, discussion-based fora. Students may choose any two complementary or contrasting data sources methods as the basis of their independent research question using these to compare and contrast, stating how they either support or refute each other, and finally, how meaningful interpretations are made from such analysis. Research questions will stem from students own interest and are expected to be varied. Students are encouraged to pursue a research topic in a period, subject base, theme or technique that most interests them.</w:t>
      </w:r>
    </w:p>
    <w:p w:rsidR="004B0188" w:rsidRPr="000243D0" w:rsidRDefault="004B0188" w:rsidP="004B0188">
      <w:pPr>
        <w:spacing w:after="0" w:line="240" w:lineRule="auto"/>
        <w:jc w:val="both"/>
        <w:rPr>
          <w:rFonts w:ascii="Arial" w:eastAsia="Times New Roman" w:hAnsi="Arial" w:cs="Arial"/>
          <w:sz w:val="22"/>
          <w:szCs w:val="22"/>
          <w:lang w:eastAsia="en-GB"/>
        </w:rPr>
      </w:pPr>
    </w:p>
    <w:p w:rsidR="004B0188" w:rsidRDefault="004B0188" w:rsidP="004B0188">
      <w:pPr>
        <w:spacing w:line="240" w:lineRule="auto"/>
        <w:rPr>
          <w:rFonts w:ascii="Arial" w:eastAsia="Times New Roman" w:hAnsi="Arial" w:cs="Arial"/>
          <w:b/>
          <w:sz w:val="22"/>
          <w:szCs w:val="22"/>
          <w:lang w:eastAsia="en-GB"/>
        </w:rPr>
      </w:pPr>
      <w:r>
        <w:rPr>
          <w:rFonts w:ascii="Arial" w:eastAsia="Times New Roman" w:hAnsi="Arial" w:cs="Arial"/>
          <w:b/>
          <w:sz w:val="22"/>
          <w:szCs w:val="22"/>
          <w:lang w:eastAsia="en-GB"/>
        </w:rPr>
        <w:br w:type="page"/>
      </w:r>
    </w:p>
    <w:p w:rsidR="004B0188" w:rsidRPr="000243D0" w:rsidRDefault="004B0188" w:rsidP="004B018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2"/>
          <w:szCs w:val="22"/>
          <w:lang w:eastAsia="en-GB"/>
        </w:rPr>
      </w:pPr>
      <w:r w:rsidRPr="000243D0">
        <w:rPr>
          <w:rFonts w:ascii="Arial" w:eastAsia="Times New Roman" w:hAnsi="Arial" w:cs="Arial"/>
          <w:b/>
          <w:sz w:val="22"/>
          <w:szCs w:val="22"/>
          <w:lang w:eastAsia="en-GB"/>
        </w:rPr>
        <w:lastRenderedPageBreak/>
        <w:t>LEARNING AND TEACHING STRATEGY</w:t>
      </w:r>
    </w:p>
    <w:p w:rsidR="004B0188" w:rsidRPr="000243D0" w:rsidRDefault="004B0188" w:rsidP="004B0188">
      <w:pPr>
        <w:spacing w:after="0" w:line="240" w:lineRule="auto"/>
        <w:rPr>
          <w:rFonts w:ascii="Arial" w:eastAsia="Times New Roman" w:hAnsi="Arial" w:cs="Arial"/>
          <w:sz w:val="22"/>
          <w:szCs w:val="22"/>
          <w:lang w:eastAsia="en-GB"/>
        </w:rPr>
      </w:pPr>
    </w:p>
    <w:p w:rsidR="004B0188" w:rsidRPr="000243D0" w:rsidRDefault="004B0188" w:rsidP="004B0188">
      <w:pPr>
        <w:keepNext/>
        <w:overflowPunct w:val="0"/>
        <w:autoSpaceDE w:val="0"/>
        <w:autoSpaceDN w:val="0"/>
        <w:adjustRightInd w:val="0"/>
        <w:spacing w:after="0" w:line="240" w:lineRule="auto"/>
        <w:jc w:val="both"/>
        <w:textAlignment w:val="baseline"/>
        <w:rPr>
          <w:rFonts w:ascii="Arial" w:eastAsia="Times New Roman" w:hAnsi="Arial" w:cs="Arial"/>
          <w:sz w:val="22"/>
          <w:szCs w:val="22"/>
          <w:lang w:eastAsia="en-GB"/>
        </w:rPr>
      </w:pPr>
      <w:r w:rsidRPr="000243D0">
        <w:rPr>
          <w:rFonts w:ascii="Arial" w:eastAsia="Times New Roman" w:hAnsi="Arial" w:cs="Arial"/>
          <w:sz w:val="22"/>
          <w:szCs w:val="22"/>
          <w:lang w:eastAsia="en-GB"/>
        </w:rPr>
        <w:t>The study time for the module is divided as follows:</w:t>
      </w:r>
    </w:p>
    <w:p w:rsidR="004B0188" w:rsidRPr="000243D0" w:rsidRDefault="004B0188" w:rsidP="004B0188">
      <w:pPr>
        <w:keepNext/>
        <w:overflowPunct w:val="0"/>
        <w:autoSpaceDE w:val="0"/>
        <w:autoSpaceDN w:val="0"/>
        <w:adjustRightInd w:val="0"/>
        <w:spacing w:after="0" w:line="240" w:lineRule="auto"/>
        <w:jc w:val="both"/>
        <w:textAlignment w:val="baseline"/>
        <w:rPr>
          <w:rFonts w:ascii="Arial" w:eastAsia="Times New Roman" w:hAnsi="Arial" w:cs="Arial"/>
          <w:sz w:val="22"/>
          <w:szCs w:val="22"/>
          <w:lang w:eastAsia="en-GB"/>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4B0188" w:rsidRPr="000243D0" w:rsidTr="001757DE">
        <w:tc>
          <w:tcPr>
            <w:tcW w:w="3969" w:type="dxa"/>
            <w:tcBorders>
              <w:top w:val="single" w:sz="4" w:space="0" w:color="auto"/>
              <w:left w:val="single" w:sz="4" w:space="0" w:color="auto"/>
            </w:tcBorders>
          </w:tcPr>
          <w:p w:rsidR="004B0188" w:rsidRPr="000243D0" w:rsidRDefault="004B0188" w:rsidP="004B0188">
            <w:pPr>
              <w:keepNext/>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Activity type</w:t>
            </w:r>
          </w:p>
        </w:tc>
        <w:tc>
          <w:tcPr>
            <w:tcW w:w="1701" w:type="dxa"/>
            <w:tcBorders>
              <w:top w:val="single" w:sz="4" w:space="0" w:color="auto"/>
            </w:tcBorders>
          </w:tcPr>
          <w:p w:rsidR="004B0188" w:rsidRPr="000243D0" w:rsidRDefault="004B0188" w:rsidP="004B0188">
            <w:pPr>
              <w:keepNext/>
              <w:overflowPunct w:val="0"/>
              <w:autoSpaceDE w:val="0"/>
              <w:autoSpaceDN w:val="0"/>
              <w:adjustRightInd w:val="0"/>
              <w:spacing w:line="240" w:lineRule="auto"/>
              <w:jc w:val="center"/>
              <w:textAlignment w:val="baseline"/>
              <w:rPr>
                <w:rFonts w:ascii="Arial" w:hAnsi="Arial" w:cs="Arial"/>
                <w:b/>
                <w:sz w:val="22"/>
                <w:szCs w:val="22"/>
              </w:rPr>
            </w:pPr>
            <w:r w:rsidRPr="000243D0">
              <w:rPr>
                <w:rFonts w:ascii="Arial" w:hAnsi="Arial" w:cs="Arial"/>
                <w:b/>
                <w:sz w:val="22"/>
                <w:szCs w:val="22"/>
              </w:rPr>
              <w:t>Hours</w:t>
            </w:r>
          </w:p>
        </w:tc>
        <w:tc>
          <w:tcPr>
            <w:tcW w:w="1843" w:type="dxa"/>
            <w:tcBorders>
              <w:top w:val="single" w:sz="4" w:space="0" w:color="auto"/>
            </w:tcBorders>
          </w:tcPr>
          <w:p w:rsidR="004B0188" w:rsidRPr="000243D0" w:rsidRDefault="004B0188" w:rsidP="004B0188">
            <w:pPr>
              <w:keepNext/>
              <w:overflowPunct w:val="0"/>
              <w:autoSpaceDE w:val="0"/>
              <w:autoSpaceDN w:val="0"/>
              <w:adjustRightInd w:val="0"/>
              <w:spacing w:line="240" w:lineRule="auto"/>
              <w:jc w:val="center"/>
              <w:textAlignment w:val="baseline"/>
              <w:rPr>
                <w:rFonts w:ascii="Arial" w:hAnsi="Arial" w:cs="Arial"/>
                <w:b/>
                <w:sz w:val="22"/>
                <w:szCs w:val="22"/>
              </w:rPr>
            </w:pPr>
            <w:r w:rsidRPr="000243D0">
              <w:rPr>
                <w:rFonts w:ascii="Arial" w:hAnsi="Arial" w:cs="Arial"/>
                <w:b/>
                <w:sz w:val="22"/>
                <w:szCs w:val="22"/>
              </w:rPr>
              <w:t>Percentage</w:t>
            </w:r>
          </w:p>
        </w:tc>
      </w:tr>
      <w:tr w:rsidR="004B0188" w:rsidRPr="000243D0" w:rsidTr="001757DE">
        <w:tc>
          <w:tcPr>
            <w:tcW w:w="3969" w:type="dxa"/>
          </w:tcPr>
          <w:p w:rsidR="004B0188" w:rsidRPr="000243D0" w:rsidRDefault="004B0188" w:rsidP="004B0188">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Scheduled learning</w:t>
            </w:r>
          </w:p>
        </w:tc>
        <w:tc>
          <w:tcPr>
            <w:tcW w:w="1701" w:type="dxa"/>
          </w:tcPr>
          <w:p w:rsidR="004B0188" w:rsidRPr="000243D0" w:rsidRDefault="004B0188" w:rsidP="004B0188">
            <w:pPr>
              <w:keepNext/>
              <w:spacing w:line="240" w:lineRule="auto"/>
              <w:jc w:val="center"/>
              <w:rPr>
                <w:rFonts w:ascii="Arial" w:hAnsi="Arial" w:cs="Arial"/>
                <w:sz w:val="22"/>
                <w:szCs w:val="22"/>
              </w:rPr>
            </w:pPr>
            <w:r w:rsidRPr="000243D0">
              <w:rPr>
                <w:rFonts w:ascii="Arial" w:hAnsi="Arial" w:cs="Arial"/>
                <w:sz w:val="22"/>
                <w:szCs w:val="22"/>
              </w:rPr>
              <w:t>48</w:t>
            </w:r>
          </w:p>
        </w:tc>
        <w:tc>
          <w:tcPr>
            <w:tcW w:w="1843" w:type="dxa"/>
          </w:tcPr>
          <w:p w:rsidR="004B0188" w:rsidRPr="000243D0" w:rsidRDefault="004B0188" w:rsidP="004B0188">
            <w:pPr>
              <w:keepNext/>
              <w:spacing w:line="240" w:lineRule="auto"/>
              <w:jc w:val="center"/>
              <w:rPr>
                <w:rFonts w:ascii="Arial" w:hAnsi="Arial" w:cs="Arial"/>
                <w:sz w:val="22"/>
                <w:szCs w:val="22"/>
              </w:rPr>
            </w:pPr>
            <w:r w:rsidRPr="000243D0">
              <w:rPr>
                <w:rFonts w:ascii="Arial" w:hAnsi="Arial" w:cs="Arial"/>
                <w:sz w:val="22"/>
                <w:szCs w:val="22"/>
              </w:rPr>
              <w:t>24%</w:t>
            </w:r>
          </w:p>
        </w:tc>
      </w:tr>
      <w:tr w:rsidR="004B0188" w:rsidRPr="000243D0" w:rsidTr="001757DE">
        <w:tc>
          <w:tcPr>
            <w:tcW w:w="3969" w:type="dxa"/>
          </w:tcPr>
          <w:p w:rsidR="004B0188" w:rsidRPr="000243D0" w:rsidRDefault="004B0188" w:rsidP="004B0188">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Independent learning</w:t>
            </w:r>
          </w:p>
        </w:tc>
        <w:tc>
          <w:tcPr>
            <w:tcW w:w="1701" w:type="dxa"/>
          </w:tcPr>
          <w:p w:rsidR="004B0188" w:rsidRPr="000243D0" w:rsidRDefault="004B0188" w:rsidP="004B0188">
            <w:pPr>
              <w:keepNext/>
              <w:spacing w:line="240" w:lineRule="auto"/>
              <w:jc w:val="center"/>
              <w:rPr>
                <w:rFonts w:ascii="Arial" w:hAnsi="Arial" w:cs="Arial"/>
                <w:sz w:val="22"/>
                <w:szCs w:val="22"/>
              </w:rPr>
            </w:pPr>
            <w:r w:rsidRPr="000243D0">
              <w:rPr>
                <w:rFonts w:ascii="Arial" w:hAnsi="Arial" w:cs="Arial"/>
                <w:sz w:val="22"/>
                <w:szCs w:val="22"/>
              </w:rPr>
              <w:t>152</w:t>
            </w:r>
          </w:p>
        </w:tc>
        <w:tc>
          <w:tcPr>
            <w:tcW w:w="1843" w:type="dxa"/>
          </w:tcPr>
          <w:p w:rsidR="004B0188" w:rsidRPr="000243D0" w:rsidRDefault="004B0188" w:rsidP="004B0188">
            <w:pPr>
              <w:keepNext/>
              <w:spacing w:line="240" w:lineRule="auto"/>
              <w:jc w:val="center"/>
              <w:rPr>
                <w:rFonts w:ascii="Arial" w:hAnsi="Arial" w:cs="Arial"/>
                <w:sz w:val="22"/>
                <w:szCs w:val="22"/>
              </w:rPr>
            </w:pPr>
            <w:r w:rsidRPr="000243D0">
              <w:rPr>
                <w:rFonts w:ascii="Arial" w:hAnsi="Arial" w:cs="Arial"/>
                <w:sz w:val="22"/>
                <w:szCs w:val="22"/>
              </w:rPr>
              <w:t>76%</w:t>
            </w:r>
          </w:p>
        </w:tc>
      </w:tr>
      <w:tr w:rsidR="004B0188" w:rsidRPr="000243D0" w:rsidTr="001757DE">
        <w:tc>
          <w:tcPr>
            <w:tcW w:w="3969" w:type="dxa"/>
          </w:tcPr>
          <w:p w:rsidR="004B0188" w:rsidRPr="000243D0" w:rsidRDefault="004B0188" w:rsidP="004B0188">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Placement learning</w:t>
            </w:r>
          </w:p>
        </w:tc>
        <w:tc>
          <w:tcPr>
            <w:tcW w:w="1701" w:type="dxa"/>
          </w:tcPr>
          <w:p w:rsidR="004B0188" w:rsidRPr="000243D0" w:rsidRDefault="004B0188" w:rsidP="004B0188">
            <w:pPr>
              <w:keepNext/>
              <w:overflowPunct w:val="0"/>
              <w:autoSpaceDE w:val="0"/>
              <w:autoSpaceDN w:val="0"/>
              <w:adjustRightInd w:val="0"/>
              <w:spacing w:line="240" w:lineRule="auto"/>
              <w:jc w:val="center"/>
              <w:textAlignment w:val="baseline"/>
              <w:rPr>
                <w:rFonts w:ascii="Arial" w:hAnsi="Arial" w:cs="Arial"/>
                <w:sz w:val="22"/>
                <w:szCs w:val="22"/>
              </w:rPr>
            </w:pPr>
          </w:p>
        </w:tc>
        <w:tc>
          <w:tcPr>
            <w:tcW w:w="1843" w:type="dxa"/>
          </w:tcPr>
          <w:p w:rsidR="004B0188" w:rsidRPr="000243D0" w:rsidRDefault="004B0188" w:rsidP="004B0188">
            <w:pPr>
              <w:keepNext/>
              <w:overflowPunct w:val="0"/>
              <w:autoSpaceDE w:val="0"/>
              <w:autoSpaceDN w:val="0"/>
              <w:adjustRightInd w:val="0"/>
              <w:spacing w:line="240" w:lineRule="auto"/>
              <w:jc w:val="center"/>
              <w:textAlignment w:val="baseline"/>
              <w:rPr>
                <w:rFonts w:ascii="Arial" w:hAnsi="Arial" w:cs="Arial"/>
                <w:sz w:val="22"/>
                <w:szCs w:val="22"/>
              </w:rPr>
            </w:pPr>
          </w:p>
        </w:tc>
      </w:tr>
      <w:tr w:rsidR="004B0188" w:rsidRPr="000243D0" w:rsidTr="001757DE">
        <w:tc>
          <w:tcPr>
            <w:tcW w:w="3969" w:type="dxa"/>
          </w:tcPr>
          <w:p w:rsidR="004B0188" w:rsidRPr="000243D0" w:rsidRDefault="004B0188" w:rsidP="004B0188">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sz w:val="22"/>
                <w:szCs w:val="22"/>
              </w:rPr>
              <w:t>TOTAL</w:t>
            </w:r>
          </w:p>
        </w:tc>
        <w:tc>
          <w:tcPr>
            <w:tcW w:w="1701" w:type="dxa"/>
          </w:tcPr>
          <w:p w:rsidR="004B0188" w:rsidRPr="000243D0" w:rsidRDefault="004B0188" w:rsidP="004B0188">
            <w:pPr>
              <w:keepNext/>
              <w:overflowPunct w:val="0"/>
              <w:autoSpaceDE w:val="0"/>
              <w:autoSpaceDN w:val="0"/>
              <w:adjustRightInd w:val="0"/>
              <w:spacing w:line="240" w:lineRule="auto"/>
              <w:jc w:val="center"/>
              <w:textAlignment w:val="baseline"/>
              <w:rPr>
                <w:rFonts w:ascii="Arial" w:hAnsi="Arial" w:cs="Arial"/>
                <w:b/>
                <w:sz w:val="22"/>
                <w:szCs w:val="22"/>
              </w:rPr>
            </w:pPr>
            <w:r w:rsidRPr="000243D0">
              <w:rPr>
                <w:rFonts w:ascii="Arial" w:hAnsi="Arial" w:cs="Arial"/>
                <w:b/>
                <w:sz w:val="22"/>
                <w:szCs w:val="22"/>
              </w:rPr>
              <w:t>200</w:t>
            </w:r>
          </w:p>
        </w:tc>
        <w:tc>
          <w:tcPr>
            <w:tcW w:w="1843" w:type="dxa"/>
          </w:tcPr>
          <w:p w:rsidR="004B0188" w:rsidRPr="000243D0" w:rsidRDefault="004B0188" w:rsidP="004B0188">
            <w:pPr>
              <w:keepNext/>
              <w:overflowPunct w:val="0"/>
              <w:autoSpaceDE w:val="0"/>
              <w:autoSpaceDN w:val="0"/>
              <w:adjustRightInd w:val="0"/>
              <w:spacing w:line="240" w:lineRule="auto"/>
              <w:jc w:val="center"/>
              <w:textAlignment w:val="baseline"/>
              <w:rPr>
                <w:rFonts w:ascii="Arial" w:hAnsi="Arial" w:cs="Arial"/>
                <w:b/>
                <w:sz w:val="22"/>
                <w:szCs w:val="22"/>
              </w:rPr>
            </w:pPr>
            <w:r w:rsidRPr="000243D0">
              <w:rPr>
                <w:rFonts w:ascii="Arial" w:hAnsi="Arial" w:cs="Arial"/>
                <w:b/>
                <w:sz w:val="22"/>
                <w:szCs w:val="22"/>
              </w:rPr>
              <w:t>100%</w:t>
            </w:r>
          </w:p>
        </w:tc>
      </w:tr>
    </w:tbl>
    <w:p w:rsidR="004B0188" w:rsidRPr="000243D0" w:rsidRDefault="004B0188" w:rsidP="004B018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2"/>
          <w:szCs w:val="22"/>
          <w:lang w:eastAsia="en-GB"/>
        </w:rPr>
      </w:pPr>
    </w:p>
    <w:p w:rsidR="004B0188" w:rsidRPr="000243D0" w:rsidRDefault="004B0188" w:rsidP="004B018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2"/>
          <w:szCs w:val="22"/>
          <w:lang w:eastAsia="en-GB"/>
        </w:rPr>
      </w:pPr>
      <w:r w:rsidRPr="000243D0">
        <w:rPr>
          <w:rFonts w:ascii="Arial" w:eastAsia="Times New Roman" w:hAnsi="Arial" w:cs="Arial"/>
          <w:b/>
          <w:sz w:val="22"/>
          <w:szCs w:val="22"/>
          <w:lang w:eastAsia="en-GB"/>
        </w:rPr>
        <w:t>ASSESSMENT</w:t>
      </w:r>
    </w:p>
    <w:p w:rsidR="004B0188" w:rsidRPr="000243D0" w:rsidRDefault="004B0188" w:rsidP="004B0188">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sz w:val="22"/>
          <w:szCs w:val="22"/>
          <w:lang w:eastAsia="en-GB"/>
        </w:rPr>
      </w:pPr>
    </w:p>
    <w:p w:rsidR="004B0188" w:rsidRPr="000243D0" w:rsidRDefault="004B0188" w:rsidP="004B0188">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r w:rsidRPr="000243D0">
        <w:rPr>
          <w:rFonts w:ascii="Arial" w:eastAsia="Times New Roman" w:hAnsi="Arial" w:cs="Arial"/>
          <w:b/>
          <w:sz w:val="22"/>
          <w:szCs w:val="22"/>
          <w:lang w:eastAsia="en-GB"/>
        </w:rPr>
        <w:t>Assessment Component 1</w:t>
      </w:r>
    </w:p>
    <w:p w:rsidR="004B0188" w:rsidRPr="000243D0" w:rsidRDefault="004B0188" w:rsidP="004B0188">
      <w:pPr>
        <w:overflowPunct w:val="0"/>
        <w:autoSpaceDE w:val="0"/>
        <w:autoSpaceDN w:val="0"/>
        <w:adjustRightInd w:val="0"/>
        <w:spacing w:after="0" w:line="240" w:lineRule="auto"/>
        <w:jc w:val="both"/>
        <w:textAlignment w:val="baseline"/>
        <w:rPr>
          <w:rFonts w:ascii="Arial" w:eastAsia="Times New Roman" w:hAnsi="Arial" w:cs="Arial"/>
          <w:b/>
          <w:i/>
          <w:sz w:val="22"/>
          <w:szCs w:val="22"/>
          <w:lang w:eastAsia="en-GB"/>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4B0188" w:rsidRPr="000243D0" w:rsidTr="001757DE">
        <w:sdt>
          <w:sdtPr>
            <w:rPr>
              <w:rFonts w:ascii="Arial" w:hAnsi="Arial" w:cs="Arial"/>
              <w:sz w:val="22"/>
              <w:szCs w:val="22"/>
            </w:rPr>
            <w:id w:val="-2118363930"/>
          </w:sdtPr>
          <w:sdtEndPr/>
          <w:sdtContent>
            <w:tc>
              <w:tcPr>
                <w:tcW w:w="562"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eastAsia="MS Gothic" w:hAnsi="Segoe UI Symbol" w:cs="Segoe UI Symbol"/>
                    <w:sz w:val="22"/>
                    <w:szCs w:val="22"/>
                  </w:rPr>
                  <w:t>☐</w:t>
                </w:r>
              </w:p>
            </w:tc>
          </w:sdtContent>
        </w:sdt>
        <w:tc>
          <w:tcPr>
            <w:tcW w:w="2458"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720273385"/>
          </w:sdtPr>
          <w:sdtEndPr/>
          <w:sdtContent>
            <w:sdt>
              <w:sdtPr>
                <w:rPr>
                  <w:rFonts w:ascii="Arial" w:hAnsi="Arial" w:cs="Arial"/>
                  <w:sz w:val="22"/>
                  <w:szCs w:val="22"/>
                </w:rPr>
                <w:id w:val="2120788314"/>
                <w14:checkbox>
                  <w14:checked w14:val="1"/>
                  <w14:checkedState w14:val="2612" w14:font="MS Gothic"/>
                  <w14:uncheckedState w14:val="2610" w14:font="MS Gothic"/>
                </w14:checkbox>
              </w:sdtPr>
              <w:sdtEndPr/>
              <w:sdtContent>
                <w:tc>
                  <w:tcPr>
                    <w:tcW w:w="538"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eastAsia="MS Gothic" w:hAnsi="Segoe UI Symbol" w:cs="Segoe UI Symbol"/>
                        <w:sz w:val="22"/>
                        <w:szCs w:val="22"/>
                      </w:rPr>
                      <w:t>☒</w:t>
                    </w:r>
                  </w:p>
                </w:tc>
              </w:sdtContent>
            </w:sdt>
          </w:sdtContent>
        </w:sdt>
        <w:tc>
          <w:tcPr>
            <w:tcW w:w="2482"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1425918635"/>
          </w:sdtPr>
          <w:sdtEndPr/>
          <w:sdtContent>
            <w:tc>
              <w:tcPr>
                <w:tcW w:w="538"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Segoe UI Symbol" w:eastAsia="MS Gothic" w:hAnsi="Segoe UI Symbol" w:cs="Segoe UI Symbol"/>
                    <w:sz w:val="22"/>
                    <w:szCs w:val="22"/>
                  </w:rPr>
                  <w:t>☐</w:t>
                </w:r>
              </w:p>
            </w:tc>
          </w:sdtContent>
        </w:sdt>
        <w:tc>
          <w:tcPr>
            <w:tcW w:w="2482"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Practical</w:t>
            </w:r>
          </w:p>
        </w:tc>
      </w:tr>
    </w:tbl>
    <w:p w:rsidR="004B0188" w:rsidRPr="000243D0" w:rsidRDefault="004B0188" w:rsidP="004B0188">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4B0188" w:rsidRPr="000243D0" w:rsidTr="001757DE">
        <w:tc>
          <w:tcPr>
            <w:tcW w:w="3256" w:type="dxa"/>
          </w:tcPr>
          <w:p w:rsidR="004B0188" w:rsidRPr="000243D0" w:rsidRDefault="004B0188" w:rsidP="004B0188">
            <w:pPr>
              <w:overflowPunct w:val="0"/>
              <w:autoSpaceDE w:val="0"/>
              <w:autoSpaceDN w:val="0"/>
              <w:adjustRightInd w:val="0"/>
              <w:spacing w:line="240" w:lineRule="auto"/>
              <w:jc w:val="center"/>
              <w:textAlignment w:val="baseline"/>
              <w:rPr>
                <w:rFonts w:ascii="Arial" w:hAnsi="Arial" w:cs="Arial"/>
                <w:b/>
                <w:sz w:val="22"/>
                <w:szCs w:val="22"/>
              </w:rPr>
            </w:pPr>
            <w:r w:rsidRPr="000243D0">
              <w:rPr>
                <w:rFonts w:ascii="Arial" w:hAnsi="Arial" w:cs="Arial"/>
                <w:b/>
                <w:sz w:val="22"/>
                <w:szCs w:val="22"/>
              </w:rPr>
              <w:t>Mode of assessment</w:t>
            </w:r>
          </w:p>
        </w:tc>
        <w:tc>
          <w:tcPr>
            <w:tcW w:w="3969"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sz w:val="22"/>
                <w:szCs w:val="22"/>
              </w:rPr>
              <w:t>Volume</w:t>
            </w:r>
          </w:p>
        </w:tc>
        <w:tc>
          <w:tcPr>
            <w:tcW w:w="1559"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sz w:val="22"/>
                <w:szCs w:val="22"/>
              </w:rPr>
              <w:t>Weighting</w:t>
            </w:r>
          </w:p>
        </w:tc>
      </w:tr>
      <w:tr w:rsidR="004B0188" w:rsidRPr="000243D0" w:rsidTr="001757DE">
        <w:tc>
          <w:tcPr>
            <w:tcW w:w="3256" w:type="dxa"/>
          </w:tcPr>
          <w:p w:rsidR="004B0188" w:rsidRPr="000243D0" w:rsidRDefault="004B0188" w:rsidP="004B0188">
            <w:pPr>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Research Portfolio</w:t>
            </w:r>
          </w:p>
        </w:tc>
        <w:tc>
          <w:tcPr>
            <w:tcW w:w="3969" w:type="dxa"/>
          </w:tcPr>
          <w:p w:rsidR="004B0188" w:rsidRPr="000243D0" w:rsidRDefault="004B0188" w:rsidP="004B0188">
            <w:pPr>
              <w:overflowPunct w:val="0"/>
              <w:autoSpaceDE w:val="0"/>
              <w:autoSpaceDN w:val="0"/>
              <w:adjustRightInd w:val="0"/>
              <w:spacing w:line="240" w:lineRule="auto"/>
              <w:textAlignment w:val="baseline"/>
              <w:rPr>
                <w:rFonts w:ascii="Arial" w:hAnsi="Arial" w:cs="Arial"/>
                <w:sz w:val="22"/>
                <w:szCs w:val="22"/>
              </w:rPr>
            </w:pPr>
            <w:r w:rsidRPr="000243D0">
              <w:rPr>
                <w:rFonts w:ascii="Arial" w:hAnsi="Arial" w:cs="Arial"/>
                <w:sz w:val="22"/>
                <w:szCs w:val="22"/>
              </w:rPr>
              <w:t>4,000 words</w:t>
            </w:r>
          </w:p>
        </w:tc>
        <w:tc>
          <w:tcPr>
            <w:tcW w:w="1559"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80%</w:t>
            </w:r>
          </w:p>
        </w:tc>
      </w:tr>
    </w:tbl>
    <w:p w:rsidR="004B0188" w:rsidRPr="000243D0" w:rsidRDefault="004B0188" w:rsidP="004B0188">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p w:rsidR="004B0188" w:rsidRPr="000243D0" w:rsidRDefault="004B0188" w:rsidP="004B018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2"/>
          <w:szCs w:val="22"/>
          <w:lang w:eastAsia="en-GB"/>
        </w:rPr>
      </w:pPr>
    </w:p>
    <w:p w:rsidR="004B0188" w:rsidRPr="000243D0" w:rsidRDefault="004B0188" w:rsidP="004B0188">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r w:rsidRPr="000243D0">
        <w:rPr>
          <w:rFonts w:ascii="Arial" w:eastAsia="Times New Roman" w:hAnsi="Arial" w:cs="Arial"/>
          <w:b/>
          <w:sz w:val="22"/>
          <w:szCs w:val="22"/>
          <w:lang w:eastAsia="en-GB"/>
        </w:rPr>
        <w:t>Assessment Component 2</w:t>
      </w:r>
    </w:p>
    <w:p w:rsidR="004B0188" w:rsidRPr="000243D0" w:rsidRDefault="004B0188" w:rsidP="004B0188">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9"/>
        <w:gridCol w:w="2447"/>
        <w:gridCol w:w="537"/>
        <w:gridCol w:w="2474"/>
        <w:gridCol w:w="537"/>
        <w:gridCol w:w="2472"/>
      </w:tblGrid>
      <w:tr w:rsidR="004B0188" w:rsidRPr="000243D0" w:rsidTr="001757DE">
        <w:sdt>
          <w:sdtPr>
            <w:rPr>
              <w:rFonts w:ascii="Arial" w:hAnsi="Arial" w:cs="Arial"/>
              <w:sz w:val="22"/>
              <w:szCs w:val="22"/>
            </w:rPr>
            <w:id w:val="214477927"/>
            <w:showingPlcHdr/>
          </w:sdtPr>
          <w:sdtEndPr/>
          <w:sdtContent>
            <w:tc>
              <w:tcPr>
                <w:tcW w:w="562"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sz w:val="22"/>
                    <w:szCs w:val="22"/>
                  </w:rPr>
                  <w:t xml:space="preserve">     </w:t>
                </w:r>
              </w:p>
            </w:tc>
          </w:sdtContent>
        </w:sdt>
        <w:tc>
          <w:tcPr>
            <w:tcW w:w="2458"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817759583"/>
          </w:sdtPr>
          <w:sdtEndPr/>
          <w:sdtContent>
            <w:sdt>
              <w:sdtPr>
                <w:rPr>
                  <w:rFonts w:ascii="Arial" w:hAnsi="Arial" w:cs="Arial"/>
                  <w:sz w:val="22"/>
                  <w:szCs w:val="22"/>
                </w:rPr>
                <w:id w:val="-1298219623"/>
              </w:sdtPr>
              <w:sdtEndPr/>
              <w:sdtContent>
                <w:tc>
                  <w:tcPr>
                    <w:tcW w:w="538" w:type="dxa"/>
                  </w:tcPr>
                  <w:p w:rsidR="004B0188" w:rsidRPr="000243D0" w:rsidRDefault="00F1498F" w:rsidP="004B0188">
                    <w:pPr>
                      <w:overflowPunct w:val="0"/>
                      <w:autoSpaceDE w:val="0"/>
                      <w:autoSpaceDN w:val="0"/>
                      <w:adjustRightInd w:val="0"/>
                      <w:spacing w:line="240" w:lineRule="auto"/>
                      <w:jc w:val="both"/>
                      <w:textAlignment w:val="baseline"/>
                      <w:rPr>
                        <w:rFonts w:ascii="Arial" w:hAnsi="Arial" w:cs="Arial"/>
                        <w:b/>
                        <w:sz w:val="22"/>
                        <w:szCs w:val="22"/>
                      </w:rPr>
                    </w:pPr>
                    <w:sdt>
                      <w:sdtPr>
                        <w:rPr>
                          <w:rFonts w:ascii="Arial" w:hAnsi="Arial" w:cs="Arial"/>
                          <w:sz w:val="22"/>
                          <w:szCs w:val="22"/>
                        </w:rPr>
                        <w:id w:val="-723531066"/>
                        <w14:checkbox>
                          <w14:checked w14:val="0"/>
                          <w14:checkedState w14:val="2612" w14:font="MS Gothic"/>
                          <w14:uncheckedState w14:val="2610" w14:font="MS Gothic"/>
                        </w14:checkbox>
                      </w:sdtPr>
                      <w:sdtEndPr/>
                      <w:sdtContent>
                        <w:r w:rsidR="004B0188" w:rsidRPr="000243D0">
                          <w:rPr>
                            <w:rFonts w:ascii="Segoe UI Symbol" w:eastAsia="MS Gothic" w:hAnsi="Segoe UI Symbol" w:cs="Segoe UI Symbol"/>
                            <w:sz w:val="22"/>
                            <w:szCs w:val="22"/>
                          </w:rPr>
                          <w:t>☐</w:t>
                        </w:r>
                      </w:sdtContent>
                    </w:sdt>
                    <w:r w:rsidR="004B0188" w:rsidRPr="000243D0">
                      <w:rPr>
                        <w:rFonts w:ascii="Arial" w:eastAsia="MS Gothic" w:hAnsi="Arial" w:cs="Arial"/>
                        <w:sz w:val="22"/>
                        <w:szCs w:val="22"/>
                      </w:rPr>
                      <w:t xml:space="preserve"> </w:t>
                    </w:r>
                  </w:p>
                </w:tc>
              </w:sdtContent>
            </w:sdt>
          </w:sdtContent>
        </w:sdt>
        <w:tc>
          <w:tcPr>
            <w:tcW w:w="2482"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1746301365"/>
          </w:sdtPr>
          <w:sdtEndPr/>
          <w:sdtContent>
            <w:tc>
              <w:tcPr>
                <w:tcW w:w="538" w:type="dxa"/>
              </w:tcPr>
              <w:p w:rsidR="004B0188" w:rsidRPr="000243D0" w:rsidRDefault="00F1498F" w:rsidP="004B0188">
                <w:pPr>
                  <w:overflowPunct w:val="0"/>
                  <w:autoSpaceDE w:val="0"/>
                  <w:autoSpaceDN w:val="0"/>
                  <w:adjustRightInd w:val="0"/>
                  <w:spacing w:line="240" w:lineRule="auto"/>
                  <w:jc w:val="both"/>
                  <w:textAlignment w:val="baseline"/>
                  <w:rPr>
                    <w:rFonts w:ascii="Arial" w:hAnsi="Arial" w:cs="Arial"/>
                    <w:b/>
                    <w:sz w:val="22"/>
                    <w:szCs w:val="22"/>
                  </w:rPr>
                </w:pPr>
                <w:sdt>
                  <w:sdtPr>
                    <w:rPr>
                      <w:rFonts w:ascii="Arial" w:hAnsi="Arial" w:cs="Arial"/>
                      <w:sz w:val="22"/>
                      <w:szCs w:val="22"/>
                    </w:rPr>
                    <w:id w:val="205297295"/>
                    <w14:checkbox>
                      <w14:checked w14:val="1"/>
                      <w14:checkedState w14:val="2612" w14:font="MS Gothic"/>
                      <w14:uncheckedState w14:val="2610" w14:font="MS Gothic"/>
                    </w14:checkbox>
                  </w:sdtPr>
                  <w:sdtEndPr/>
                  <w:sdtContent>
                    <w:r w:rsidR="004B0188" w:rsidRPr="000243D0">
                      <w:rPr>
                        <w:rFonts w:ascii="Segoe UI Symbol" w:eastAsia="MS Gothic" w:hAnsi="Segoe UI Symbol" w:cs="Segoe UI Symbol"/>
                        <w:sz w:val="22"/>
                        <w:szCs w:val="22"/>
                      </w:rPr>
                      <w:t>☒</w:t>
                    </w:r>
                  </w:sdtContent>
                </w:sdt>
              </w:p>
            </w:tc>
          </w:sdtContent>
        </w:sdt>
        <w:tc>
          <w:tcPr>
            <w:tcW w:w="2482"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Practical</w:t>
            </w:r>
          </w:p>
        </w:tc>
      </w:tr>
    </w:tbl>
    <w:p w:rsidR="004B0188" w:rsidRPr="000243D0" w:rsidRDefault="004B0188" w:rsidP="004B0188">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4B0188" w:rsidRPr="000243D0" w:rsidTr="001757DE">
        <w:tc>
          <w:tcPr>
            <w:tcW w:w="3256" w:type="dxa"/>
          </w:tcPr>
          <w:p w:rsidR="004B0188" w:rsidRPr="000243D0" w:rsidRDefault="004B0188" w:rsidP="004B0188">
            <w:pPr>
              <w:overflowPunct w:val="0"/>
              <w:autoSpaceDE w:val="0"/>
              <w:autoSpaceDN w:val="0"/>
              <w:adjustRightInd w:val="0"/>
              <w:spacing w:line="240" w:lineRule="auto"/>
              <w:jc w:val="center"/>
              <w:textAlignment w:val="baseline"/>
              <w:rPr>
                <w:rFonts w:ascii="Arial" w:hAnsi="Arial" w:cs="Arial"/>
                <w:b/>
                <w:sz w:val="22"/>
                <w:szCs w:val="22"/>
              </w:rPr>
            </w:pPr>
            <w:r w:rsidRPr="000243D0">
              <w:rPr>
                <w:rFonts w:ascii="Arial" w:hAnsi="Arial" w:cs="Arial"/>
                <w:b/>
                <w:sz w:val="22"/>
                <w:szCs w:val="22"/>
              </w:rPr>
              <w:t>Mode of assessment</w:t>
            </w:r>
          </w:p>
        </w:tc>
        <w:tc>
          <w:tcPr>
            <w:tcW w:w="3969"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sz w:val="22"/>
                <w:szCs w:val="22"/>
              </w:rPr>
              <w:t>Volume</w:t>
            </w:r>
          </w:p>
        </w:tc>
        <w:tc>
          <w:tcPr>
            <w:tcW w:w="1559"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sz w:val="22"/>
                <w:szCs w:val="22"/>
              </w:rPr>
              <w:t>Weighting</w:t>
            </w:r>
          </w:p>
        </w:tc>
      </w:tr>
      <w:tr w:rsidR="004B0188" w:rsidRPr="000243D0" w:rsidTr="001757DE">
        <w:tc>
          <w:tcPr>
            <w:tcW w:w="3256" w:type="dxa"/>
          </w:tcPr>
          <w:p w:rsidR="004B0188" w:rsidRPr="000243D0" w:rsidRDefault="004B0188" w:rsidP="004B0188">
            <w:pPr>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Poster</w:t>
            </w:r>
          </w:p>
        </w:tc>
        <w:tc>
          <w:tcPr>
            <w:tcW w:w="3969" w:type="dxa"/>
          </w:tcPr>
          <w:p w:rsidR="004B0188" w:rsidRPr="000243D0" w:rsidRDefault="004B0188" w:rsidP="004B0188">
            <w:pPr>
              <w:overflowPunct w:val="0"/>
              <w:autoSpaceDE w:val="0"/>
              <w:autoSpaceDN w:val="0"/>
              <w:adjustRightInd w:val="0"/>
              <w:spacing w:line="240" w:lineRule="auto"/>
              <w:textAlignment w:val="baseline"/>
              <w:rPr>
                <w:rFonts w:ascii="Arial" w:hAnsi="Arial" w:cs="Arial"/>
                <w:sz w:val="22"/>
                <w:szCs w:val="22"/>
              </w:rPr>
            </w:pPr>
            <w:r w:rsidRPr="000243D0">
              <w:rPr>
                <w:rFonts w:ascii="Arial" w:hAnsi="Arial" w:cs="Arial"/>
                <w:sz w:val="22"/>
                <w:szCs w:val="22"/>
              </w:rPr>
              <w:t>Equivalent to 1,000 words</w:t>
            </w:r>
          </w:p>
        </w:tc>
        <w:tc>
          <w:tcPr>
            <w:tcW w:w="1559" w:type="dxa"/>
          </w:tcPr>
          <w:p w:rsidR="004B0188" w:rsidRPr="000243D0" w:rsidRDefault="004B0188" w:rsidP="004B0188">
            <w:pPr>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20%</w:t>
            </w:r>
          </w:p>
        </w:tc>
      </w:tr>
    </w:tbl>
    <w:p w:rsidR="004B0188" w:rsidRPr="000243D0" w:rsidRDefault="004B0188" w:rsidP="004B0188">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p w:rsidR="004B0188" w:rsidRPr="000243D0" w:rsidRDefault="004B0188" w:rsidP="004B018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2"/>
          <w:szCs w:val="22"/>
          <w:lang w:eastAsia="en-GB"/>
        </w:rPr>
      </w:pPr>
    </w:p>
    <w:p w:rsidR="004B0188" w:rsidRPr="000243D0" w:rsidRDefault="004B0188" w:rsidP="004B0188">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r w:rsidRPr="000243D0">
        <w:rPr>
          <w:rFonts w:ascii="Arial" w:eastAsia="Times New Roman" w:hAnsi="Arial" w:cs="Arial"/>
          <w:b/>
          <w:sz w:val="22"/>
          <w:szCs w:val="22"/>
          <w:lang w:eastAsia="en-GB"/>
        </w:rPr>
        <w:t>Assessment Summary</w:t>
      </w:r>
    </w:p>
    <w:tbl>
      <w:tblPr>
        <w:tblStyle w:val="TableGrid3"/>
        <w:tblW w:w="0" w:type="auto"/>
        <w:tblLayout w:type="fixed"/>
        <w:tblLook w:val="04A0" w:firstRow="1" w:lastRow="0" w:firstColumn="1" w:lastColumn="0" w:noHBand="0" w:noVBand="1"/>
      </w:tblPr>
      <w:tblGrid>
        <w:gridCol w:w="3261"/>
        <w:gridCol w:w="1842"/>
      </w:tblGrid>
      <w:tr w:rsidR="004B0188" w:rsidRPr="000243D0" w:rsidTr="001757DE">
        <w:tc>
          <w:tcPr>
            <w:tcW w:w="3261" w:type="dxa"/>
            <w:tcBorders>
              <w:top w:val="single" w:sz="4" w:space="0" w:color="auto"/>
              <w:left w:val="single" w:sz="4" w:space="0" w:color="auto"/>
            </w:tcBorders>
          </w:tcPr>
          <w:p w:rsidR="004B0188" w:rsidRPr="000243D0" w:rsidRDefault="004B0188" w:rsidP="004B0188">
            <w:pPr>
              <w:keepNext/>
              <w:overflowPunct w:val="0"/>
              <w:autoSpaceDE w:val="0"/>
              <w:autoSpaceDN w:val="0"/>
              <w:adjustRightInd w:val="0"/>
              <w:spacing w:line="240" w:lineRule="auto"/>
              <w:jc w:val="both"/>
              <w:textAlignment w:val="baseline"/>
              <w:rPr>
                <w:rFonts w:ascii="Arial" w:hAnsi="Arial" w:cs="Arial"/>
                <w:b/>
                <w:sz w:val="22"/>
                <w:szCs w:val="22"/>
              </w:rPr>
            </w:pPr>
            <w:r w:rsidRPr="000243D0">
              <w:rPr>
                <w:rFonts w:ascii="Arial" w:hAnsi="Arial" w:cs="Arial"/>
                <w:b/>
                <w:sz w:val="22"/>
                <w:szCs w:val="22"/>
              </w:rPr>
              <w:t>Activity type</w:t>
            </w:r>
          </w:p>
        </w:tc>
        <w:tc>
          <w:tcPr>
            <w:tcW w:w="1842" w:type="dxa"/>
          </w:tcPr>
          <w:p w:rsidR="004B0188" w:rsidRPr="000243D0" w:rsidRDefault="004B0188" w:rsidP="004B0188">
            <w:pPr>
              <w:keepNext/>
              <w:overflowPunct w:val="0"/>
              <w:autoSpaceDE w:val="0"/>
              <w:autoSpaceDN w:val="0"/>
              <w:adjustRightInd w:val="0"/>
              <w:spacing w:line="240" w:lineRule="auto"/>
              <w:jc w:val="center"/>
              <w:textAlignment w:val="baseline"/>
              <w:rPr>
                <w:rFonts w:ascii="Arial" w:hAnsi="Arial" w:cs="Arial"/>
                <w:b/>
                <w:sz w:val="22"/>
                <w:szCs w:val="22"/>
              </w:rPr>
            </w:pPr>
            <w:r w:rsidRPr="000243D0">
              <w:rPr>
                <w:rFonts w:ascii="Arial" w:hAnsi="Arial" w:cs="Arial"/>
                <w:b/>
                <w:sz w:val="22"/>
                <w:szCs w:val="22"/>
              </w:rPr>
              <w:t>Percentage</w:t>
            </w:r>
          </w:p>
        </w:tc>
      </w:tr>
      <w:tr w:rsidR="004B0188" w:rsidRPr="000243D0" w:rsidTr="001757DE">
        <w:tc>
          <w:tcPr>
            <w:tcW w:w="3261" w:type="dxa"/>
          </w:tcPr>
          <w:p w:rsidR="004B0188" w:rsidRPr="000243D0" w:rsidRDefault="004B0188" w:rsidP="004B0188">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Written exam</w:t>
            </w:r>
          </w:p>
        </w:tc>
        <w:tc>
          <w:tcPr>
            <w:tcW w:w="1842" w:type="dxa"/>
          </w:tcPr>
          <w:p w:rsidR="004B0188" w:rsidRPr="000243D0" w:rsidRDefault="004B0188" w:rsidP="004B0188">
            <w:pPr>
              <w:keepNext/>
              <w:overflowPunct w:val="0"/>
              <w:autoSpaceDE w:val="0"/>
              <w:autoSpaceDN w:val="0"/>
              <w:adjustRightInd w:val="0"/>
              <w:spacing w:line="240" w:lineRule="auto"/>
              <w:jc w:val="center"/>
              <w:textAlignment w:val="baseline"/>
              <w:rPr>
                <w:rFonts w:ascii="Arial" w:hAnsi="Arial" w:cs="Arial"/>
                <w:sz w:val="22"/>
                <w:szCs w:val="22"/>
              </w:rPr>
            </w:pPr>
          </w:p>
        </w:tc>
      </w:tr>
      <w:tr w:rsidR="004B0188" w:rsidRPr="000243D0" w:rsidTr="001757DE">
        <w:tc>
          <w:tcPr>
            <w:tcW w:w="3261" w:type="dxa"/>
          </w:tcPr>
          <w:p w:rsidR="004B0188" w:rsidRPr="000243D0" w:rsidRDefault="004B0188" w:rsidP="004B0188">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Coursework</w:t>
            </w:r>
          </w:p>
        </w:tc>
        <w:tc>
          <w:tcPr>
            <w:tcW w:w="1842" w:type="dxa"/>
          </w:tcPr>
          <w:p w:rsidR="004B0188" w:rsidRPr="000243D0" w:rsidRDefault="004B0188" w:rsidP="004B0188">
            <w:pPr>
              <w:keepNext/>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80%</w:t>
            </w:r>
          </w:p>
        </w:tc>
      </w:tr>
      <w:tr w:rsidR="004B0188" w:rsidRPr="000243D0" w:rsidTr="001757DE">
        <w:tc>
          <w:tcPr>
            <w:tcW w:w="3261" w:type="dxa"/>
          </w:tcPr>
          <w:p w:rsidR="004B0188" w:rsidRPr="000243D0" w:rsidRDefault="004B0188" w:rsidP="004B0188">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sz w:val="22"/>
                <w:szCs w:val="22"/>
              </w:rPr>
              <w:t>Practical</w:t>
            </w:r>
          </w:p>
        </w:tc>
        <w:tc>
          <w:tcPr>
            <w:tcW w:w="1842" w:type="dxa"/>
          </w:tcPr>
          <w:p w:rsidR="004B0188" w:rsidRPr="000243D0" w:rsidRDefault="004B0188" w:rsidP="004B0188">
            <w:pPr>
              <w:keepNext/>
              <w:overflowPunct w:val="0"/>
              <w:autoSpaceDE w:val="0"/>
              <w:autoSpaceDN w:val="0"/>
              <w:adjustRightInd w:val="0"/>
              <w:spacing w:line="240" w:lineRule="auto"/>
              <w:jc w:val="center"/>
              <w:textAlignment w:val="baseline"/>
              <w:rPr>
                <w:rFonts w:ascii="Arial" w:hAnsi="Arial" w:cs="Arial"/>
                <w:sz w:val="22"/>
                <w:szCs w:val="22"/>
              </w:rPr>
            </w:pPr>
            <w:r w:rsidRPr="000243D0">
              <w:rPr>
                <w:rFonts w:ascii="Arial" w:hAnsi="Arial" w:cs="Arial"/>
                <w:sz w:val="22"/>
                <w:szCs w:val="22"/>
              </w:rPr>
              <w:t>20%</w:t>
            </w:r>
          </w:p>
        </w:tc>
      </w:tr>
      <w:tr w:rsidR="004B0188" w:rsidRPr="000243D0" w:rsidTr="001757DE">
        <w:tc>
          <w:tcPr>
            <w:tcW w:w="3261" w:type="dxa"/>
          </w:tcPr>
          <w:p w:rsidR="004B0188" w:rsidRPr="000243D0" w:rsidRDefault="004B0188" w:rsidP="004B0188">
            <w:pPr>
              <w:keepNext/>
              <w:overflowPunct w:val="0"/>
              <w:autoSpaceDE w:val="0"/>
              <w:autoSpaceDN w:val="0"/>
              <w:adjustRightInd w:val="0"/>
              <w:spacing w:line="240" w:lineRule="auto"/>
              <w:jc w:val="both"/>
              <w:textAlignment w:val="baseline"/>
              <w:rPr>
                <w:rFonts w:ascii="Arial" w:hAnsi="Arial" w:cs="Arial"/>
                <w:sz w:val="22"/>
                <w:szCs w:val="22"/>
              </w:rPr>
            </w:pPr>
            <w:r w:rsidRPr="000243D0">
              <w:rPr>
                <w:rFonts w:ascii="Arial" w:hAnsi="Arial" w:cs="Arial"/>
                <w:b/>
                <w:sz w:val="22"/>
                <w:szCs w:val="22"/>
              </w:rPr>
              <w:t>TOTAL</w:t>
            </w:r>
          </w:p>
        </w:tc>
        <w:tc>
          <w:tcPr>
            <w:tcW w:w="1842" w:type="dxa"/>
          </w:tcPr>
          <w:p w:rsidR="004B0188" w:rsidRPr="000243D0" w:rsidRDefault="004B0188" w:rsidP="004B0188">
            <w:pPr>
              <w:keepNext/>
              <w:overflowPunct w:val="0"/>
              <w:autoSpaceDE w:val="0"/>
              <w:autoSpaceDN w:val="0"/>
              <w:adjustRightInd w:val="0"/>
              <w:spacing w:line="240" w:lineRule="auto"/>
              <w:jc w:val="center"/>
              <w:textAlignment w:val="baseline"/>
              <w:rPr>
                <w:rFonts w:ascii="Arial" w:hAnsi="Arial" w:cs="Arial"/>
                <w:b/>
                <w:sz w:val="22"/>
                <w:szCs w:val="22"/>
              </w:rPr>
            </w:pPr>
            <w:r w:rsidRPr="000243D0">
              <w:rPr>
                <w:rFonts w:ascii="Arial" w:hAnsi="Arial" w:cs="Arial"/>
                <w:b/>
                <w:sz w:val="22"/>
                <w:szCs w:val="22"/>
              </w:rPr>
              <w:t>100%</w:t>
            </w:r>
          </w:p>
        </w:tc>
      </w:tr>
    </w:tbl>
    <w:p w:rsidR="004B0188" w:rsidRPr="000243D0" w:rsidRDefault="004B0188" w:rsidP="004B0188">
      <w:pPr>
        <w:spacing w:after="0" w:line="240" w:lineRule="auto"/>
        <w:rPr>
          <w:rFonts w:ascii="Arial" w:eastAsia="Times New Roman" w:hAnsi="Arial" w:cs="Arial"/>
          <w:sz w:val="22"/>
          <w:szCs w:val="22"/>
          <w:lang w:eastAsia="en-GB"/>
        </w:rPr>
      </w:pPr>
    </w:p>
    <w:p w:rsidR="004B0188" w:rsidRPr="000243D0" w:rsidRDefault="004B0188" w:rsidP="004B018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2"/>
          <w:szCs w:val="22"/>
          <w:lang w:eastAsia="en-GB"/>
        </w:rPr>
      </w:pPr>
      <w:r w:rsidRPr="000243D0">
        <w:rPr>
          <w:rFonts w:ascii="Arial" w:eastAsia="Times New Roman" w:hAnsi="Arial" w:cs="Arial"/>
          <w:b/>
          <w:sz w:val="22"/>
          <w:szCs w:val="22"/>
          <w:lang w:eastAsia="en-GB"/>
        </w:rPr>
        <w:t>READING LIST</w:t>
      </w:r>
    </w:p>
    <w:p w:rsidR="004B0188" w:rsidRPr="000243D0" w:rsidRDefault="004B0188" w:rsidP="004B0188">
      <w:pPr>
        <w:spacing w:after="0" w:line="240" w:lineRule="auto"/>
        <w:rPr>
          <w:rFonts w:ascii="Arial" w:hAnsi="Arial" w:cs="Arial"/>
          <w:b/>
          <w:sz w:val="22"/>
          <w:szCs w:val="22"/>
        </w:rPr>
      </w:pPr>
    </w:p>
    <w:tbl>
      <w:tblPr>
        <w:tblStyle w:val="TableGrid1"/>
        <w:tblW w:w="0" w:type="auto"/>
        <w:tblLook w:val="04A0" w:firstRow="1" w:lastRow="0" w:firstColumn="1" w:lastColumn="0" w:noHBand="0" w:noVBand="1"/>
      </w:tblPr>
      <w:tblGrid>
        <w:gridCol w:w="1689"/>
        <w:gridCol w:w="5605"/>
        <w:gridCol w:w="1366"/>
      </w:tblGrid>
      <w:tr w:rsidR="004B0188" w:rsidRPr="000243D0" w:rsidTr="001757DE">
        <w:tc>
          <w:tcPr>
            <w:tcW w:w="1689" w:type="dxa"/>
            <w:shd w:val="clear" w:color="auto" w:fill="BFBFBF" w:themeFill="background1" w:themeFillShade="BF"/>
          </w:tcPr>
          <w:p w:rsidR="004B0188" w:rsidRPr="000243D0" w:rsidRDefault="004B0188" w:rsidP="004B0188">
            <w:pPr>
              <w:tabs>
                <w:tab w:val="num" w:pos="720"/>
                <w:tab w:val="left" w:pos="1440"/>
              </w:tabs>
              <w:spacing w:line="240" w:lineRule="auto"/>
              <w:rPr>
                <w:rFonts w:ascii="Arial" w:hAnsi="Arial" w:cs="Arial"/>
                <w:b/>
                <w:sz w:val="22"/>
                <w:szCs w:val="22"/>
              </w:rPr>
            </w:pPr>
            <w:r w:rsidRPr="000243D0">
              <w:rPr>
                <w:rFonts w:ascii="Arial" w:hAnsi="Arial" w:cs="Arial"/>
                <w:b/>
                <w:sz w:val="22"/>
                <w:szCs w:val="22"/>
              </w:rPr>
              <w:t>Module Code</w:t>
            </w:r>
          </w:p>
        </w:tc>
        <w:tc>
          <w:tcPr>
            <w:tcW w:w="6971" w:type="dxa"/>
            <w:gridSpan w:val="2"/>
          </w:tcPr>
          <w:p w:rsidR="004B0188" w:rsidRPr="00F1498F" w:rsidRDefault="004B0188" w:rsidP="004B0188">
            <w:pPr>
              <w:tabs>
                <w:tab w:val="num" w:pos="720"/>
                <w:tab w:val="left" w:pos="1440"/>
              </w:tabs>
              <w:spacing w:line="240" w:lineRule="auto"/>
              <w:rPr>
                <w:rFonts w:ascii="Arial" w:hAnsi="Arial" w:cs="Arial"/>
                <w:b/>
                <w:sz w:val="22"/>
                <w:szCs w:val="22"/>
              </w:rPr>
            </w:pPr>
            <w:r w:rsidRPr="00F1498F">
              <w:rPr>
                <w:rFonts w:ascii="Arial" w:hAnsi="Arial" w:cs="Arial"/>
                <w:b/>
                <w:sz w:val="22"/>
                <w:szCs w:val="22"/>
              </w:rPr>
              <w:t>HPAR5005</w:t>
            </w:r>
          </w:p>
        </w:tc>
      </w:tr>
      <w:tr w:rsidR="004B0188" w:rsidRPr="000243D0" w:rsidTr="001757DE">
        <w:tc>
          <w:tcPr>
            <w:tcW w:w="1689" w:type="dxa"/>
            <w:shd w:val="clear" w:color="auto" w:fill="BFBFBF" w:themeFill="background1" w:themeFillShade="BF"/>
          </w:tcPr>
          <w:p w:rsidR="004B0188" w:rsidRPr="000243D0" w:rsidRDefault="004B0188" w:rsidP="004B0188">
            <w:pPr>
              <w:tabs>
                <w:tab w:val="num" w:pos="720"/>
                <w:tab w:val="left" w:pos="1440"/>
              </w:tabs>
              <w:spacing w:line="240" w:lineRule="auto"/>
              <w:rPr>
                <w:rFonts w:ascii="Arial" w:hAnsi="Arial" w:cs="Arial"/>
                <w:b/>
                <w:sz w:val="22"/>
                <w:szCs w:val="22"/>
              </w:rPr>
            </w:pPr>
            <w:r w:rsidRPr="000243D0">
              <w:rPr>
                <w:rFonts w:ascii="Arial" w:hAnsi="Arial" w:cs="Arial"/>
                <w:b/>
                <w:sz w:val="22"/>
                <w:szCs w:val="22"/>
              </w:rPr>
              <w:t>Module Title</w:t>
            </w:r>
          </w:p>
        </w:tc>
        <w:tc>
          <w:tcPr>
            <w:tcW w:w="6971" w:type="dxa"/>
            <w:gridSpan w:val="2"/>
          </w:tcPr>
          <w:p w:rsidR="004B0188" w:rsidRPr="00F1498F" w:rsidRDefault="004B0188" w:rsidP="004B0188">
            <w:pPr>
              <w:spacing w:line="240" w:lineRule="auto"/>
              <w:rPr>
                <w:rFonts w:ascii="Arial" w:hAnsi="Arial" w:cs="Arial"/>
                <w:b/>
                <w:sz w:val="22"/>
                <w:szCs w:val="22"/>
              </w:rPr>
            </w:pPr>
            <w:r w:rsidRPr="00F1498F">
              <w:rPr>
                <w:rFonts w:ascii="Arial" w:hAnsi="Arial" w:cs="Arial"/>
                <w:b/>
                <w:sz w:val="22"/>
                <w:szCs w:val="22"/>
              </w:rPr>
              <w:t>Interrogating the Data: Comparative analysis of source materials</w:t>
            </w:r>
          </w:p>
        </w:tc>
      </w:tr>
      <w:tr w:rsidR="004B0188" w:rsidRPr="000243D0" w:rsidTr="001757DE">
        <w:tc>
          <w:tcPr>
            <w:tcW w:w="1689" w:type="dxa"/>
            <w:shd w:val="clear" w:color="auto" w:fill="BFBFBF" w:themeFill="background1" w:themeFillShade="BF"/>
          </w:tcPr>
          <w:p w:rsidR="004B0188" w:rsidRPr="000243D0" w:rsidRDefault="004B0188" w:rsidP="004B0188">
            <w:pPr>
              <w:tabs>
                <w:tab w:val="num" w:pos="720"/>
                <w:tab w:val="left" w:pos="1440"/>
              </w:tabs>
              <w:spacing w:line="240" w:lineRule="auto"/>
              <w:rPr>
                <w:rFonts w:ascii="Arial" w:hAnsi="Arial" w:cs="Arial"/>
                <w:b/>
                <w:sz w:val="22"/>
                <w:szCs w:val="22"/>
              </w:rPr>
            </w:pPr>
            <w:r w:rsidRPr="000243D0">
              <w:rPr>
                <w:rFonts w:ascii="Arial" w:hAnsi="Arial" w:cs="Arial"/>
                <w:b/>
                <w:sz w:val="22"/>
                <w:szCs w:val="22"/>
              </w:rPr>
              <w:t>Classification</w:t>
            </w:r>
          </w:p>
        </w:tc>
        <w:tc>
          <w:tcPr>
            <w:tcW w:w="5605" w:type="dxa"/>
            <w:shd w:val="clear" w:color="auto" w:fill="BFBFBF" w:themeFill="background1" w:themeFillShade="BF"/>
          </w:tcPr>
          <w:p w:rsidR="004B0188" w:rsidRPr="000243D0" w:rsidRDefault="004B0188" w:rsidP="004B0188">
            <w:pPr>
              <w:tabs>
                <w:tab w:val="num" w:pos="720"/>
                <w:tab w:val="left" w:pos="1440"/>
              </w:tabs>
              <w:spacing w:line="240" w:lineRule="auto"/>
              <w:rPr>
                <w:rFonts w:ascii="Arial" w:hAnsi="Arial" w:cs="Arial"/>
                <w:b/>
                <w:sz w:val="22"/>
                <w:szCs w:val="22"/>
              </w:rPr>
            </w:pPr>
            <w:r w:rsidRPr="000243D0">
              <w:rPr>
                <w:rFonts w:ascii="Arial" w:hAnsi="Arial" w:cs="Arial"/>
                <w:b/>
                <w:sz w:val="22"/>
                <w:szCs w:val="22"/>
              </w:rPr>
              <w:t>Reading List entry</w:t>
            </w:r>
          </w:p>
        </w:tc>
        <w:tc>
          <w:tcPr>
            <w:tcW w:w="1366" w:type="dxa"/>
            <w:shd w:val="clear" w:color="auto" w:fill="BFBFBF" w:themeFill="background1" w:themeFillShade="BF"/>
          </w:tcPr>
          <w:p w:rsidR="004B0188" w:rsidRPr="000243D0" w:rsidRDefault="004B0188" w:rsidP="004B0188">
            <w:pPr>
              <w:tabs>
                <w:tab w:val="num" w:pos="720"/>
                <w:tab w:val="left" w:pos="1440"/>
              </w:tabs>
              <w:spacing w:line="240" w:lineRule="auto"/>
              <w:rPr>
                <w:rFonts w:ascii="Arial" w:hAnsi="Arial" w:cs="Arial"/>
                <w:b/>
                <w:sz w:val="22"/>
                <w:szCs w:val="22"/>
              </w:rPr>
            </w:pPr>
            <w:r w:rsidRPr="000243D0">
              <w:rPr>
                <w:rFonts w:ascii="Arial" w:hAnsi="Arial" w:cs="Arial"/>
                <w:b/>
                <w:sz w:val="22"/>
                <w:szCs w:val="22"/>
              </w:rPr>
              <w:t>Electronic*</w:t>
            </w:r>
          </w:p>
        </w:tc>
      </w:tr>
      <w:tr w:rsidR="004B0188" w:rsidRPr="000243D0" w:rsidTr="001757DE">
        <w:tc>
          <w:tcPr>
            <w:tcW w:w="1689" w:type="dxa"/>
          </w:tcPr>
          <w:p w:rsidR="004B0188" w:rsidRPr="000243D0" w:rsidRDefault="004B0188" w:rsidP="004B0188">
            <w:pPr>
              <w:spacing w:line="240" w:lineRule="auto"/>
              <w:rPr>
                <w:rFonts w:ascii="Arial" w:hAnsi="Arial" w:cs="Arial"/>
                <w:sz w:val="22"/>
                <w:szCs w:val="22"/>
              </w:rPr>
            </w:pPr>
            <w:r w:rsidRPr="000243D0">
              <w:rPr>
                <w:rFonts w:ascii="Arial" w:hAnsi="Arial" w:cs="Arial"/>
                <w:sz w:val="22"/>
                <w:szCs w:val="22"/>
              </w:rPr>
              <w:t>Further</w:t>
            </w:r>
          </w:p>
        </w:tc>
        <w:tc>
          <w:tcPr>
            <w:tcW w:w="5605" w:type="dxa"/>
          </w:tcPr>
          <w:p w:rsidR="004B0188" w:rsidRPr="000243D0" w:rsidRDefault="004B0188" w:rsidP="004B0188">
            <w:pPr>
              <w:spacing w:line="240" w:lineRule="auto"/>
              <w:rPr>
                <w:rFonts w:ascii="Arial" w:hAnsi="Arial" w:cs="Arial"/>
                <w:sz w:val="22"/>
                <w:szCs w:val="22"/>
              </w:rPr>
            </w:pPr>
            <w:r w:rsidRPr="000243D0">
              <w:rPr>
                <w:rFonts w:ascii="Arial" w:hAnsi="Arial" w:cs="Arial"/>
                <w:sz w:val="22"/>
                <w:szCs w:val="22"/>
              </w:rPr>
              <w:t xml:space="preserve">Cottrell, S. 2005 </w:t>
            </w:r>
            <w:r w:rsidRPr="000243D0">
              <w:rPr>
                <w:rFonts w:ascii="Arial" w:hAnsi="Arial" w:cs="Arial"/>
                <w:i/>
                <w:sz w:val="22"/>
                <w:szCs w:val="22"/>
              </w:rPr>
              <w:t>Critical Thinking Skills. Developing Effective Analysis and Argument</w:t>
            </w:r>
            <w:r w:rsidRPr="000243D0">
              <w:rPr>
                <w:rFonts w:ascii="Arial" w:hAnsi="Arial" w:cs="Arial"/>
                <w:sz w:val="22"/>
                <w:szCs w:val="22"/>
              </w:rPr>
              <w:t xml:space="preserve"> Basingstoke: Palgrave MacMillan</w:t>
            </w:r>
          </w:p>
        </w:tc>
        <w:tc>
          <w:tcPr>
            <w:tcW w:w="1366" w:type="dxa"/>
          </w:tcPr>
          <w:sdt>
            <w:sdtPr>
              <w:rPr>
                <w:rFonts w:ascii="Arial" w:hAnsi="Arial" w:cs="Arial"/>
                <w:sz w:val="22"/>
                <w:szCs w:val="22"/>
              </w:rPr>
              <w:id w:val="509719143"/>
              <w14:checkbox>
                <w14:checked w14:val="0"/>
                <w14:checkedState w14:val="2612" w14:font="MS Gothic"/>
                <w14:uncheckedState w14:val="2610" w14:font="MS Gothic"/>
              </w14:checkbox>
            </w:sdtPr>
            <w:sdtEndPr/>
            <w:sdtContent>
              <w:p w:rsidR="004B0188" w:rsidRPr="000243D0" w:rsidRDefault="004B0188" w:rsidP="004B0188">
                <w:pPr>
                  <w:spacing w:line="240" w:lineRule="auto"/>
                  <w:jc w:val="center"/>
                  <w:rPr>
                    <w:rFonts w:ascii="Arial" w:hAnsi="Arial" w:cs="Arial"/>
                    <w:sz w:val="22"/>
                    <w:szCs w:val="22"/>
                  </w:rPr>
                </w:pPr>
                <w:r w:rsidRPr="000243D0">
                  <w:rPr>
                    <w:rFonts w:ascii="Segoe UI Symbol" w:hAnsi="Segoe UI Symbol" w:cs="Segoe UI Symbol"/>
                    <w:sz w:val="22"/>
                    <w:szCs w:val="22"/>
                  </w:rPr>
                  <w:t>☐</w:t>
                </w:r>
              </w:p>
            </w:sdtContent>
          </w:sdt>
          <w:p w:rsidR="004B0188" w:rsidRPr="000243D0" w:rsidRDefault="004B0188" w:rsidP="004B0188">
            <w:pPr>
              <w:spacing w:line="240" w:lineRule="auto"/>
              <w:rPr>
                <w:rFonts w:ascii="Arial" w:hAnsi="Arial" w:cs="Arial"/>
                <w:sz w:val="22"/>
                <w:szCs w:val="22"/>
              </w:rPr>
            </w:pPr>
          </w:p>
        </w:tc>
      </w:tr>
      <w:tr w:rsidR="004B0188" w:rsidRPr="000243D0" w:rsidTr="001757DE">
        <w:tc>
          <w:tcPr>
            <w:tcW w:w="1689" w:type="dxa"/>
          </w:tcPr>
          <w:p w:rsidR="004B0188" w:rsidRPr="000243D0" w:rsidRDefault="004B0188" w:rsidP="004B0188">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4B0188" w:rsidRPr="000243D0" w:rsidRDefault="004B0188" w:rsidP="004B0188">
            <w:pPr>
              <w:spacing w:line="240" w:lineRule="auto"/>
              <w:jc w:val="both"/>
              <w:rPr>
                <w:rFonts w:ascii="Arial" w:hAnsi="Arial" w:cs="Arial"/>
                <w:sz w:val="22"/>
                <w:szCs w:val="22"/>
              </w:rPr>
            </w:pPr>
            <w:r w:rsidRPr="000243D0">
              <w:rPr>
                <w:rFonts w:ascii="Arial" w:hAnsi="Arial" w:cs="Arial"/>
                <w:sz w:val="22"/>
                <w:szCs w:val="22"/>
                <w:shd w:val="clear" w:color="auto" w:fill="FFFFFF"/>
              </w:rPr>
              <w:t>Cumming, A. 2016 Students' writing from sources for academic purposes: A synthesis of recent research. </w:t>
            </w:r>
            <w:r w:rsidRPr="000243D0">
              <w:rPr>
                <w:rFonts w:ascii="Arial" w:hAnsi="Arial" w:cs="Arial"/>
                <w:i/>
                <w:iCs/>
                <w:sz w:val="22"/>
                <w:szCs w:val="22"/>
                <w:bdr w:val="none" w:sz="0" w:space="0" w:color="auto" w:frame="1"/>
                <w:shd w:val="clear" w:color="auto" w:fill="FFFFFF"/>
              </w:rPr>
              <w:t>Journal of English for Academic Purposes,</w:t>
            </w:r>
            <w:r w:rsidRPr="000243D0">
              <w:rPr>
                <w:rFonts w:ascii="Arial" w:hAnsi="Arial" w:cs="Arial"/>
                <w:sz w:val="22"/>
                <w:szCs w:val="22"/>
                <w:shd w:val="clear" w:color="auto" w:fill="FFFFFF"/>
              </w:rPr>
              <w:t> </w:t>
            </w:r>
            <w:r w:rsidRPr="000243D0">
              <w:rPr>
                <w:rFonts w:ascii="Arial" w:hAnsi="Arial" w:cs="Arial"/>
                <w:i/>
                <w:iCs/>
                <w:sz w:val="22"/>
                <w:szCs w:val="22"/>
                <w:bdr w:val="none" w:sz="0" w:space="0" w:color="auto" w:frame="1"/>
                <w:shd w:val="clear" w:color="auto" w:fill="FFFFFF"/>
              </w:rPr>
              <w:t>23</w:t>
            </w:r>
            <w:r w:rsidRPr="000243D0">
              <w:rPr>
                <w:rFonts w:ascii="Arial" w:hAnsi="Arial" w:cs="Arial"/>
                <w:sz w:val="22"/>
                <w:szCs w:val="22"/>
                <w:shd w:val="clear" w:color="auto" w:fill="FFFFFF"/>
              </w:rPr>
              <w:t>, 47-59.</w:t>
            </w:r>
          </w:p>
        </w:tc>
        <w:tc>
          <w:tcPr>
            <w:tcW w:w="1366" w:type="dxa"/>
          </w:tcPr>
          <w:sdt>
            <w:sdtPr>
              <w:rPr>
                <w:rFonts w:ascii="Arial" w:hAnsi="Arial" w:cs="Arial"/>
                <w:sz w:val="22"/>
                <w:szCs w:val="22"/>
              </w:rPr>
              <w:id w:val="2107535339"/>
              <w14:checkbox>
                <w14:checked w14:val="1"/>
                <w14:checkedState w14:val="2612" w14:font="MS Gothic"/>
                <w14:uncheckedState w14:val="2610" w14:font="MS Gothic"/>
              </w14:checkbox>
            </w:sdtPr>
            <w:sdtEndPr/>
            <w:sdtContent>
              <w:p w:rsidR="004B0188" w:rsidRPr="000243D0" w:rsidRDefault="004B0188" w:rsidP="004B0188">
                <w:pPr>
                  <w:spacing w:line="240" w:lineRule="auto"/>
                  <w:jc w:val="center"/>
                  <w:rPr>
                    <w:rFonts w:ascii="Arial" w:eastAsia="MS Gothic" w:hAnsi="Arial" w:cs="Arial"/>
                    <w:sz w:val="22"/>
                    <w:szCs w:val="22"/>
                  </w:rPr>
                </w:pPr>
                <w:r w:rsidRPr="000243D0">
                  <w:rPr>
                    <w:rFonts w:ascii="Segoe UI Symbol" w:eastAsia="MS Gothic" w:hAnsi="Segoe UI Symbol" w:cs="Segoe UI Symbol"/>
                    <w:sz w:val="22"/>
                    <w:szCs w:val="22"/>
                  </w:rPr>
                  <w:t>☒</w:t>
                </w:r>
              </w:p>
            </w:sdtContent>
          </w:sdt>
        </w:tc>
      </w:tr>
      <w:tr w:rsidR="004B0188" w:rsidRPr="000243D0" w:rsidTr="001757DE">
        <w:trPr>
          <w:trHeight w:val="477"/>
        </w:trPr>
        <w:tc>
          <w:tcPr>
            <w:tcW w:w="1689" w:type="dxa"/>
          </w:tcPr>
          <w:p w:rsidR="004B0188" w:rsidRPr="000243D0" w:rsidRDefault="004B0188" w:rsidP="004B0188">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4B0188" w:rsidRPr="000243D0" w:rsidRDefault="004B0188" w:rsidP="004B0188">
            <w:pPr>
              <w:spacing w:line="240" w:lineRule="auto"/>
              <w:rPr>
                <w:rFonts w:ascii="Arial" w:hAnsi="Arial" w:cs="Arial"/>
                <w:sz w:val="22"/>
                <w:szCs w:val="22"/>
              </w:rPr>
            </w:pPr>
            <w:proofErr w:type="spellStart"/>
            <w:r w:rsidRPr="000243D0">
              <w:rPr>
                <w:rFonts w:ascii="Arial" w:hAnsi="Arial" w:cs="Arial"/>
                <w:sz w:val="22"/>
                <w:szCs w:val="22"/>
                <w:shd w:val="clear" w:color="auto" w:fill="FFFFFF"/>
              </w:rPr>
              <w:t>Greengrass</w:t>
            </w:r>
            <w:proofErr w:type="spellEnd"/>
            <w:r w:rsidRPr="000243D0">
              <w:rPr>
                <w:rFonts w:ascii="Arial" w:hAnsi="Arial" w:cs="Arial"/>
                <w:sz w:val="22"/>
                <w:szCs w:val="22"/>
                <w:shd w:val="clear" w:color="auto" w:fill="FFFFFF"/>
              </w:rPr>
              <w:t xml:space="preserve">, M. &amp; Hughes, L. M. 2008 </w:t>
            </w:r>
            <w:r w:rsidRPr="000243D0">
              <w:rPr>
                <w:rFonts w:ascii="Arial" w:hAnsi="Arial" w:cs="Arial"/>
                <w:i/>
                <w:iCs/>
                <w:sz w:val="22"/>
                <w:szCs w:val="22"/>
                <w:bdr w:val="none" w:sz="0" w:space="0" w:color="auto" w:frame="1"/>
                <w:shd w:val="clear" w:color="auto" w:fill="FFFFFF"/>
              </w:rPr>
              <w:t>The virtual representation of the past</w:t>
            </w:r>
            <w:r w:rsidRPr="000243D0">
              <w:rPr>
                <w:rFonts w:ascii="Arial" w:hAnsi="Arial" w:cs="Arial"/>
                <w:sz w:val="22"/>
                <w:szCs w:val="22"/>
                <w:shd w:val="clear" w:color="auto" w:fill="FFFFFF"/>
              </w:rPr>
              <w:t xml:space="preserve"> (Digital research in the arts and humanities). Farnham: </w:t>
            </w:r>
            <w:proofErr w:type="spellStart"/>
            <w:r w:rsidRPr="000243D0">
              <w:rPr>
                <w:rFonts w:ascii="Arial" w:hAnsi="Arial" w:cs="Arial"/>
                <w:sz w:val="22"/>
                <w:szCs w:val="22"/>
                <w:shd w:val="clear" w:color="auto" w:fill="FFFFFF"/>
              </w:rPr>
              <w:t>Ashgate</w:t>
            </w:r>
            <w:proofErr w:type="spellEnd"/>
            <w:r w:rsidRPr="000243D0">
              <w:rPr>
                <w:rFonts w:ascii="Arial" w:hAnsi="Arial" w:cs="Arial"/>
                <w:sz w:val="22"/>
                <w:szCs w:val="22"/>
                <w:shd w:val="clear" w:color="auto" w:fill="FFFFFF"/>
              </w:rPr>
              <w:t>.</w:t>
            </w:r>
          </w:p>
        </w:tc>
        <w:tc>
          <w:tcPr>
            <w:tcW w:w="1366" w:type="dxa"/>
          </w:tcPr>
          <w:sdt>
            <w:sdtPr>
              <w:rPr>
                <w:rFonts w:ascii="Arial" w:hAnsi="Arial" w:cs="Arial"/>
                <w:sz w:val="22"/>
                <w:szCs w:val="22"/>
              </w:rPr>
              <w:id w:val="1352691108"/>
              <w14:checkbox>
                <w14:checked w14:val="0"/>
                <w14:checkedState w14:val="2612" w14:font="MS Gothic"/>
                <w14:uncheckedState w14:val="2610" w14:font="MS Gothic"/>
              </w14:checkbox>
            </w:sdtPr>
            <w:sdtEndPr/>
            <w:sdtContent>
              <w:p w:rsidR="004B0188" w:rsidRPr="000243D0" w:rsidRDefault="004B0188" w:rsidP="004B0188">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4B0188" w:rsidRPr="000243D0" w:rsidTr="001757DE">
        <w:tc>
          <w:tcPr>
            <w:tcW w:w="1689" w:type="dxa"/>
          </w:tcPr>
          <w:p w:rsidR="004B0188" w:rsidRPr="000243D0" w:rsidRDefault="004B0188" w:rsidP="004B0188">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4B0188" w:rsidRPr="000243D0" w:rsidRDefault="004B0188" w:rsidP="004B0188">
            <w:pPr>
              <w:tabs>
                <w:tab w:val="num" w:pos="720"/>
                <w:tab w:val="left" w:pos="1440"/>
              </w:tabs>
              <w:spacing w:line="240" w:lineRule="auto"/>
              <w:jc w:val="both"/>
              <w:rPr>
                <w:rFonts w:ascii="Arial" w:hAnsi="Arial" w:cs="Arial"/>
                <w:sz w:val="22"/>
                <w:szCs w:val="22"/>
                <w:shd w:val="clear" w:color="auto" w:fill="FFFFFF"/>
              </w:rPr>
            </w:pPr>
            <w:r w:rsidRPr="000243D0">
              <w:rPr>
                <w:rFonts w:ascii="Arial" w:hAnsi="Arial" w:cs="Arial"/>
                <w:color w:val="000000"/>
                <w:sz w:val="22"/>
                <w:szCs w:val="22"/>
                <w:shd w:val="clear" w:color="auto" w:fill="FFFFFF"/>
              </w:rPr>
              <w:t>Hicks et al., 2010. </w:t>
            </w:r>
            <w:r w:rsidRPr="000243D0">
              <w:rPr>
                <w:rFonts w:ascii="Arial" w:hAnsi="Arial" w:cs="Arial"/>
                <w:i/>
                <w:iCs/>
                <w:color w:val="000000"/>
                <w:sz w:val="22"/>
                <w:szCs w:val="22"/>
                <w:bdr w:val="none" w:sz="0" w:space="0" w:color="auto" w:frame="1"/>
                <w:shd w:val="clear" w:color="auto" w:fill="FFFFFF"/>
              </w:rPr>
              <w:t>The Oxford handbook of material culture studies</w:t>
            </w:r>
            <w:r w:rsidRPr="000243D0">
              <w:rPr>
                <w:rFonts w:ascii="Arial" w:hAnsi="Arial" w:cs="Arial"/>
                <w:color w:val="000000"/>
                <w:sz w:val="22"/>
                <w:szCs w:val="22"/>
                <w:shd w:val="clear" w:color="auto" w:fill="FFFFFF"/>
              </w:rPr>
              <w:t>, Oxford: Oxford University Press.</w:t>
            </w:r>
          </w:p>
        </w:tc>
        <w:tc>
          <w:tcPr>
            <w:tcW w:w="1366" w:type="dxa"/>
          </w:tcPr>
          <w:sdt>
            <w:sdtPr>
              <w:rPr>
                <w:rFonts w:ascii="Arial" w:hAnsi="Arial" w:cs="Arial"/>
                <w:sz w:val="22"/>
                <w:szCs w:val="22"/>
              </w:rPr>
              <w:id w:val="967640497"/>
              <w14:checkbox>
                <w14:checked w14:val="0"/>
                <w14:checkedState w14:val="2612" w14:font="MS Gothic"/>
                <w14:uncheckedState w14:val="2610" w14:font="MS Gothic"/>
              </w14:checkbox>
            </w:sdtPr>
            <w:sdtEndPr/>
            <w:sdtContent>
              <w:p w:rsidR="004B0188" w:rsidRPr="000243D0" w:rsidRDefault="004B0188" w:rsidP="004B0188">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p w:rsidR="004B0188" w:rsidRPr="000243D0" w:rsidRDefault="004B0188" w:rsidP="004B0188">
            <w:pPr>
              <w:spacing w:line="240" w:lineRule="auto"/>
              <w:jc w:val="center"/>
              <w:rPr>
                <w:rFonts w:ascii="Arial" w:hAnsi="Arial" w:cs="Arial"/>
                <w:sz w:val="22"/>
                <w:szCs w:val="22"/>
              </w:rPr>
            </w:pPr>
          </w:p>
        </w:tc>
      </w:tr>
      <w:tr w:rsidR="004B0188" w:rsidRPr="000243D0" w:rsidTr="001757DE">
        <w:tc>
          <w:tcPr>
            <w:tcW w:w="1689" w:type="dxa"/>
          </w:tcPr>
          <w:p w:rsidR="004B0188" w:rsidRPr="000243D0" w:rsidRDefault="004B0188" w:rsidP="004B0188">
            <w:pPr>
              <w:tabs>
                <w:tab w:val="num" w:pos="720"/>
                <w:tab w:val="left" w:pos="1440"/>
              </w:tabs>
              <w:spacing w:line="240" w:lineRule="auto"/>
              <w:rPr>
                <w:rFonts w:ascii="Arial" w:hAnsi="Arial" w:cs="Arial"/>
                <w:sz w:val="22"/>
                <w:szCs w:val="22"/>
              </w:rPr>
            </w:pPr>
            <w:r w:rsidRPr="000243D0">
              <w:rPr>
                <w:rFonts w:ascii="Arial" w:hAnsi="Arial" w:cs="Arial"/>
                <w:sz w:val="22"/>
                <w:szCs w:val="22"/>
              </w:rPr>
              <w:lastRenderedPageBreak/>
              <w:t>Further</w:t>
            </w:r>
          </w:p>
        </w:tc>
        <w:tc>
          <w:tcPr>
            <w:tcW w:w="5605" w:type="dxa"/>
          </w:tcPr>
          <w:p w:rsidR="004B0188" w:rsidRPr="000243D0" w:rsidRDefault="004B0188" w:rsidP="004B0188">
            <w:pPr>
              <w:tabs>
                <w:tab w:val="num" w:pos="720"/>
                <w:tab w:val="left" w:pos="1440"/>
              </w:tabs>
              <w:spacing w:line="240" w:lineRule="auto"/>
              <w:jc w:val="both"/>
              <w:rPr>
                <w:rFonts w:ascii="Arial" w:hAnsi="Arial" w:cs="Arial"/>
                <w:sz w:val="22"/>
                <w:szCs w:val="22"/>
                <w:shd w:val="clear" w:color="auto" w:fill="FFFFFF"/>
              </w:rPr>
            </w:pPr>
            <w:proofErr w:type="spellStart"/>
            <w:r w:rsidRPr="000243D0">
              <w:rPr>
                <w:rFonts w:ascii="Arial" w:hAnsi="Arial" w:cs="Arial"/>
                <w:color w:val="000000"/>
                <w:sz w:val="22"/>
                <w:szCs w:val="22"/>
                <w:shd w:val="clear" w:color="auto" w:fill="FFFFFF"/>
              </w:rPr>
              <w:t>Hillerdal</w:t>
            </w:r>
            <w:proofErr w:type="spellEnd"/>
            <w:r w:rsidRPr="000243D0">
              <w:rPr>
                <w:rFonts w:ascii="Arial" w:hAnsi="Arial" w:cs="Arial"/>
                <w:color w:val="000000"/>
                <w:sz w:val="22"/>
                <w:szCs w:val="22"/>
                <w:shd w:val="clear" w:color="auto" w:fill="FFFFFF"/>
              </w:rPr>
              <w:t xml:space="preserve"> et al., 2015. </w:t>
            </w:r>
            <w:r w:rsidRPr="000243D0">
              <w:rPr>
                <w:rFonts w:ascii="Arial" w:hAnsi="Arial" w:cs="Arial"/>
                <w:i/>
                <w:iCs/>
                <w:color w:val="000000"/>
                <w:sz w:val="22"/>
                <w:szCs w:val="22"/>
                <w:bdr w:val="none" w:sz="0" w:space="0" w:color="auto" w:frame="1"/>
                <w:shd w:val="clear" w:color="auto" w:fill="FFFFFF"/>
              </w:rPr>
              <w:t xml:space="preserve">Debating archaeological </w:t>
            </w:r>
            <w:proofErr w:type="gramStart"/>
            <w:r w:rsidRPr="000243D0">
              <w:rPr>
                <w:rFonts w:ascii="Arial" w:hAnsi="Arial" w:cs="Arial"/>
                <w:i/>
                <w:iCs/>
                <w:color w:val="000000"/>
                <w:sz w:val="22"/>
                <w:szCs w:val="22"/>
                <w:bdr w:val="none" w:sz="0" w:space="0" w:color="auto" w:frame="1"/>
                <w:shd w:val="clear" w:color="auto" w:fill="FFFFFF"/>
              </w:rPr>
              <w:t>empiricism :</w:t>
            </w:r>
            <w:proofErr w:type="gramEnd"/>
            <w:r w:rsidRPr="000243D0">
              <w:rPr>
                <w:rFonts w:ascii="Arial" w:hAnsi="Arial" w:cs="Arial"/>
                <w:i/>
                <w:iCs/>
                <w:color w:val="000000"/>
                <w:sz w:val="22"/>
                <w:szCs w:val="22"/>
                <w:bdr w:val="none" w:sz="0" w:space="0" w:color="auto" w:frame="1"/>
                <w:shd w:val="clear" w:color="auto" w:fill="FFFFFF"/>
              </w:rPr>
              <w:t xml:space="preserve"> the ambiguity of material evidence</w:t>
            </w:r>
            <w:r w:rsidRPr="000243D0">
              <w:rPr>
                <w:rFonts w:ascii="Arial" w:hAnsi="Arial" w:cs="Arial"/>
                <w:color w:val="000000"/>
                <w:sz w:val="22"/>
                <w:szCs w:val="22"/>
                <w:shd w:val="clear" w:color="auto" w:fill="FFFFFF"/>
              </w:rPr>
              <w:t>, New York: Routledge.</w:t>
            </w:r>
          </w:p>
        </w:tc>
        <w:tc>
          <w:tcPr>
            <w:tcW w:w="1366" w:type="dxa"/>
          </w:tcPr>
          <w:sdt>
            <w:sdtPr>
              <w:rPr>
                <w:rFonts w:ascii="Arial" w:hAnsi="Arial" w:cs="Arial"/>
                <w:sz w:val="22"/>
                <w:szCs w:val="22"/>
              </w:rPr>
              <w:id w:val="-336696606"/>
              <w14:checkbox>
                <w14:checked w14:val="0"/>
                <w14:checkedState w14:val="2612" w14:font="MS Gothic"/>
                <w14:uncheckedState w14:val="2610" w14:font="MS Gothic"/>
              </w14:checkbox>
            </w:sdtPr>
            <w:sdtEndPr/>
            <w:sdtContent>
              <w:p w:rsidR="004B0188" w:rsidRPr="000243D0" w:rsidRDefault="004B0188" w:rsidP="004B0188">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p w:rsidR="004B0188" w:rsidRPr="000243D0" w:rsidRDefault="004B0188" w:rsidP="004B0188">
            <w:pPr>
              <w:spacing w:line="240" w:lineRule="auto"/>
              <w:jc w:val="center"/>
              <w:rPr>
                <w:rFonts w:ascii="Arial" w:hAnsi="Arial" w:cs="Arial"/>
                <w:sz w:val="22"/>
                <w:szCs w:val="22"/>
              </w:rPr>
            </w:pPr>
          </w:p>
        </w:tc>
      </w:tr>
      <w:tr w:rsidR="004B0188" w:rsidRPr="000243D0" w:rsidTr="001757DE">
        <w:tc>
          <w:tcPr>
            <w:tcW w:w="1689" w:type="dxa"/>
          </w:tcPr>
          <w:p w:rsidR="004B0188" w:rsidRPr="000243D0" w:rsidRDefault="004B0188" w:rsidP="004B0188">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4B0188" w:rsidRPr="000243D0" w:rsidRDefault="004B0188" w:rsidP="004B0188">
            <w:pPr>
              <w:tabs>
                <w:tab w:val="num" w:pos="720"/>
                <w:tab w:val="left" w:pos="1440"/>
              </w:tabs>
              <w:spacing w:line="240" w:lineRule="auto"/>
              <w:jc w:val="both"/>
              <w:rPr>
                <w:rFonts w:ascii="Arial" w:hAnsi="Arial" w:cs="Arial"/>
                <w:sz w:val="22"/>
                <w:szCs w:val="22"/>
              </w:rPr>
            </w:pPr>
            <w:proofErr w:type="spellStart"/>
            <w:r w:rsidRPr="000243D0">
              <w:rPr>
                <w:rFonts w:ascii="Arial" w:hAnsi="Arial" w:cs="Arial"/>
                <w:sz w:val="22"/>
                <w:szCs w:val="22"/>
                <w:shd w:val="clear" w:color="auto" w:fill="FFFFFF"/>
              </w:rPr>
              <w:t>Knappett</w:t>
            </w:r>
            <w:proofErr w:type="spellEnd"/>
            <w:r w:rsidRPr="000243D0">
              <w:rPr>
                <w:rFonts w:ascii="Arial" w:hAnsi="Arial" w:cs="Arial"/>
                <w:sz w:val="22"/>
                <w:szCs w:val="22"/>
                <w:shd w:val="clear" w:color="auto" w:fill="FFFFFF"/>
              </w:rPr>
              <w:t>, C. 2005 </w:t>
            </w:r>
            <w:r w:rsidRPr="000243D0">
              <w:rPr>
                <w:rFonts w:ascii="Arial" w:hAnsi="Arial" w:cs="Arial"/>
                <w:i/>
                <w:iCs/>
                <w:sz w:val="22"/>
                <w:szCs w:val="22"/>
                <w:bdr w:val="none" w:sz="0" w:space="0" w:color="auto" w:frame="1"/>
                <w:shd w:val="clear" w:color="auto" w:fill="FFFFFF"/>
              </w:rPr>
              <w:t>Thinking through material culture: An interdisciplinary perspective</w:t>
            </w:r>
            <w:r w:rsidRPr="000243D0">
              <w:rPr>
                <w:rFonts w:ascii="Arial" w:hAnsi="Arial" w:cs="Arial"/>
                <w:sz w:val="22"/>
                <w:szCs w:val="22"/>
                <w:shd w:val="clear" w:color="auto" w:fill="FFFFFF"/>
              </w:rPr>
              <w:t> (Archaeology, culture, and society). Philadelphia: University of Pennsylvania Press.</w:t>
            </w:r>
          </w:p>
        </w:tc>
        <w:tc>
          <w:tcPr>
            <w:tcW w:w="1366" w:type="dxa"/>
          </w:tcPr>
          <w:sdt>
            <w:sdtPr>
              <w:rPr>
                <w:rFonts w:ascii="Arial" w:hAnsi="Arial" w:cs="Arial"/>
                <w:sz w:val="22"/>
                <w:szCs w:val="22"/>
              </w:rPr>
              <w:id w:val="-1222058312"/>
              <w14:checkbox>
                <w14:checked w14:val="0"/>
                <w14:checkedState w14:val="2612" w14:font="MS Gothic"/>
                <w14:uncheckedState w14:val="2610" w14:font="MS Gothic"/>
              </w14:checkbox>
            </w:sdtPr>
            <w:sdtEndPr/>
            <w:sdtContent>
              <w:p w:rsidR="004B0188" w:rsidRPr="000243D0" w:rsidRDefault="004B0188" w:rsidP="004B0188">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4B0188" w:rsidRPr="000243D0" w:rsidTr="001757DE">
        <w:tc>
          <w:tcPr>
            <w:tcW w:w="1689" w:type="dxa"/>
          </w:tcPr>
          <w:p w:rsidR="004B0188" w:rsidRPr="000243D0" w:rsidRDefault="004B0188" w:rsidP="004B0188">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4B0188" w:rsidRPr="000243D0" w:rsidRDefault="004B0188" w:rsidP="004B0188">
            <w:pPr>
              <w:spacing w:line="240" w:lineRule="auto"/>
              <w:jc w:val="both"/>
              <w:rPr>
                <w:rFonts w:ascii="Arial" w:hAnsi="Arial" w:cs="Arial"/>
                <w:sz w:val="22"/>
                <w:szCs w:val="22"/>
              </w:rPr>
            </w:pPr>
            <w:r w:rsidRPr="000243D0">
              <w:rPr>
                <w:rFonts w:ascii="Arial" w:hAnsi="Arial" w:cs="Arial"/>
                <w:sz w:val="22"/>
                <w:szCs w:val="22"/>
                <w:shd w:val="clear" w:color="auto" w:fill="FFFFFF"/>
              </w:rPr>
              <w:t>Lavell, C. 1997 </w:t>
            </w:r>
            <w:r w:rsidRPr="000243D0">
              <w:rPr>
                <w:rFonts w:ascii="Arial" w:hAnsi="Arial" w:cs="Arial"/>
                <w:i/>
                <w:iCs/>
                <w:sz w:val="22"/>
                <w:szCs w:val="22"/>
                <w:bdr w:val="none" w:sz="0" w:space="0" w:color="auto" w:frame="1"/>
                <w:shd w:val="clear" w:color="auto" w:fill="FFFFFF"/>
              </w:rPr>
              <w:t>Handbook for British and Irish archaeology: Sources and resources</w:t>
            </w:r>
            <w:r w:rsidRPr="000243D0">
              <w:rPr>
                <w:rFonts w:ascii="Arial" w:hAnsi="Arial" w:cs="Arial"/>
                <w:sz w:val="22"/>
                <w:szCs w:val="22"/>
                <w:shd w:val="clear" w:color="auto" w:fill="FFFFFF"/>
              </w:rPr>
              <w:t>. Edinburgh: Edinburgh University Press.</w:t>
            </w:r>
          </w:p>
        </w:tc>
        <w:tc>
          <w:tcPr>
            <w:tcW w:w="1366" w:type="dxa"/>
          </w:tcPr>
          <w:p w:rsidR="004B0188" w:rsidRPr="000243D0" w:rsidRDefault="004B0188" w:rsidP="004B0188">
            <w:pPr>
              <w:spacing w:line="240" w:lineRule="auto"/>
              <w:jc w:val="center"/>
              <w:rPr>
                <w:rFonts w:ascii="Arial" w:hAnsi="Arial" w:cs="Arial"/>
                <w:sz w:val="22"/>
                <w:szCs w:val="22"/>
              </w:rPr>
            </w:pPr>
          </w:p>
        </w:tc>
      </w:tr>
      <w:tr w:rsidR="004B0188" w:rsidRPr="000243D0" w:rsidTr="001757DE">
        <w:tc>
          <w:tcPr>
            <w:tcW w:w="1689" w:type="dxa"/>
          </w:tcPr>
          <w:p w:rsidR="004B0188" w:rsidRPr="000243D0" w:rsidRDefault="004B0188" w:rsidP="004B0188">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Pr>
          <w:p w:rsidR="004B0188" w:rsidRPr="000243D0" w:rsidRDefault="004B0188" w:rsidP="004B0188">
            <w:pPr>
              <w:spacing w:line="240" w:lineRule="auto"/>
              <w:jc w:val="both"/>
              <w:rPr>
                <w:rFonts w:ascii="Arial" w:hAnsi="Arial" w:cs="Arial"/>
                <w:sz w:val="22"/>
                <w:szCs w:val="22"/>
              </w:rPr>
            </w:pPr>
            <w:r w:rsidRPr="000243D0">
              <w:rPr>
                <w:rFonts w:ascii="Arial" w:hAnsi="Arial" w:cs="Arial"/>
                <w:sz w:val="22"/>
                <w:szCs w:val="22"/>
                <w:shd w:val="clear" w:color="auto" w:fill="FFFFFF"/>
              </w:rPr>
              <w:t>Rosenthal, J. T. 2012 </w:t>
            </w:r>
            <w:r w:rsidRPr="000243D0">
              <w:rPr>
                <w:rFonts w:ascii="Arial" w:hAnsi="Arial" w:cs="Arial"/>
                <w:i/>
                <w:iCs/>
                <w:sz w:val="22"/>
                <w:szCs w:val="22"/>
                <w:bdr w:val="none" w:sz="0" w:space="0" w:color="auto" w:frame="1"/>
                <w:shd w:val="clear" w:color="auto" w:fill="FFFFFF"/>
              </w:rPr>
              <w:t>Understanding medieval primary sources: Using historical sources to discover medieval Europe</w:t>
            </w:r>
            <w:r w:rsidRPr="000243D0">
              <w:rPr>
                <w:rFonts w:ascii="Arial" w:hAnsi="Arial" w:cs="Arial"/>
                <w:sz w:val="22"/>
                <w:szCs w:val="22"/>
                <w:shd w:val="clear" w:color="auto" w:fill="FFFFFF"/>
              </w:rPr>
              <w:t> (Routledge guides to using historical sources). London; New York: Routledge.</w:t>
            </w:r>
          </w:p>
        </w:tc>
        <w:tc>
          <w:tcPr>
            <w:tcW w:w="1366" w:type="dxa"/>
          </w:tcPr>
          <w:sdt>
            <w:sdtPr>
              <w:rPr>
                <w:rFonts w:ascii="Arial" w:hAnsi="Arial" w:cs="Arial"/>
                <w:sz w:val="22"/>
                <w:szCs w:val="22"/>
              </w:rPr>
              <w:id w:val="1536150526"/>
              <w14:checkbox>
                <w14:checked w14:val="0"/>
                <w14:checkedState w14:val="2612" w14:font="MS Gothic"/>
                <w14:uncheckedState w14:val="2610" w14:font="MS Gothic"/>
              </w14:checkbox>
            </w:sdtPr>
            <w:sdtEndPr/>
            <w:sdtContent>
              <w:p w:rsidR="004B0188" w:rsidRPr="000243D0" w:rsidRDefault="004B0188" w:rsidP="004B0188">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bl>
    <w:p w:rsidR="004B0188" w:rsidRPr="000243D0" w:rsidRDefault="004B0188" w:rsidP="00F1498F">
      <w:pPr>
        <w:spacing w:after="0" w:line="240" w:lineRule="auto"/>
        <w:rPr>
          <w:rFonts w:ascii="Arial" w:eastAsia="Times New Roman" w:hAnsi="Arial" w:cs="Arial"/>
          <w:sz w:val="22"/>
          <w:szCs w:val="22"/>
          <w:lang w:eastAsia="en-GB"/>
        </w:rPr>
      </w:pPr>
      <w:bookmarkStart w:id="5" w:name="_GoBack"/>
      <w:bookmarkEnd w:id="5"/>
    </w:p>
    <w:sectPr w:rsidR="004B0188" w:rsidRPr="000243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3129AC"/>
    <w:multiLevelType w:val="hybridMultilevel"/>
    <w:tmpl w:val="CB8C5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0188"/>
    <w:rsid w:val="004B0188"/>
    <w:rsid w:val="004C464D"/>
    <w:rsid w:val="00F14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62676E-C27D-48C6-B45C-1EE073753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0188"/>
    <w:pPr>
      <w:spacing w:line="30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3">
    <w:name w:val="Table Grid3"/>
    <w:basedOn w:val="TableNormal"/>
    <w:next w:val="TableGrid"/>
    <w:uiPriority w:val="59"/>
    <w:rsid w:val="004B0188"/>
    <w:pPr>
      <w:spacing w:after="0" w:line="240" w:lineRule="auto"/>
    </w:pPr>
    <w:rPr>
      <w:rFonts w:ascii="Times New Roman" w:eastAsia="Times New Roman" w:hAnsi="Times New Roman" w:cs="Times New Roman"/>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4B018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B01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684</Words>
  <Characters>3899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Sarah Cornelius</cp:lastModifiedBy>
  <cp:revision>2</cp:revision>
  <dcterms:created xsi:type="dcterms:W3CDTF">2018-05-23T10:54:00Z</dcterms:created>
  <dcterms:modified xsi:type="dcterms:W3CDTF">2018-06-21T09:51:00Z</dcterms:modified>
</cp:coreProperties>
</file>