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pPr>
    </w:p>
    <w:p>
      <w:pPr>
        <w:pStyle w:val="Body"/>
        <w:bidi w:val="0"/>
      </w:pPr>
      <w:r>
        <w:rPr>
          <w:rtl w:val="0"/>
          <w:lang w:val="en-US"/>
        </w:rPr>
        <w:t>1603696</w:t>
      </w:r>
    </w:p>
    <w:p>
      <w:pPr>
        <w:pStyle w:val="Body"/>
        <w:bidi w:val="0"/>
      </w:pPr>
      <w:r>
        <w:rPr>
          <w:rtl w:val="0"/>
          <w:lang w:val="en-US"/>
        </w:rPr>
        <w:t>Fine art: studio, site and context</w:t>
      </w:r>
    </w:p>
    <w:p>
      <w:pPr>
        <w:pStyle w:val="Body"/>
        <w:bidi w:val="0"/>
      </w:pPr>
      <w:r>
        <w:rPr>
          <w:rtl w:val="0"/>
          <w:lang w:val="en-US"/>
        </w:rPr>
        <w:t>word count: 1809</w:t>
      </w:r>
    </w:p>
    <w:p>
      <w:pPr>
        <w:pStyle w:val="Body"/>
        <w:bidi w:val="0"/>
      </w:pPr>
      <w:r>
        <w:rPr>
          <w:rtl w:val="0"/>
          <w:lang w:val="en-US"/>
        </w:rPr>
        <w:t>Sarah Tombs</w:t>
      </w:r>
    </w:p>
    <w:p>
      <w:pPr>
        <w:pStyle w:val="Body"/>
        <w:bidi w:val="0"/>
      </w:pPr>
    </w:p>
    <w:p>
      <w:pPr>
        <w:pStyle w:val="Body"/>
        <w:bidi w:val="0"/>
      </w:pPr>
    </w:p>
    <w:p>
      <w:pPr>
        <w:pStyle w:val="Body"/>
        <w:bidi w:val="0"/>
        <w:rPr>
          <w:rFonts w:ascii="Georgia" w:cs="Georgia" w:hAnsi="Georgia" w:eastAsia="Georgia"/>
          <w:i w:val="1"/>
          <w:iCs w:val="1"/>
          <w:color w:val="191919"/>
          <w:u w:color="191919"/>
        </w:rPr>
      </w:pPr>
      <w:r>
        <w:rPr>
          <w:rFonts w:ascii="Georgia" w:hAnsi="Georgia"/>
          <w:i w:val="1"/>
          <w:iCs w:val="1"/>
          <w:color w:val="191919"/>
          <w:u w:color="191919"/>
          <w:rtl w:val="0"/>
        </w:rPr>
        <w:t xml:space="preserve"> </w:t>
      </w:r>
      <w:r>
        <w:rPr>
          <w:rFonts w:ascii="Georgia" w:hAnsi="Georgia" w:hint="default"/>
          <w:i w:val="1"/>
          <w:iCs w:val="1"/>
          <w:color w:val="191919"/>
          <w:u w:color="191919"/>
          <w:rtl w:val="0"/>
          <w:lang w:val="en-US"/>
        </w:rPr>
        <w:t>“</w:t>
      </w:r>
      <w:r>
        <w:rPr>
          <w:rFonts w:ascii="Georgia" w:hAnsi="Georgia"/>
          <w:i w:val="1"/>
          <w:iCs w:val="1"/>
          <w:color w:val="191919"/>
          <w:u w:color="191919"/>
          <w:rtl w:val="0"/>
          <w:lang w:val="en-US"/>
        </w:rPr>
        <w:t>the best that has been thought and written in the world</w:t>
      </w:r>
      <w:r>
        <w:rPr>
          <w:rFonts w:ascii="Georgia" w:hAnsi="Georgia" w:hint="default"/>
          <w:i w:val="1"/>
          <w:iCs w:val="1"/>
          <w:color w:val="191919"/>
          <w:u w:color="191919"/>
          <w:rtl w:val="0"/>
          <w:lang w:val="en-US"/>
        </w:rPr>
        <w:t>”—</w:t>
      </w:r>
      <w:r>
        <w:rPr>
          <w:rFonts w:ascii="Georgia" w:hAnsi="Georgia"/>
          <w:i w:val="1"/>
          <w:iCs w:val="1"/>
          <w:color w:val="191919"/>
          <w:u w:color="191919"/>
          <w:rtl w:val="0"/>
          <w:lang w:val="en-US"/>
        </w:rPr>
        <w:t xml:space="preserve">is in danger, or is indeed already </w:t>
      </w:r>
      <w:r>
        <w:rPr>
          <w:rFonts w:ascii="Georgia" w:hAnsi="Georgia" w:hint="default"/>
          <w:i w:val="1"/>
          <w:iCs w:val="1"/>
          <w:color w:val="191919"/>
          <w:u w:color="191919"/>
          <w:rtl w:val="0"/>
          <w:lang w:val="en-US"/>
        </w:rPr>
        <w:t>“</w:t>
      </w:r>
      <w:r>
        <w:rPr>
          <w:rFonts w:ascii="Georgia" w:hAnsi="Georgia"/>
          <w:i w:val="1"/>
          <w:iCs w:val="1"/>
          <w:color w:val="191919"/>
          <w:u w:color="191919"/>
          <w:rtl w:val="0"/>
        </w:rPr>
        <w:t>lost,</w:t>
      </w:r>
      <w:r>
        <w:rPr>
          <w:rFonts w:ascii="Georgia" w:hAnsi="Georgia" w:hint="default"/>
          <w:i w:val="1"/>
          <w:iCs w:val="1"/>
          <w:color w:val="191919"/>
          <w:u w:color="191919"/>
          <w:rtl w:val="0"/>
          <w:lang w:val="en-US"/>
        </w:rPr>
        <w:t xml:space="preserve">” </w:t>
      </w:r>
      <w:r>
        <w:rPr>
          <w:rFonts w:ascii="Georgia" w:hAnsi="Georgia"/>
          <w:i w:val="1"/>
          <w:iCs w:val="1"/>
          <w:color w:val="191919"/>
          <w:u w:color="191919"/>
          <w:rtl w:val="0"/>
          <w:lang w:val="en-US"/>
        </w:rPr>
        <w:t xml:space="preserve">because of widespread popular education, popular communications systems, and what is often called </w:t>
      </w:r>
      <w:r>
        <w:rPr>
          <w:rFonts w:ascii="Georgia" w:hAnsi="Georgia" w:hint="default"/>
          <w:i w:val="1"/>
          <w:iCs w:val="1"/>
          <w:color w:val="191919"/>
          <w:u w:color="191919"/>
          <w:rtl w:val="0"/>
          <w:lang w:val="en-US"/>
        </w:rPr>
        <w:t>“</w:t>
      </w:r>
      <w:r>
        <w:rPr>
          <w:rFonts w:ascii="Georgia" w:hAnsi="Georgia"/>
          <w:i w:val="1"/>
          <w:iCs w:val="1"/>
          <w:color w:val="191919"/>
          <w:u w:color="191919"/>
          <w:rtl w:val="0"/>
          <w:lang w:val="en-US"/>
        </w:rPr>
        <w:t>mass society.</w:t>
      </w:r>
      <w:r>
        <w:rPr>
          <w:rFonts w:ascii="Georgia" w:hAnsi="Georgia" w:hint="default"/>
          <w:i w:val="1"/>
          <w:iCs w:val="1"/>
          <w:color w:val="191919"/>
          <w:u w:color="191919"/>
          <w:rtl w:val="0"/>
          <w:lang w:val="en-US"/>
        </w:rPr>
        <w:t xml:space="preserve">” </w:t>
      </w:r>
      <w:r>
        <w:rPr>
          <w:rFonts w:ascii="Georgia" w:hAnsi="Georgia"/>
          <w:color w:val="191919"/>
          <w:u w:color="191919"/>
          <w:rtl w:val="0"/>
          <w:lang w:val="en-US"/>
        </w:rPr>
        <w:t xml:space="preserve">On High and Popular Culture: Raymond Williams </w:t>
      </w:r>
      <w:r>
        <w:rPr>
          <w:rFonts w:ascii="Georgia" w:hAnsi="Georgia"/>
          <w:i w:val="1"/>
          <w:iCs w:val="1"/>
          <w:color w:val="191919"/>
          <w:u w:color="191919"/>
          <w:rtl w:val="0"/>
        </w:rPr>
        <w:t xml:space="preserve">1974 </w:t>
      </w:r>
    </w:p>
    <w:p>
      <w:pPr>
        <w:pStyle w:val="Body"/>
        <w:bidi w:val="0"/>
        <w:rPr>
          <w:rFonts w:ascii="Georgia" w:cs="Georgia" w:hAnsi="Georgia" w:eastAsia="Georgia"/>
          <w:color w:val="191919"/>
          <w:u w:val="single" w:color="191919"/>
        </w:rPr>
      </w:pPr>
      <w:r>
        <w:rPr>
          <w:rFonts w:ascii="Arial Unicode MS" w:cs="Arial Unicode MS" w:hAnsi="Arial Unicode MS" w:eastAsia="Arial Unicode MS"/>
          <w:b w:val="0"/>
          <w:bCs w:val="0"/>
          <w:i w:val="0"/>
          <w:iCs w:val="0"/>
        </w:rPr>
        <w:br w:type="textWrapping"/>
      </w:r>
      <w:r>
        <w:rPr>
          <w:rFonts w:ascii="Georgia" w:hAnsi="Georgia"/>
          <w:color w:val="191919"/>
          <w:u w:val="single" w:color="191919"/>
          <w:rtl w:val="0"/>
          <w:lang w:val="en-US"/>
        </w:rPr>
        <w:t>Development of technology has spread all aspects of culture to a much wider audience. Are the terms high and low culture now redundant?</w:t>
      </w:r>
    </w:p>
    <w:p>
      <w:pPr>
        <w:pStyle w:val="Body"/>
        <w:bidi w:val="0"/>
      </w:pPr>
    </w:p>
    <w:p>
      <w:pPr>
        <w:pStyle w:val="Body"/>
        <w:bidi w:val="0"/>
      </w:pPr>
    </w:p>
    <w:p>
      <w:pPr>
        <w:pStyle w:val="Body"/>
        <w:spacing w:line="480" w:lineRule="auto"/>
      </w:pPr>
      <w:r>
        <w:rPr>
          <w:rtl w:val="0"/>
          <w:lang w:val="en-US"/>
        </w:rPr>
        <w:t xml:space="preserve">To begin to discuss whether the terms </w:t>
      </w:r>
      <w:r>
        <w:rPr>
          <w:rtl w:val="0"/>
          <w:lang w:val="en-US"/>
        </w:rPr>
        <w:t>“</w:t>
      </w:r>
      <w:r>
        <w:rPr>
          <w:rtl w:val="0"/>
          <w:lang w:val="en-US"/>
        </w:rPr>
        <w:t>high and low culture</w:t>
      </w:r>
      <w:r>
        <w:rPr>
          <w:rtl w:val="0"/>
          <w:lang w:val="en-US"/>
        </w:rPr>
        <w:t xml:space="preserve">” </w:t>
      </w:r>
      <w:r>
        <w:rPr>
          <w:rtl w:val="0"/>
          <w:lang w:val="en-US"/>
        </w:rPr>
        <w:t xml:space="preserve">are indeed redundant we have to look into each of the terms separately and how each are defined. To achieve this the essay will refer to several theorists who have tackled the subject of culture and use their findings as a springboard to discuss contemporary culture and its functions and dysfunctions. However, Regardless of the argument presented at the end of this essay the term redundant itself, firstly, needs to be investigated to fully grasp what it is being asked. </w:t>
      </w:r>
    </w:p>
    <w:p>
      <w:pPr>
        <w:pStyle w:val="Body"/>
        <w:spacing w:line="480" w:lineRule="auto"/>
      </w:pPr>
    </w:p>
    <w:p>
      <w:pPr>
        <w:pStyle w:val="Body"/>
        <w:spacing w:line="480" w:lineRule="auto"/>
      </w:pPr>
      <w:r>
        <w:rPr>
          <w:rtl w:val="0"/>
          <w:lang w:val="en-US"/>
        </w:rPr>
        <w:t xml:space="preserve">To be redundant is to be </w:t>
      </w:r>
      <w:r>
        <w:rPr>
          <w:rtl w:val="0"/>
          <w:lang w:val="en-US"/>
        </w:rPr>
        <w:t>“</w:t>
      </w:r>
      <w:r>
        <w:rPr>
          <w:rtl w:val="0"/>
          <w:lang w:val="en-US"/>
        </w:rPr>
        <w:t>not or no longer needed or useful; superfluous</w:t>
      </w:r>
      <w:r>
        <w:rPr>
          <w:rtl w:val="0"/>
          <w:lang w:val="en-US"/>
        </w:rPr>
        <w:t>”</w:t>
      </w:r>
      <w:r>
        <w:rPr>
          <w:rtl w:val="0"/>
          <w:lang w:val="en-US"/>
        </w:rPr>
        <w:t>. The idea of no longer being necessary, points toward a loss of function which leads to the question what function does culture, whether high or low, provide? In Williams</w:t>
      </w:r>
      <w:r>
        <w:rPr>
          <w:rtl w:val="0"/>
          <w:lang w:val="en-US"/>
        </w:rPr>
        <w:t xml:space="preserve">’ </w:t>
      </w:r>
      <w:r>
        <w:rPr>
          <w:i w:val="1"/>
          <w:iCs w:val="1"/>
          <w:rtl w:val="0"/>
          <w:lang w:val="en-US"/>
        </w:rPr>
        <w:t>on High and Popular culture</w:t>
      </w:r>
      <w:r>
        <w:rPr>
          <w:rtl w:val="0"/>
          <w:lang w:val="en-US"/>
        </w:rPr>
        <w:t xml:space="preserve"> referenced in the title of this essay Williams states </w:t>
      </w:r>
      <w:r>
        <w:rPr>
          <w:rtl w:val="0"/>
          <w:lang w:val="en-US"/>
        </w:rPr>
        <w:t>“</w:t>
      </w:r>
      <w:r>
        <w:rPr>
          <w:rtl w:val="0"/>
          <w:lang w:val="en-US"/>
        </w:rPr>
        <w:t>it implies also both the whole way of life of a people and the practices and products of the intellectual work and the arts</w:t>
      </w:r>
      <w:r>
        <w:rPr>
          <w:rtl w:val="0"/>
          <w:lang w:val="en-US"/>
        </w:rPr>
        <w:t xml:space="preserve">” </w:t>
      </w:r>
      <w:r>
        <w:rPr>
          <w:rtl w:val="0"/>
          <w:lang w:val="en-US"/>
        </w:rPr>
        <w:t xml:space="preserve">(Williams, 1974) this quote makes for an argument that supports a wider sense of culture which informs our way of life and communication but also a more specific niche culture within the </w:t>
      </w:r>
      <w:r>
        <w:rPr>
          <w:rtl w:val="0"/>
          <w:lang w:val="en-US"/>
        </w:rPr>
        <w:t>“</w:t>
      </w:r>
      <w:r>
        <w:rPr>
          <w:rtl w:val="0"/>
          <w:lang w:val="en-US"/>
        </w:rPr>
        <w:t>intellectual arts</w:t>
      </w:r>
      <w:r>
        <w:rPr>
          <w:rtl w:val="0"/>
          <w:lang w:val="en-US"/>
        </w:rPr>
        <w:t xml:space="preserve">” </w:t>
      </w:r>
      <w:r>
        <w:rPr>
          <w:rtl w:val="0"/>
          <w:lang w:val="en-US"/>
        </w:rPr>
        <w:t>which informs us of what is high culture and what is low/popular culture.</w:t>
      </w:r>
    </w:p>
    <w:p>
      <w:pPr>
        <w:pStyle w:val="Body"/>
        <w:spacing w:line="480" w:lineRule="auto"/>
      </w:pPr>
    </w:p>
    <w:p>
      <w:pPr>
        <w:pStyle w:val="Body"/>
        <w:spacing w:line="480" w:lineRule="auto"/>
      </w:pPr>
      <w:r>
        <w:rPr>
          <w:rtl w:val="0"/>
          <w:lang w:val="en-US"/>
        </w:rPr>
        <w:t xml:space="preserve">Now that the function of culture has been addressed (in sociological terms) we can delve into the specifics of high and low. </w:t>
      </w:r>
      <w:r>
        <w:rPr>
          <w:rtl w:val="0"/>
          <w:lang w:val="en-US"/>
        </w:rPr>
        <w:t>“</w:t>
      </w:r>
      <w:r>
        <w:rPr>
          <w:rtl w:val="0"/>
          <w:lang w:val="en-US"/>
        </w:rPr>
        <w:t>high culture is what is attended by privileged groups; mass culture is what is consumed by the masses</w:t>
      </w:r>
      <w:r>
        <w:rPr>
          <w:rtl w:val="0"/>
          <w:lang w:val="en-US"/>
        </w:rPr>
        <w:t xml:space="preserve">” </w:t>
      </w:r>
      <w:r>
        <w:rPr>
          <w:rtl w:val="0"/>
          <w:lang w:val="en-US"/>
        </w:rPr>
        <w:t xml:space="preserve">(Kulka, kitsch and art) Kulka references sociological theory in his writings this quote in particular </w:t>
      </w:r>
      <w:r>
        <w:rPr>
          <w:rtl w:val="0"/>
          <w:lang w:val="en-US"/>
        </w:rPr>
        <w:t>“</w:t>
      </w:r>
      <w:r>
        <w:rPr>
          <w:rtl w:val="0"/>
          <w:lang w:val="en-US"/>
        </w:rPr>
        <w:t>elegantly</w:t>
      </w:r>
      <w:r>
        <w:rPr>
          <w:rtl w:val="0"/>
          <w:lang w:val="en-US"/>
        </w:rPr>
        <w:t xml:space="preserve">” </w:t>
      </w:r>
      <w:r>
        <w:rPr>
          <w:rtl w:val="0"/>
          <w:lang w:val="en-US"/>
        </w:rPr>
        <w:t xml:space="preserve">sums up what defines different cultures however this bears on an existence of a social hierarchy and thus requires a pre-existing political structure, for instance, capitalism, to decipher what high and low culture is. From this we can ascertain that what the social elite choose to consume is what is considered high culture. The problem that arises from this reading in art terms is the existence of museums and social media like instagram. The sculptures, paintings and pieces of art that sell for millions that only the social elite could ever afford are becoming more and more readily available for the </w:t>
      </w:r>
      <w:r>
        <w:rPr>
          <w:rtl w:val="0"/>
          <w:lang w:val="en-US"/>
        </w:rPr>
        <w:t>“</w:t>
      </w:r>
      <w:r>
        <w:rPr>
          <w:rtl w:val="0"/>
          <w:lang w:val="en-US"/>
        </w:rPr>
        <w:t>masses</w:t>
      </w:r>
      <w:r>
        <w:rPr>
          <w:rtl w:val="0"/>
          <w:lang w:val="en-US"/>
        </w:rPr>
        <w:t>”</w:t>
      </w:r>
      <w:r>
        <w:rPr>
          <w:rtl w:val="0"/>
          <w:lang w:val="en-US"/>
        </w:rPr>
        <w:t>. Thus bringing our attention to social media and ownership.</w:t>
      </w:r>
    </w:p>
    <w:p>
      <w:pPr>
        <w:pStyle w:val="Body"/>
        <w:spacing w:line="480" w:lineRule="auto"/>
      </w:pPr>
      <w:r>
        <w:rPr>
          <w:rtl w:val="0"/>
          <w:lang w:val="en-US"/>
        </w:rPr>
        <w:t>In Berger</w:t>
      </w:r>
      <w:r>
        <w:rPr>
          <w:rtl w:val="0"/>
          <w:lang w:val="en-US"/>
        </w:rPr>
        <w:t>’</w:t>
      </w:r>
      <w:r>
        <w:rPr>
          <w:rtl w:val="0"/>
          <w:lang w:val="en-US"/>
        </w:rPr>
        <w:t xml:space="preserve">s ways of seeing he discusses originality and its new place in a society that is flooded with images and representations. The invention of the camera was the start of the commodification of high culture Berger wrote about this saying </w:t>
      </w:r>
      <w:r>
        <w:rPr>
          <w:rtl w:val="0"/>
          <w:lang w:val="en-US"/>
        </w:rPr>
        <w:t>“</w:t>
      </w:r>
      <w:r>
        <w:rPr>
          <w:rtl w:val="0"/>
          <w:lang w:val="en-US"/>
        </w:rPr>
        <w:t>When the camera reproduces a painting, it destroys the uniqueness of its image. As a result its meaning changes. Or, more exactly, its meanings multiplies and fragments into many meanings</w:t>
      </w:r>
      <w:r>
        <w:rPr>
          <w:rtl w:val="0"/>
          <w:lang w:val="en-US"/>
        </w:rPr>
        <w:t xml:space="preserve">” </w:t>
      </w:r>
      <w:r>
        <w:rPr>
          <w:rtl w:val="0"/>
          <w:lang w:val="en-US"/>
        </w:rPr>
        <w:t xml:space="preserve">what this meant and means for our culture is that the once inaccessible high culture was now being appropriated by mass culture via a widespread of representations and thus bringing into question what these works of art do outside of a high culture context. Berger argues that the camera destroys the </w:t>
      </w:r>
      <w:r>
        <w:rPr>
          <w:rtl w:val="0"/>
          <w:lang w:val="en-US"/>
        </w:rPr>
        <w:t>“</w:t>
      </w:r>
      <w:r>
        <w:rPr>
          <w:rtl w:val="0"/>
          <w:lang w:val="en-US"/>
        </w:rPr>
        <w:t>uniqueness of its image</w:t>
      </w:r>
      <w:r>
        <w:rPr>
          <w:rtl w:val="0"/>
          <w:lang w:val="en-US"/>
        </w:rPr>
        <w:t xml:space="preserve">” </w:t>
      </w:r>
      <w:r>
        <w:rPr>
          <w:rtl w:val="0"/>
          <w:lang w:val="en-US"/>
        </w:rPr>
        <w:t>however conversely this can also add credit to the uniqueness of the original. The painter Rene Magritte</w:t>
      </w:r>
      <w:r>
        <w:rPr>
          <w:rtl w:val="0"/>
          <w:lang w:val="en-US"/>
        </w:rPr>
        <w:t>’</w:t>
      </w:r>
      <w:r>
        <w:rPr>
          <w:rtl w:val="0"/>
          <w:lang w:val="en-US"/>
        </w:rPr>
        <w:t xml:space="preserve">s </w:t>
      </w:r>
      <w:r>
        <w:rPr>
          <w:i w:val="1"/>
          <w:iCs w:val="1"/>
          <w:rtl w:val="0"/>
          <w:lang w:val="en-US"/>
        </w:rPr>
        <w:t xml:space="preserve">The Treachery of Images </w:t>
      </w:r>
      <w:r>
        <w:rPr>
          <w:rtl w:val="0"/>
          <w:lang w:val="en-US"/>
        </w:rPr>
        <w:t>(</w:t>
      </w:r>
      <w:r>
        <w:rPr>
          <w:i w:val="1"/>
          <w:iCs w:val="1"/>
          <w:rtl w:val="0"/>
          <w:lang w:val="en-US"/>
        </w:rPr>
        <w:t>fig. 1</w:t>
      </w:r>
      <w:r>
        <w:rPr>
          <w:rtl w:val="0"/>
          <w:lang w:val="en-US"/>
        </w:rPr>
        <w:t xml:space="preserve">) is an interesting investigation into the function of images. The painting discusses our societies tendency to rely on image as a replacement of reality the text in the piece translates to </w:t>
      </w:r>
      <w:r>
        <w:rPr>
          <w:rtl w:val="0"/>
          <w:lang w:val="en-US"/>
        </w:rPr>
        <w:t>“</w:t>
      </w:r>
      <w:r>
        <w:rPr>
          <w:rtl w:val="0"/>
          <w:lang w:val="en-US"/>
        </w:rPr>
        <w:t>this is not a pipe</w:t>
      </w:r>
      <w:r>
        <w:rPr>
          <w:rtl w:val="0"/>
          <w:lang w:val="en-US"/>
        </w:rPr>
        <w:t xml:space="preserve">” </w:t>
      </w:r>
      <w:r>
        <w:rPr>
          <w:rtl w:val="0"/>
          <w:lang w:val="en-US"/>
        </w:rPr>
        <w:t>challenging the viewers recognition of the pipe form and bringing the reality of it being a painting and thus a representation to the forefront. The connection between mass culture and the over saturation of images is what Magritte was addressing in the painting, which is also what Berger was talking about in terms of Mass culture having access to an unlimited amount of reproductions and images which makes the original more desirable. This increase in the desirability of a piece of art by the mass culture has a monetary affect on the value of the piece which is an interesting overlap of how high and low culture meet. For instance an article on Van Gogh</w:t>
      </w:r>
      <w:r>
        <w:rPr>
          <w:rtl w:val="0"/>
          <w:lang w:val="en-US"/>
        </w:rPr>
        <w:t>’</w:t>
      </w:r>
      <w:r>
        <w:rPr>
          <w:rtl w:val="0"/>
          <w:lang w:val="en-US"/>
        </w:rPr>
        <w:t xml:space="preserve">s starry night states </w:t>
      </w:r>
      <w:r>
        <w:rPr>
          <w:rtl w:val="0"/>
          <w:lang w:val="en-US"/>
        </w:rPr>
        <w:t>“</w:t>
      </w:r>
      <w:r>
        <w:rPr>
          <w:rtl w:val="0"/>
          <w:lang w:val="en-US"/>
        </w:rPr>
        <w:t>It is impossible to place a value on such a famous and treasured work of art, though other works by Van Gogh have sold for more than 80 million dollars</w:t>
      </w:r>
      <w:r>
        <w:rPr>
          <w:rtl w:val="0"/>
          <w:lang w:val="en-US"/>
        </w:rPr>
        <w:t xml:space="preserve">” </w:t>
      </w:r>
      <w:r>
        <w:rPr>
          <w:rtl w:val="0"/>
          <w:lang w:val="en-US"/>
        </w:rPr>
        <w:t>the terms used make it sound as though the renown of the work adds to it</w:t>
      </w:r>
      <w:r>
        <w:rPr>
          <w:rtl w:val="0"/>
          <w:lang w:val="en-US"/>
        </w:rPr>
        <w:t>’</w:t>
      </w:r>
      <w:r>
        <w:rPr>
          <w:rtl w:val="0"/>
          <w:lang w:val="en-US"/>
        </w:rPr>
        <w:t>s value. Thus we can argue that what mass culture desires and wishes to own affects high culture, on the other hand it can be argued that because this is what the social elite consume it is what mass culture flocks to. However this reading doesn</w:t>
      </w:r>
      <w:r>
        <w:rPr>
          <w:rtl w:val="0"/>
          <w:lang w:val="en-US"/>
        </w:rPr>
        <w:t>’</w:t>
      </w:r>
      <w:r>
        <w:rPr>
          <w:rtl w:val="0"/>
          <w:lang w:val="en-US"/>
        </w:rPr>
        <w:t xml:space="preserve">t help us decipher if high and low culture are redundant. Therefore a more contemporary examination into popular culture is necessary. Pop culture is what is considered popular by mass society yet we can see elements of it represented in areas of high culture. An artist who references and crosses the boundaries between pop and high culture is Takashi Murakami. </w:t>
      </w:r>
    </w:p>
    <w:p>
      <w:pPr>
        <w:pStyle w:val="Body"/>
        <w:spacing w:line="480" w:lineRule="auto"/>
      </w:pPr>
    </w:p>
    <w:p>
      <w:pPr>
        <w:pStyle w:val="Body"/>
        <w:spacing w:line="480" w:lineRule="auto"/>
      </w:pPr>
      <w:r>
        <w:rPr>
          <w:rtl w:val="0"/>
          <w:lang w:val="en-US"/>
        </w:rPr>
        <w:t xml:space="preserve">Murakami is undoubtedly a pop artist whose paintings can be described as super flat. They refute their own medium and aim for something that Murakami describes in an interview as </w:t>
      </w:r>
      <w:r>
        <w:rPr>
          <w:rtl w:val="0"/>
          <w:lang w:val="en-US"/>
        </w:rPr>
        <w:t>“</w:t>
      </w:r>
      <w:r>
        <w:rPr>
          <w:rtl w:val="0"/>
          <w:lang w:val="en-US"/>
        </w:rPr>
        <w:t>culture flattening</w:t>
      </w:r>
      <w:r>
        <w:rPr>
          <w:rtl w:val="0"/>
          <w:lang w:val="en-US"/>
        </w:rPr>
        <w:t>”</w:t>
      </w:r>
      <w:r>
        <w:rPr>
          <w:rtl w:val="0"/>
          <w:lang w:val="en-US"/>
        </w:rPr>
        <w:t>. Looking back at the criticism pop art faced during its arrival it can be argued that the high brow culture the fine art world had always enjoyed was being challenged by the integration of pop culture. Lichenstein</w:t>
      </w:r>
      <w:r>
        <w:rPr>
          <w:rtl w:val="0"/>
          <w:lang w:val="en-US"/>
        </w:rPr>
        <w:t>’</w:t>
      </w:r>
      <w:r>
        <w:rPr>
          <w:rtl w:val="0"/>
          <w:lang w:val="en-US"/>
        </w:rPr>
        <w:t>s iconic paintings depicting scenes from comic books (</w:t>
      </w:r>
      <w:r>
        <w:rPr>
          <w:i w:val="1"/>
          <w:iCs w:val="1"/>
          <w:rtl w:val="0"/>
          <w:lang w:val="en-US"/>
        </w:rPr>
        <w:t>fig.2</w:t>
      </w:r>
      <w:r>
        <w:rPr>
          <w:rtl w:val="0"/>
          <w:lang w:val="en-US"/>
        </w:rPr>
        <w:t>) are the perfect example of the sort of work that was bridging the cultural gaps of their time. Warhols Factory was another example of such a practice, by using mass producing mediums like screen printing he challenged and arguably encouraged commodity while refuting the elitist realm of the art market. Back to Murakami it</w:t>
      </w:r>
      <w:r>
        <w:rPr>
          <w:rtl w:val="0"/>
          <w:lang w:val="en-US"/>
        </w:rPr>
        <w:t>’</w:t>
      </w:r>
      <w:r>
        <w:rPr>
          <w:rtl w:val="0"/>
          <w:lang w:val="en-US"/>
        </w:rPr>
        <w:t>s worth looking into his past exhibitions as reference for where the current line between high and pop culture lies. His collaborations are indicative of what can be considered pop, for instance he created album covers for kanye west once in 2007 for West</w:t>
      </w:r>
      <w:r>
        <w:rPr>
          <w:rtl w:val="0"/>
          <w:lang w:val="en-US"/>
        </w:rPr>
        <w:t>’</w:t>
      </w:r>
      <w:r>
        <w:rPr>
          <w:rtl w:val="0"/>
          <w:lang w:val="en-US"/>
        </w:rPr>
        <w:t xml:space="preserve">s </w:t>
      </w:r>
      <w:r>
        <w:rPr>
          <w:i w:val="1"/>
          <w:iCs w:val="1"/>
          <w:rtl w:val="0"/>
          <w:lang w:val="en-US"/>
        </w:rPr>
        <w:t>Graduation</w:t>
      </w:r>
      <w:r>
        <w:rPr>
          <w:rtl w:val="0"/>
          <w:lang w:val="en-US"/>
        </w:rPr>
        <w:t xml:space="preserve"> and more recently in 2017 for his </w:t>
      </w:r>
      <w:r>
        <w:rPr>
          <w:i w:val="1"/>
          <w:iCs w:val="1"/>
          <w:rtl w:val="0"/>
          <w:lang w:val="en-US"/>
        </w:rPr>
        <w:t xml:space="preserve">Kids see Ghosts </w:t>
      </w:r>
      <w:r>
        <w:rPr>
          <w:rtl w:val="0"/>
          <w:lang w:val="en-US"/>
        </w:rPr>
        <w:t xml:space="preserve">album. Murakami also had a long term partnership with designer brand Louis Vuitton with his 2007 retrospective show even having a Louis Vuitton boutique in the space. Williams spoke on Popular culture saying </w:t>
      </w:r>
      <w:r>
        <w:rPr>
          <w:rtl w:val="0"/>
          <w:lang w:val="en-US"/>
        </w:rPr>
        <w:t>“</w:t>
      </w:r>
      <w:r>
        <w:rPr>
          <w:rtl w:val="0"/>
          <w:lang w:val="en-US"/>
        </w:rPr>
        <w:t>Popular culture was not identified by the people but by others, and it still carries two older senses: inferior kinds of work (popular literature, popular press as distinguished from quality press); and work deliberately setting out to win favour (popular journalism as distinguished from democratic journalism, or popular entertainment); as well as the more modern sense of well-liked by many people</w:t>
      </w:r>
      <w:r>
        <w:rPr>
          <w:rtl w:val="0"/>
          <w:lang w:val="en-US"/>
        </w:rPr>
        <w:t xml:space="preserve">” </w:t>
      </w:r>
      <w:r>
        <w:rPr>
          <w:rtl w:val="0"/>
          <w:lang w:val="en-US"/>
        </w:rPr>
        <w:t>it</w:t>
      </w:r>
      <w:r>
        <w:rPr>
          <w:rtl w:val="0"/>
          <w:lang w:val="en-US"/>
        </w:rPr>
        <w:t>’</w:t>
      </w:r>
      <w:r>
        <w:rPr>
          <w:rtl w:val="0"/>
          <w:lang w:val="en-US"/>
        </w:rPr>
        <w:t>s safe to say Murakami</w:t>
      </w:r>
      <w:r>
        <w:rPr>
          <w:rtl w:val="0"/>
          <w:lang w:val="en-US"/>
        </w:rPr>
        <w:t>’</w:t>
      </w:r>
      <w:r>
        <w:rPr>
          <w:rtl w:val="0"/>
          <w:lang w:val="en-US"/>
        </w:rPr>
        <w:t>s work falls into the realm of all 3 of these. His paintings are produced in factories by assistants, that draw on contemporary Japanese culture and his work is highly renown and rather appealing in aesthetic terms.</w:t>
      </w:r>
    </w:p>
    <w:p>
      <w:pPr>
        <w:pStyle w:val="Body"/>
        <w:spacing w:line="480" w:lineRule="auto"/>
      </w:pPr>
    </w:p>
    <w:p>
      <w:pPr>
        <w:pStyle w:val="Body"/>
        <w:spacing w:line="480" w:lineRule="auto"/>
      </w:pPr>
      <w:r>
        <w:rPr>
          <w:rtl w:val="0"/>
          <w:lang w:val="en-US"/>
        </w:rPr>
        <w:t xml:space="preserve">Looking at how Pop Art has changed and been criticised it is interesting to look into how culture has changed and how that has affected the status of high and low culture and their relation. Krauss writes </w:t>
      </w:r>
      <w:r>
        <w:rPr>
          <w:rtl w:val="0"/>
          <w:lang w:val="en-US"/>
        </w:rPr>
        <w:t xml:space="preserve">“ </w:t>
      </w:r>
      <w:r>
        <w:rPr>
          <w:rtl w:val="0"/>
          <w:lang w:val="en-US"/>
        </w:rPr>
        <w:t>a different object is substituted for the term about; instead of a work</w:t>
      </w:r>
      <w:r>
        <w:rPr>
          <w:rtl w:val="0"/>
          <w:lang w:val="en-US"/>
        </w:rPr>
        <w:t>’</w:t>
      </w:r>
      <w:r>
        <w:rPr>
          <w:rtl w:val="0"/>
          <w:lang w:val="en-US"/>
        </w:rPr>
        <w:t>s being about the July Monarchy or death and money, it</w:t>
      </w:r>
      <w:r>
        <w:rPr>
          <w:rtl w:val="0"/>
          <w:lang w:val="en-US"/>
        </w:rPr>
        <w:t>’</w:t>
      </w:r>
      <w:r>
        <w:rPr>
          <w:rtl w:val="0"/>
          <w:lang w:val="en-US"/>
        </w:rPr>
        <w:t>s about its own strategies of construction, its own linguistic operations, its own revelation of convention, its own surface</w:t>
      </w:r>
      <w:r>
        <w:rPr>
          <w:rtl w:val="0"/>
          <w:lang w:val="en-US"/>
        </w:rPr>
        <w:t xml:space="preserve">” </w:t>
      </w:r>
      <w:r>
        <w:rPr>
          <w:rtl w:val="0"/>
          <w:lang w:val="en-US"/>
        </w:rPr>
        <w:t>here she is speaking on the progression of art and its self-sufficient integrity. Culture is much the same in that while the art that is being described is inherently apart of wider culture, culture itself is something thats definition changes with time and development. It can be said that the new sway popular culture has over high culture is evidence of this when compared to high culture during the renaissance where high culture was enjoyed only by those in the social elite. Now due to the widespread of images the masses have a direct impact on trends and what high culture is, in fact they both directly correlate and inform each other. Therefore it can be said when one changes so does the other and modernism was the biggest change in low culture arguably ever hence the relevance of whether high and low culture are now redundant terms.</w:t>
      </w:r>
    </w:p>
    <w:p>
      <w:pPr>
        <w:pStyle w:val="Body"/>
        <w:spacing w:line="480" w:lineRule="auto"/>
      </w:pPr>
    </w:p>
    <w:p>
      <w:pPr>
        <w:pStyle w:val="Body"/>
        <w:spacing w:line="480" w:lineRule="auto"/>
      </w:pPr>
      <w:r>
        <w:rPr>
          <w:rtl w:val="0"/>
          <w:lang w:val="en-US"/>
        </w:rPr>
        <w:t xml:space="preserve">The final point I wish to discuss in this essay is how </w:t>
      </w:r>
      <w:r>
        <w:rPr>
          <w:rtl w:val="0"/>
          <w:lang w:val="en-US"/>
        </w:rPr>
        <w:t>“</w:t>
      </w:r>
      <w:r>
        <w:rPr>
          <w:rtl w:val="0"/>
          <w:lang w:val="en-US"/>
        </w:rPr>
        <w:t>education and culture serve as two sides of the same coin, inseparable from each other. The culture forms the norm of the society where the way of conduct is determined by the education. Education assists in the spread of culture</w:t>
      </w:r>
      <w:r>
        <w:rPr>
          <w:rtl w:val="0"/>
          <w:lang w:val="en-US"/>
        </w:rPr>
        <w:t>.</w:t>
      </w:r>
      <w:r>
        <w:rPr>
          <w:rtl w:val="0"/>
          <w:lang w:val="en-US"/>
        </w:rPr>
        <w:t xml:space="preserve">” </w:t>
      </w:r>
      <w:r>
        <w:rPr>
          <w:rtl w:val="0"/>
          <w:lang w:val="en-US"/>
        </w:rPr>
        <w:t>As education has become more and more accessible to people around the world, especially in the western world, so has the access to the social elite in terms of intellectual discussion. Modernist theorists including Williams, Baudrillard and Berger al discussed this new culture of images however the amount of people who were able to digest and understand it was vastly more than those who could have grasped the ideas od their times 200 years ago. This brings us to another correlation of the spread of high and low culture and that is the commodification of education. As more people became more educated more people were able to discuss ideas of what is culture and more people who are apart of mass culture began to discuss and find ways to integrate high culture into their own lives via the reproduction of an image and the availability of information.</w:t>
      </w:r>
      <w:r>
        <w:br w:type="textWrapping"/>
        <w:br w:type="textWrapping"/>
      </w:r>
      <w:r>
        <w:rPr>
          <w:rtl w:val="0"/>
          <w:lang w:val="en-US"/>
        </w:rPr>
        <w:t>To conclude i believe it can be said that the archaic context of high culture and low/mass/popular culture is redundant (like during the renaissance when wealth/education imbalance was even more apparent) however i don</w:t>
      </w:r>
      <w:r>
        <w:rPr>
          <w:rtl w:val="0"/>
          <w:lang w:val="en-US"/>
        </w:rPr>
        <w:t>’</w:t>
      </w:r>
      <w:r>
        <w:rPr>
          <w:rtl w:val="0"/>
          <w:lang w:val="en-US"/>
        </w:rPr>
        <w:t xml:space="preserve">t think the terms themselves can be written off so easily. Baudrillard posed the idea of the simulacrum saying </w:t>
      </w:r>
      <w:r>
        <w:rPr>
          <w:rtl w:val="0"/>
          <w:lang w:val="en-US"/>
        </w:rPr>
        <w:t>“</w:t>
      </w:r>
      <w:r>
        <w:rPr>
          <w:rtl w:val="0"/>
          <w:lang w:val="en-US"/>
        </w:rPr>
        <w:t>these images were in essence not images, such as an original model would have them, but perfect simulacra, forever radiant with their own fascination. The constant push and pull of these simulacra, reproductions with their own value, on high and low culture and the affect of them has been addressed throughout the essay. Mass/popular culture has forever been changed due to the affect of them and thusly so has high culture. The value of the original is now a spectacle something to be gazed upon in a museum of stored away in a hidden private collection. The consequence of this can be seen in many contemporary artists work like Murakami</w:t>
      </w:r>
      <w:r>
        <w:rPr>
          <w:rtl w:val="0"/>
          <w:lang w:val="en-US"/>
        </w:rPr>
        <w:t>’</w:t>
      </w:r>
      <w:r>
        <w:rPr>
          <w:rtl w:val="0"/>
          <w:lang w:val="en-US"/>
        </w:rPr>
        <w:t>s who refutes the idea of the original and continue to reassign meaning and re-contextualise contemporary culture via appropriation of the image. Are the terms redundant? It can be argued either way however the terms have clearly changed due to the introduction of reproductions and the terms will continue to evolve as society does.</w:t>
      </w:r>
    </w:p>
    <w:p>
      <w:pPr>
        <w:pStyle w:val="Body"/>
        <w:spacing w:line="480" w:lineRule="auto"/>
      </w:pPr>
    </w:p>
    <w:p>
      <w:pPr>
        <w:pStyle w:val="Body"/>
        <w:spacing w:line="480" w:lineRule="auto"/>
      </w:pPr>
    </w:p>
    <w:p>
      <w:pPr>
        <w:pStyle w:val="Body"/>
        <w:spacing w:line="480" w:lineRule="auto"/>
        <w:rPr>
          <w:rFonts w:ascii="Georgia" w:cs="Georgia" w:hAnsi="Georgia" w:eastAsia="Georgia"/>
          <w:color w:val="191919"/>
          <w:u w:color="191919"/>
        </w:rPr>
      </w:pPr>
      <w:r>
        <w:rPr>
          <w:rtl w:val="0"/>
          <w:lang w:val="en-US"/>
        </w:rPr>
        <w:t xml:space="preserve">Williams, R (1976) </w:t>
      </w:r>
      <w:r>
        <w:rPr>
          <w:rFonts w:ascii="Georgia" w:hAnsi="Georgia"/>
          <w:color w:val="191919"/>
          <w:u w:color="191919"/>
          <w:rtl w:val="0"/>
          <w:lang w:val="en-US"/>
        </w:rPr>
        <w:t>On High and Popular Culture</w:t>
      </w:r>
    </w:p>
    <w:p>
      <w:pPr>
        <w:pStyle w:val="Body"/>
        <w:spacing w:line="480" w:lineRule="auto"/>
      </w:pPr>
      <w:r>
        <w:rPr>
          <w:color w:val="191919"/>
          <w:u w:color="191919"/>
          <w:rtl w:val="0"/>
          <w:lang w:val="en-US"/>
        </w:rPr>
        <w:t>Kulka, T (1996) Kitsch and Art (pg, 3)</w:t>
      </w:r>
    </w:p>
    <w:p>
      <w:pPr>
        <w:pStyle w:val="Body"/>
        <w:spacing w:line="480" w:lineRule="auto"/>
      </w:pPr>
      <w:r>
        <w:rPr>
          <w:rtl w:val="0"/>
          <w:lang w:val="en-US"/>
        </w:rPr>
        <w:t>Berger, J (1972) Ways of Seeing (pg,19)</w:t>
      </w:r>
    </w:p>
    <w:p>
      <w:pPr>
        <w:pStyle w:val="Body"/>
        <w:spacing w:line="480" w:lineRule="auto"/>
      </w:pPr>
      <w:r>
        <w:rPr>
          <w:rStyle w:val="Hyperlink.0"/>
        </w:rPr>
        <w:fldChar w:fldCharType="begin" w:fldLock="0"/>
      </w:r>
      <w:r>
        <w:rPr>
          <w:rStyle w:val="Hyperlink.0"/>
        </w:rPr>
        <w:instrText xml:space="preserve"> HYPERLINK "https://medium.com/@comma.php/more-info-of-the-starry-night-1889-by-vincent-van-gogh-ff1a2a5985d4"</w:instrText>
      </w:r>
      <w:r>
        <w:rPr>
          <w:rStyle w:val="Hyperlink.0"/>
        </w:rPr>
        <w:fldChar w:fldCharType="separate" w:fldLock="0"/>
      </w:r>
      <w:r>
        <w:rPr>
          <w:rStyle w:val="Hyperlink.0"/>
          <w:rtl w:val="0"/>
          <w:lang w:val="en-US"/>
        </w:rPr>
        <w:t>https://medium.com/@comma.php/more-info-of-the-starry-night-1889-by-vincent-van-gogh-ff1a2a5985d4</w:t>
      </w:r>
      <w:r>
        <w:rPr/>
        <w:fldChar w:fldCharType="end" w:fldLock="0"/>
      </w:r>
      <w:r>
        <w:rPr>
          <w:rtl w:val="0"/>
          <w:lang w:val="en-US"/>
        </w:rPr>
        <w:t xml:space="preserve"> </w:t>
      </w:r>
    </w:p>
    <w:p>
      <w:pPr>
        <w:pStyle w:val="Body"/>
        <w:spacing w:line="480" w:lineRule="auto"/>
      </w:pPr>
      <w:r>
        <w:rPr>
          <w:rStyle w:val="Hyperlink.0"/>
        </w:rPr>
        <w:fldChar w:fldCharType="begin" w:fldLock="0"/>
      </w:r>
      <w:r>
        <w:rPr>
          <w:rStyle w:val="Hyperlink.0"/>
        </w:rPr>
        <w:instrText xml:space="preserve"> HYPERLINK "https://www.numero.com/en/art/takashi-murakami-interview-gagosian-exhibition-hongkong-virgil-abloh-pop#_"</w:instrText>
      </w:r>
      <w:r>
        <w:rPr>
          <w:rStyle w:val="Hyperlink.0"/>
        </w:rPr>
        <w:fldChar w:fldCharType="separate" w:fldLock="0"/>
      </w:r>
      <w:r>
        <w:rPr>
          <w:rStyle w:val="Hyperlink.0"/>
          <w:rtl w:val="0"/>
          <w:lang w:val="en-US"/>
        </w:rPr>
        <w:t>https://www.numero.com/en/art/takashi-murakami-interview-gagosian-exhibition-hongkong-virgil-abloh-pop#_</w:t>
      </w:r>
      <w:r>
        <w:rPr/>
        <w:fldChar w:fldCharType="end" w:fldLock="0"/>
      </w:r>
    </w:p>
    <w:p>
      <w:pPr>
        <w:pStyle w:val="Body"/>
        <w:spacing w:line="480" w:lineRule="auto"/>
      </w:pPr>
      <w:r>
        <w:rPr>
          <w:rtl w:val="0"/>
          <w:lang w:val="en-US"/>
        </w:rPr>
        <w:t>Williams, R (1976) Raymond Williams: A Vocabulary of Culture and Society. (pg, 237)</w:t>
      </w:r>
    </w:p>
    <w:p>
      <w:pPr>
        <w:pStyle w:val="Body"/>
        <w:spacing w:line="480" w:lineRule="auto"/>
      </w:pPr>
      <w:r>
        <w:rPr>
          <w:rtl w:val="0"/>
          <w:lang w:val="en-US"/>
        </w:rPr>
        <w:t>Krauss, R. E. (1986) The Originality of the Avant-Avant-garde and Other Modernist Myths (pg, 293)</w:t>
      </w:r>
    </w:p>
    <w:p>
      <w:pPr>
        <w:pStyle w:val="Body"/>
        <w:spacing w:line="480" w:lineRule="auto"/>
      </w:pPr>
      <w:r>
        <w:rPr>
          <w:rStyle w:val="Hyperlink.0"/>
        </w:rPr>
        <w:fldChar w:fldCharType="begin" w:fldLock="0"/>
      </w:r>
      <w:r>
        <w:rPr>
          <w:rStyle w:val="Hyperlink.0"/>
        </w:rPr>
        <w:instrText xml:space="preserve"> HYPERLINK "https://piesiecreativity.com/how-is-cultural-change-affecting-education/"</w:instrText>
      </w:r>
      <w:r>
        <w:rPr>
          <w:rStyle w:val="Hyperlink.0"/>
        </w:rPr>
        <w:fldChar w:fldCharType="separate" w:fldLock="0"/>
      </w:r>
      <w:r>
        <w:rPr>
          <w:rStyle w:val="Hyperlink.0"/>
          <w:rtl w:val="0"/>
          <w:lang w:val="en-US"/>
        </w:rPr>
        <w:t>https://piesiecreativity.com/how-is-cultural-change-affecting-education/</w:t>
      </w:r>
      <w:r>
        <w:rPr/>
        <w:fldChar w:fldCharType="end" w:fldLock="0"/>
      </w:r>
    </w:p>
    <w:p>
      <w:pPr>
        <w:pStyle w:val="Body"/>
        <w:spacing w:line="480" w:lineRule="auto"/>
      </w:pPr>
      <w:r>
        <w:rPr>
          <w:rtl w:val="0"/>
          <w:lang w:val="en-US"/>
        </w:rPr>
        <w:t>Baudrillard, J (1981) Simulacra and simulation (pg, 5)</w:t>
      </w:r>
      <w:r>
        <w:drawing>
          <wp:anchor distT="152400" distB="152400" distL="152400" distR="152400" simplePos="0" relativeHeight="251659264" behindDoc="0" locked="0" layoutInCell="1" allowOverlap="1">
            <wp:simplePos x="0" y="0"/>
            <wp:positionH relativeFrom="margin">
              <wp:posOffset>-6350</wp:posOffset>
            </wp:positionH>
            <wp:positionV relativeFrom="line">
              <wp:posOffset>211073</wp:posOffset>
            </wp:positionV>
            <wp:extent cx="4800600" cy="335280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4800600" cy="3352800"/>
                    </a:xfrm>
                    <a:prstGeom prst="rect">
                      <a:avLst/>
                    </a:prstGeom>
                    <a:ln w="12700" cap="flat">
                      <a:noFill/>
                      <a:miter lim="400000"/>
                    </a:ln>
                    <a:effectLst/>
                  </pic:spPr>
                </pic:pic>
              </a:graphicData>
            </a:graphic>
          </wp:anchor>
        </w:drawing>
      </w:r>
      <w:r>
        <w:rPr>
          <w:rtl w:val="0"/>
          <w:lang w:val="en-US"/>
        </w:rPr>
        <w:t xml:space="preserve"> </w:t>
        <w:br w:type="textWrapping"/>
        <w:br w:type="textWrapping"/>
      </w: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pPr>
    </w:p>
    <w:p>
      <w:pPr>
        <w:pStyle w:val="Body"/>
        <w:spacing w:line="480" w:lineRule="auto"/>
        <w:rPr>
          <w:i w:val="1"/>
          <w:iCs w:val="1"/>
        </w:rPr>
      </w:pPr>
      <w:r>
        <w:rPr>
          <w:i w:val="1"/>
          <w:iCs w:val="1"/>
          <w:rtl w:val="0"/>
          <w:lang w:val="en-US"/>
        </w:rPr>
        <w:t>Fig 1.</w:t>
      </w:r>
    </w:p>
    <w:p>
      <w:pPr>
        <w:pStyle w:val="Body"/>
        <w:spacing w:line="480" w:lineRule="auto"/>
      </w:pPr>
      <w:r>
        <w:rPr>
          <w:i w:val="1"/>
          <w:iCs w:val="1"/>
          <w:rtl w:val="0"/>
          <w:lang w:val="en-US"/>
        </w:rPr>
        <w:t xml:space="preserve">Fig 2. </w:t>
      </w:r>
      <w:r>
        <w:rPr>
          <w:i w:val="1"/>
          <w:iCs w:val="1"/>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0</wp:posOffset>
            </wp:positionV>
            <wp:extent cx="6120057" cy="2629712"/>
            <wp:effectExtent l="0" t="0" r="0" b="0"/>
            <wp:wrapThrough wrapText="bothSides" distL="152400" distR="152400">
              <wp:wrapPolygon edited="1">
                <wp:start x="0" y="0"/>
                <wp:lineTo x="21621" y="0"/>
                <wp:lineTo x="21621" y="21649"/>
                <wp:lineTo x="0" y="21649"/>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6120057" cy="2629712"/>
                    </a:xfrm>
                    <a:prstGeom prst="rect">
                      <a:avLst/>
                    </a:prstGeom>
                    <a:ln w="12700" cap="flat">
                      <a:noFill/>
                      <a:miter lim="400000"/>
                    </a:ln>
                    <a:effectLst/>
                  </pic:spPr>
                </pic:pic>
              </a:graphicData>
            </a:graphic>
          </wp:anchor>
        </w:drawing>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