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A8390" w14:textId="4CF2C5C9" w:rsidR="00024F8B" w:rsidRDefault="00024F8B" w:rsidP="00024F8B">
      <w:pPr>
        <w:spacing w:before="100" w:beforeAutospacing="1" w:after="100" w:afterAutospacing="1" w:line="240" w:lineRule="auto"/>
        <w:rPr>
          <w:rFonts w:ascii="Arial" w:eastAsia="Times New Roman" w:hAnsi="Arial" w:cs="Arial"/>
          <w:b/>
          <w:bCs/>
          <w:color w:val="000000"/>
          <w:kern w:val="0"/>
          <w14:ligatures w14:val="none"/>
        </w:rPr>
      </w:pPr>
      <w:r>
        <w:rPr>
          <w:noProof/>
        </w:rPr>
        <w:drawing>
          <wp:anchor distT="0" distB="0" distL="114300" distR="114300" simplePos="0" relativeHeight="251659264" behindDoc="1" locked="0" layoutInCell="1" allowOverlap="1" wp14:anchorId="36D60217" wp14:editId="4375A9CC">
            <wp:simplePos x="0" y="0"/>
            <wp:positionH relativeFrom="column">
              <wp:posOffset>3188335</wp:posOffset>
            </wp:positionH>
            <wp:positionV relativeFrom="paragraph">
              <wp:posOffset>-401</wp:posOffset>
            </wp:positionV>
            <wp:extent cx="3192145" cy="1330325"/>
            <wp:effectExtent l="0" t="0" r="0" b="3175"/>
            <wp:wrapSquare wrapText="bothSides"/>
            <wp:docPr id="54989735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APUOaqKnHMOxhbIPhpeN8Ao_83"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92145" cy="1330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7472C1" w14:textId="7A79B3F5" w:rsidR="00024F8B" w:rsidRDefault="00024F8B" w:rsidP="00024F8B">
      <w:pPr>
        <w:spacing w:before="100" w:beforeAutospacing="1" w:after="100" w:afterAutospacing="1" w:line="240" w:lineRule="auto"/>
        <w:rPr>
          <w:rFonts w:ascii="Arial" w:eastAsia="Times New Roman" w:hAnsi="Arial" w:cs="Arial"/>
          <w:b/>
          <w:bCs/>
          <w:color w:val="000000"/>
          <w:kern w:val="0"/>
          <w14:ligatures w14:val="none"/>
        </w:rPr>
      </w:pPr>
    </w:p>
    <w:p w14:paraId="78121574" w14:textId="77777777" w:rsidR="00024F8B" w:rsidRDefault="00024F8B" w:rsidP="00024F8B">
      <w:pPr>
        <w:spacing w:before="100" w:beforeAutospacing="1" w:after="100" w:afterAutospacing="1" w:line="240" w:lineRule="auto"/>
        <w:rPr>
          <w:rFonts w:ascii="Arial" w:eastAsia="Times New Roman" w:hAnsi="Arial" w:cs="Arial"/>
          <w:b/>
          <w:bCs/>
          <w:color w:val="000000"/>
          <w:kern w:val="0"/>
          <w14:ligatures w14:val="none"/>
        </w:rPr>
      </w:pPr>
    </w:p>
    <w:p w14:paraId="0C6C91E1" w14:textId="77777777" w:rsidR="00024F8B" w:rsidRDefault="00024F8B" w:rsidP="00024F8B">
      <w:pPr>
        <w:pStyle w:val="NoSpacing"/>
        <w:rPr>
          <w:lang w:val="en-GB"/>
        </w:rPr>
      </w:pPr>
    </w:p>
    <w:p w14:paraId="3C252B19" w14:textId="77777777" w:rsidR="00024F8B" w:rsidRDefault="00024F8B" w:rsidP="00024F8B">
      <w:pPr>
        <w:pStyle w:val="NoSpacing"/>
        <w:rPr>
          <w:lang w:val="en-GB"/>
        </w:rPr>
      </w:pPr>
      <w:r>
        <w:rPr>
          <w:lang w:val="en-GB"/>
        </w:rPr>
        <w:t xml:space="preserve">Programme: BA (Hons) Business management </w:t>
      </w:r>
    </w:p>
    <w:p w14:paraId="78F3270F" w14:textId="77777777" w:rsidR="00024F8B" w:rsidRPr="00185BED" w:rsidRDefault="00024F8B" w:rsidP="00024F8B">
      <w:pPr>
        <w:pStyle w:val="NoSpacing"/>
        <w:rPr>
          <w:rFonts w:ascii="Arial" w:hAnsi="Arial" w:cs="Arial"/>
          <w:lang w:val="en-GB"/>
        </w:rPr>
      </w:pPr>
      <w:r w:rsidRPr="00185BED">
        <w:rPr>
          <w:rFonts w:ascii="Arial" w:hAnsi="Arial" w:cs="Arial"/>
          <w:lang w:val="en-GB"/>
        </w:rPr>
        <w:t>Module: Independent project (LCBB6014)</w:t>
      </w:r>
    </w:p>
    <w:p w14:paraId="232E6782" w14:textId="77777777" w:rsidR="00024F8B" w:rsidRPr="00185BED" w:rsidRDefault="00024F8B" w:rsidP="00024F8B">
      <w:pPr>
        <w:pStyle w:val="NoSpacing"/>
        <w:rPr>
          <w:rFonts w:ascii="Arial" w:hAnsi="Arial" w:cs="Arial"/>
          <w:lang w:val="en-GB"/>
        </w:rPr>
      </w:pPr>
      <w:r w:rsidRPr="00185BED">
        <w:rPr>
          <w:rFonts w:ascii="Arial" w:hAnsi="Arial" w:cs="Arial"/>
          <w:lang w:val="en-GB"/>
        </w:rPr>
        <w:t>Assignment: Written Research Proposal (Component 1)</w:t>
      </w:r>
    </w:p>
    <w:p w14:paraId="29C40866" w14:textId="20FEB019" w:rsidR="00024F8B" w:rsidRDefault="00024F8B" w:rsidP="00024F8B">
      <w:pPr>
        <w:spacing w:before="100" w:beforeAutospacing="1" w:after="100" w:afterAutospacing="1" w:line="240" w:lineRule="auto"/>
        <w:rPr>
          <w:rFonts w:ascii="Arial" w:eastAsia="Times New Roman" w:hAnsi="Arial" w:cs="Arial"/>
          <w:b/>
          <w:bCs/>
          <w:color w:val="000000"/>
          <w:kern w:val="0"/>
          <w14:ligatures w14:val="none"/>
        </w:rPr>
      </w:pPr>
    </w:p>
    <w:p w14:paraId="55FD4319" w14:textId="77777777" w:rsidR="00024F8B" w:rsidRDefault="00024F8B" w:rsidP="00024F8B">
      <w:pPr>
        <w:spacing w:before="100" w:beforeAutospacing="1" w:after="100" w:afterAutospacing="1" w:line="240" w:lineRule="auto"/>
        <w:rPr>
          <w:rFonts w:ascii="Arial" w:eastAsia="Times New Roman" w:hAnsi="Arial" w:cs="Arial"/>
          <w:b/>
          <w:bCs/>
          <w:color w:val="000000"/>
          <w:kern w:val="0"/>
          <w14:ligatures w14:val="none"/>
        </w:rPr>
      </w:pPr>
    </w:p>
    <w:p w14:paraId="506412A0" w14:textId="77777777" w:rsidR="00024F8B" w:rsidRDefault="00024F8B" w:rsidP="00024F8B">
      <w:pPr>
        <w:spacing w:before="100" w:beforeAutospacing="1" w:after="100" w:afterAutospacing="1" w:line="240" w:lineRule="auto"/>
        <w:rPr>
          <w:rFonts w:ascii="Arial" w:eastAsia="Times New Roman" w:hAnsi="Arial" w:cs="Arial"/>
          <w:b/>
          <w:bCs/>
          <w:color w:val="000000"/>
          <w:kern w:val="0"/>
          <w14:ligatures w14:val="none"/>
        </w:rPr>
      </w:pPr>
    </w:p>
    <w:p w14:paraId="4E3821D7" w14:textId="77777777" w:rsidR="00D83886" w:rsidRDefault="00D83886" w:rsidP="00024F8B">
      <w:pPr>
        <w:spacing w:before="100" w:beforeAutospacing="1" w:after="100" w:afterAutospacing="1" w:line="240" w:lineRule="auto"/>
        <w:rPr>
          <w:rFonts w:ascii="Arial" w:eastAsia="Times New Roman" w:hAnsi="Arial" w:cs="Arial"/>
          <w:b/>
          <w:bCs/>
          <w:color w:val="000000"/>
          <w:kern w:val="0"/>
          <w14:ligatures w14:val="none"/>
        </w:rPr>
      </w:pPr>
    </w:p>
    <w:p w14:paraId="30CF930F" w14:textId="77777777" w:rsidR="00024F8B" w:rsidRDefault="00024F8B" w:rsidP="00024F8B">
      <w:pPr>
        <w:spacing w:before="100" w:beforeAutospacing="1" w:after="100" w:afterAutospacing="1" w:line="240" w:lineRule="auto"/>
        <w:rPr>
          <w:rFonts w:ascii="Arial" w:eastAsia="Times New Roman" w:hAnsi="Arial" w:cs="Arial"/>
          <w:b/>
          <w:bCs/>
          <w:color w:val="000000"/>
          <w:kern w:val="0"/>
          <w14:ligatures w14:val="none"/>
        </w:rPr>
      </w:pPr>
    </w:p>
    <w:p w14:paraId="0567810D" w14:textId="6CB89462" w:rsidR="00024F8B" w:rsidRPr="00653DD0" w:rsidRDefault="00024F8B" w:rsidP="00024F8B">
      <w:pPr>
        <w:pStyle w:val="NoSpacing"/>
        <w:jc w:val="center"/>
        <w:rPr>
          <w:rFonts w:ascii="Arial" w:hAnsi="Arial" w:cs="Arial"/>
          <w:sz w:val="40"/>
          <w:szCs w:val="40"/>
          <w:lang w:val="en-GB"/>
        </w:rPr>
      </w:pPr>
      <w:r w:rsidRPr="00653DD0">
        <w:rPr>
          <w:rFonts w:ascii="Arial" w:hAnsi="Arial" w:cs="Arial"/>
          <w:color w:val="000000"/>
          <w:sz w:val="40"/>
          <w:szCs w:val="40"/>
        </w:rPr>
        <w:t>A Critical Evaluation of the Impact of Generative AI Tools on Employee Productivity in UK Small and Medium-Sized Enterprises (SMEs)</w:t>
      </w:r>
    </w:p>
    <w:p w14:paraId="6ECE7DF3" w14:textId="000CF75E" w:rsidR="00024F8B" w:rsidRPr="00653DD0" w:rsidRDefault="00024F8B" w:rsidP="00024F8B">
      <w:pPr>
        <w:pStyle w:val="NoSpacing"/>
        <w:rPr>
          <w:rFonts w:ascii="Arial" w:hAnsi="Arial" w:cs="Arial"/>
          <w:sz w:val="40"/>
          <w:szCs w:val="40"/>
          <w:lang w:val="en-GB"/>
        </w:rPr>
      </w:pPr>
    </w:p>
    <w:p w14:paraId="08546D3F" w14:textId="1EEFC15D" w:rsidR="00024F8B" w:rsidRPr="00653DD0" w:rsidRDefault="00024F8B" w:rsidP="00024F8B">
      <w:pPr>
        <w:spacing w:before="100" w:beforeAutospacing="1" w:after="100" w:afterAutospacing="1" w:line="240" w:lineRule="auto"/>
        <w:rPr>
          <w:rFonts w:ascii="Arial" w:eastAsia="Times New Roman" w:hAnsi="Arial" w:cs="Arial"/>
          <w:color w:val="000000"/>
          <w:kern w:val="0"/>
          <w14:ligatures w14:val="none"/>
        </w:rPr>
      </w:pPr>
    </w:p>
    <w:p w14:paraId="6E48DE8E" w14:textId="65A33726" w:rsidR="00024F8B" w:rsidRDefault="00024F8B" w:rsidP="00024F8B">
      <w:pPr>
        <w:spacing w:before="100" w:beforeAutospacing="1" w:after="100" w:afterAutospacing="1" w:line="240" w:lineRule="auto"/>
        <w:rPr>
          <w:rFonts w:ascii="Arial" w:eastAsia="Times New Roman" w:hAnsi="Arial" w:cs="Arial"/>
          <w:b/>
          <w:bCs/>
          <w:color w:val="000000"/>
          <w:kern w:val="0"/>
          <w14:ligatures w14:val="none"/>
        </w:rPr>
      </w:pPr>
    </w:p>
    <w:p w14:paraId="12E06926" w14:textId="63FFE81A" w:rsidR="00024F8B" w:rsidRDefault="00024F8B" w:rsidP="00024F8B">
      <w:pPr>
        <w:spacing w:before="100" w:beforeAutospacing="1" w:after="100" w:afterAutospacing="1" w:line="240" w:lineRule="auto"/>
        <w:rPr>
          <w:rFonts w:ascii="Arial" w:eastAsia="Times New Roman" w:hAnsi="Arial" w:cs="Arial"/>
          <w:b/>
          <w:bCs/>
          <w:color w:val="000000"/>
          <w:kern w:val="0"/>
          <w14:ligatures w14:val="none"/>
        </w:rPr>
      </w:pPr>
    </w:p>
    <w:p w14:paraId="049DE543" w14:textId="6907025E" w:rsidR="00024F8B" w:rsidRDefault="00024F8B" w:rsidP="00024F8B">
      <w:pPr>
        <w:spacing w:before="100" w:beforeAutospacing="1" w:after="100" w:afterAutospacing="1" w:line="240" w:lineRule="auto"/>
        <w:rPr>
          <w:rFonts w:ascii="Arial" w:eastAsia="Times New Roman" w:hAnsi="Arial" w:cs="Arial"/>
          <w:b/>
          <w:bCs/>
          <w:color w:val="000000"/>
          <w:kern w:val="0"/>
          <w14:ligatures w14:val="none"/>
        </w:rPr>
      </w:pPr>
    </w:p>
    <w:p w14:paraId="5D19B588" w14:textId="77777777" w:rsidR="00024F8B" w:rsidRDefault="00024F8B" w:rsidP="00024F8B">
      <w:pPr>
        <w:spacing w:before="100" w:beforeAutospacing="1" w:after="100" w:afterAutospacing="1" w:line="240" w:lineRule="auto"/>
        <w:rPr>
          <w:rFonts w:ascii="Arial" w:eastAsia="Times New Roman" w:hAnsi="Arial" w:cs="Arial"/>
          <w:b/>
          <w:bCs/>
          <w:color w:val="000000"/>
          <w:kern w:val="0"/>
          <w14:ligatures w14:val="none"/>
        </w:rPr>
      </w:pPr>
    </w:p>
    <w:p w14:paraId="43917C2F" w14:textId="77777777" w:rsidR="00024F8B" w:rsidRPr="00185BED" w:rsidRDefault="00024F8B" w:rsidP="00024F8B">
      <w:pPr>
        <w:pStyle w:val="NoSpacing"/>
        <w:rPr>
          <w:rFonts w:ascii="Arial" w:hAnsi="Arial" w:cs="Arial"/>
          <w:lang w:val="en-GB"/>
        </w:rPr>
      </w:pPr>
    </w:p>
    <w:p w14:paraId="5374636F" w14:textId="77777777" w:rsidR="00653DD0" w:rsidRDefault="00653DD0" w:rsidP="00024F8B">
      <w:pPr>
        <w:pStyle w:val="NoSpacing"/>
        <w:jc w:val="right"/>
        <w:rPr>
          <w:rFonts w:ascii="Arial" w:hAnsi="Arial" w:cs="Arial"/>
          <w:lang w:val="en-GB"/>
        </w:rPr>
      </w:pPr>
    </w:p>
    <w:p w14:paraId="249E8FF5" w14:textId="77777777" w:rsidR="00653DD0" w:rsidRDefault="00653DD0" w:rsidP="00024F8B">
      <w:pPr>
        <w:pStyle w:val="NoSpacing"/>
        <w:jc w:val="right"/>
        <w:rPr>
          <w:rFonts w:ascii="Arial" w:hAnsi="Arial" w:cs="Arial"/>
          <w:lang w:val="en-GB"/>
        </w:rPr>
      </w:pPr>
    </w:p>
    <w:p w14:paraId="58802890" w14:textId="77777777" w:rsidR="00653DD0" w:rsidRDefault="00653DD0" w:rsidP="00024F8B">
      <w:pPr>
        <w:pStyle w:val="NoSpacing"/>
        <w:jc w:val="right"/>
        <w:rPr>
          <w:rFonts w:ascii="Arial" w:hAnsi="Arial" w:cs="Arial"/>
          <w:lang w:val="en-GB"/>
        </w:rPr>
      </w:pPr>
    </w:p>
    <w:p w14:paraId="060CFC77" w14:textId="77777777" w:rsidR="00653DD0" w:rsidRDefault="00653DD0" w:rsidP="00024F8B">
      <w:pPr>
        <w:pStyle w:val="NoSpacing"/>
        <w:jc w:val="right"/>
        <w:rPr>
          <w:rFonts w:ascii="Arial" w:hAnsi="Arial" w:cs="Arial"/>
          <w:lang w:val="en-GB"/>
        </w:rPr>
      </w:pPr>
    </w:p>
    <w:p w14:paraId="3F55F6AF" w14:textId="47A0FCBF" w:rsidR="00024F8B" w:rsidRPr="00185BED" w:rsidRDefault="00024F8B" w:rsidP="00024F8B">
      <w:pPr>
        <w:pStyle w:val="NoSpacing"/>
        <w:jc w:val="right"/>
        <w:rPr>
          <w:rFonts w:ascii="Arial" w:hAnsi="Arial" w:cs="Arial"/>
          <w:lang w:val="en-GB"/>
        </w:rPr>
      </w:pPr>
      <w:r w:rsidRPr="00185BED">
        <w:rPr>
          <w:rFonts w:ascii="Arial" w:hAnsi="Arial" w:cs="Arial"/>
          <w:lang w:val="en-GB"/>
        </w:rPr>
        <w:t xml:space="preserve">Student name: Jordan Chevannes </w:t>
      </w:r>
    </w:p>
    <w:p w14:paraId="5FE568B8" w14:textId="77777777" w:rsidR="00024F8B" w:rsidRPr="00185BED" w:rsidRDefault="00024F8B" w:rsidP="00024F8B">
      <w:pPr>
        <w:pStyle w:val="NoSpacing"/>
        <w:jc w:val="right"/>
        <w:rPr>
          <w:rFonts w:ascii="Arial" w:hAnsi="Arial" w:cs="Arial"/>
          <w:lang w:val="en-GB"/>
        </w:rPr>
      </w:pPr>
      <w:r w:rsidRPr="00185BED">
        <w:rPr>
          <w:rFonts w:ascii="Arial" w:hAnsi="Arial" w:cs="Arial"/>
          <w:lang w:val="en-GB"/>
        </w:rPr>
        <w:t>Student I.D: 2507204</w:t>
      </w:r>
    </w:p>
    <w:p w14:paraId="5496B5D1" w14:textId="0CA8D54F" w:rsidR="00024F8B" w:rsidRPr="00024F8B" w:rsidRDefault="00024F8B" w:rsidP="00024F8B">
      <w:pPr>
        <w:pStyle w:val="NoSpacing"/>
        <w:jc w:val="right"/>
        <w:rPr>
          <w:rFonts w:ascii="Arial" w:hAnsi="Arial" w:cs="Arial"/>
          <w:lang w:val="en-GB"/>
        </w:rPr>
      </w:pPr>
      <w:r w:rsidRPr="00185BED">
        <w:rPr>
          <w:rFonts w:ascii="Arial" w:hAnsi="Arial" w:cs="Arial"/>
          <w:lang w:val="en-GB"/>
        </w:rPr>
        <w:t>Word Count</w:t>
      </w:r>
      <w:r>
        <w:rPr>
          <w:rFonts w:ascii="Arial" w:hAnsi="Arial" w:cs="Arial"/>
          <w:lang w:val="en-GB"/>
        </w:rPr>
        <w:t>:</w:t>
      </w:r>
    </w:p>
    <w:p w14:paraId="480D24BC" w14:textId="77777777" w:rsidR="00792FCB" w:rsidRPr="00792FCB" w:rsidRDefault="00792FCB" w:rsidP="00792FCB">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792FCB">
        <w:rPr>
          <w:rFonts w:ascii="Times New Roman" w:eastAsia="Times New Roman" w:hAnsi="Times New Roman" w:cs="Times New Roman"/>
          <w:b/>
          <w:bCs/>
          <w:color w:val="000000"/>
          <w:kern w:val="0"/>
          <w:sz w:val="36"/>
          <w:szCs w:val="36"/>
          <w14:ligatures w14:val="none"/>
        </w:rPr>
        <w:lastRenderedPageBreak/>
        <w:t>1. Introduction</w:t>
      </w:r>
    </w:p>
    <w:p w14:paraId="3B471B1C" w14:textId="77777777" w:rsidR="00792FCB" w:rsidRPr="00792FCB" w:rsidRDefault="00792FCB" w:rsidP="00792FCB">
      <w:pPr>
        <w:spacing w:before="100" w:beforeAutospacing="1" w:after="100" w:afterAutospacing="1" w:line="240" w:lineRule="auto"/>
        <w:rPr>
          <w:rFonts w:ascii="Arial" w:eastAsia="Times New Roman" w:hAnsi="Arial" w:cs="Arial"/>
          <w:color w:val="000000"/>
          <w:kern w:val="0"/>
          <w14:ligatures w14:val="none"/>
        </w:rPr>
      </w:pPr>
      <w:r w:rsidRPr="00792FCB">
        <w:rPr>
          <w:rFonts w:ascii="Arial" w:eastAsia="Times New Roman" w:hAnsi="Arial" w:cs="Arial"/>
          <w:color w:val="000000"/>
          <w:kern w:val="0"/>
          <w14:ligatures w14:val="none"/>
        </w:rPr>
        <w:t xml:space="preserve">Generative Artificial Intelligence (AI) refers to machine learning systems capable of producing human-like text, code and analytical outputs. Tools such as ChatGPT and Microsoft Copilot are increasingly embedded within </w:t>
      </w:r>
      <w:proofErr w:type="spellStart"/>
      <w:r w:rsidRPr="00792FCB">
        <w:rPr>
          <w:rFonts w:ascii="Arial" w:eastAsia="Times New Roman" w:hAnsi="Arial" w:cs="Arial"/>
          <w:color w:val="000000"/>
          <w:kern w:val="0"/>
          <w14:ligatures w14:val="none"/>
        </w:rPr>
        <w:t>organisational</w:t>
      </w:r>
      <w:proofErr w:type="spellEnd"/>
      <w:r w:rsidRPr="00792FCB">
        <w:rPr>
          <w:rFonts w:ascii="Arial" w:eastAsia="Times New Roman" w:hAnsi="Arial" w:cs="Arial"/>
          <w:color w:val="000000"/>
          <w:kern w:val="0"/>
          <w14:ligatures w14:val="none"/>
        </w:rPr>
        <w:t xml:space="preserve"> workflows and are transforming how employees perform knowledge-based tasks </w:t>
      </w:r>
      <w:r w:rsidRPr="00792FCB">
        <w:rPr>
          <w:rFonts w:ascii="Arial" w:eastAsia="Times New Roman" w:hAnsi="Arial" w:cs="Arial"/>
          <w:b/>
          <w:bCs/>
          <w:color w:val="000000"/>
          <w:kern w:val="0"/>
          <w14:ligatures w14:val="none"/>
        </w:rPr>
        <w:t>(Dwivedi et al., 2023).</w:t>
      </w:r>
      <w:r w:rsidRPr="00792FCB">
        <w:rPr>
          <w:rFonts w:ascii="Arial" w:eastAsia="Times New Roman" w:hAnsi="Arial" w:cs="Arial"/>
          <w:color w:val="000000"/>
          <w:kern w:val="0"/>
          <w14:ligatures w14:val="none"/>
        </w:rPr>
        <w:t xml:space="preserve"> As </w:t>
      </w:r>
      <w:proofErr w:type="spellStart"/>
      <w:r w:rsidRPr="00792FCB">
        <w:rPr>
          <w:rFonts w:ascii="Arial" w:eastAsia="Times New Roman" w:hAnsi="Arial" w:cs="Arial"/>
          <w:color w:val="000000"/>
          <w:kern w:val="0"/>
          <w14:ligatures w14:val="none"/>
        </w:rPr>
        <w:t>organisations</w:t>
      </w:r>
      <w:proofErr w:type="spellEnd"/>
      <w:r w:rsidRPr="00792FCB">
        <w:rPr>
          <w:rFonts w:ascii="Arial" w:eastAsia="Times New Roman" w:hAnsi="Arial" w:cs="Arial"/>
          <w:color w:val="000000"/>
          <w:kern w:val="0"/>
          <w14:ligatures w14:val="none"/>
        </w:rPr>
        <w:t xml:space="preserve"> continue to invest in digital transformation, generative AI has emerged as a significant driver of productivity, innovation and competitive advantage.</w:t>
      </w:r>
    </w:p>
    <w:p w14:paraId="31E7E0B5" w14:textId="77777777" w:rsidR="00792FCB" w:rsidRPr="00792FCB" w:rsidRDefault="00792FCB" w:rsidP="00792FCB">
      <w:pPr>
        <w:spacing w:before="100" w:beforeAutospacing="1" w:after="100" w:afterAutospacing="1" w:line="240" w:lineRule="auto"/>
        <w:rPr>
          <w:rFonts w:ascii="Arial" w:eastAsia="Times New Roman" w:hAnsi="Arial" w:cs="Arial"/>
          <w:b/>
          <w:bCs/>
          <w:color w:val="000000"/>
          <w:kern w:val="0"/>
          <w14:ligatures w14:val="none"/>
        </w:rPr>
      </w:pPr>
      <w:r w:rsidRPr="00792FCB">
        <w:rPr>
          <w:rFonts w:ascii="Arial" w:eastAsia="Times New Roman" w:hAnsi="Arial" w:cs="Arial"/>
          <w:color w:val="000000"/>
          <w:kern w:val="0"/>
          <w14:ligatures w14:val="none"/>
        </w:rPr>
        <w:t xml:space="preserve">The inspiration for undertaking this research stems from my interest in understanding how emerging technologies are reshaping modern workplaces and influencing employee performance. As a Business Management student, I am particularly interested in whether generative AI genuinely improves productivity or simply changes how work is undertaken. This issue is especially relevant within UK SMEs, which often face resource constraints, skills shortages and productivity challenges despite contributing significantly to economic growth </w:t>
      </w:r>
      <w:r w:rsidRPr="00792FCB">
        <w:rPr>
          <w:rFonts w:ascii="Arial" w:eastAsia="Times New Roman" w:hAnsi="Arial" w:cs="Arial"/>
          <w:b/>
          <w:bCs/>
          <w:color w:val="000000"/>
          <w:kern w:val="0"/>
          <w14:ligatures w14:val="none"/>
        </w:rPr>
        <w:t>(OECD, 2024).</w:t>
      </w:r>
    </w:p>
    <w:p w14:paraId="27A449EF" w14:textId="684E2A9B" w:rsidR="00792FCB" w:rsidRPr="00792FCB" w:rsidRDefault="00792FCB" w:rsidP="00792FCB">
      <w:pPr>
        <w:spacing w:before="100" w:beforeAutospacing="1" w:after="100" w:afterAutospacing="1" w:line="240" w:lineRule="auto"/>
        <w:rPr>
          <w:rFonts w:ascii="Arial" w:eastAsia="Times New Roman" w:hAnsi="Arial" w:cs="Arial"/>
          <w:color w:val="000000"/>
          <w:kern w:val="0"/>
          <w14:ligatures w14:val="none"/>
        </w:rPr>
      </w:pPr>
      <w:r w:rsidRPr="00792FCB">
        <w:rPr>
          <w:rFonts w:ascii="Arial" w:eastAsia="Times New Roman" w:hAnsi="Arial" w:cs="Arial"/>
          <w:color w:val="000000"/>
          <w:kern w:val="0"/>
          <w14:ligatures w14:val="none"/>
        </w:rPr>
        <w:t xml:space="preserve">Existing research presents conflicting findings. </w:t>
      </w:r>
      <w:r w:rsidRPr="00792FCB">
        <w:rPr>
          <w:rFonts w:ascii="Arial" w:eastAsia="Times New Roman" w:hAnsi="Arial" w:cs="Arial"/>
          <w:b/>
          <w:bCs/>
          <w:color w:val="000000"/>
          <w:kern w:val="0"/>
          <w14:ligatures w14:val="none"/>
        </w:rPr>
        <w:t>(</w:t>
      </w:r>
      <w:r w:rsidRPr="00792FCB">
        <w:rPr>
          <w:rFonts w:ascii="Arial" w:eastAsia="Times New Roman" w:hAnsi="Arial" w:cs="Arial"/>
          <w:b/>
          <w:bCs/>
          <w:color w:val="000000"/>
          <w:kern w:val="0"/>
          <w14:ligatures w14:val="none"/>
        </w:rPr>
        <w:t>Noy and Zhang 2023)</w:t>
      </w:r>
      <w:r w:rsidRPr="00792FCB">
        <w:rPr>
          <w:rFonts w:ascii="Arial" w:eastAsia="Times New Roman" w:hAnsi="Arial" w:cs="Arial"/>
          <w:color w:val="000000"/>
          <w:kern w:val="0"/>
          <w14:ligatures w14:val="none"/>
        </w:rPr>
        <w:t xml:space="preserve"> found that generative AI improved task completion speed and output quality, whilst </w:t>
      </w:r>
      <w:r w:rsidRPr="00792FCB">
        <w:rPr>
          <w:rFonts w:ascii="Arial" w:eastAsia="Times New Roman" w:hAnsi="Arial" w:cs="Arial"/>
          <w:b/>
          <w:bCs/>
          <w:color w:val="000000"/>
          <w:kern w:val="0"/>
          <w14:ligatures w14:val="none"/>
        </w:rPr>
        <w:t>(</w:t>
      </w:r>
      <w:r w:rsidRPr="00792FCB">
        <w:rPr>
          <w:rFonts w:ascii="Arial" w:eastAsia="Times New Roman" w:hAnsi="Arial" w:cs="Arial"/>
          <w:b/>
          <w:bCs/>
          <w:color w:val="000000"/>
          <w:kern w:val="0"/>
          <w14:ligatures w14:val="none"/>
        </w:rPr>
        <w:t>Brynjolfsson, Li and Raymond 2023)</w:t>
      </w:r>
      <w:r w:rsidRPr="00792FCB">
        <w:rPr>
          <w:rFonts w:ascii="Arial" w:eastAsia="Times New Roman" w:hAnsi="Arial" w:cs="Arial"/>
          <w:color w:val="000000"/>
          <w:kern w:val="0"/>
          <w14:ligatures w14:val="none"/>
        </w:rPr>
        <w:t xml:space="preserve"> reported productivity gains among employees using AI assistance. However, </w:t>
      </w:r>
      <w:r>
        <w:rPr>
          <w:rFonts w:ascii="Arial" w:eastAsia="Times New Roman" w:hAnsi="Arial" w:cs="Arial"/>
          <w:color w:val="000000"/>
          <w:kern w:val="0"/>
          <w14:ligatures w14:val="none"/>
        </w:rPr>
        <w:t>(</w:t>
      </w:r>
      <w:r w:rsidRPr="00792FCB">
        <w:rPr>
          <w:rFonts w:ascii="Arial" w:eastAsia="Times New Roman" w:hAnsi="Arial" w:cs="Arial"/>
          <w:b/>
          <w:bCs/>
          <w:color w:val="000000"/>
          <w:kern w:val="0"/>
          <w14:ligatures w14:val="none"/>
        </w:rPr>
        <w:t>Dwivedi et al. 2023)</w:t>
      </w:r>
      <w:r w:rsidRPr="00792FCB">
        <w:rPr>
          <w:rFonts w:ascii="Arial" w:eastAsia="Times New Roman" w:hAnsi="Arial" w:cs="Arial"/>
          <w:color w:val="000000"/>
          <w:kern w:val="0"/>
          <w14:ligatures w14:val="none"/>
        </w:rPr>
        <w:t xml:space="preserve"> argue</w:t>
      </w:r>
      <w:r>
        <w:rPr>
          <w:rFonts w:ascii="Arial" w:eastAsia="Times New Roman" w:hAnsi="Arial" w:cs="Arial"/>
          <w:color w:val="000000"/>
          <w:kern w:val="0"/>
          <w14:ligatures w14:val="none"/>
        </w:rPr>
        <w:t xml:space="preserve">s </w:t>
      </w:r>
      <w:r w:rsidRPr="00792FCB">
        <w:rPr>
          <w:rFonts w:ascii="Arial" w:eastAsia="Times New Roman" w:hAnsi="Arial" w:cs="Arial"/>
          <w:color w:val="000000"/>
          <w:kern w:val="0"/>
          <w14:ligatures w14:val="none"/>
        </w:rPr>
        <w:t xml:space="preserve">that such benefits depend heavily on </w:t>
      </w:r>
      <w:proofErr w:type="spellStart"/>
      <w:r w:rsidRPr="00792FCB">
        <w:rPr>
          <w:rFonts w:ascii="Arial" w:eastAsia="Times New Roman" w:hAnsi="Arial" w:cs="Arial"/>
          <w:color w:val="000000"/>
          <w:kern w:val="0"/>
          <w14:ligatures w14:val="none"/>
        </w:rPr>
        <w:t>organisational</w:t>
      </w:r>
      <w:proofErr w:type="spellEnd"/>
      <w:r w:rsidRPr="00792FCB">
        <w:rPr>
          <w:rFonts w:ascii="Arial" w:eastAsia="Times New Roman" w:hAnsi="Arial" w:cs="Arial"/>
          <w:color w:val="000000"/>
          <w:kern w:val="0"/>
          <w14:ligatures w14:val="none"/>
        </w:rPr>
        <w:t xml:space="preserve"> readiness, employee capabilities and implementation practices. This disagreement highlights a gap in understanding how generative AI influences productivity within SME environments.</w:t>
      </w:r>
    </w:p>
    <w:p w14:paraId="64B528EB" w14:textId="0BB5DAC7" w:rsidR="00792FCB" w:rsidRPr="00792FCB" w:rsidRDefault="00792FCB" w:rsidP="00792FCB">
      <w:pPr>
        <w:spacing w:before="100" w:beforeAutospacing="1" w:after="100" w:afterAutospacing="1" w:line="240" w:lineRule="auto"/>
        <w:rPr>
          <w:rFonts w:ascii="Arial" w:eastAsia="Times New Roman" w:hAnsi="Arial" w:cs="Arial"/>
          <w:color w:val="000000"/>
          <w:kern w:val="0"/>
          <w14:ligatures w14:val="none"/>
        </w:rPr>
      </w:pPr>
      <w:r w:rsidRPr="00792FCB">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The research</w:t>
      </w:r>
      <w:r w:rsidRPr="00792FCB">
        <w:rPr>
          <w:rFonts w:ascii="Arial" w:eastAsia="Times New Roman" w:hAnsi="Arial" w:cs="Arial"/>
          <w:color w:val="000000"/>
          <w:kern w:val="0"/>
          <w14:ligatures w14:val="none"/>
        </w:rPr>
        <w:t xml:space="preserve"> will demonstrate that generative AI can improve employee productivity and workplace efficiency within UK SMEs; however, these benefits are unlikely to be achieved automatically. Instead, successful outcomes are likely to depend upon workforce skills, management support, </w:t>
      </w:r>
      <w:proofErr w:type="spellStart"/>
      <w:r w:rsidRPr="00792FCB">
        <w:rPr>
          <w:rFonts w:ascii="Arial" w:eastAsia="Times New Roman" w:hAnsi="Arial" w:cs="Arial"/>
          <w:color w:val="000000"/>
          <w:kern w:val="0"/>
          <w14:ligatures w14:val="none"/>
        </w:rPr>
        <w:t>organisational</w:t>
      </w:r>
      <w:proofErr w:type="spellEnd"/>
      <w:r w:rsidRPr="00792FCB">
        <w:rPr>
          <w:rFonts w:ascii="Arial" w:eastAsia="Times New Roman" w:hAnsi="Arial" w:cs="Arial"/>
          <w:color w:val="000000"/>
          <w:kern w:val="0"/>
          <w14:ligatures w14:val="none"/>
        </w:rPr>
        <w:t xml:space="preserve"> readiness and effective governance structures. Going forward, the findings may help SME managers develop more effective AI implementation strategies whilst supporting policymakers in designing digital skills </w:t>
      </w:r>
      <w:proofErr w:type="spellStart"/>
      <w:r w:rsidRPr="00792FCB">
        <w:rPr>
          <w:rFonts w:ascii="Arial" w:eastAsia="Times New Roman" w:hAnsi="Arial" w:cs="Arial"/>
          <w:color w:val="000000"/>
          <w:kern w:val="0"/>
          <w14:ligatures w14:val="none"/>
        </w:rPr>
        <w:t>programmes</w:t>
      </w:r>
      <w:proofErr w:type="spellEnd"/>
      <w:r w:rsidRPr="00792FCB">
        <w:rPr>
          <w:rFonts w:ascii="Arial" w:eastAsia="Times New Roman" w:hAnsi="Arial" w:cs="Arial"/>
          <w:color w:val="000000"/>
          <w:kern w:val="0"/>
          <w14:ligatures w14:val="none"/>
        </w:rPr>
        <w:t>, innovation initiatives and responsible AI governance frameworks. Consequently, the study is significant because it seeks to contribute to academic knowledge, inform business practice and support government efforts to improve productivity and digital transformation within the UK SME sector.</w:t>
      </w:r>
    </w:p>
    <w:p w14:paraId="491513BF" w14:textId="77777777" w:rsidR="00792FCB" w:rsidRPr="00792FCB" w:rsidRDefault="00792FCB" w:rsidP="000227F0">
      <w:pPr>
        <w:pStyle w:val="NormalWeb"/>
        <w:rPr>
          <w:rFonts w:ascii="Arial" w:hAnsi="Arial" w:cs="Arial"/>
          <w:b/>
          <w:bCs/>
          <w:color w:val="000000"/>
        </w:rPr>
      </w:pPr>
    </w:p>
    <w:p w14:paraId="3E2568F3" w14:textId="77777777" w:rsidR="00792FCB" w:rsidRPr="00792FCB" w:rsidRDefault="00792FCB" w:rsidP="000227F0">
      <w:pPr>
        <w:pStyle w:val="NormalWeb"/>
        <w:rPr>
          <w:rFonts w:ascii="Arial" w:hAnsi="Arial" w:cs="Arial"/>
          <w:b/>
          <w:bCs/>
          <w:color w:val="000000"/>
        </w:rPr>
      </w:pPr>
    </w:p>
    <w:p w14:paraId="4E0A6300" w14:textId="77777777" w:rsidR="00792FCB" w:rsidRDefault="00792FCB" w:rsidP="000227F0">
      <w:pPr>
        <w:pStyle w:val="NormalWeb"/>
        <w:rPr>
          <w:rFonts w:ascii="Arial" w:hAnsi="Arial" w:cs="Arial"/>
          <w:b/>
          <w:bCs/>
          <w:color w:val="000000"/>
        </w:rPr>
      </w:pPr>
    </w:p>
    <w:p w14:paraId="619C4EAE" w14:textId="77777777" w:rsidR="00792FCB" w:rsidRDefault="00792FCB" w:rsidP="000227F0">
      <w:pPr>
        <w:pStyle w:val="NormalWeb"/>
        <w:rPr>
          <w:rFonts w:ascii="Arial" w:hAnsi="Arial" w:cs="Arial"/>
          <w:b/>
          <w:bCs/>
          <w:color w:val="000000"/>
        </w:rPr>
      </w:pPr>
    </w:p>
    <w:p w14:paraId="06BBCC32" w14:textId="77777777" w:rsidR="00792FCB" w:rsidRPr="00792FCB" w:rsidRDefault="00792FCB" w:rsidP="000227F0">
      <w:pPr>
        <w:pStyle w:val="NormalWeb"/>
        <w:rPr>
          <w:rFonts w:ascii="Arial" w:hAnsi="Arial" w:cs="Arial"/>
          <w:b/>
          <w:bCs/>
          <w:color w:val="000000"/>
        </w:rPr>
      </w:pPr>
    </w:p>
    <w:p w14:paraId="52D9F92C" w14:textId="562A7B79" w:rsidR="00024F8B" w:rsidRPr="00792FCB" w:rsidRDefault="00653DD0" w:rsidP="00024F8B">
      <w:pPr>
        <w:spacing w:before="100" w:beforeAutospacing="1" w:after="100" w:afterAutospacing="1" w:line="240" w:lineRule="auto"/>
        <w:outlineLvl w:val="1"/>
        <w:rPr>
          <w:rFonts w:ascii="Arial" w:eastAsia="Times New Roman" w:hAnsi="Arial" w:cs="Arial"/>
          <w:b/>
          <w:bCs/>
          <w:color w:val="000000"/>
          <w:kern w:val="0"/>
          <w:sz w:val="36"/>
          <w:szCs w:val="36"/>
          <w14:ligatures w14:val="none"/>
        </w:rPr>
      </w:pPr>
      <w:r w:rsidRPr="00792FCB">
        <w:rPr>
          <w:rFonts w:ascii="Arial" w:eastAsia="Times New Roman" w:hAnsi="Arial" w:cs="Arial"/>
          <w:b/>
          <w:bCs/>
          <w:color w:val="000000"/>
          <w:kern w:val="0"/>
          <w:sz w:val="36"/>
          <w:szCs w:val="36"/>
          <w14:ligatures w14:val="none"/>
        </w:rPr>
        <w:lastRenderedPageBreak/>
        <w:t>2.</w:t>
      </w:r>
      <w:r w:rsidR="00024F8B" w:rsidRPr="00792FCB">
        <w:rPr>
          <w:rFonts w:ascii="Arial" w:eastAsia="Times New Roman" w:hAnsi="Arial" w:cs="Arial"/>
          <w:b/>
          <w:bCs/>
          <w:color w:val="000000"/>
          <w:kern w:val="0"/>
          <w:sz w:val="36"/>
          <w:szCs w:val="36"/>
          <w14:ligatures w14:val="none"/>
        </w:rPr>
        <w:t>Research Aim</w:t>
      </w:r>
    </w:p>
    <w:p w14:paraId="0F38F12B" w14:textId="77777777" w:rsidR="00024F8B" w:rsidRPr="00024F8B" w:rsidRDefault="00024F8B" w:rsidP="00024F8B">
      <w:pPr>
        <w:spacing w:before="100" w:beforeAutospacing="1" w:after="100" w:afterAutospacing="1" w:line="240" w:lineRule="auto"/>
        <w:rPr>
          <w:rFonts w:ascii="Arial" w:eastAsia="Times New Roman" w:hAnsi="Arial" w:cs="Arial"/>
          <w:color w:val="000000"/>
          <w:kern w:val="0"/>
          <w14:ligatures w14:val="none"/>
        </w:rPr>
      </w:pPr>
      <w:r w:rsidRPr="00024F8B">
        <w:rPr>
          <w:rFonts w:ascii="Arial" w:eastAsia="Times New Roman" w:hAnsi="Arial" w:cs="Arial"/>
          <w:color w:val="000000"/>
          <w:kern w:val="0"/>
          <w14:ligatures w14:val="none"/>
        </w:rPr>
        <w:t>To critically evaluate the extent to which generative AI tools influence employee productivity within UK SMEs using a synthesis of secondary academic and industry evidence.</w:t>
      </w:r>
    </w:p>
    <w:p w14:paraId="1688B7F2" w14:textId="40E4C9D7" w:rsidR="00024F8B" w:rsidRDefault="00024F8B" w:rsidP="00024F8B">
      <w:pPr>
        <w:spacing w:after="0" w:line="240" w:lineRule="auto"/>
        <w:rPr>
          <w:rFonts w:ascii="Arial" w:eastAsia="Times New Roman" w:hAnsi="Arial" w:cs="Arial"/>
          <w:noProof/>
          <w:kern w:val="0"/>
          <w14:ligatures w14:val="none"/>
        </w:rPr>
      </w:pPr>
    </w:p>
    <w:p w14:paraId="160570AB" w14:textId="5BEB96D6" w:rsidR="00024F8B" w:rsidRPr="00024F8B" w:rsidRDefault="00653DD0" w:rsidP="00024F8B">
      <w:pPr>
        <w:spacing w:before="100" w:beforeAutospacing="1" w:after="100" w:afterAutospacing="1" w:line="240" w:lineRule="auto"/>
        <w:outlineLvl w:val="1"/>
        <w:rPr>
          <w:rFonts w:ascii="Arial" w:eastAsia="Times New Roman" w:hAnsi="Arial" w:cs="Arial"/>
          <w:b/>
          <w:bCs/>
          <w:color w:val="000000"/>
          <w:kern w:val="0"/>
          <w:sz w:val="36"/>
          <w:szCs w:val="36"/>
          <w14:ligatures w14:val="none"/>
        </w:rPr>
      </w:pPr>
      <w:r>
        <w:rPr>
          <w:rFonts w:ascii="Arial" w:eastAsia="Times New Roman" w:hAnsi="Arial" w:cs="Arial"/>
          <w:b/>
          <w:bCs/>
          <w:color w:val="000000"/>
          <w:kern w:val="0"/>
          <w:sz w:val="36"/>
          <w:szCs w:val="36"/>
          <w14:ligatures w14:val="none"/>
        </w:rPr>
        <w:t>3.</w:t>
      </w:r>
      <w:r w:rsidR="00024F8B" w:rsidRPr="00024F8B">
        <w:rPr>
          <w:rFonts w:ascii="Arial" w:eastAsia="Times New Roman" w:hAnsi="Arial" w:cs="Arial"/>
          <w:b/>
          <w:bCs/>
          <w:color w:val="000000"/>
          <w:kern w:val="0"/>
          <w:sz w:val="36"/>
          <w:szCs w:val="36"/>
          <w14:ligatures w14:val="none"/>
        </w:rPr>
        <w:t>Research Objectives</w:t>
      </w:r>
    </w:p>
    <w:p w14:paraId="41B211C3" w14:textId="77777777" w:rsidR="007724F9" w:rsidRDefault="00024F8B" w:rsidP="00024F8B">
      <w:pPr>
        <w:numPr>
          <w:ilvl w:val="0"/>
          <w:numId w:val="1"/>
        </w:numPr>
        <w:spacing w:before="100" w:beforeAutospacing="1" w:after="100" w:afterAutospacing="1" w:line="240" w:lineRule="auto"/>
        <w:rPr>
          <w:rFonts w:ascii="Arial" w:eastAsia="Times New Roman" w:hAnsi="Arial" w:cs="Arial"/>
          <w:color w:val="000000"/>
          <w:kern w:val="0"/>
          <w14:ligatures w14:val="none"/>
        </w:rPr>
      </w:pPr>
      <w:r w:rsidRPr="00024F8B">
        <w:rPr>
          <w:rFonts w:ascii="Arial" w:eastAsia="Times New Roman" w:hAnsi="Arial" w:cs="Arial"/>
          <w:color w:val="000000"/>
          <w:kern w:val="0"/>
          <w14:ligatures w14:val="none"/>
        </w:rPr>
        <w:t>To examine the extent of generative AI adoption within UK SMEs</w:t>
      </w:r>
      <w:r w:rsidR="007724F9">
        <w:rPr>
          <w:rFonts w:ascii="Arial" w:eastAsia="Times New Roman" w:hAnsi="Arial" w:cs="Arial"/>
          <w:color w:val="000000"/>
          <w:kern w:val="0"/>
          <w14:ligatures w14:val="none"/>
        </w:rPr>
        <w:t xml:space="preserve"> sector</w:t>
      </w:r>
    </w:p>
    <w:p w14:paraId="69C01AF9" w14:textId="4EEF15E8" w:rsidR="00024F8B" w:rsidRPr="00024F8B" w:rsidRDefault="007724F9" w:rsidP="00024F8B">
      <w:pPr>
        <w:numPr>
          <w:ilvl w:val="0"/>
          <w:numId w:val="1"/>
        </w:num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To explore</w:t>
      </w:r>
      <w:r w:rsidR="00024F8B" w:rsidRPr="00024F8B">
        <w:rPr>
          <w:rFonts w:ascii="Arial" w:eastAsia="Times New Roman" w:hAnsi="Arial" w:cs="Arial"/>
          <w:color w:val="000000"/>
          <w:kern w:val="0"/>
          <w14:ligatures w14:val="none"/>
        </w:rPr>
        <w:t xml:space="preserve"> factors influencing </w:t>
      </w:r>
      <w:r>
        <w:rPr>
          <w:rFonts w:ascii="Arial" w:eastAsia="Times New Roman" w:hAnsi="Arial" w:cs="Arial"/>
          <w:color w:val="000000"/>
          <w:kern w:val="0"/>
          <w14:ligatures w14:val="none"/>
        </w:rPr>
        <w:t xml:space="preserve">generative AI’s uptake in the UK SMEs sector </w:t>
      </w:r>
    </w:p>
    <w:p w14:paraId="09D7ADE8" w14:textId="77777777" w:rsidR="00024F8B" w:rsidRPr="00024F8B" w:rsidRDefault="00024F8B" w:rsidP="00024F8B">
      <w:pPr>
        <w:numPr>
          <w:ilvl w:val="0"/>
          <w:numId w:val="1"/>
        </w:numPr>
        <w:spacing w:before="100" w:beforeAutospacing="1" w:after="100" w:afterAutospacing="1" w:line="240" w:lineRule="auto"/>
        <w:rPr>
          <w:rFonts w:ascii="Arial" w:eastAsia="Times New Roman" w:hAnsi="Arial" w:cs="Arial"/>
          <w:color w:val="000000"/>
          <w:kern w:val="0"/>
          <w14:ligatures w14:val="none"/>
        </w:rPr>
      </w:pPr>
      <w:r w:rsidRPr="00024F8B">
        <w:rPr>
          <w:rFonts w:ascii="Arial" w:eastAsia="Times New Roman" w:hAnsi="Arial" w:cs="Arial"/>
          <w:color w:val="000000"/>
          <w:kern w:val="0"/>
          <w14:ligatures w14:val="none"/>
        </w:rPr>
        <w:t>To evaluate the impact of generative AI tools on employee productivity and workplace efficiency</w:t>
      </w:r>
    </w:p>
    <w:p w14:paraId="323762E4" w14:textId="77777777" w:rsidR="00024F8B" w:rsidRPr="00024F8B" w:rsidRDefault="00024F8B" w:rsidP="00024F8B">
      <w:pPr>
        <w:numPr>
          <w:ilvl w:val="0"/>
          <w:numId w:val="1"/>
        </w:numPr>
        <w:spacing w:before="100" w:beforeAutospacing="1" w:after="100" w:afterAutospacing="1" w:line="240" w:lineRule="auto"/>
        <w:rPr>
          <w:rFonts w:ascii="Arial" w:eastAsia="Times New Roman" w:hAnsi="Arial" w:cs="Arial"/>
          <w:color w:val="000000"/>
          <w:kern w:val="0"/>
          <w14:ligatures w14:val="none"/>
        </w:rPr>
      </w:pPr>
      <w:r w:rsidRPr="00024F8B">
        <w:rPr>
          <w:rFonts w:ascii="Arial" w:eastAsia="Times New Roman" w:hAnsi="Arial" w:cs="Arial"/>
          <w:color w:val="000000"/>
          <w:kern w:val="0"/>
          <w14:ligatures w14:val="none"/>
        </w:rPr>
        <w:t>To identify the benefits and challenges associated with generative AI adoption in UK SMEs</w:t>
      </w:r>
    </w:p>
    <w:p w14:paraId="11D994DB" w14:textId="352DC596" w:rsidR="00024F8B" w:rsidRDefault="00024F8B" w:rsidP="00024F8B">
      <w:pPr>
        <w:spacing w:after="0" w:line="240" w:lineRule="auto"/>
        <w:rPr>
          <w:rFonts w:ascii="Arial" w:eastAsia="Times New Roman" w:hAnsi="Arial" w:cs="Arial"/>
          <w:kern w:val="0"/>
          <w14:ligatures w14:val="none"/>
        </w:rPr>
      </w:pPr>
    </w:p>
    <w:p w14:paraId="22E3DDF0" w14:textId="77777777" w:rsidR="00BF7142" w:rsidRDefault="00BF7142" w:rsidP="00024F8B">
      <w:pPr>
        <w:spacing w:after="0" w:line="240" w:lineRule="auto"/>
        <w:rPr>
          <w:rFonts w:ascii="Arial" w:eastAsia="Times New Roman" w:hAnsi="Arial" w:cs="Arial"/>
          <w:kern w:val="0"/>
          <w14:ligatures w14:val="none"/>
        </w:rPr>
      </w:pPr>
    </w:p>
    <w:p w14:paraId="374CB07E" w14:textId="77777777" w:rsidR="00BF7142" w:rsidRDefault="00BF7142" w:rsidP="00024F8B">
      <w:pPr>
        <w:spacing w:after="0" w:line="240" w:lineRule="auto"/>
        <w:rPr>
          <w:rFonts w:ascii="Arial" w:eastAsia="Times New Roman" w:hAnsi="Arial" w:cs="Arial"/>
          <w:kern w:val="0"/>
          <w14:ligatures w14:val="none"/>
        </w:rPr>
      </w:pPr>
    </w:p>
    <w:p w14:paraId="00FE80F7" w14:textId="77777777" w:rsidR="00BF7142" w:rsidRDefault="00BF7142" w:rsidP="00024F8B">
      <w:pPr>
        <w:spacing w:after="0" w:line="240" w:lineRule="auto"/>
        <w:rPr>
          <w:rFonts w:ascii="Arial" w:eastAsia="Times New Roman" w:hAnsi="Arial" w:cs="Arial"/>
          <w:kern w:val="0"/>
          <w14:ligatures w14:val="none"/>
        </w:rPr>
      </w:pPr>
    </w:p>
    <w:p w14:paraId="0B194CFD" w14:textId="77777777" w:rsidR="00BF7142" w:rsidRPr="00024F8B" w:rsidRDefault="00BF7142" w:rsidP="00024F8B">
      <w:pPr>
        <w:spacing w:after="0" w:line="240" w:lineRule="auto"/>
        <w:rPr>
          <w:rFonts w:ascii="Arial" w:eastAsia="Times New Roman" w:hAnsi="Arial" w:cs="Arial"/>
          <w:kern w:val="0"/>
          <w14:ligatures w14:val="none"/>
        </w:rPr>
      </w:pPr>
    </w:p>
    <w:p w14:paraId="633048BC" w14:textId="2904AB31" w:rsidR="00024F8B" w:rsidRPr="00024F8B" w:rsidRDefault="00653DD0" w:rsidP="00024F8B">
      <w:pPr>
        <w:spacing w:before="100" w:beforeAutospacing="1" w:after="100" w:afterAutospacing="1" w:line="240" w:lineRule="auto"/>
        <w:outlineLvl w:val="1"/>
        <w:rPr>
          <w:rFonts w:ascii="Arial" w:eastAsia="Times New Roman" w:hAnsi="Arial" w:cs="Arial"/>
          <w:b/>
          <w:bCs/>
          <w:color w:val="000000"/>
          <w:kern w:val="0"/>
          <w:sz w:val="36"/>
          <w:szCs w:val="36"/>
          <w14:ligatures w14:val="none"/>
        </w:rPr>
      </w:pPr>
      <w:r>
        <w:rPr>
          <w:rFonts w:ascii="Arial" w:eastAsia="Times New Roman" w:hAnsi="Arial" w:cs="Arial"/>
          <w:b/>
          <w:bCs/>
          <w:color w:val="000000"/>
          <w:kern w:val="0"/>
          <w:sz w:val="36"/>
          <w:szCs w:val="36"/>
          <w14:ligatures w14:val="none"/>
        </w:rPr>
        <w:t>4.</w:t>
      </w:r>
      <w:r w:rsidR="00024F8B" w:rsidRPr="00024F8B">
        <w:rPr>
          <w:rFonts w:ascii="Arial" w:eastAsia="Times New Roman" w:hAnsi="Arial" w:cs="Arial"/>
          <w:b/>
          <w:bCs/>
          <w:color w:val="000000"/>
          <w:kern w:val="0"/>
          <w:sz w:val="36"/>
          <w:szCs w:val="36"/>
          <w14:ligatures w14:val="none"/>
        </w:rPr>
        <w:t>Research Questions</w:t>
      </w:r>
    </w:p>
    <w:p w14:paraId="4E633075" w14:textId="71C64B59" w:rsidR="00024F8B" w:rsidRDefault="007724F9" w:rsidP="00024F8B">
      <w:pPr>
        <w:numPr>
          <w:ilvl w:val="0"/>
          <w:numId w:val="2"/>
        </w:num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What is the</w:t>
      </w:r>
      <w:r w:rsidR="00024F8B" w:rsidRPr="00024F8B">
        <w:rPr>
          <w:rFonts w:ascii="Arial" w:eastAsia="Times New Roman" w:hAnsi="Arial" w:cs="Arial"/>
          <w:color w:val="000000"/>
          <w:kern w:val="0"/>
          <w14:ligatures w14:val="none"/>
        </w:rPr>
        <w:t xml:space="preserve"> extent </w:t>
      </w:r>
      <w:r>
        <w:rPr>
          <w:rFonts w:ascii="Arial" w:eastAsia="Times New Roman" w:hAnsi="Arial" w:cs="Arial"/>
          <w:color w:val="000000"/>
          <w:kern w:val="0"/>
          <w14:ligatures w14:val="none"/>
        </w:rPr>
        <w:t>of</w:t>
      </w:r>
      <w:r w:rsidR="00024F8B" w:rsidRPr="00024F8B">
        <w:rPr>
          <w:rFonts w:ascii="Arial" w:eastAsia="Times New Roman" w:hAnsi="Arial" w:cs="Arial"/>
          <w:color w:val="000000"/>
          <w:kern w:val="0"/>
          <w14:ligatures w14:val="none"/>
        </w:rPr>
        <w:t xml:space="preserve"> generative AI tools adopt</w:t>
      </w:r>
      <w:r>
        <w:rPr>
          <w:rFonts w:ascii="Arial" w:eastAsia="Times New Roman" w:hAnsi="Arial" w:cs="Arial"/>
          <w:color w:val="000000"/>
          <w:kern w:val="0"/>
          <w14:ligatures w14:val="none"/>
        </w:rPr>
        <w:t>ion</w:t>
      </w:r>
      <w:r w:rsidR="00024F8B" w:rsidRPr="00024F8B">
        <w:rPr>
          <w:rFonts w:ascii="Arial" w:eastAsia="Times New Roman" w:hAnsi="Arial" w:cs="Arial"/>
          <w:color w:val="000000"/>
          <w:kern w:val="0"/>
          <w14:ligatures w14:val="none"/>
        </w:rPr>
        <w:t xml:space="preserve"> within UK SMEs?</w:t>
      </w:r>
    </w:p>
    <w:p w14:paraId="0B66DBDE" w14:textId="7C8743D6" w:rsidR="007724F9" w:rsidRPr="00024F8B" w:rsidRDefault="007724F9" w:rsidP="00024F8B">
      <w:pPr>
        <w:numPr>
          <w:ilvl w:val="0"/>
          <w:numId w:val="2"/>
        </w:numPr>
        <w:spacing w:before="100" w:beforeAutospacing="1" w:after="100" w:afterAutospacing="1" w:line="240" w:lineRule="auto"/>
        <w:rPr>
          <w:rFonts w:ascii="Arial" w:eastAsia="Times New Roman" w:hAnsi="Arial" w:cs="Arial"/>
          <w:color w:val="000000"/>
          <w:kern w:val="0"/>
          <w14:ligatures w14:val="none"/>
        </w:rPr>
      </w:pPr>
      <w:r>
        <w:rPr>
          <w:rFonts w:ascii="Arial" w:eastAsia="Times New Roman" w:hAnsi="Arial" w:cs="Arial"/>
          <w:color w:val="000000"/>
          <w:kern w:val="0"/>
          <w14:ligatures w14:val="none"/>
        </w:rPr>
        <w:t xml:space="preserve">What </w:t>
      </w:r>
      <w:proofErr w:type="gramStart"/>
      <w:r>
        <w:rPr>
          <w:rFonts w:ascii="Arial" w:eastAsia="Times New Roman" w:hAnsi="Arial" w:cs="Arial"/>
          <w:color w:val="000000"/>
          <w:kern w:val="0"/>
          <w14:ligatures w14:val="none"/>
        </w:rPr>
        <w:t>are</w:t>
      </w:r>
      <w:proofErr w:type="gramEnd"/>
      <w:r>
        <w:rPr>
          <w:rFonts w:ascii="Arial" w:eastAsia="Times New Roman" w:hAnsi="Arial" w:cs="Arial"/>
          <w:color w:val="000000"/>
          <w:kern w:val="0"/>
          <w14:ligatures w14:val="none"/>
        </w:rPr>
        <w:t xml:space="preserve"> the factors inflation influencing A’s uptake in the UK SMEs sector?</w:t>
      </w:r>
    </w:p>
    <w:p w14:paraId="4E46E261" w14:textId="77777777" w:rsidR="00024F8B" w:rsidRPr="00024F8B" w:rsidRDefault="00024F8B" w:rsidP="00024F8B">
      <w:pPr>
        <w:numPr>
          <w:ilvl w:val="0"/>
          <w:numId w:val="2"/>
        </w:numPr>
        <w:spacing w:before="100" w:beforeAutospacing="1" w:after="100" w:afterAutospacing="1" w:line="240" w:lineRule="auto"/>
        <w:rPr>
          <w:rFonts w:ascii="Arial" w:eastAsia="Times New Roman" w:hAnsi="Arial" w:cs="Arial"/>
          <w:color w:val="000000"/>
          <w:kern w:val="0"/>
          <w14:ligatures w14:val="none"/>
        </w:rPr>
      </w:pPr>
      <w:r w:rsidRPr="00024F8B">
        <w:rPr>
          <w:rFonts w:ascii="Arial" w:eastAsia="Times New Roman" w:hAnsi="Arial" w:cs="Arial"/>
          <w:color w:val="000000"/>
          <w:kern w:val="0"/>
          <w14:ligatures w14:val="none"/>
        </w:rPr>
        <w:t>How do generative AI tools influence employee productivity and efficiency in SMEs?</w:t>
      </w:r>
    </w:p>
    <w:p w14:paraId="10676FF8" w14:textId="1B9AFF2D" w:rsidR="00024F8B" w:rsidRPr="00024F8B" w:rsidRDefault="00024F8B" w:rsidP="00024F8B">
      <w:pPr>
        <w:numPr>
          <w:ilvl w:val="0"/>
          <w:numId w:val="2"/>
        </w:numPr>
        <w:spacing w:before="100" w:beforeAutospacing="1" w:after="100" w:afterAutospacing="1" w:line="240" w:lineRule="auto"/>
        <w:rPr>
          <w:rFonts w:ascii="Arial" w:eastAsia="Times New Roman" w:hAnsi="Arial" w:cs="Arial"/>
          <w:color w:val="000000"/>
          <w:kern w:val="0"/>
          <w14:ligatures w14:val="none"/>
        </w:rPr>
      </w:pPr>
      <w:r w:rsidRPr="00024F8B">
        <w:rPr>
          <w:rFonts w:ascii="Arial" w:eastAsia="Times New Roman" w:hAnsi="Arial" w:cs="Arial"/>
          <w:color w:val="000000"/>
          <w:kern w:val="0"/>
          <w14:ligatures w14:val="none"/>
        </w:rPr>
        <w:t>What are the key benefits and challenges associated with generative AI adoption in SME contexts?</w:t>
      </w:r>
    </w:p>
    <w:p w14:paraId="6B3F3091" w14:textId="3801D273" w:rsidR="00024F8B" w:rsidRDefault="00024F8B" w:rsidP="00024F8B">
      <w:pPr>
        <w:spacing w:after="0" w:line="240" w:lineRule="auto"/>
        <w:rPr>
          <w:rFonts w:ascii="Arial" w:eastAsia="Times New Roman" w:hAnsi="Arial" w:cs="Arial"/>
          <w:kern w:val="0"/>
          <w14:ligatures w14:val="none"/>
        </w:rPr>
      </w:pPr>
    </w:p>
    <w:p w14:paraId="15AD88C9" w14:textId="77777777" w:rsidR="00792FCB" w:rsidRDefault="00792FCB" w:rsidP="00024F8B">
      <w:pPr>
        <w:spacing w:after="0" w:line="240" w:lineRule="auto"/>
        <w:rPr>
          <w:rFonts w:ascii="Arial" w:eastAsia="Times New Roman" w:hAnsi="Arial" w:cs="Arial"/>
          <w:kern w:val="0"/>
          <w14:ligatures w14:val="none"/>
        </w:rPr>
      </w:pPr>
    </w:p>
    <w:p w14:paraId="7067E176" w14:textId="77777777" w:rsidR="00792FCB" w:rsidRDefault="00792FCB" w:rsidP="00024F8B">
      <w:pPr>
        <w:spacing w:after="0" w:line="240" w:lineRule="auto"/>
        <w:rPr>
          <w:rFonts w:ascii="Arial" w:eastAsia="Times New Roman" w:hAnsi="Arial" w:cs="Arial"/>
          <w:kern w:val="0"/>
          <w14:ligatures w14:val="none"/>
        </w:rPr>
      </w:pPr>
    </w:p>
    <w:p w14:paraId="5160A860" w14:textId="77777777" w:rsidR="00792FCB" w:rsidRDefault="00792FCB" w:rsidP="00024F8B">
      <w:pPr>
        <w:spacing w:after="0" w:line="240" w:lineRule="auto"/>
        <w:rPr>
          <w:rFonts w:ascii="Arial" w:eastAsia="Times New Roman" w:hAnsi="Arial" w:cs="Arial"/>
          <w:kern w:val="0"/>
          <w14:ligatures w14:val="none"/>
        </w:rPr>
      </w:pPr>
    </w:p>
    <w:p w14:paraId="1A95B2FD" w14:textId="77777777" w:rsidR="00792FCB" w:rsidRDefault="00792FCB" w:rsidP="00024F8B">
      <w:pPr>
        <w:spacing w:after="0" w:line="240" w:lineRule="auto"/>
        <w:rPr>
          <w:rFonts w:ascii="Arial" w:eastAsia="Times New Roman" w:hAnsi="Arial" w:cs="Arial"/>
          <w:kern w:val="0"/>
          <w14:ligatures w14:val="none"/>
        </w:rPr>
      </w:pPr>
    </w:p>
    <w:p w14:paraId="32520C0B" w14:textId="77777777" w:rsidR="00792FCB" w:rsidRDefault="00792FCB" w:rsidP="00024F8B">
      <w:pPr>
        <w:spacing w:after="0" w:line="240" w:lineRule="auto"/>
        <w:rPr>
          <w:rFonts w:ascii="Arial" w:eastAsia="Times New Roman" w:hAnsi="Arial" w:cs="Arial"/>
          <w:kern w:val="0"/>
          <w14:ligatures w14:val="none"/>
        </w:rPr>
      </w:pPr>
    </w:p>
    <w:p w14:paraId="1CC3D2BF" w14:textId="77777777" w:rsidR="00792FCB" w:rsidRDefault="00792FCB" w:rsidP="00024F8B">
      <w:pPr>
        <w:spacing w:after="0" w:line="240" w:lineRule="auto"/>
        <w:rPr>
          <w:rFonts w:ascii="Arial" w:eastAsia="Times New Roman" w:hAnsi="Arial" w:cs="Arial"/>
          <w:kern w:val="0"/>
          <w14:ligatures w14:val="none"/>
        </w:rPr>
      </w:pPr>
    </w:p>
    <w:p w14:paraId="76006416" w14:textId="77777777" w:rsidR="00792FCB" w:rsidRDefault="00792FCB" w:rsidP="00024F8B">
      <w:pPr>
        <w:spacing w:after="0" w:line="240" w:lineRule="auto"/>
        <w:rPr>
          <w:rFonts w:ascii="Arial" w:eastAsia="Times New Roman" w:hAnsi="Arial" w:cs="Arial"/>
          <w:kern w:val="0"/>
          <w14:ligatures w14:val="none"/>
        </w:rPr>
      </w:pPr>
    </w:p>
    <w:p w14:paraId="65034B96" w14:textId="77777777" w:rsidR="00792FCB" w:rsidRDefault="00792FCB" w:rsidP="00024F8B">
      <w:pPr>
        <w:spacing w:after="0" w:line="240" w:lineRule="auto"/>
        <w:rPr>
          <w:rFonts w:ascii="Arial" w:eastAsia="Times New Roman" w:hAnsi="Arial" w:cs="Arial"/>
          <w:kern w:val="0"/>
          <w14:ligatures w14:val="none"/>
        </w:rPr>
      </w:pPr>
    </w:p>
    <w:p w14:paraId="6944CB13" w14:textId="77777777" w:rsidR="00792FCB" w:rsidRDefault="00792FCB" w:rsidP="00024F8B">
      <w:pPr>
        <w:spacing w:after="0" w:line="240" w:lineRule="auto"/>
        <w:rPr>
          <w:rFonts w:ascii="Arial" w:eastAsia="Times New Roman" w:hAnsi="Arial" w:cs="Arial"/>
          <w:kern w:val="0"/>
          <w14:ligatures w14:val="none"/>
        </w:rPr>
      </w:pPr>
    </w:p>
    <w:p w14:paraId="2BD1E4B0" w14:textId="77777777" w:rsidR="00792FCB" w:rsidRDefault="00792FCB" w:rsidP="00024F8B">
      <w:pPr>
        <w:spacing w:after="0" w:line="240" w:lineRule="auto"/>
        <w:rPr>
          <w:rFonts w:ascii="Arial" w:eastAsia="Times New Roman" w:hAnsi="Arial" w:cs="Arial"/>
          <w:kern w:val="0"/>
          <w14:ligatures w14:val="none"/>
        </w:rPr>
      </w:pPr>
    </w:p>
    <w:p w14:paraId="723722B5" w14:textId="28B6A2C6" w:rsidR="00024F8B" w:rsidRDefault="00653DD0" w:rsidP="00024F8B">
      <w:pPr>
        <w:spacing w:before="100" w:beforeAutospacing="1" w:after="100" w:afterAutospacing="1" w:line="240" w:lineRule="auto"/>
        <w:outlineLvl w:val="1"/>
        <w:rPr>
          <w:rFonts w:ascii="Arial" w:eastAsia="Times New Roman" w:hAnsi="Arial" w:cs="Arial"/>
          <w:b/>
          <w:bCs/>
          <w:color w:val="000000"/>
          <w:kern w:val="0"/>
          <w:sz w:val="36"/>
          <w:szCs w:val="36"/>
          <w14:ligatures w14:val="none"/>
        </w:rPr>
      </w:pPr>
      <w:r>
        <w:rPr>
          <w:rFonts w:ascii="Arial" w:eastAsia="Times New Roman" w:hAnsi="Arial" w:cs="Arial"/>
          <w:b/>
          <w:bCs/>
          <w:color w:val="000000"/>
          <w:kern w:val="0"/>
          <w:sz w:val="36"/>
          <w:szCs w:val="36"/>
          <w14:ligatures w14:val="none"/>
        </w:rPr>
        <w:lastRenderedPageBreak/>
        <w:t>5.</w:t>
      </w:r>
      <w:r w:rsidR="00024F8B" w:rsidRPr="00024F8B">
        <w:rPr>
          <w:rFonts w:ascii="Arial" w:eastAsia="Times New Roman" w:hAnsi="Arial" w:cs="Arial"/>
          <w:b/>
          <w:bCs/>
          <w:color w:val="000000"/>
          <w:kern w:val="0"/>
          <w:sz w:val="36"/>
          <w:szCs w:val="36"/>
          <w14:ligatures w14:val="none"/>
        </w:rPr>
        <w:t>Literature Review</w:t>
      </w:r>
    </w:p>
    <w:p w14:paraId="3D97E123" w14:textId="0667C559" w:rsidR="00653DD0" w:rsidRPr="00024F8B" w:rsidRDefault="00653DD0" w:rsidP="00024F8B">
      <w:pPr>
        <w:spacing w:before="100" w:beforeAutospacing="1" w:after="100" w:afterAutospacing="1" w:line="240" w:lineRule="auto"/>
        <w:outlineLvl w:val="1"/>
        <w:rPr>
          <w:rFonts w:ascii="Arial" w:eastAsia="Times New Roman" w:hAnsi="Arial" w:cs="Arial"/>
          <w:b/>
          <w:bCs/>
          <w:color w:val="000000"/>
          <w:kern w:val="0"/>
          <w14:ligatures w14:val="none"/>
        </w:rPr>
      </w:pPr>
      <w:r w:rsidRPr="00653DD0">
        <w:rPr>
          <w:rFonts w:ascii="Arial" w:hAnsi="Arial" w:cs="Arial"/>
          <w:color w:val="000000"/>
        </w:rPr>
        <w:t>This literature review critically evaluates existing academic, industry, and policy literature relating to generative AI adoption, employee productivity, and implementation challenges within SMEs.</w:t>
      </w:r>
    </w:p>
    <w:p w14:paraId="79E4E4D9" w14:textId="77777777" w:rsidR="00792FCB" w:rsidRPr="00792FCB" w:rsidRDefault="00792FCB" w:rsidP="00024F8B">
      <w:pPr>
        <w:spacing w:after="0" w:line="240" w:lineRule="auto"/>
        <w:rPr>
          <w:rFonts w:ascii="Arial" w:hAnsi="Arial" w:cs="Arial"/>
          <w:b/>
          <w:bCs/>
          <w:color w:val="000000"/>
        </w:rPr>
      </w:pPr>
      <w:r w:rsidRPr="00792FCB">
        <w:rPr>
          <w:rFonts w:ascii="Arial" w:hAnsi="Arial" w:cs="Arial"/>
          <w:color w:val="000000"/>
        </w:rPr>
        <w:t xml:space="preserve">Existing literature suggests that generative AI has the potential to improve SME performance, although successful adoption depends on several </w:t>
      </w:r>
      <w:proofErr w:type="spellStart"/>
      <w:r w:rsidRPr="00792FCB">
        <w:rPr>
          <w:rFonts w:ascii="Arial" w:hAnsi="Arial" w:cs="Arial"/>
          <w:color w:val="000000"/>
        </w:rPr>
        <w:t>organisational</w:t>
      </w:r>
      <w:proofErr w:type="spellEnd"/>
      <w:r w:rsidRPr="00792FCB">
        <w:rPr>
          <w:rFonts w:ascii="Arial" w:hAnsi="Arial" w:cs="Arial"/>
          <w:color w:val="000000"/>
        </w:rPr>
        <w:t xml:space="preserve"> factors. </w:t>
      </w:r>
      <w:r w:rsidRPr="00792FCB">
        <w:rPr>
          <w:rFonts w:ascii="Arial" w:hAnsi="Arial" w:cs="Arial"/>
          <w:b/>
          <w:bCs/>
          <w:color w:val="000000"/>
        </w:rPr>
        <w:t>Hussain and Rizwan (2024)</w:t>
      </w:r>
      <w:r w:rsidRPr="00792FCB">
        <w:rPr>
          <w:rFonts w:ascii="Arial" w:hAnsi="Arial" w:cs="Arial"/>
          <w:color w:val="000000"/>
        </w:rPr>
        <w:t xml:space="preserve"> argue that SMEs face barriers including high costs, limited technical expertise and employee resistance, suggesting that </w:t>
      </w:r>
      <w:proofErr w:type="spellStart"/>
      <w:r w:rsidRPr="00792FCB">
        <w:rPr>
          <w:rFonts w:ascii="Arial" w:hAnsi="Arial" w:cs="Arial"/>
          <w:color w:val="000000"/>
        </w:rPr>
        <w:t>organisational</w:t>
      </w:r>
      <w:proofErr w:type="spellEnd"/>
      <w:r w:rsidRPr="00792FCB">
        <w:rPr>
          <w:rFonts w:ascii="Arial" w:hAnsi="Arial" w:cs="Arial"/>
          <w:color w:val="000000"/>
        </w:rPr>
        <w:t xml:space="preserve"> readiness and leadership support are critical for adoption. Once implemented, generative AI appears capable of improving productivity and efficiency. </w:t>
      </w:r>
      <w:proofErr w:type="spellStart"/>
      <w:r w:rsidRPr="00792FCB">
        <w:rPr>
          <w:rFonts w:ascii="Arial" w:hAnsi="Arial" w:cs="Arial"/>
          <w:b/>
          <w:bCs/>
          <w:color w:val="000000"/>
        </w:rPr>
        <w:t>Satayapaisal</w:t>
      </w:r>
      <w:proofErr w:type="spellEnd"/>
      <w:r w:rsidRPr="00792FCB">
        <w:rPr>
          <w:rFonts w:ascii="Arial" w:hAnsi="Arial" w:cs="Arial"/>
          <w:b/>
          <w:bCs/>
          <w:color w:val="000000"/>
        </w:rPr>
        <w:t xml:space="preserve">, Ketcham and </w:t>
      </w:r>
      <w:proofErr w:type="spellStart"/>
      <w:r w:rsidRPr="00792FCB">
        <w:rPr>
          <w:rFonts w:ascii="Arial" w:hAnsi="Arial" w:cs="Arial"/>
          <w:b/>
          <w:bCs/>
          <w:color w:val="000000"/>
        </w:rPr>
        <w:t>Tantiathimongkhon</w:t>
      </w:r>
      <w:proofErr w:type="spellEnd"/>
      <w:r w:rsidRPr="00792FCB">
        <w:rPr>
          <w:rFonts w:ascii="Arial" w:hAnsi="Arial" w:cs="Arial"/>
          <w:b/>
          <w:bCs/>
          <w:color w:val="000000"/>
        </w:rPr>
        <w:t xml:space="preserve"> (2026)</w:t>
      </w:r>
      <w:r w:rsidRPr="00792FCB">
        <w:rPr>
          <w:rFonts w:ascii="Arial" w:hAnsi="Arial" w:cs="Arial"/>
          <w:color w:val="000000"/>
        </w:rPr>
        <w:t xml:space="preserve"> found that AI adoption can improve productivity, profitability and employee efficiency through the automation of routine tasks, supporting earlier findings by </w:t>
      </w:r>
      <w:r w:rsidRPr="00792FCB">
        <w:rPr>
          <w:rFonts w:ascii="Arial" w:hAnsi="Arial" w:cs="Arial"/>
          <w:b/>
          <w:bCs/>
          <w:color w:val="000000"/>
        </w:rPr>
        <w:t xml:space="preserve">Noy and Zhang (2023) and Brynjolfsson, Li and Raymond (2023). </w:t>
      </w:r>
    </w:p>
    <w:p w14:paraId="4CDB7191" w14:textId="77777777" w:rsidR="00792FCB" w:rsidRPr="00792FCB" w:rsidRDefault="00792FCB" w:rsidP="00024F8B">
      <w:pPr>
        <w:spacing w:after="0" w:line="240" w:lineRule="auto"/>
        <w:rPr>
          <w:rFonts w:ascii="Arial" w:hAnsi="Arial" w:cs="Arial"/>
          <w:b/>
          <w:bCs/>
          <w:color w:val="000000"/>
        </w:rPr>
      </w:pPr>
    </w:p>
    <w:p w14:paraId="315285EE" w14:textId="3E40892E" w:rsidR="00024F8B" w:rsidRPr="00792FCB" w:rsidRDefault="00792FCB" w:rsidP="00024F8B">
      <w:pPr>
        <w:spacing w:after="0" w:line="240" w:lineRule="auto"/>
        <w:rPr>
          <w:rFonts w:ascii="Arial" w:eastAsia="Times New Roman" w:hAnsi="Arial" w:cs="Arial"/>
          <w:kern w:val="0"/>
          <w14:ligatures w14:val="none"/>
        </w:rPr>
      </w:pPr>
      <w:r w:rsidRPr="00792FCB">
        <w:rPr>
          <w:rFonts w:ascii="Arial" w:hAnsi="Arial" w:cs="Arial"/>
          <w:color w:val="000000"/>
        </w:rPr>
        <w:t xml:space="preserve">However, </w:t>
      </w:r>
      <w:r w:rsidRPr="00792FCB">
        <w:rPr>
          <w:rFonts w:ascii="Arial" w:hAnsi="Arial" w:cs="Arial"/>
          <w:b/>
          <w:bCs/>
          <w:color w:val="000000"/>
        </w:rPr>
        <w:t>Wamba et al. (2024)</w:t>
      </w:r>
      <w:r w:rsidRPr="00792FCB">
        <w:rPr>
          <w:rFonts w:ascii="Arial" w:hAnsi="Arial" w:cs="Arial"/>
          <w:color w:val="000000"/>
        </w:rPr>
        <w:t xml:space="preserve"> highlight challenges relating to data quality, technological limitations and </w:t>
      </w:r>
      <w:proofErr w:type="spellStart"/>
      <w:r w:rsidRPr="00792FCB">
        <w:rPr>
          <w:rFonts w:ascii="Arial" w:hAnsi="Arial" w:cs="Arial"/>
          <w:color w:val="000000"/>
        </w:rPr>
        <w:t>organisational</w:t>
      </w:r>
      <w:proofErr w:type="spellEnd"/>
      <w:r w:rsidRPr="00792FCB">
        <w:rPr>
          <w:rFonts w:ascii="Arial" w:hAnsi="Arial" w:cs="Arial"/>
          <w:color w:val="000000"/>
        </w:rPr>
        <w:t xml:space="preserve"> readiness, suggesting that productivity gains depend on effective implementation rather than adoption alone. These findings are supported by </w:t>
      </w:r>
      <w:proofErr w:type="spellStart"/>
      <w:r w:rsidRPr="00792FCB">
        <w:rPr>
          <w:rFonts w:ascii="Arial" w:hAnsi="Arial" w:cs="Arial"/>
          <w:b/>
          <w:bCs/>
          <w:color w:val="000000"/>
        </w:rPr>
        <w:t>Davis’</w:t>
      </w:r>
      <w:proofErr w:type="spellEnd"/>
      <w:r w:rsidRPr="00792FCB">
        <w:rPr>
          <w:rFonts w:ascii="Arial" w:hAnsi="Arial" w:cs="Arial"/>
          <w:b/>
          <w:bCs/>
          <w:color w:val="000000"/>
        </w:rPr>
        <w:t xml:space="preserve"> (1989)</w:t>
      </w:r>
      <w:r w:rsidRPr="00792FCB">
        <w:rPr>
          <w:rFonts w:ascii="Arial" w:hAnsi="Arial" w:cs="Arial"/>
          <w:color w:val="000000"/>
        </w:rPr>
        <w:t xml:space="preserve"> Technology Acceptance Model and </w:t>
      </w:r>
      <w:r w:rsidRPr="00792FCB">
        <w:rPr>
          <w:rFonts w:ascii="Arial" w:hAnsi="Arial" w:cs="Arial"/>
          <w:b/>
          <w:bCs/>
          <w:color w:val="000000"/>
        </w:rPr>
        <w:t xml:space="preserve">Rogers’ (2003) </w:t>
      </w:r>
      <w:r w:rsidRPr="00792FCB">
        <w:rPr>
          <w:rFonts w:ascii="Arial" w:hAnsi="Arial" w:cs="Arial"/>
          <w:color w:val="000000"/>
        </w:rPr>
        <w:t xml:space="preserve">Diffusion of Innovation Theory, although the </w:t>
      </w:r>
      <w:r w:rsidRPr="00792FCB">
        <w:rPr>
          <w:rFonts w:ascii="Arial" w:hAnsi="Arial" w:cs="Arial"/>
          <w:b/>
          <w:bCs/>
          <w:color w:val="000000"/>
        </w:rPr>
        <w:t xml:space="preserve">International </w:t>
      </w:r>
      <w:proofErr w:type="spellStart"/>
      <w:r w:rsidRPr="00792FCB">
        <w:rPr>
          <w:rFonts w:ascii="Arial" w:hAnsi="Arial" w:cs="Arial"/>
          <w:b/>
          <w:bCs/>
          <w:color w:val="000000"/>
        </w:rPr>
        <w:t>Labour</w:t>
      </w:r>
      <w:proofErr w:type="spellEnd"/>
      <w:r w:rsidRPr="00792FCB">
        <w:rPr>
          <w:rFonts w:ascii="Arial" w:hAnsi="Arial" w:cs="Arial"/>
          <w:b/>
          <w:bCs/>
          <w:color w:val="000000"/>
        </w:rPr>
        <w:t xml:space="preserve"> Organization (2024</w:t>
      </w:r>
      <w:r w:rsidRPr="00792FCB">
        <w:rPr>
          <w:rFonts w:ascii="Arial" w:hAnsi="Arial" w:cs="Arial"/>
          <w:color w:val="000000"/>
        </w:rPr>
        <w:t xml:space="preserve">) argues that workforce capabilities and institutional readiness also play an important role. Overall, the literature suggests that whilst generative AI can enhance SME productivity, successful outcomes depend on </w:t>
      </w:r>
      <w:proofErr w:type="spellStart"/>
      <w:r w:rsidRPr="00792FCB">
        <w:rPr>
          <w:rFonts w:ascii="Arial" w:hAnsi="Arial" w:cs="Arial"/>
          <w:color w:val="000000"/>
        </w:rPr>
        <w:t>organisational</w:t>
      </w:r>
      <w:proofErr w:type="spellEnd"/>
      <w:r w:rsidRPr="00792FCB">
        <w:rPr>
          <w:rFonts w:ascii="Arial" w:hAnsi="Arial" w:cs="Arial"/>
          <w:color w:val="000000"/>
        </w:rPr>
        <w:t xml:space="preserve"> preparedness, workforce skills and effective management practices.</w:t>
      </w:r>
    </w:p>
    <w:p w14:paraId="45E8C172" w14:textId="136912F7" w:rsidR="00024F8B" w:rsidRPr="00792FCB" w:rsidRDefault="00024F8B" w:rsidP="00024F8B">
      <w:pPr>
        <w:spacing w:before="100" w:beforeAutospacing="1" w:after="100" w:afterAutospacing="1" w:line="240" w:lineRule="auto"/>
        <w:outlineLvl w:val="1"/>
        <w:rPr>
          <w:rFonts w:ascii="Arial" w:eastAsia="Times New Roman" w:hAnsi="Arial" w:cs="Arial"/>
          <w:b/>
          <w:bCs/>
          <w:color w:val="000000"/>
          <w:kern w:val="0"/>
          <w14:ligatures w14:val="none"/>
        </w:rPr>
      </w:pPr>
      <w:r w:rsidRPr="00792FCB">
        <w:rPr>
          <w:rFonts w:ascii="Arial" w:eastAsia="Times New Roman" w:hAnsi="Arial" w:cs="Arial"/>
          <w:b/>
          <w:bCs/>
          <w:color w:val="000000"/>
          <w:kern w:val="0"/>
          <w14:ligatures w14:val="none"/>
        </w:rPr>
        <w:t xml:space="preserve">Methodology </w:t>
      </w:r>
    </w:p>
    <w:p w14:paraId="6BC65AEB" w14:textId="7DA20600" w:rsidR="00D83886" w:rsidRPr="00792FCB" w:rsidRDefault="00D83886" w:rsidP="00D83886">
      <w:pPr>
        <w:pStyle w:val="NormalWeb"/>
        <w:rPr>
          <w:rFonts w:ascii="Arial" w:hAnsi="Arial" w:cs="Arial"/>
          <w:color w:val="000000" w:themeColor="text1"/>
        </w:rPr>
      </w:pPr>
      <w:r w:rsidRPr="00D83886">
        <w:rPr>
          <w:rFonts w:ascii="Arial" w:hAnsi="Arial" w:cs="Arial"/>
          <w:color w:val="000000"/>
        </w:rPr>
        <w:t>This study adopts a qualitative secondary research design, using academic literature, government reports, and industry publications to evaluate the impact of generative AI on employee productivity in UK SMEs.</w:t>
      </w:r>
      <w:r w:rsidR="00B554C5">
        <w:rPr>
          <w:rFonts w:ascii="Arial" w:hAnsi="Arial" w:cs="Arial"/>
          <w:color w:val="000000"/>
        </w:rPr>
        <w:t xml:space="preserve"> </w:t>
      </w:r>
      <w:r w:rsidR="00B554C5" w:rsidRPr="00792FCB">
        <w:rPr>
          <w:rFonts w:ascii="Arial" w:hAnsi="Arial" w:cs="Arial"/>
          <w:color w:val="000000" w:themeColor="text1"/>
        </w:rPr>
        <w:t>Systematic Literature Review method will be followed.</w:t>
      </w:r>
    </w:p>
    <w:p w14:paraId="339ACEC0" w14:textId="77777777" w:rsidR="00D83886" w:rsidRPr="00D83886" w:rsidRDefault="00D83886" w:rsidP="00D83886">
      <w:pPr>
        <w:pStyle w:val="NormalWeb"/>
        <w:rPr>
          <w:rFonts w:ascii="Arial" w:hAnsi="Arial" w:cs="Arial"/>
          <w:b/>
          <w:bCs/>
          <w:color w:val="000000"/>
        </w:rPr>
      </w:pPr>
      <w:r w:rsidRPr="00D83886">
        <w:rPr>
          <w:rFonts w:ascii="Arial" w:hAnsi="Arial" w:cs="Arial"/>
          <w:color w:val="000000"/>
        </w:rPr>
        <w:t xml:space="preserve">A deductive approach will be used, applying TAM and Diffusion of Innovation theory to interpret findings. Data will be sourced from OECD reports, McKinsey publications, peer-reviewed journals, and global policy studies </w:t>
      </w:r>
      <w:r w:rsidRPr="00D83886">
        <w:rPr>
          <w:rFonts w:ascii="Arial" w:hAnsi="Arial" w:cs="Arial"/>
          <w:b/>
          <w:bCs/>
          <w:color w:val="000000"/>
        </w:rPr>
        <w:t>(OECD, 2025; McKinsey Global Institute, 2023).</w:t>
      </w:r>
    </w:p>
    <w:p w14:paraId="54FA6C72" w14:textId="1A47DF07" w:rsidR="00D83886" w:rsidRPr="00D83886" w:rsidRDefault="00D83886" w:rsidP="00D83886">
      <w:pPr>
        <w:pStyle w:val="NormalWeb"/>
        <w:rPr>
          <w:rFonts w:ascii="Arial" w:hAnsi="Arial" w:cs="Arial"/>
          <w:color w:val="000000"/>
        </w:rPr>
      </w:pPr>
      <w:r w:rsidRPr="00D83886">
        <w:rPr>
          <w:rFonts w:ascii="Arial" w:hAnsi="Arial" w:cs="Arial"/>
          <w:color w:val="000000"/>
        </w:rPr>
        <w:t xml:space="preserve">Thematic analysis will be used to identify patterns in productivity outcomes, adoption barriers, and </w:t>
      </w:r>
      <w:proofErr w:type="spellStart"/>
      <w:r w:rsidRPr="00D83886">
        <w:rPr>
          <w:rFonts w:ascii="Arial" w:hAnsi="Arial" w:cs="Arial"/>
          <w:color w:val="000000"/>
        </w:rPr>
        <w:t>organi</w:t>
      </w:r>
      <w:r w:rsidR="00653DD0">
        <w:rPr>
          <w:rFonts w:ascii="Arial" w:hAnsi="Arial" w:cs="Arial"/>
          <w:color w:val="000000"/>
        </w:rPr>
        <w:t>s</w:t>
      </w:r>
      <w:r w:rsidRPr="00D83886">
        <w:rPr>
          <w:rFonts w:ascii="Arial" w:hAnsi="Arial" w:cs="Arial"/>
          <w:color w:val="000000"/>
        </w:rPr>
        <w:t>ational</w:t>
      </w:r>
      <w:proofErr w:type="spellEnd"/>
      <w:r w:rsidRPr="00D83886">
        <w:rPr>
          <w:rFonts w:ascii="Arial" w:hAnsi="Arial" w:cs="Arial"/>
          <w:color w:val="000000"/>
        </w:rPr>
        <w:t xml:space="preserve"> constraints.</w:t>
      </w:r>
    </w:p>
    <w:p w14:paraId="288F7FDC" w14:textId="2755DE71" w:rsidR="00D83886" w:rsidRPr="00C14FEF" w:rsidRDefault="00D83886" w:rsidP="00C14FEF">
      <w:pPr>
        <w:pStyle w:val="NormalWeb"/>
        <w:rPr>
          <w:rFonts w:ascii="Arial" w:hAnsi="Arial" w:cs="Arial"/>
          <w:color w:val="000000"/>
        </w:rPr>
      </w:pPr>
      <w:r w:rsidRPr="00D83886">
        <w:rPr>
          <w:rFonts w:ascii="Arial" w:hAnsi="Arial" w:cs="Arial"/>
          <w:color w:val="000000"/>
        </w:rPr>
        <w:t>Ethical considerations include accurate representation of secondary data and avoidance of misinterpretation. A limitation is reliance on secondary sources, which may not reflect real-time SME practices.</w:t>
      </w:r>
    </w:p>
    <w:p w14:paraId="39AA504A" w14:textId="77777777" w:rsidR="00792FCB" w:rsidRPr="00024F8B" w:rsidRDefault="00792FCB" w:rsidP="00024F8B">
      <w:pPr>
        <w:spacing w:after="0" w:line="240" w:lineRule="auto"/>
        <w:rPr>
          <w:rFonts w:ascii="Arial" w:eastAsia="Times New Roman" w:hAnsi="Arial" w:cs="Arial"/>
          <w:kern w:val="0"/>
          <w14:ligatures w14:val="none"/>
        </w:rPr>
      </w:pPr>
    </w:p>
    <w:p w14:paraId="39FF6929" w14:textId="14806310" w:rsidR="00024F8B" w:rsidRPr="00024F8B" w:rsidRDefault="00024F8B" w:rsidP="00024F8B">
      <w:pPr>
        <w:spacing w:before="100" w:beforeAutospacing="1" w:after="100" w:afterAutospacing="1" w:line="240" w:lineRule="auto"/>
        <w:outlineLvl w:val="1"/>
        <w:rPr>
          <w:rFonts w:ascii="Arial" w:eastAsia="Times New Roman" w:hAnsi="Arial" w:cs="Arial"/>
          <w:b/>
          <w:bCs/>
          <w:color w:val="000000"/>
          <w:kern w:val="0"/>
          <w:sz w:val="36"/>
          <w:szCs w:val="36"/>
          <w14:ligatures w14:val="none"/>
        </w:rPr>
      </w:pPr>
      <w:r w:rsidRPr="00024F8B">
        <w:rPr>
          <w:rFonts w:ascii="Arial" w:eastAsia="Times New Roman" w:hAnsi="Arial" w:cs="Arial"/>
          <w:b/>
          <w:bCs/>
          <w:color w:val="000000"/>
          <w:kern w:val="0"/>
          <w:sz w:val="36"/>
          <w:szCs w:val="36"/>
          <w14:ligatures w14:val="none"/>
        </w:rPr>
        <w:lastRenderedPageBreak/>
        <w:t xml:space="preserve"> Timeline</w:t>
      </w:r>
      <w:r w:rsidR="001C11AA">
        <w:rPr>
          <w:rFonts w:ascii="Arial" w:eastAsia="Times New Roman" w:hAnsi="Arial" w:cs="Arial"/>
          <w:b/>
          <w:bCs/>
          <w:color w:val="000000"/>
          <w:kern w:val="0"/>
          <w:sz w:val="36"/>
          <w:szCs w:val="36"/>
          <w14:ligatures w14:val="none"/>
        </w:rPr>
        <w:t xml:space="preserve"> and Gantt chart </w:t>
      </w:r>
    </w:p>
    <w:p w14:paraId="167225AF" w14:textId="77777777" w:rsidR="00024F8B" w:rsidRPr="00024F8B" w:rsidRDefault="00024F8B" w:rsidP="00024F8B">
      <w:pPr>
        <w:numPr>
          <w:ilvl w:val="0"/>
          <w:numId w:val="3"/>
        </w:numPr>
        <w:spacing w:before="100" w:beforeAutospacing="1" w:after="100" w:afterAutospacing="1" w:line="240" w:lineRule="auto"/>
        <w:rPr>
          <w:rFonts w:ascii="Arial" w:eastAsia="Times New Roman" w:hAnsi="Arial" w:cs="Arial"/>
          <w:color w:val="000000"/>
          <w:kern w:val="0"/>
          <w14:ligatures w14:val="none"/>
        </w:rPr>
      </w:pPr>
      <w:r w:rsidRPr="00024F8B">
        <w:rPr>
          <w:rFonts w:ascii="Arial" w:eastAsia="Times New Roman" w:hAnsi="Arial" w:cs="Arial"/>
          <w:color w:val="000000"/>
          <w:kern w:val="0"/>
          <w14:ligatures w14:val="none"/>
        </w:rPr>
        <w:t>Literature review: Weeks 1–3</w:t>
      </w:r>
    </w:p>
    <w:p w14:paraId="341C719B" w14:textId="77777777" w:rsidR="00024F8B" w:rsidRPr="00024F8B" w:rsidRDefault="00024F8B" w:rsidP="00024F8B">
      <w:pPr>
        <w:numPr>
          <w:ilvl w:val="0"/>
          <w:numId w:val="3"/>
        </w:numPr>
        <w:spacing w:before="100" w:beforeAutospacing="1" w:after="100" w:afterAutospacing="1" w:line="240" w:lineRule="auto"/>
        <w:rPr>
          <w:rFonts w:ascii="Arial" w:eastAsia="Times New Roman" w:hAnsi="Arial" w:cs="Arial"/>
          <w:color w:val="000000"/>
          <w:kern w:val="0"/>
          <w14:ligatures w14:val="none"/>
        </w:rPr>
      </w:pPr>
      <w:r w:rsidRPr="00024F8B">
        <w:rPr>
          <w:rFonts w:ascii="Arial" w:eastAsia="Times New Roman" w:hAnsi="Arial" w:cs="Arial"/>
          <w:color w:val="000000"/>
          <w:kern w:val="0"/>
          <w14:ligatures w14:val="none"/>
        </w:rPr>
        <w:t>Theoretical framework: Weeks 3–4</w:t>
      </w:r>
    </w:p>
    <w:p w14:paraId="423F28A4" w14:textId="77777777" w:rsidR="00024F8B" w:rsidRPr="00024F8B" w:rsidRDefault="00024F8B" w:rsidP="00024F8B">
      <w:pPr>
        <w:numPr>
          <w:ilvl w:val="0"/>
          <w:numId w:val="3"/>
        </w:numPr>
        <w:spacing w:before="100" w:beforeAutospacing="1" w:after="100" w:afterAutospacing="1" w:line="240" w:lineRule="auto"/>
        <w:rPr>
          <w:rFonts w:ascii="Arial" w:eastAsia="Times New Roman" w:hAnsi="Arial" w:cs="Arial"/>
          <w:color w:val="000000"/>
          <w:kern w:val="0"/>
          <w14:ligatures w14:val="none"/>
        </w:rPr>
      </w:pPr>
      <w:r w:rsidRPr="00024F8B">
        <w:rPr>
          <w:rFonts w:ascii="Arial" w:eastAsia="Times New Roman" w:hAnsi="Arial" w:cs="Arial"/>
          <w:color w:val="000000"/>
          <w:kern w:val="0"/>
          <w14:ligatures w14:val="none"/>
        </w:rPr>
        <w:t>Data collection (secondary sources): Weeks 4–6</w:t>
      </w:r>
    </w:p>
    <w:p w14:paraId="0C06F38C" w14:textId="77777777" w:rsidR="00024F8B" w:rsidRPr="00024F8B" w:rsidRDefault="00024F8B" w:rsidP="00024F8B">
      <w:pPr>
        <w:numPr>
          <w:ilvl w:val="0"/>
          <w:numId w:val="3"/>
        </w:numPr>
        <w:spacing w:before="100" w:beforeAutospacing="1" w:after="100" w:afterAutospacing="1" w:line="240" w:lineRule="auto"/>
        <w:rPr>
          <w:rFonts w:ascii="Arial" w:eastAsia="Times New Roman" w:hAnsi="Arial" w:cs="Arial"/>
          <w:color w:val="000000"/>
          <w:kern w:val="0"/>
          <w14:ligatures w14:val="none"/>
        </w:rPr>
      </w:pPr>
      <w:r w:rsidRPr="00024F8B">
        <w:rPr>
          <w:rFonts w:ascii="Arial" w:eastAsia="Times New Roman" w:hAnsi="Arial" w:cs="Arial"/>
          <w:color w:val="000000"/>
          <w:kern w:val="0"/>
          <w14:ligatures w14:val="none"/>
        </w:rPr>
        <w:t>Thematic analysis: Weeks 6–8</w:t>
      </w:r>
    </w:p>
    <w:p w14:paraId="01B9FEC8" w14:textId="77777777" w:rsidR="00024F8B" w:rsidRPr="00024F8B" w:rsidRDefault="00024F8B" w:rsidP="00024F8B">
      <w:pPr>
        <w:numPr>
          <w:ilvl w:val="0"/>
          <w:numId w:val="3"/>
        </w:numPr>
        <w:spacing w:before="100" w:beforeAutospacing="1" w:after="100" w:afterAutospacing="1" w:line="240" w:lineRule="auto"/>
        <w:rPr>
          <w:rFonts w:ascii="Arial" w:eastAsia="Times New Roman" w:hAnsi="Arial" w:cs="Arial"/>
          <w:color w:val="000000"/>
          <w:kern w:val="0"/>
          <w14:ligatures w14:val="none"/>
        </w:rPr>
      </w:pPr>
      <w:r w:rsidRPr="00024F8B">
        <w:rPr>
          <w:rFonts w:ascii="Arial" w:eastAsia="Times New Roman" w:hAnsi="Arial" w:cs="Arial"/>
          <w:color w:val="000000"/>
          <w:kern w:val="0"/>
          <w14:ligatures w14:val="none"/>
        </w:rPr>
        <w:t>Writing and synthesis: Weeks 8–10</w:t>
      </w:r>
    </w:p>
    <w:p w14:paraId="576FE59E" w14:textId="77777777" w:rsidR="00024F8B" w:rsidRDefault="00024F8B" w:rsidP="00024F8B">
      <w:pPr>
        <w:numPr>
          <w:ilvl w:val="0"/>
          <w:numId w:val="3"/>
        </w:numPr>
        <w:spacing w:before="100" w:beforeAutospacing="1" w:after="100" w:afterAutospacing="1" w:line="240" w:lineRule="auto"/>
        <w:rPr>
          <w:rFonts w:ascii="Arial" w:eastAsia="Times New Roman" w:hAnsi="Arial" w:cs="Arial"/>
          <w:color w:val="000000"/>
          <w:kern w:val="0"/>
          <w14:ligatures w14:val="none"/>
        </w:rPr>
      </w:pPr>
      <w:r w:rsidRPr="00024F8B">
        <w:rPr>
          <w:rFonts w:ascii="Arial" w:eastAsia="Times New Roman" w:hAnsi="Arial" w:cs="Arial"/>
          <w:color w:val="000000"/>
          <w:kern w:val="0"/>
          <w14:ligatures w14:val="none"/>
        </w:rPr>
        <w:t>Final editing: Final week</w:t>
      </w:r>
    </w:p>
    <w:p w14:paraId="5FEDEE1F" w14:textId="0B093849" w:rsidR="00653DD0" w:rsidRPr="00653DD0" w:rsidRDefault="00653DD0" w:rsidP="00653DD0">
      <w:pPr>
        <w:spacing w:before="100" w:beforeAutospacing="1" w:after="100" w:afterAutospacing="1" w:line="240" w:lineRule="auto"/>
        <w:rPr>
          <w:rFonts w:ascii="Arial" w:eastAsia="Times New Roman" w:hAnsi="Arial" w:cs="Arial"/>
          <w:color w:val="000000"/>
          <w:kern w:val="0"/>
          <w14:ligatures w14:val="none"/>
        </w:rPr>
      </w:pPr>
      <w:r w:rsidRPr="00653DD0">
        <w:rPr>
          <w:rFonts w:ascii="Arial" w:hAnsi="Arial" w:cs="Arial"/>
          <w:color w:val="000000"/>
        </w:rPr>
        <w:t>The proposed research will be completed according to the following schedule: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87"/>
        <w:gridCol w:w="420"/>
        <w:gridCol w:w="420"/>
        <w:gridCol w:w="420"/>
        <w:gridCol w:w="420"/>
        <w:gridCol w:w="420"/>
        <w:gridCol w:w="420"/>
        <w:gridCol w:w="420"/>
        <w:gridCol w:w="420"/>
        <w:gridCol w:w="420"/>
        <w:gridCol w:w="540"/>
        <w:gridCol w:w="555"/>
      </w:tblGrid>
      <w:tr w:rsidR="001C11AA" w:rsidRPr="001C11AA" w14:paraId="18AC2C67" w14:textId="77777777">
        <w:trPr>
          <w:tblHeader/>
          <w:tblCellSpacing w:w="15" w:type="dxa"/>
        </w:trPr>
        <w:tc>
          <w:tcPr>
            <w:tcW w:w="0" w:type="auto"/>
            <w:vAlign w:val="center"/>
            <w:hideMark/>
          </w:tcPr>
          <w:p w14:paraId="57E2A417" w14:textId="77777777" w:rsidR="001C11AA" w:rsidRPr="001C11AA" w:rsidRDefault="001C11AA" w:rsidP="001C11AA">
            <w:pPr>
              <w:spacing w:after="0" w:line="240" w:lineRule="auto"/>
              <w:jc w:val="center"/>
              <w:rPr>
                <w:rFonts w:ascii="Times New Roman" w:eastAsia="Times New Roman" w:hAnsi="Times New Roman" w:cs="Times New Roman"/>
                <w:b/>
                <w:bCs/>
                <w:color w:val="000000"/>
                <w:kern w:val="0"/>
                <w14:ligatures w14:val="none"/>
              </w:rPr>
            </w:pPr>
            <w:r w:rsidRPr="001C11AA">
              <w:rPr>
                <w:rFonts w:ascii="Times New Roman" w:eastAsia="Times New Roman" w:hAnsi="Times New Roman" w:cs="Times New Roman"/>
                <w:b/>
                <w:bCs/>
                <w:color w:val="000000"/>
                <w:kern w:val="0"/>
                <w14:ligatures w14:val="none"/>
              </w:rPr>
              <w:t>Activity</w:t>
            </w:r>
          </w:p>
        </w:tc>
        <w:tc>
          <w:tcPr>
            <w:tcW w:w="0" w:type="auto"/>
            <w:vAlign w:val="center"/>
            <w:hideMark/>
          </w:tcPr>
          <w:p w14:paraId="2CBDE73D" w14:textId="77777777" w:rsidR="001C11AA" w:rsidRPr="001C11AA" w:rsidRDefault="001C11AA" w:rsidP="001C11AA">
            <w:pPr>
              <w:spacing w:after="0" w:line="240" w:lineRule="auto"/>
              <w:jc w:val="center"/>
              <w:rPr>
                <w:rFonts w:ascii="Times New Roman" w:eastAsia="Times New Roman" w:hAnsi="Times New Roman" w:cs="Times New Roman"/>
                <w:b/>
                <w:bCs/>
                <w:color w:val="000000"/>
                <w:kern w:val="0"/>
                <w14:ligatures w14:val="none"/>
              </w:rPr>
            </w:pPr>
            <w:r w:rsidRPr="001C11AA">
              <w:rPr>
                <w:rFonts w:ascii="Times New Roman" w:eastAsia="Times New Roman" w:hAnsi="Times New Roman" w:cs="Times New Roman"/>
                <w:b/>
                <w:bCs/>
                <w:color w:val="000000"/>
                <w:kern w:val="0"/>
                <w14:ligatures w14:val="none"/>
              </w:rPr>
              <w:t>W1</w:t>
            </w:r>
          </w:p>
        </w:tc>
        <w:tc>
          <w:tcPr>
            <w:tcW w:w="0" w:type="auto"/>
            <w:vAlign w:val="center"/>
            <w:hideMark/>
          </w:tcPr>
          <w:p w14:paraId="0C5CE3AF" w14:textId="77777777" w:rsidR="001C11AA" w:rsidRPr="001C11AA" w:rsidRDefault="001C11AA" w:rsidP="001C11AA">
            <w:pPr>
              <w:spacing w:after="0" w:line="240" w:lineRule="auto"/>
              <w:jc w:val="center"/>
              <w:rPr>
                <w:rFonts w:ascii="Times New Roman" w:eastAsia="Times New Roman" w:hAnsi="Times New Roman" w:cs="Times New Roman"/>
                <w:b/>
                <w:bCs/>
                <w:color w:val="000000"/>
                <w:kern w:val="0"/>
                <w14:ligatures w14:val="none"/>
              </w:rPr>
            </w:pPr>
            <w:r w:rsidRPr="001C11AA">
              <w:rPr>
                <w:rFonts w:ascii="Times New Roman" w:eastAsia="Times New Roman" w:hAnsi="Times New Roman" w:cs="Times New Roman"/>
                <w:b/>
                <w:bCs/>
                <w:color w:val="000000"/>
                <w:kern w:val="0"/>
                <w14:ligatures w14:val="none"/>
              </w:rPr>
              <w:t>W2</w:t>
            </w:r>
          </w:p>
        </w:tc>
        <w:tc>
          <w:tcPr>
            <w:tcW w:w="0" w:type="auto"/>
            <w:vAlign w:val="center"/>
            <w:hideMark/>
          </w:tcPr>
          <w:p w14:paraId="62975FDA" w14:textId="77777777" w:rsidR="001C11AA" w:rsidRPr="001C11AA" w:rsidRDefault="001C11AA" w:rsidP="001C11AA">
            <w:pPr>
              <w:spacing w:after="0" w:line="240" w:lineRule="auto"/>
              <w:jc w:val="center"/>
              <w:rPr>
                <w:rFonts w:ascii="Times New Roman" w:eastAsia="Times New Roman" w:hAnsi="Times New Roman" w:cs="Times New Roman"/>
                <w:b/>
                <w:bCs/>
                <w:color w:val="000000"/>
                <w:kern w:val="0"/>
                <w14:ligatures w14:val="none"/>
              </w:rPr>
            </w:pPr>
            <w:r w:rsidRPr="001C11AA">
              <w:rPr>
                <w:rFonts w:ascii="Times New Roman" w:eastAsia="Times New Roman" w:hAnsi="Times New Roman" w:cs="Times New Roman"/>
                <w:b/>
                <w:bCs/>
                <w:color w:val="000000"/>
                <w:kern w:val="0"/>
                <w14:ligatures w14:val="none"/>
              </w:rPr>
              <w:t>W3</w:t>
            </w:r>
          </w:p>
        </w:tc>
        <w:tc>
          <w:tcPr>
            <w:tcW w:w="0" w:type="auto"/>
            <w:vAlign w:val="center"/>
            <w:hideMark/>
          </w:tcPr>
          <w:p w14:paraId="64451FA3" w14:textId="77777777" w:rsidR="001C11AA" w:rsidRPr="001C11AA" w:rsidRDefault="001C11AA" w:rsidP="001C11AA">
            <w:pPr>
              <w:spacing w:after="0" w:line="240" w:lineRule="auto"/>
              <w:jc w:val="center"/>
              <w:rPr>
                <w:rFonts w:ascii="Times New Roman" w:eastAsia="Times New Roman" w:hAnsi="Times New Roman" w:cs="Times New Roman"/>
                <w:b/>
                <w:bCs/>
                <w:color w:val="000000"/>
                <w:kern w:val="0"/>
                <w14:ligatures w14:val="none"/>
              </w:rPr>
            </w:pPr>
            <w:r w:rsidRPr="001C11AA">
              <w:rPr>
                <w:rFonts w:ascii="Times New Roman" w:eastAsia="Times New Roman" w:hAnsi="Times New Roman" w:cs="Times New Roman"/>
                <w:b/>
                <w:bCs/>
                <w:color w:val="000000"/>
                <w:kern w:val="0"/>
                <w14:ligatures w14:val="none"/>
              </w:rPr>
              <w:t>W4</w:t>
            </w:r>
          </w:p>
        </w:tc>
        <w:tc>
          <w:tcPr>
            <w:tcW w:w="0" w:type="auto"/>
            <w:vAlign w:val="center"/>
            <w:hideMark/>
          </w:tcPr>
          <w:p w14:paraId="4ADB8A34" w14:textId="77777777" w:rsidR="001C11AA" w:rsidRPr="001C11AA" w:rsidRDefault="001C11AA" w:rsidP="001C11AA">
            <w:pPr>
              <w:spacing w:after="0" w:line="240" w:lineRule="auto"/>
              <w:jc w:val="center"/>
              <w:rPr>
                <w:rFonts w:ascii="Times New Roman" w:eastAsia="Times New Roman" w:hAnsi="Times New Roman" w:cs="Times New Roman"/>
                <w:b/>
                <w:bCs/>
                <w:color w:val="000000"/>
                <w:kern w:val="0"/>
                <w14:ligatures w14:val="none"/>
              </w:rPr>
            </w:pPr>
            <w:r w:rsidRPr="001C11AA">
              <w:rPr>
                <w:rFonts w:ascii="Times New Roman" w:eastAsia="Times New Roman" w:hAnsi="Times New Roman" w:cs="Times New Roman"/>
                <w:b/>
                <w:bCs/>
                <w:color w:val="000000"/>
                <w:kern w:val="0"/>
                <w14:ligatures w14:val="none"/>
              </w:rPr>
              <w:t>W5</w:t>
            </w:r>
          </w:p>
        </w:tc>
        <w:tc>
          <w:tcPr>
            <w:tcW w:w="0" w:type="auto"/>
            <w:vAlign w:val="center"/>
            <w:hideMark/>
          </w:tcPr>
          <w:p w14:paraId="6351CC7F" w14:textId="77777777" w:rsidR="001C11AA" w:rsidRPr="001C11AA" w:rsidRDefault="001C11AA" w:rsidP="001C11AA">
            <w:pPr>
              <w:spacing w:after="0" w:line="240" w:lineRule="auto"/>
              <w:jc w:val="center"/>
              <w:rPr>
                <w:rFonts w:ascii="Times New Roman" w:eastAsia="Times New Roman" w:hAnsi="Times New Roman" w:cs="Times New Roman"/>
                <w:b/>
                <w:bCs/>
                <w:color w:val="000000"/>
                <w:kern w:val="0"/>
                <w14:ligatures w14:val="none"/>
              </w:rPr>
            </w:pPr>
            <w:r w:rsidRPr="001C11AA">
              <w:rPr>
                <w:rFonts w:ascii="Times New Roman" w:eastAsia="Times New Roman" w:hAnsi="Times New Roman" w:cs="Times New Roman"/>
                <w:b/>
                <w:bCs/>
                <w:color w:val="000000"/>
                <w:kern w:val="0"/>
                <w14:ligatures w14:val="none"/>
              </w:rPr>
              <w:t>W6</w:t>
            </w:r>
          </w:p>
        </w:tc>
        <w:tc>
          <w:tcPr>
            <w:tcW w:w="0" w:type="auto"/>
            <w:vAlign w:val="center"/>
            <w:hideMark/>
          </w:tcPr>
          <w:p w14:paraId="541F1BA5" w14:textId="77777777" w:rsidR="001C11AA" w:rsidRPr="001C11AA" w:rsidRDefault="001C11AA" w:rsidP="001C11AA">
            <w:pPr>
              <w:spacing w:after="0" w:line="240" w:lineRule="auto"/>
              <w:jc w:val="center"/>
              <w:rPr>
                <w:rFonts w:ascii="Times New Roman" w:eastAsia="Times New Roman" w:hAnsi="Times New Roman" w:cs="Times New Roman"/>
                <w:b/>
                <w:bCs/>
                <w:color w:val="000000"/>
                <w:kern w:val="0"/>
                <w14:ligatures w14:val="none"/>
              </w:rPr>
            </w:pPr>
            <w:r w:rsidRPr="001C11AA">
              <w:rPr>
                <w:rFonts w:ascii="Times New Roman" w:eastAsia="Times New Roman" w:hAnsi="Times New Roman" w:cs="Times New Roman"/>
                <w:b/>
                <w:bCs/>
                <w:color w:val="000000"/>
                <w:kern w:val="0"/>
                <w14:ligatures w14:val="none"/>
              </w:rPr>
              <w:t>W7</w:t>
            </w:r>
          </w:p>
        </w:tc>
        <w:tc>
          <w:tcPr>
            <w:tcW w:w="0" w:type="auto"/>
            <w:vAlign w:val="center"/>
            <w:hideMark/>
          </w:tcPr>
          <w:p w14:paraId="48747E47" w14:textId="77777777" w:rsidR="001C11AA" w:rsidRPr="001C11AA" w:rsidRDefault="001C11AA" w:rsidP="001C11AA">
            <w:pPr>
              <w:spacing w:after="0" w:line="240" w:lineRule="auto"/>
              <w:jc w:val="center"/>
              <w:rPr>
                <w:rFonts w:ascii="Times New Roman" w:eastAsia="Times New Roman" w:hAnsi="Times New Roman" w:cs="Times New Roman"/>
                <w:b/>
                <w:bCs/>
                <w:color w:val="000000"/>
                <w:kern w:val="0"/>
                <w14:ligatures w14:val="none"/>
              </w:rPr>
            </w:pPr>
            <w:r w:rsidRPr="001C11AA">
              <w:rPr>
                <w:rFonts w:ascii="Times New Roman" w:eastAsia="Times New Roman" w:hAnsi="Times New Roman" w:cs="Times New Roman"/>
                <w:b/>
                <w:bCs/>
                <w:color w:val="000000"/>
                <w:kern w:val="0"/>
                <w14:ligatures w14:val="none"/>
              </w:rPr>
              <w:t>W8</w:t>
            </w:r>
          </w:p>
        </w:tc>
        <w:tc>
          <w:tcPr>
            <w:tcW w:w="0" w:type="auto"/>
            <w:vAlign w:val="center"/>
            <w:hideMark/>
          </w:tcPr>
          <w:p w14:paraId="381D54DE" w14:textId="77777777" w:rsidR="001C11AA" w:rsidRPr="001C11AA" w:rsidRDefault="001C11AA" w:rsidP="001C11AA">
            <w:pPr>
              <w:spacing w:after="0" w:line="240" w:lineRule="auto"/>
              <w:jc w:val="center"/>
              <w:rPr>
                <w:rFonts w:ascii="Times New Roman" w:eastAsia="Times New Roman" w:hAnsi="Times New Roman" w:cs="Times New Roman"/>
                <w:b/>
                <w:bCs/>
                <w:color w:val="000000"/>
                <w:kern w:val="0"/>
                <w14:ligatures w14:val="none"/>
              </w:rPr>
            </w:pPr>
            <w:r w:rsidRPr="001C11AA">
              <w:rPr>
                <w:rFonts w:ascii="Times New Roman" w:eastAsia="Times New Roman" w:hAnsi="Times New Roman" w:cs="Times New Roman"/>
                <w:b/>
                <w:bCs/>
                <w:color w:val="000000"/>
                <w:kern w:val="0"/>
                <w14:ligatures w14:val="none"/>
              </w:rPr>
              <w:t>W9</w:t>
            </w:r>
          </w:p>
        </w:tc>
        <w:tc>
          <w:tcPr>
            <w:tcW w:w="0" w:type="auto"/>
            <w:vAlign w:val="center"/>
            <w:hideMark/>
          </w:tcPr>
          <w:p w14:paraId="584D91C7" w14:textId="77777777" w:rsidR="001C11AA" w:rsidRPr="001C11AA" w:rsidRDefault="001C11AA" w:rsidP="001C11AA">
            <w:pPr>
              <w:spacing w:after="0" w:line="240" w:lineRule="auto"/>
              <w:jc w:val="center"/>
              <w:rPr>
                <w:rFonts w:ascii="Times New Roman" w:eastAsia="Times New Roman" w:hAnsi="Times New Roman" w:cs="Times New Roman"/>
                <w:b/>
                <w:bCs/>
                <w:color w:val="000000"/>
                <w:kern w:val="0"/>
                <w14:ligatures w14:val="none"/>
              </w:rPr>
            </w:pPr>
            <w:r w:rsidRPr="001C11AA">
              <w:rPr>
                <w:rFonts w:ascii="Times New Roman" w:eastAsia="Times New Roman" w:hAnsi="Times New Roman" w:cs="Times New Roman"/>
                <w:b/>
                <w:bCs/>
                <w:color w:val="000000"/>
                <w:kern w:val="0"/>
                <w14:ligatures w14:val="none"/>
              </w:rPr>
              <w:t>W10</w:t>
            </w:r>
          </w:p>
        </w:tc>
        <w:tc>
          <w:tcPr>
            <w:tcW w:w="0" w:type="auto"/>
            <w:vAlign w:val="center"/>
            <w:hideMark/>
          </w:tcPr>
          <w:p w14:paraId="32DE63EC" w14:textId="77777777" w:rsidR="001C11AA" w:rsidRPr="001C11AA" w:rsidRDefault="001C11AA" w:rsidP="001C11AA">
            <w:pPr>
              <w:spacing w:after="0" w:line="240" w:lineRule="auto"/>
              <w:jc w:val="center"/>
              <w:rPr>
                <w:rFonts w:ascii="Times New Roman" w:eastAsia="Times New Roman" w:hAnsi="Times New Roman" w:cs="Times New Roman"/>
                <w:b/>
                <w:bCs/>
                <w:color w:val="000000"/>
                <w:kern w:val="0"/>
                <w14:ligatures w14:val="none"/>
              </w:rPr>
            </w:pPr>
            <w:r w:rsidRPr="001C11AA">
              <w:rPr>
                <w:rFonts w:ascii="Times New Roman" w:eastAsia="Times New Roman" w:hAnsi="Times New Roman" w:cs="Times New Roman"/>
                <w:b/>
                <w:bCs/>
                <w:color w:val="000000"/>
                <w:kern w:val="0"/>
                <w14:ligatures w14:val="none"/>
              </w:rPr>
              <w:t>W11</w:t>
            </w:r>
          </w:p>
        </w:tc>
      </w:tr>
      <w:tr w:rsidR="001C11AA" w:rsidRPr="001C11AA" w14:paraId="22F3BC36" w14:textId="77777777" w:rsidTr="00653DD0">
        <w:trPr>
          <w:trHeight w:val="573"/>
          <w:tblCellSpacing w:w="15" w:type="dxa"/>
        </w:trPr>
        <w:tc>
          <w:tcPr>
            <w:tcW w:w="0" w:type="auto"/>
            <w:vAlign w:val="center"/>
            <w:hideMark/>
          </w:tcPr>
          <w:p w14:paraId="203032D4"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Times New Roman" w:eastAsia="Times New Roman" w:hAnsi="Times New Roman" w:cs="Times New Roman"/>
                <w:color w:val="000000"/>
                <w:kern w:val="0"/>
                <w14:ligatures w14:val="none"/>
              </w:rPr>
              <w:t>Literature Review</w:t>
            </w:r>
          </w:p>
        </w:tc>
        <w:tc>
          <w:tcPr>
            <w:tcW w:w="0" w:type="auto"/>
            <w:vAlign w:val="center"/>
            <w:hideMark/>
          </w:tcPr>
          <w:p w14:paraId="741AA676"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3D70E697"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2F4B1416"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6E4E52AD"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p>
        </w:tc>
        <w:tc>
          <w:tcPr>
            <w:tcW w:w="0" w:type="auto"/>
            <w:vAlign w:val="center"/>
            <w:hideMark/>
          </w:tcPr>
          <w:p w14:paraId="4DC6AA03"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97515F9"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7BD8C5F9"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462FDD77"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54FE962"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5B9358F"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D488A70"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r>
      <w:tr w:rsidR="001C11AA" w:rsidRPr="001C11AA" w14:paraId="411FB700" w14:textId="77777777" w:rsidTr="00653DD0">
        <w:trPr>
          <w:trHeight w:val="645"/>
          <w:tblCellSpacing w:w="15" w:type="dxa"/>
        </w:trPr>
        <w:tc>
          <w:tcPr>
            <w:tcW w:w="0" w:type="auto"/>
            <w:vAlign w:val="center"/>
            <w:hideMark/>
          </w:tcPr>
          <w:p w14:paraId="7B882F11"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Times New Roman" w:eastAsia="Times New Roman" w:hAnsi="Times New Roman" w:cs="Times New Roman"/>
                <w:color w:val="000000"/>
                <w:kern w:val="0"/>
                <w14:ligatures w14:val="none"/>
              </w:rPr>
              <w:t>Theoretical Framework Development</w:t>
            </w:r>
          </w:p>
        </w:tc>
        <w:tc>
          <w:tcPr>
            <w:tcW w:w="0" w:type="auto"/>
            <w:vAlign w:val="center"/>
            <w:hideMark/>
          </w:tcPr>
          <w:p w14:paraId="32829C02"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p>
        </w:tc>
        <w:tc>
          <w:tcPr>
            <w:tcW w:w="0" w:type="auto"/>
            <w:vAlign w:val="center"/>
            <w:hideMark/>
          </w:tcPr>
          <w:p w14:paraId="57A7C3BB"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A0CAFF4"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33C7075F"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75729848"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p>
        </w:tc>
        <w:tc>
          <w:tcPr>
            <w:tcW w:w="0" w:type="auto"/>
            <w:vAlign w:val="center"/>
            <w:hideMark/>
          </w:tcPr>
          <w:p w14:paraId="4848FB04"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2D2A1D8"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597A9B1"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655DD6B"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71C1DDA"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2CB1EEB7"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r>
      <w:tr w:rsidR="001C11AA" w:rsidRPr="001C11AA" w14:paraId="176FA79A" w14:textId="77777777" w:rsidTr="00653DD0">
        <w:trPr>
          <w:trHeight w:val="663"/>
          <w:tblCellSpacing w:w="15" w:type="dxa"/>
        </w:trPr>
        <w:tc>
          <w:tcPr>
            <w:tcW w:w="0" w:type="auto"/>
            <w:vAlign w:val="center"/>
            <w:hideMark/>
          </w:tcPr>
          <w:p w14:paraId="78BC50A4"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Times New Roman" w:eastAsia="Times New Roman" w:hAnsi="Times New Roman" w:cs="Times New Roman"/>
                <w:color w:val="000000"/>
                <w:kern w:val="0"/>
                <w14:ligatures w14:val="none"/>
              </w:rPr>
              <w:t>Secondary Data Collection</w:t>
            </w:r>
          </w:p>
        </w:tc>
        <w:tc>
          <w:tcPr>
            <w:tcW w:w="0" w:type="auto"/>
            <w:vAlign w:val="center"/>
            <w:hideMark/>
          </w:tcPr>
          <w:p w14:paraId="6B6E9504"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p>
        </w:tc>
        <w:tc>
          <w:tcPr>
            <w:tcW w:w="0" w:type="auto"/>
            <w:vAlign w:val="center"/>
            <w:hideMark/>
          </w:tcPr>
          <w:p w14:paraId="0C57BACF"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CA65086"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36BD66F"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4B0E2B2D"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799B48CB"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55447FB7"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p>
        </w:tc>
        <w:tc>
          <w:tcPr>
            <w:tcW w:w="0" w:type="auto"/>
            <w:vAlign w:val="center"/>
            <w:hideMark/>
          </w:tcPr>
          <w:p w14:paraId="3FE485F1"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CF34F0F"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D2CCA7D"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A6107A9"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r>
      <w:tr w:rsidR="001C11AA" w:rsidRPr="001C11AA" w14:paraId="25D69A15" w14:textId="77777777" w:rsidTr="00653DD0">
        <w:trPr>
          <w:trHeight w:val="663"/>
          <w:tblCellSpacing w:w="15" w:type="dxa"/>
        </w:trPr>
        <w:tc>
          <w:tcPr>
            <w:tcW w:w="0" w:type="auto"/>
            <w:vAlign w:val="center"/>
            <w:hideMark/>
          </w:tcPr>
          <w:p w14:paraId="317D842E"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Times New Roman" w:eastAsia="Times New Roman" w:hAnsi="Times New Roman" w:cs="Times New Roman"/>
                <w:color w:val="000000"/>
                <w:kern w:val="0"/>
                <w14:ligatures w14:val="none"/>
              </w:rPr>
              <w:t>Thematic Analysis</w:t>
            </w:r>
          </w:p>
        </w:tc>
        <w:tc>
          <w:tcPr>
            <w:tcW w:w="0" w:type="auto"/>
            <w:vAlign w:val="center"/>
            <w:hideMark/>
          </w:tcPr>
          <w:p w14:paraId="3744AC42"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p>
        </w:tc>
        <w:tc>
          <w:tcPr>
            <w:tcW w:w="0" w:type="auto"/>
            <w:vAlign w:val="center"/>
            <w:hideMark/>
          </w:tcPr>
          <w:p w14:paraId="609127C2"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BAF17C4"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472F8F52"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69A23D2"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625CD966"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1F0CFB0B"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5007986E"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4E6FA015"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p>
        </w:tc>
        <w:tc>
          <w:tcPr>
            <w:tcW w:w="0" w:type="auto"/>
            <w:vAlign w:val="center"/>
            <w:hideMark/>
          </w:tcPr>
          <w:p w14:paraId="2B5D2397"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2F2B2927"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r>
      <w:tr w:rsidR="001C11AA" w:rsidRPr="001C11AA" w14:paraId="655009E1" w14:textId="77777777" w:rsidTr="00653DD0">
        <w:trPr>
          <w:trHeight w:val="663"/>
          <w:tblCellSpacing w:w="15" w:type="dxa"/>
        </w:trPr>
        <w:tc>
          <w:tcPr>
            <w:tcW w:w="0" w:type="auto"/>
            <w:vAlign w:val="center"/>
            <w:hideMark/>
          </w:tcPr>
          <w:p w14:paraId="34E1D419"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Times New Roman" w:eastAsia="Times New Roman" w:hAnsi="Times New Roman" w:cs="Times New Roman"/>
                <w:color w:val="000000"/>
                <w:kern w:val="0"/>
                <w14:ligatures w14:val="none"/>
              </w:rPr>
              <w:t>Writing and Synthesis</w:t>
            </w:r>
          </w:p>
        </w:tc>
        <w:tc>
          <w:tcPr>
            <w:tcW w:w="0" w:type="auto"/>
            <w:vAlign w:val="center"/>
            <w:hideMark/>
          </w:tcPr>
          <w:p w14:paraId="56928CF6"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p>
        </w:tc>
        <w:tc>
          <w:tcPr>
            <w:tcW w:w="0" w:type="auto"/>
            <w:vAlign w:val="center"/>
            <w:hideMark/>
          </w:tcPr>
          <w:p w14:paraId="4F3696F4"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7C49E375"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9A7F105"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7AD62DD8"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5A9C04B"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C42A448"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3A5505A"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78083946"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6E8A358D"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47355D7B"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p>
        </w:tc>
      </w:tr>
      <w:tr w:rsidR="001C11AA" w:rsidRPr="001C11AA" w14:paraId="6CBE02E5" w14:textId="77777777" w:rsidTr="00653DD0">
        <w:trPr>
          <w:trHeight w:val="663"/>
          <w:tblCellSpacing w:w="15" w:type="dxa"/>
        </w:trPr>
        <w:tc>
          <w:tcPr>
            <w:tcW w:w="0" w:type="auto"/>
            <w:vAlign w:val="center"/>
            <w:hideMark/>
          </w:tcPr>
          <w:p w14:paraId="4A97E08B"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r w:rsidRPr="001C11AA">
              <w:rPr>
                <w:rFonts w:ascii="Times New Roman" w:eastAsia="Times New Roman" w:hAnsi="Times New Roman" w:cs="Times New Roman"/>
                <w:color w:val="000000"/>
                <w:kern w:val="0"/>
                <w14:ligatures w14:val="none"/>
              </w:rPr>
              <w:t>Final Editing and Proofreading</w:t>
            </w:r>
          </w:p>
        </w:tc>
        <w:tc>
          <w:tcPr>
            <w:tcW w:w="0" w:type="auto"/>
            <w:vAlign w:val="center"/>
            <w:hideMark/>
          </w:tcPr>
          <w:p w14:paraId="3F8E0C3D" w14:textId="77777777" w:rsidR="001C11AA" w:rsidRPr="001C11AA" w:rsidRDefault="001C11AA" w:rsidP="001C11AA">
            <w:pPr>
              <w:spacing w:after="0" w:line="240" w:lineRule="auto"/>
              <w:rPr>
                <w:rFonts w:ascii="Times New Roman" w:eastAsia="Times New Roman" w:hAnsi="Times New Roman" w:cs="Times New Roman"/>
                <w:color w:val="000000"/>
                <w:kern w:val="0"/>
                <w14:ligatures w14:val="none"/>
              </w:rPr>
            </w:pPr>
          </w:p>
        </w:tc>
        <w:tc>
          <w:tcPr>
            <w:tcW w:w="0" w:type="auto"/>
            <w:vAlign w:val="center"/>
            <w:hideMark/>
          </w:tcPr>
          <w:p w14:paraId="47784E89"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6D69B775"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BAFED9B"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773B0E93"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2FAB113E"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0C14A52"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224CFA9E" w14:textId="77777777" w:rsidR="001C11AA" w:rsidRPr="001C11AA" w:rsidRDefault="001C11AA" w:rsidP="001C11AA">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7E37362B" w14:textId="79087C35" w:rsidR="001C11AA" w:rsidRPr="001C11AA" w:rsidRDefault="00135A94" w:rsidP="001C11AA">
            <w:pPr>
              <w:spacing w:after="0" w:line="240" w:lineRule="auto"/>
              <w:rPr>
                <w:rFonts w:ascii="Times New Roman" w:eastAsia="Times New Roman" w:hAnsi="Times New Roman" w:cs="Times New Roman"/>
                <w:kern w:val="0"/>
                <w:sz w:val="20"/>
                <w:szCs w:val="2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2726075C" w14:textId="7CC6FDEE" w:rsidR="001C11AA" w:rsidRPr="001C11AA" w:rsidRDefault="00135A94" w:rsidP="001C11AA">
            <w:pPr>
              <w:spacing w:after="0" w:line="240" w:lineRule="auto"/>
              <w:rPr>
                <w:rFonts w:ascii="Times New Roman" w:eastAsia="Times New Roman" w:hAnsi="Times New Roman" w:cs="Times New Roman"/>
                <w:kern w:val="0"/>
                <w:sz w:val="20"/>
                <w:szCs w:val="20"/>
                <w14:ligatures w14:val="none"/>
              </w:rPr>
            </w:pPr>
            <w:r w:rsidRPr="001C11AA">
              <w:rPr>
                <w:rFonts w:ascii="Segoe UI Symbol" w:eastAsia="Times New Roman" w:hAnsi="Segoe UI Symbol" w:cs="Segoe UI Symbol"/>
                <w:color w:val="000000"/>
                <w:kern w:val="0"/>
                <w14:ligatures w14:val="none"/>
              </w:rPr>
              <w:t>✓</w:t>
            </w:r>
          </w:p>
        </w:tc>
        <w:tc>
          <w:tcPr>
            <w:tcW w:w="0" w:type="auto"/>
            <w:vAlign w:val="center"/>
            <w:hideMark/>
          </w:tcPr>
          <w:p w14:paraId="78F511EF" w14:textId="33F94489" w:rsidR="001C11AA" w:rsidRPr="001C11AA" w:rsidRDefault="00135A94" w:rsidP="001C11AA">
            <w:pPr>
              <w:spacing w:after="0" w:line="240" w:lineRule="auto"/>
              <w:rPr>
                <w:rFonts w:ascii="Times New Roman" w:eastAsia="Times New Roman" w:hAnsi="Times New Roman" w:cs="Times New Roman"/>
                <w:kern w:val="0"/>
                <w:sz w:val="20"/>
                <w:szCs w:val="20"/>
                <w14:ligatures w14:val="none"/>
              </w:rPr>
            </w:pPr>
            <w:r>
              <w:rPr>
                <w:rFonts w:ascii="Times New Roman" w:eastAsia="Times New Roman" w:hAnsi="Times New Roman" w:cs="Times New Roman"/>
                <w:kern w:val="0"/>
                <w:sz w:val="20"/>
                <w:szCs w:val="20"/>
                <w14:ligatures w14:val="none"/>
              </w:rPr>
              <w:t xml:space="preserve">  </w:t>
            </w:r>
            <w:r w:rsidRPr="001C11AA">
              <w:rPr>
                <w:rFonts w:ascii="Segoe UI Symbol" w:eastAsia="Times New Roman" w:hAnsi="Segoe UI Symbol" w:cs="Segoe UI Symbol"/>
                <w:color w:val="000000"/>
                <w:kern w:val="0"/>
                <w14:ligatures w14:val="none"/>
              </w:rPr>
              <w:t>✓</w:t>
            </w:r>
          </w:p>
        </w:tc>
      </w:tr>
    </w:tbl>
    <w:p w14:paraId="6D70AA11" w14:textId="77777777" w:rsidR="001C11AA" w:rsidRDefault="001C11AA" w:rsidP="001C11AA">
      <w:pPr>
        <w:spacing w:before="100" w:beforeAutospacing="1" w:after="100" w:afterAutospacing="1" w:line="240" w:lineRule="auto"/>
        <w:ind w:left="720"/>
        <w:rPr>
          <w:rFonts w:ascii="Arial" w:eastAsia="Times New Roman" w:hAnsi="Arial" w:cs="Arial"/>
          <w:color w:val="000000"/>
          <w:kern w:val="0"/>
          <w14:ligatures w14:val="none"/>
        </w:rPr>
      </w:pPr>
    </w:p>
    <w:p w14:paraId="2F4173D5" w14:textId="77777777" w:rsidR="001C11AA" w:rsidRDefault="001C11AA" w:rsidP="001C11AA">
      <w:pPr>
        <w:spacing w:before="100" w:beforeAutospacing="1" w:after="100" w:afterAutospacing="1" w:line="240" w:lineRule="auto"/>
        <w:ind w:left="720"/>
        <w:rPr>
          <w:rFonts w:ascii="Arial" w:eastAsia="Times New Roman" w:hAnsi="Arial" w:cs="Arial"/>
          <w:color w:val="000000"/>
          <w:kern w:val="0"/>
          <w14:ligatures w14:val="none"/>
        </w:rPr>
      </w:pPr>
    </w:p>
    <w:p w14:paraId="028C4947" w14:textId="77777777" w:rsidR="001C11AA" w:rsidRDefault="001C11AA" w:rsidP="001C11AA">
      <w:pPr>
        <w:spacing w:before="100" w:beforeAutospacing="1" w:after="100" w:afterAutospacing="1" w:line="240" w:lineRule="auto"/>
        <w:ind w:left="720"/>
        <w:rPr>
          <w:rFonts w:ascii="Arial" w:eastAsia="Times New Roman" w:hAnsi="Arial" w:cs="Arial"/>
          <w:color w:val="000000"/>
          <w:kern w:val="0"/>
          <w14:ligatures w14:val="none"/>
        </w:rPr>
      </w:pPr>
    </w:p>
    <w:p w14:paraId="7104E611" w14:textId="77777777" w:rsidR="001C11AA" w:rsidRDefault="001C11AA" w:rsidP="001C11AA">
      <w:pPr>
        <w:spacing w:before="100" w:beforeAutospacing="1" w:after="100" w:afterAutospacing="1" w:line="240" w:lineRule="auto"/>
        <w:ind w:left="720"/>
        <w:rPr>
          <w:rFonts w:ascii="Arial" w:eastAsia="Times New Roman" w:hAnsi="Arial" w:cs="Arial"/>
          <w:color w:val="000000"/>
          <w:kern w:val="0"/>
          <w14:ligatures w14:val="none"/>
        </w:rPr>
      </w:pPr>
    </w:p>
    <w:p w14:paraId="3315EE13" w14:textId="77777777" w:rsidR="001C11AA" w:rsidRDefault="001C11AA" w:rsidP="001C11AA">
      <w:pPr>
        <w:spacing w:before="100" w:beforeAutospacing="1" w:after="100" w:afterAutospacing="1" w:line="240" w:lineRule="auto"/>
        <w:ind w:left="720"/>
        <w:rPr>
          <w:rFonts w:ascii="Arial" w:eastAsia="Times New Roman" w:hAnsi="Arial" w:cs="Arial"/>
          <w:color w:val="000000"/>
          <w:kern w:val="0"/>
          <w14:ligatures w14:val="none"/>
        </w:rPr>
      </w:pPr>
    </w:p>
    <w:p w14:paraId="49163D1B" w14:textId="77777777" w:rsidR="00C14FEF" w:rsidRDefault="00C14FEF" w:rsidP="001C11AA">
      <w:pPr>
        <w:spacing w:before="100" w:beforeAutospacing="1" w:after="100" w:afterAutospacing="1" w:line="240" w:lineRule="auto"/>
        <w:ind w:left="720"/>
        <w:rPr>
          <w:rFonts w:ascii="Arial" w:eastAsia="Times New Roman" w:hAnsi="Arial" w:cs="Arial"/>
          <w:color w:val="000000"/>
          <w:kern w:val="0"/>
          <w14:ligatures w14:val="none"/>
        </w:rPr>
      </w:pPr>
    </w:p>
    <w:p w14:paraId="4C24815D" w14:textId="77777777" w:rsidR="00792FCB" w:rsidRDefault="00792FCB" w:rsidP="001C11AA">
      <w:pPr>
        <w:spacing w:before="100" w:beforeAutospacing="1" w:after="100" w:afterAutospacing="1" w:line="240" w:lineRule="auto"/>
        <w:ind w:left="720"/>
        <w:rPr>
          <w:rFonts w:ascii="Arial" w:eastAsia="Times New Roman" w:hAnsi="Arial" w:cs="Arial"/>
          <w:color w:val="000000"/>
          <w:kern w:val="0"/>
          <w14:ligatures w14:val="none"/>
        </w:rPr>
      </w:pPr>
    </w:p>
    <w:p w14:paraId="68B038E4" w14:textId="77777777" w:rsidR="00792FCB" w:rsidRDefault="00792FCB" w:rsidP="001C11AA">
      <w:pPr>
        <w:spacing w:before="100" w:beforeAutospacing="1" w:after="100" w:afterAutospacing="1" w:line="240" w:lineRule="auto"/>
        <w:ind w:left="720"/>
        <w:rPr>
          <w:rFonts w:ascii="Arial" w:eastAsia="Times New Roman" w:hAnsi="Arial" w:cs="Arial"/>
          <w:color w:val="000000"/>
          <w:kern w:val="0"/>
          <w14:ligatures w14:val="none"/>
        </w:rPr>
      </w:pPr>
    </w:p>
    <w:p w14:paraId="7F0F248A" w14:textId="77777777" w:rsidR="00792FCB" w:rsidRDefault="00792FCB" w:rsidP="00024F8B">
      <w:pPr>
        <w:spacing w:before="100" w:beforeAutospacing="1" w:after="100" w:afterAutospacing="1" w:line="240" w:lineRule="auto"/>
        <w:outlineLvl w:val="1"/>
        <w:rPr>
          <w:rFonts w:ascii="Arial" w:eastAsia="Times New Roman" w:hAnsi="Arial" w:cs="Arial"/>
          <w:kern w:val="0"/>
          <w14:ligatures w14:val="none"/>
        </w:rPr>
      </w:pPr>
    </w:p>
    <w:p w14:paraId="37E395E6" w14:textId="660599AD" w:rsidR="00D83886" w:rsidRDefault="00024F8B" w:rsidP="00024F8B">
      <w:pPr>
        <w:spacing w:before="100" w:beforeAutospacing="1" w:after="100" w:afterAutospacing="1" w:line="240" w:lineRule="auto"/>
        <w:outlineLvl w:val="1"/>
        <w:rPr>
          <w:rFonts w:ascii="Arial" w:eastAsia="Times New Roman" w:hAnsi="Arial" w:cs="Arial"/>
          <w:b/>
          <w:bCs/>
          <w:color w:val="000000"/>
          <w:kern w:val="0"/>
          <w:sz w:val="36"/>
          <w:szCs w:val="36"/>
          <w14:ligatures w14:val="none"/>
        </w:rPr>
      </w:pPr>
      <w:r w:rsidRPr="00024F8B">
        <w:rPr>
          <w:rFonts w:ascii="Arial" w:eastAsia="Times New Roman" w:hAnsi="Arial" w:cs="Arial"/>
          <w:b/>
          <w:bCs/>
          <w:color w:val="000000"/>
          <w:kern w:val="0"/>
          <w:sz w:val="36"/>
          <w:szCs w:val="36"/>
          <w14:ligatures w14:val="none"/>
        </w:rPr>
        <w:lastRenderedPageBreak/>
        <w:t xml:space="preserve"> References </w:t>
      </w:r>
    </w:p>
    <w:p w14:paraId="5985A9CC" w14:textId="77777777" w:rsidR="009F0ACC" w:rsidRPr="00792FCB" w:rsidRDefault="009F0ACC" w:rsidP="009F0ACC">
      <w:pPr>
        <w:pStyle w:val="NormalWeb"/>
        <w:rPr>
          <w:color w:val="000000"/>
        </w:rPr>
      </w:pPr>
      <w:r w:rsidRPr="00792FCB">
        <w:rPr>
          <w:color w:val="000000"/>
        </w:rPr>
        <w:t>Brynjolfsson, E., Li, D. and Raymond, L. (2023)</w:t>
      </w:r>
      <w:r w:rsidRPr="00792FCB">
        <w:rPr>
          <w:rStyle w:val="apple-converted-space"/>
          <w:rFonts w:eastAsiaTheme="majorEastAsia"/>
          <w:color w:val="000000"/>
        </w:rPr>
        <w:t> </w:t>
      </w:r>
      <w:r w:rsidRPr="00792FCB">
        <w:rPr>
          <w:rStyle w:val="Emphasis"/>
          <w:rFonts w:eastAsiaTheme="majorEastAsia"/>
          <w:color w:val="000000"/>
        </w:rPr>
        <w:t>Generative AI at Work</w:t>
      </w:r>
      <w:r w:rsidRPr="00792FCB">
        <w:rPr>
          <w:color w:val="000000"/>
        </w:rPr>
        <w:t>. NBER Working Paper.</w:t>
      </w:r>
    </w:p>
    <w:p w14:paraId="77CFE0AE" w14:textId="77777777" w:rsidR="009F0ACC" w:rsidRPr="00792FCB" w:rsidRDefault="009F0ACC" w:rsidP="009F0ACC">
      <w:pPr>
        <w:pStyle w:val="NormalWeb"/>
        <w:rPr>
          <w:color w:val="000000"/>
        </w:rPr>
      </w:pPr>
      <w:r w:rsidRPr="00792FCB">
        <w:rPr>
          <w:color w:val="000000"/>
        </w:rPr>
        <w:t>Davis, F. D. (1989) ‘Perceived usefulness, perceived ease of use, and user acceptance of information technology’,</w:t>
      </w:r>
      <w:r w:rsidRPr="00792FCB">
        <w:rPr>
          <w:rStyle w:val="apple-converted-space"/>
          <w:rFonts w:eastAsiaTheme="majorEastAsia"/>
          <w:color w:val="000000"/>
        </w:rPr>
        <w:t> </w:t>
      </w:r>
      <w:r w:rsidRPr="00792FCB">
        <w:rPr>
          <w:rStyle w:val="Emphasis"/>
          <w:rFonts w:eastAsiaTheme="majorEastAsia"/>
          <w:color w:val="000000"/>
        </w:rPr>
        <w:t>MIS Quarterly</w:t>
      </w:r>
      <w:r w:rsidRPr="00792FCB">
        <w:rPr>
          <w:color w:val="000000"/>
        </w:rPr>
        <w:t>, 13(3), pp. 319–340.</w:t>
      </w:r>
    </w:p>
    <w:p w14:paraId="7CEB70CA" w14:textId="77777777" w:rsidR="009F0ACC" w:rsidRPr="00792FCB" w:rsidRDefault="009F0ACC" w:rsidP="009F0ACC">
      <w:pPr>
        <w:pStyle w:val="NormalWeb"/>
        <w:rPr>
          <w:color w:val="000000"/>
        </w:rPr>
      </w:pPr>
      <w:r w:rsidRPr="00792FCB">
        <w:rPr>
          <w:color w:val="000000"/>
        </w:rPr>
        <w:t>Deloitte (2024)</w:t>
      </w:r>
      <w:r w:rsidRPr="00792FCB">
        <w:rPr>
          <w:rStyle w:val="apple-converted-space"/>
          <w:rFonts w:eastAsiaTheme="majorEastAsia"/>
          <w:color w:val="000000"/>
        </w:rPr>
        <w:t> </w:t>
      </w:r>
      <w:r w:rsidRPr="00792FCB">
        <w:rPr>
          <w:rStyle w:val="Emphasis"/>
          <w:rFonts w:eastAsiaTheme="majorEastAsia"/>
          <w:color w:val="000000"/>
        </w:rPr>
        <w:t>State of Generative AI in the Enterprise</w:t>
      </w:r>
      <w:r w:rsidRPr="00792FCB">
        <w:rPr>
          <w:color w:val="000000"/>
        </w:rPr>
        <w:t>. Available at:</w:t>
      </w:r>
      <w:r w:rsidRPr="00792FCB">
        <w:rPr>
          <w:rStyle w:val="apple-converted-space"/>
          <w:rFonts w:eastAsiaTheme="majorEastAsia"/>
          <w:color w:val="000000"/>
        </w:rPr>
        <w:t> </w:t>
      </w:r>
      <w:hyperlink r:id="rId6" w:tgtFrame="_new" w:history="1">
        <w:r w:rsidRPr="00792FCB">
          <w:rPr>
            <w:rStyle w:val="Hyperlink"/>
            <w:rFonts w:eastAsiaTheme="majorEastAsia"/>
          </w:rPr>
          <w:t>https://www.deloitte.com</w:t>
        </w:r>
      </w:hyperlink>
      <w:r w:rsidRPr="00792FCB">
        <w:rPr>
          <w:rStyle w:val="apple-converted-space"/>
          <w:rFonts w:eastAsiaTheme="majorEastAsia"/>
          <w:color w:val="000000"/>
        </w:rPr>
        <w:t> </w:t>
      </w:r>
      <w:r w:rsidRPr="00792FCB">
        <w:rPr>
          <w:color w:val="000000"/>
        </w:rPr>
        <w:t>(Accessed: 2 June 2026).</w:t>
      </w:r>
    </w:p>
    <w:p w14:paraId="6F52DFB4" w14:textId="77777777" w:rsidR="009F0ACC" w:rsidRPr="00792FCB" w:rsidRDefault="009F0ACC" w:rsidP="009F0ACC">
      <w:pPr>
        <w:pStyle w:val="NormalWeb"/>
        <w:rPr>
          <w:color w:val="000000"/>
        </w:rPr>
      </w:pPr>
      <w:r w:rsidRPr="00792FCB">
        <w:rPr>
          <w:color w:val="000000"/>
        </w:rPr>
        <w:t>European Commission (2023)</w:t>
      </w:r>
      <w:r w:rsidRPr="00792FCB">
        <w:rPr>
          <w:rStyle w:val="apple-converted-space"/>
          <w:rFonts w:eastAsiaTheme="majorEastAsia"/>
          <w:color w:val="000000"/>
        </w:rPr>
        <w:t> </w:t>
      </w:r>
      <w:r w:rsidRPr="00792FCB">
        <w:rPr>
          <w:rStyle w:val="Emphasis"/>
          <w:rFonts w:eastAsiaTheme="majorEastAsia"/>
          <w:color w:val="000000"/>
        </w:rPr>
        <w:t>SME Performance Review 2023</w:t>
      </w:r>
      <w:r w:rsidRPr="00792FCB">
        <w:rPr>
          <w:color w:val="000000"/>
        </w:rPr>
        <w:t>. Brussels: European Commission.</w:t>
      </w:r>
    </w:p>
    <w:p w14:paraId="595CF300" w14:textId="77777777" w:rsidR="009F0ACC" w:rsidRPr="00792FCB" w:rsidRDefault="009F0ACC" w:rsidP="009F0ACC">
      <w:pPr>
        <w:pStyle w:val="NormalWeb"/>
        <w:rPr>
          <w:color w:val="000000"/>
        </w:rPr>
      </w:pPr>
      <w:r w:rsidRPr="00792FCB">
        <w:rPr>
          <w:color w:val="000000"/>
        </w:rPr>
        <w:t xml:space="preserve">International </w:t>
      </w:r>
      <w:proofErr w:type="spellStart"/>
      <w:r w:rsidRPr="00792FCB">
        <w:rPr>
          <w:color w:val="000000"/>
        </w:rPr>
        <w:t>Labour</w:t>
      </w:r>
      <w:proofErr w:type="spellEnd"/>
      <w:r w:rsidRPr="00792FCB">
        <w:rPr>
          <w:color w:val="000000"/>
        </w:rPr>
        <w:t xml:space="preserve"> Organization (2024)</w:t>
      </w:r>
      <w:r w:rsidRPr="00792FCB">
        <w:rPr>
          <w:rStyle w:val="apple-converted-space"/>
          <w:rFonts w:eastAsiaTheme="majorEastAsia"/>
          <w:color w:val="000000"/>
        </w:rPr>
        <w:t> </w:t>
      </w:r>
      <w:r w:rsidRPr="00792FCB">
        <w:rPr>
          <w:rStyle w:val="Emphasis"/>
          <w:rFonts w:eastAsiaTheme="majorEastAsia"/>
          <w:color w:val="000000"/>
        </w:rPr>
        <w:t>Generative AI and the Future of Work</w:t>
      </w:r>
      <w:r w:rsidRPr="00792FCB">
        <w:rPr>
          <w:color w:val="000000"/>
        </w:rPr>
        <w:t>. Geneva: ILO.</w:t>
      </w:r>
    </w:p>
    <w:p w14:paraId="5DE33585" w14:textId="77777777" w:rsidR="009F0ACC" w:rsidRPr="00792FCB" w:rsidRDefault="009F0ACC" w:rsidP="009F0ACC">
      <w:pPr>
        <w:pStyle w:val="NormalWeb"/>
        <w:rPr>
          <w:color w:val="000000"/>
        </w:rPr>
      </w:pPr>
      <w:r w:rsidRPr="00792FCB">
        <w:rPr>
          <w:color w:val="000000"/>
        </w:rPr>
        <w:t>McKinsey &amp; Company (2025)</w:t>
      </w:r>
      <w:r w:rsidRPr="00792FCB">
        <w:rPr>
          <w:rStyle w:val="apple-converted-space"/>
          <w:rFonts w:eastAsiaTheme="majorEastAsia"/>
          <w:color w:val="000000"/>
        </w:rPr>
        <w:t> </w:t>
      </w:r>
      <w:r w:rsidRPr="00792FCB">
        <w:rPr>
          <w:rStyle w:val="Emphasis"/>
          <w:rFonts w:eastAsiaTheme="majorEastAsia"/>
          <w:color w:val="000000"/>
        </w:rPr>
        <w:t>Superagency in the Workplace</w:t>
      </w:r>
      <w:r w:rsidRPr="00792FCB">
        <w:rPr>
          <w:color w:val="000000"/>
        </w:rPr>
        <w:t>. Available at:</w:t>
      </w:r>
      <w:r w:rsidRPr="00792FCB">
        <w:rPr>
          <w:rStyle w:val="apple-converted-space"/>
          <w:rFonts w:eastAsiaTheme="majorEastAsia"/>
          <w:color w:val="000000"/>
        </w:rPr>
        <w:t> </w:t>
      </w:r>
      <w:hyperlink r:id="rId7" w:tgtFrame="_new" w:history="1">
        <w:r w:rsidRPr="00792FCB">
          <w:rPr>
            <w:rStyle w:val="Hyperlink"/>
            <w:rFonts w:eastAsiaTheme="majorEastAsia"/>
          </w:rPr>
          <w:t>https://www.mckinsey.com</w:t>
        </w:r>
      </w:hyperlink>
      <w:r w:rsidRPr="00792FCB">
        <w:rPr>
          <w:rStyle w:val="apple-converted-space"/>
          <w:rFonts w:eastAsiaTheme="majorEastAsia"/>
          <w:color w:val="000000"/>
        </w:rPr>
        <w:t> </w:t>
      </w:r>
      <w:r w:rsidRPr="00792FCB">
        <w:rPr>
          <w:color w:val="000000"/>
        </w:rPr>
        <w:t>(Accessed: 2 June 2026).</w:t>
      </w:r>
    </w:p>
    <w:p w14:paraId="70890615" w14:textId="77777777" w:rsidR="009F0ACC" w:rsidRPr="00792FCB" w:rsidRDefault="009F0ACC" w:rsidP="009F0ACC">
      <w:pPr>
        <w:pStyle w:val="NormalWeb"/>
        <w:rPr>
          <w:color w:val="000000"/>
        </w:rPr>
      </w:pPr>
      <w:r w:rsidRPr="00792FCB">
        <w:rPr>
          <w:color w:val="000000"/>
        </w:rPr>
        <w:t>McKinsey Global Institute (2023)</w:t>
      </w:r>
      <w:r w:rsidRPr="00792FCB">
        <w:rPr>
          <w:rStyle w:val="apple-converted-space"/>
          <w:rFonts w:eastAsiaTheme="majorEastAsia"/>
          <w:color w:val="000000"/>
        </w:rPr>
        <w:t> </w:t>
      </w:r>
      <w:r w:rsidRPr="00792FCB">
        <w:rPr>
          <w:rStyle w:val="Emphasis"/>
          <w:rFonts w:eastAsiaTheme="majorEastAsia"/>
          <w:color w:val="000000"/>
        </w:rPr>
        <w:t>The economic potential of generative AI: The next productivity frontier</w:t>
      </w:r>
      <w:r w:rsidRPr="00792FCB">
        <w:rPr>
          <w:color w:val="000000"/>
        </w:rPr>
        <w:t>. McKinsey &amp; Company.</w:t>
      </w:r>
    </w:p>
    <w:p w14:paraId="53BB3A81" w14:textId="77777777" w:rsidR="009F0ACC" w:rsidRPr="00792FCB" w:rsidRDefault="009F0ACC" w:rsidP="009F0ACC">
      <w:pPr>
        <w:pStyle w:val="NormalWeb"/>
        <w:rPr>
          <w:color w:val="000000"/>
        </w:rPr>
      </w:pPr>
      <w:r w:rsidRPr="00792FCB">
        <w:rPr>
          <w:color w:val="000000"/>
        </w:rPr>
        <w:t>Noy, S. and Zhang, W. (2023)</w:t>
      </w:r>
      <w:r w:rsidRPr="00792FCB">
        <w:rPr>
          <w:rStyle w:val="apple-converted-space"/>
          <w:rFonts w:eastAsiaTheme="majorEastAsia"/>
          <w:color w:val="000000"/>
        </w:rPr>
        <w:t> </w:t>
      </w:r>
      <w:r w:rsidRPr="00792FCB">
        <w:rPr>
          <w:rStyle w:val="Emphasis"/>
          <w:rFonts w:eastAsiaTheme="majorEastAsia"/>
          <w:color w:val="000000"/>
        </w:rPr>
        <w:t>Experimental Evidence on the Productivity Effects of Generative AI</w:t>
      </w:r>
      <w:r w:rsidRPr="00792FCB">
        <w:rPr>
          <w:color w:val="000000"/>
        </w:rPr>
        <w:t>.</w:t>
      </w:r>
    </w:p>
    <w:p w14:paraId="50C04FD6" w14:textId="77777777" w:rsidR="009F0ACC" w:rsidRPr="00792FCB" w:rsidRDefault="009F0ACC" w:rsidP="009F0ACC">
      <w:pPr>
        <w:pStyle w:val="NormalWeb"/>
        <w:rPr>
          <w:color w:val="000000"/>
        </w:rPr>
      </w:pPr>
      <w:r w:rsidRPr="00792FCB">
        <w:rPr>
          <w:color w:val="000000"/>
        </w:rPr>
        <w:t>OECD (2025)</w:t>
      </w:r>
      <w:r w:rsidRPr="00792FCB">
        <w:rPr>
          <w:rStyle w:val="apple-converted-space"/>
          <w:rFonts w:eastAsiaTheme="majorEastAsia"/>
          <w:color w:val="000000"/>
        </w:rPr>
        <w:t> </w:t>
      </w:r>
      <w:r w:rsidRPr="00792FCB">
        <w:rPr>
          <w:rStyle w:val="Emphasis"/>
          <w:rFonts w:eastAsiaTheme="majorEastAsia"/>
          <w:color w:val="000000"/>
        </w:rPr>
        <w:t>Generative AI and the SME Workforce: New Survey Evidence</w:t>
      </w:r>
      <w:r w:rsidRPr="00792FCB">
        <w:rPr>
          <w:color w:val="000000"/>
        </w:rPr>
        <w:t>. OECD Publishing.</w:t>
      </w:r>
      <w:r w:rsidRPr="00792FCB">
        <w:rPr>
          <w:rStyle w:val="apple-converted-space"/>
          <w:rFonts w:eastAsiaTheme="majorEastAsia"/>
          <w:color w:val="000000"/>
        </w:rPr>
        <w:t> </w:t>
      </w:r>
      <w:hyperlink r:id="rId8" w:tgtFrame="_new" w:history="1">
        <w:r w:rsidRPr="00792FCB">
          <w:rPr>
            <w:rStyle w:val="Hyperlink"/>
            <w:rFonts w:eastAsiaTheme="majorEastAsia"/>
          </w:rPr>
          <w:t>https://doi.org/10.1787/2d08b99d-en</w:t>
        </w:r>
      </w:hyperlink>
    </w:p>
    <w:p w14:paraId="7CC3B0EF" w14:textId="77777777" w:rsidR="009F0ACC" w:rsidRPr="00792FCB" w:rsidRDefault="009F0ACC" w:rsidP="009F0ACC">
      <w:pPr>
        <w:pStyle w:val="NormalWeb"/>
        <w:rPr>
          <w:color w:val="000000"/>
        </w:rPr>
      </w:pPr>
      <w:r w:rsidRPr="00792FCB">
        <w:rPr>
          <w:color w:val="000000"/>
        </w:rPr>
        <w:t>PwC (2023)</w:t>
      </w:r>
      <w:r w:rsidRPr="00792FCB">
        <w:rPr>
          <w:rStyle w:val="apple-converted-space"/>
          <w:rFonts w:eastAsiaTheme="majorEastAsia"/>
          <w:color w:val="000000"/>
        </w:rPr>
        <w:t> </w:t>
      </w:r>
      <w:r w:rsidRPr="00792FCB">
        <w:rPr>
          <w:rStyle w:val="Emphasis"/>
          <w:rFonts w:eastAsiaTheme="majorEastAsia"/>
          <w:color w:val="000000"/>
        </w:rPr>
        <w:t>Global AI Jobs Barometer</w:t>
      </w:r>
      <w:r w:rsidRPr="00792FCB">
        <w:rPr>
          <w:color w:val="000000"/>
        </w:rPr>
        <w:t>. Available at:</w:t>
      </w:r>
      <w:r w:rsidRPr="00792FCB">
        <w:rPr>
          <w:rStyle w:val="apple-converted-space"/>
          <w:rFonts w:eastAsiaTheme="majorEastAsia"/>
          <w:color w:val="000000"/>
        </w:rPr>
        <w:t> </w:t>
      </w:r>
      <w:hyperlink r:id="rId9" w:tgtFrame="_new" w:history="1">
        <w:r w:rsidRPr="00792FCB">
          <w:rPr>
            <w:rStyle w:val="Hyperlink"/>
            <w:rFonts w:eastAsiaTheme="majorEastAsia"/>
          </w:rPr>
          <w:t>https://www.pwc.com</w:t>
        </w:r>
      </w:hyperlink>
      <w:r w:rsidRPr="00792FCB">
        <w:rPr>
          <w:rStyle w:val="apple-converted-space"/>
          <w:rFonts w:eastAsiaTheme="majorEastAsia"/>
          <w:color w:val="000000"/>
        </w:rPr>
        <w:t> </w:t>
      </w:r>
      <w:r w:rsidRPr="00792FCB">
        <w:rPr>
          <w:color w:val="000000"/>
        </w:rPr>
        <w:t>(Accessed: 2 June 2026).</w:t>
      </w:r>
    </w:p>
    <w:p w14:paraId="7A67CC1D" w14:textId="77777777" w:rsidR="009F0ACC" w:rsidRPr="00792FCB" w:rsidRDefault="009F0ACC" w:rsidP="009F0ACC">
      <w:pPr>
        <w:pStyle w:val="NormalWeb"/>
        <w:rPr>
          <w:color w:val="000000"/>
        </w:rPr>
      </w:pPr>
      <w:r w:rsidRPr="00792FCB">
        <w:rPr>
          <w:color w:val="000000"/>
        </w:rPr>
        <w:t>Rogers, E. M. (2003)</w:t>
      </w:r>
      <w:r w:rsidRPr="00792FCB">
        <w:rPr>
          <w:rStyle w:val="apple-converted-space"/>
          <w:rFonts w:eastAsiaTheme="majorEastAsia"/>
          <w:color w:val="000000"/>
        </w:rPr>
        <w:t> </w:t>
      </w:r>
      <w:r w:rsidRPr="00792FCB">
        <w:rPr>
          <w:rStyle w:val="Emphasis"/>
          <w:rFonts w:eastAsiaTheme="majorEastAsia"/>
          <w:color w:val="000000"/>
        </w:rPr>
        <w:t>Diffusion of Innovations</w:t>
      </w:r>
      <w:r w:rsidRPr="00792FCB">
        <w:rPr>
          <w:color w:val="000000"/>
        </w:rPr>
        <w:t xml:space="preserve">. 5th </w:t>
      </w:r>
      <w:proofErr w:type="spellStart"/>
      <w:r w:rsidRPr="00792FCB">
        <w:rPr>
          <w:color w:val="000000"/>
        </w:rPr>
        <w:t>edn</w:t>
      </w:r>
      <w:proofErr w:type="spellEnd"/>
      <w:r w:rsidRPr="00792FCB">
        <w:rPr>
          <w:color w:val="000000"/>
        </w:rPr>
        <w:t>. New York: Free Press.</w:t>
      </w:r>
    </w:p>
    <w:p w14:paraId="7B0E6825" w14:textId="77777777" w:rsidR="009F0ACC" w:rsidRPr="00792FCB" w:rsidRDefault="009F0ACC" w:rsidP="009F0ACC">
      <w:pPr>
        <w:pStyle w:val="NormalWeb"/>
        <w:rPr>
          <w:color w:val="000000"/>
        </w:rPr>
      </w:pPr>
      <w:r w:rsidRPr="00792FCB">
        <w:rPr>
          <w:color w:val="000000"/>
        </w:rPr>
        <w:t>Stanford HAI (2024)</w:t>
      </w:r>
      <w:r w:rsidRPr="00792FCB">
        <w:rPr>
          <w:rStyle w:val="apple-converted-space"/>
          <w:rFonts w:eastAsiaTheme="majorEastAsia"/>
          <w:color w:val="000000"/>
        </w:rPr>
        <w:t> </w:t>
      </w:r>
      <w:r w:rsidRPr="00792FCB">
        <w:rPr>
          <w:rStyle w:val="Emphasis"/>
          <w:rFonts w:eastAsiaTheme="majorEastAsia"/>
          <w:color w:val="000000"/>
        </w:rPr>
        <w:t>AI Index Report 2024</w:t>
      </w:r>
      <w:r w:rsidRPr="00792FCB">
        <w:rPr>
          <w:color w:val="000000"/>
        </w:rPr>
        <w:t>. Stanford University.</w:t>
      </w:r>
    </w:p>
    <w:p w14:paraId="72BE5E22" w14:textId="77777777" w:rsidR="009F0ACC" w:rsidRPr="00792FCB" w:rsidRDefault="009F0ACC" w:rsidP="009F0ACC">
      <w:pPr>
        <w:pStyle w:val="NormalWeb"/>
        <w:rPr>
          <w:color w:val="000000"/>
        </w:rPr>
      </w:pPr>
      <w:r w:rsidRPr="00792FCB">
        <w:rPr>
          <w:color w:val="000000"/>
        </w:rPr>
        <w:t>World Economic Forum (2025)</w:t>
      </w:r>
      <w:r w:rsidRPr="00792FCB">
        <w:rPr>
          <w:rStyle w:val="apple-converted-space"/>
          <w:rFonts w:eastAsiaTheme="majorEastAsia"/>
          <w:color w:val="000000"/>
        </w:rPr>
        <w:t> </w:t>
      </w:r>
      <w:r w:rsidRPr="00792FCB">
        <w:rPr>
          <w:rStyle w:val="Emphasis"/>
          <w:rFonts w:eastAsiaTheme="majorEastAsia"/>
          <w:color w:val="000000"/>
        </w:rPr>
        <w:t>The Future of Jobs Report 2025</w:t>
      </w:r>
      <w:r w:rsidRPr="00792FCB">
        <w:rPr>
          <w:color w:val="000000"/>
        </w:rPr>
        <w:t>. Geneva: WEF.</w:t>
      </w:r>
    </w:p>
    <w:p w14:paraId="742CE72E" w14:textId="06B6245E" w:rsidR="00024F8B" w:rsidRPr="00792FCB" w:rsidRDefault="00792FCB">
      <w:pPr>
        <w:rPr>
          <w:rFonts w:ascii="Times New Roman" w:hAnsi="Times New Roman" w:cs="Times New Roman"/>
        </w:rPr>
      </w:pPr>
      <w:r w:rsidRPr="00792FCB">
        <w:rPr>
          <w:rFonts w:ascii="Times New Roman" w:hAnsi="Times New Roman" w:cs="Times New Roman"/>
          <w:color w:val="333333"/>
          <w:sz w:val="27"/>
          <w:szCs w:val="27"/>
          <w:shd w:val="clear" w:color="auto" w:fill="FFFFFF"/>
        </w:rPr>
        <w:t xml:space="preserve">Sira Satayapaisal, </w:t>
      </w:r>
      <w:proofErr w:type="spellStart"/>
      <w:r w:rsidRPr="00792FCB">
        <w:rPr>
          <w:rFonts w:ascii="Times New Roman" w:hAnsi="Times New Roman" w:cs="Times New Roman"/>
          <w:color w:val="333333"/>
          <w:sz w:val="27"/>
          <w:szCs w:val="27"/>
          <w:shd w:val="clear" w:color="auto" w:fill="FFFFFF"/>
        </w:rPr>
        <w:t>Mahasak</w:t>
      </w:r>
      <w:proofErr w:type="spellEnd"/>
      <w:r w:rsidRPr="00792FCB">
        <w:rPr>
          <w:rFonts w:ascii="Times New Roman" w:hAnsi="Times New Roman" w:cs="Times New Roman"/>
          <w:color w:val="333333"/>
          <w:sz w:val="27"/>
          <w:szCs w:val="27"/>
          <w:shd w:val="clear" w:color="auto" w:fill="FFFFFF"/>
        </w:rPr>
        <w:t xml:space="preserve"> Ketcham, </w:t>
      </w:r>
      <w:proofErr w:type="spellStart"/>
      <w:r w:rsidRPr="00792FCB">
        <w:rPr>
          <w:rFonts w:ascii="Times New Roman" w:hAnsi="Times New Roman" w:cs="Times New Roman"/>
          <w:color w:val="333333"/>
          <w:sz w:val="27"/>
          <w:szCs w:val="27"/>
          <w:shd w:val="clear" w:color="auto" w:fill="FFFFFF"/>
        </w:rPr>
        <w:t>Theerawut</w:t>
      </w:r>
      <w:proofErr w:type="spellEnd"/>
      <w:r w:rsidRPr="00792FCB">
        <w:rPr>
          <w:rFonts w:ascii="Times New Roman" w:hAnsi="Times New Roman" w:cs="Times New Roman"/>
          <w:color w:val="333333"/>
          <w:sz w:val="27"/>
          <w:szCs w:val="27"/>
          <w:shd w:val="clear" w:color="auto" w:fill="FFFFFF"/>
        </w:rPr>
        <w:t xml:space="preserve"> </w:t>
      </w:r>
      <w:proofErr w:type="spellStart"/>
      <w:r w:rsidRPr="00792FCB">
        <w:rPr>
          <w:rFonts w:ascii="Times New Roman" w:hAnsi="Times New Roman" w:cs="Times New Roman"/>
          <w:color w:val="333333"/>
          <w:sz w:val="27"/>
          <w:szCs w:val="27"/>
          <w:shd w:val="clear" w:color="auto" w:fill="FFFFFF"/>
        </w:rPr>
        <w:t>Tantiathimongkhon</w:t>
      </w:r>
      <w:proofErr w:type="spellEnd"/>
      <w:r w:rsidRPr="00792FCB">
        <w:rPr>
          <w:rFonts w:ascii="Times New Roman" w:hAnsi="Times New Roman" w:cs="Times New Roman"/>
          <w:color w:val="333333"/>
          <w:sz w:val="27"/>
          <w:szCs w:val="27"/>
          <w:shd w:val="clear" w:color="auto" w:fill="FFFFFF"/>
        </w:rPr>
        <w:t>, "Generative AI Adoption and Productivity Outcomes in Small and Medium Enterprises",</w:t>
      </w:r>
      <w:r w:rsidRPr="00792FCB">
        <w:rPr>
          <w:rStyle w:val="apple-converted-space"/>
          <w:rFonts w:ascii="Times New Roman" w:hAnsi="Times New Roman" w:cs="Times New Roman"/>
          <w:color w:val="333333"/>
          <w:sz w:val="27"/>
          <w:szCs w:val="27"/>
          <w:shd w:val="clear" w:color="auto" w:fill="FFFFFF"/>
        </w:rPr>
        <w:t> </w:t>
      </w:r>
      <w:r w:rsidRPr="00792FCB">
        <w:rPr>
          <w:rFonts w:ascii="Times New Roman" w:hAnsi="Times New Roman" w:cs="Times New Roman"/>
          <w:i/>
          <w:iCs/>
          <w:color w:val="333333"/>
          <w:sz w:val="27"/>
          <w:szCs w:val="27"/>
        </w:rPr>
        <w:t>2026 IEEE International Conference on Cybernetics and Innovations (ICCI)</w:t>
      </w:r>
      <w:r w:rsidRPr="00792FCB">
        <w:rPr>
          <w:rFonts w:ascii="Times New Roman" w:hAnsi="Times New Roman" w:cs="Times New Roman"/>
          <w:color w:val="333333"/>
          <w:sz w:val="27"/>
          <w:szCs w:val="27"/>
          <w:shd w:val="clear" w:color="auto" w:fill="FFFFFF"/>
        </w:rPr>
        <w:t>, pp.1-6, 2026.</w:t>
      </w:r>
    </w:p>
    <w:p w14:paraId="433AB1B6" w14:textId="3AC264A0" w:rsidR="00565364" w:rsidRPr="00792FCB" w:rsidRDefault="00792FCB">
      <w:pPr>
        <w:rPr>
          <w:rFonts w:ascii="Times New Roman" w:hAnsi="Times New Roman" w:cs="Times New Roman"/>
          <w:color w:val="000000"/>
          <w:sz w:val="27"/>
          <w:szCs w:val="27"/>
        </w:rPr>
      </w:pPr>
      <w:r w:rsidRPr="00792FCB">
        <w:rPr>
          <w:rFonts w:ascii="Times New Roman" w:hAnsi="Times New Roman" w:cs="Times New Roman"/>
          <w:color w:val="000000"/>
          <w:sz w:val="27"/>
          <w:szCs w:val="27"/>
        </w:rPr>
        <w:t>Wamba, S.F., Guthrie, C., Queiroz, M.M. and Minner, S. (2024)</w:t>
      </w:r>
    </w:p>
    <w:p w14:paraId="013E992A" w14:textId="746D1393" w:rsidR="00792FCB" w:rsidRPr="00792FCB" w:rsidRDefault="00792FCB">
      <w:pPr>
        <w:rPr>
          <w:rFonts w:ascii="Times New Roman" w:hAnsi="Times New Roman" w:cs="Times New Roman"/>
        </w:rPr>
      </w:pPr>
      <w:r w:rsidRPr="00792FCB">
        <w:rPr>
          <w:rFonts w:ascii="Times New Roman" w:hAnsi="Times New Roman" w:cs="Times New Roman"/>
          <w:color w:val="000000"/>
          <w:sz w:val="27"/>
          <w:szCs w:val="27"/>
        </w:rPr>
        <w:t>Hussain, A. and Rizwan, R. (2024)</w:t>
      </w:r>
      <w:r w:rsidRPr="00792FCB">
        <w:rPr>
          <w:rStyle w:val="apple-converted-space"/>
          <w:rFonts w:ascii="Times New Roman" w:hAnsi="Times New Roman" w:cs="Times New Roman"/>
          <w:color w:val="000000"/>
          <w:sz w:val="27"/>
          <w:szCs w:val="27"/>
        </w:rPr>
        <w:t> </w:t>
      </w:r>
      <w:r w:rsidRPr="00792FCB">
        <w:rPr>
          <w:rStyle w:val="Emphasis"/>
          <w:rFonts w:ascii="Times New Roman" w:hAnsi="Times New Roman" w:cs="Times New Roman"/>
          <w:color w:val="000000"/>
        </w:rPr>
        <w:t>Strategic AI adoption in SMEs:</w:t>
      </w:r>
    </w:p>
    <w:p w14:paraId="6D3D0C85" w14:textId="77777777" w:rsidR="00792FCB" w:rsidRPr="00792FCB" w:rsidRDefault="00792FCB">
      <w:pPr>
        <w:rPr>
          <w:rFonts w:ascii="Times New Roman" w:hAnsi="Times New Roman" w:cs="Times New Roman"/>
        </w:rPr>
      </w:pPr>
    </w:p>
    <w:sectPr w:rsidR="00792FCB" w:rsidRPr="00792FCB" w:rsidSect="00024F8B">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B6B5D"/>
    <w:multiLevelType w:val="multilevel"/>
    <w:tmpl w:val="323A3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0C1313"/>
    <w:multiLevelType w:val="multilevel"/>
    <w:tmpl w:val="C388D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951712"/>
    <w:multiLevelType w:val="multilevel"/>
    <w:tmpl w:val="8474C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9289563">
    <w:abstractNumId w:val="1"/>
  </w:num>
  <w:num w:numId="2" w16cid:durableId="951398344">
    <w:abstractNumId w:val="0"/>
  </w:num>
  <w:num w:numId="3" w16cid:durableId="9283947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F8B"/>
    <w:rsid w:val="000227F0"/>
    <w:rsid w:val="00024F8B"/>
    <w:rsid w:val="00135A94"/>
    <w:rsid w:val="001C11AA"/>
    <w:rsid w:val="00522B2D"/>
    <w:rsid w:val="00565364"/>
    <w:rsid w:val="00653DD0"/>
    <w:rsid w:val="007724F9"/>
    <w:rsid w:val="00792FCB"/>
    <w:rsid w:val="007B27A7"/>
    <w:rsid w:val="009F0ACC"/>
    <w:rsid w:val="00AB3A89"/>
    <w:rsid w:val="00B554C5"/>
    <w:rsid w:val="00BF7142"/>
    <w:rsid w:val="00C14FEF"/>
    <w:rsid w:val="00D83886"/>
    <w:rsid w:val="00EA4BF5"/>
    <w:rsid w:val="00F344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C4CA3"/>
  <w15:chartTrackingRefBased/>
  <w15:docId w15:val="{F3D828F2-3C02-2C40-991F-89E2DDCBF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F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4F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24F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F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F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F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F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F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F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F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4F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24F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4F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F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F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F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F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F8B"/>
    <w:rPr>
      <w:rFonts w:eastAsiaTheme="majorEastAsia" w:cstheme="majorBidi"/>
      <w:color w:val="272727" w:themeColor="text1" w:themeTint="D8"/>
    </w:rPr>
  </w:style>
  <w:style w:type="paragraph" w:styleId="Title">
    <w:name w:val="Title"/>
    <w:basedOn w:val="Normal"/>
    <w:next w:val="Normal"/>
    <w:link w:val="TitleChar"/>
    <w:uiPriority w:val="10"/>
    <w:qFormat/>
    <w:rsid w:val="00024F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F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F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F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F8B"/>
    <w:pPr>
      <w:spacing w:before="160"/>
      <w:jc w:val="center"/>
    </w:pPr>
    <w:rPr>
      <w:i/>
      <w:iCs/>
      <w:color w:val="404040" w:themeColor="text1" w:themeTint="BF"/>
    </w:rPr>
  </w:style>
  <w:style w:type="character" w:customStyle="1" w:styleId="QuoteChar">
    <w:name w:val="Quote Char"/>
    <w:basedOn w:val="DefaultParagraphFont"/>
    <w:link w:val="Quote"/>
    <w:uiPriority w:val="29"/>
    <w:rsid w:val="00024F8B"/>
    <w:rPr>
      <w:i/>
      <w:iCs/>
      <w:color w:val="404040" w:themeColor="text1" w:themeTint="BF"/>
    </w:rPr>
  </w:style>
  <w:style w:type="paragraph" w:styleId="ListParagraph">
    <w:name w:val="List Paragraph"/>
    <w:basedOn w:val="Normal"/>
    <w:uiPriority w:val="34"/>
    <w:qFormat/>
    <w:rsid w:val="00024F8B"/>
    <w:pPr>
      <w:ind w:left="720"/>
      <w:contextualSpacing/>
    </w:pPr>
  </w:style>
  <w:style w:type="character" w:styleId="IntenseEmphasis">
    <w:name w:val="Intense Emphasis"/>
    <w:basedOn w:val="DefaultParagraphFont"/>
    <w:uiPriority w:val="21"/>
    <w:qFormat/>
    <w:rsid w:val="00024F8B"/>
    <w:rPr>
      <w:i/>
      <w:iCs/>
      <w:color w:val="0F4761" w:themeColor="accent1" w:themeShade="BF"/>
    </w:rPr>
  </w:style>
  <w:style w:type="paragraph" w:styleId="IntenseQuote">
    <w:name w:val="Intense Quote"/>
    <w:basedOn w:val="Normal"/>
    <w:next w:val="Normal"/>
    <w:link w:val="IntenseQuoteChar"/>
    <w:uiPriority w:val="30"/>
    <w:qFormat/>
    <w:rsid w:val="00024F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F8B"/>
    <w:rPr>
      <w:i/>
      <w:iCs/>
      <w:color w:val="0F4761" w:themeColor="accent1" w:themeShade="BF"/>
    </w:rPr>
  </w:style>
  <w:style w:type="character" w:styleId="IntenseReference">
    <w:name w:val="Intense Reference"/>
    <w:basedOn w:val="DefaultParagraphFont"/>
    <w:uiPriority w:val="32"/>
    <w:qFormat/>
    <w:rsid w:val="00024F8B"/>
    <w:rPr>
      <w:b/>
      <w:bCs/>
      <w:smallCaps/>
      <w:color w:val="0F4761" w:themeColor="accent1" w:themeShade="BF"/>
      <w:spacing w:val="5"/>
    </w:rPr>
  </w:style>
  <w:style w:type="paragraph" w:styleId="NormalWeb">
    <w:name w:val="Normal (Web)"/>
    <w:basedOn w:val="Normal"/>
    <w:uiPriority w:val="99"/>
    <w:unhideWhenUsed/>
    <w:rsid w:val="00024F8B"/>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024F8B"/>
    <w:rPr>
      <w:b/>
      <w:bCs/>
    </w:rPr>
  </w:style>
  <w:style w:type="character" w:customStyle="1" w:styleId="apple-converted-space">
    <w:name w:val="apple-converted-space"/>
    <w:basedOn w:val="DefaultParagraphFont"/>
    <w:rsid w:val="00024F8B"/>
  </w:style>
  <w:style w:type="character" w:styleId="Emphasis">
    <w:name w:val="Emphasis"/>
    <w:basedOn w:val="DefaultParagraphFont"/>
    <w:uiPriority w:val="20"/>
    <w:qFormat/>
    <w:rsid w:val="00024F8B"/>
    <w:rPr>
      <w:i/>
      <w:iCs/>
    </w:rPr>
  </w:style>
  <w:style w:type="character" w:styleId="Hyperlink">
    <w:name w:val="Hyperlink"/>
    <w:basedOn w:val="DefaultParagraphFont"/>
    <w:uiPriority w:val="99"/>
    <w:semiHidden/>
    <w:unhideWhenUsed/>
    <w:rsid w:val="00024F8B"/>
    <w:rPr>
      <w:color w:val="0000FF"/>
      <w:u w:val="single"/>
    </w:rPr>
  </w:style>
  <w:style w:type="paragraph" w:styleId="NoSpacing">
    <w:name w:val="No Spacing"/>
    <w:basedOn w:val="Normal"/>
    <w:link w:val="NoSpacingChar"/>
    <w:uiPriority w:val="1"/>
    <w:qFormat/>
    <w:rsid w:val="00024F8B"/>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024F8B"/>
    <w:rPr>
      <w:rFonts w:eastAsiaTheme="minorEastAsia"/>
      <w:kern w:val="0"/>
      <w:sz w:val="22"/>
      <w:szCs w:val="22"/>
      <w14:ligatures w14:val="none"/>
    </w:rPr>
  </w:style>
  <w:style w:type="paragraph" w:customStyle="1" w:styleId="isselectedend">
    <w:name w:val="isselectedend"/>
    <w:basedOn w:val="Normal"/>
    <w:rsid w:val="00792FCB"/>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787/2d08b99d-en" TargetMode="External"/><Relationship Id="rId3" Type="http://schemas.openxmlformats.org/officeDocument/2006/relationships/settings" Target="settings.xml"/><Relationship Id="rId7" Type="http://schemas.openxmlformats.org/officeDocument/2006/relationships/hyperlink" Target="https://www.mckinsey.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eloitte.com/"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w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219</TotalTime>
  <Pages>6</Pages>
  <Words>1299</Words>
  <Characters>7408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Chevannes (2507204)</dc:creator>
  <cp:keywords/>
  <dc:description/>
  <cp:lastModifiedBy>Jordan Chevannes (2507204)</cp:lastModifiedBy>
  <cp:revision>1</cp:revision>
  <dcterms:created xsi:type="dcterms:W3CDTF">2026-06-02T11:37:00Z</dcterms:created>
  <dcterms:modified xsi:type="dcterms:W3CDTF">2026-06-19T14:44:00Z</dcterms:modified>
</cp:coreProperties>
</file>