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71C" w:rsidRPr="00D5771C" w:rsidRDefault="00D5771C" w:rsidP="00D5771C">
      <w:pPr>
        <w:pStyle w:val="Title"/>
        <w:spacing w:line="360" w:lineRule="auto"/>
        <w:jc w:val="center"/>
        <w:rPr>
          <w:b/>
          <w:sz w:val="32"/>
          <w:szCs w:val="32"/>
          <w:lang w:val="en-GB"/>
        </w:rPr>
      </w:pPr>
      <w:bookmarkStart w:id="0" w:name="_nacuhhpbmpqw" w:colFirst="0" w:colLast="0"/>
      <w:bookmarkEnd w:id="0"/>
      <w:r w:rsidRPr="00D5771C">
        <w:rPr>
          <w:b/>
          <w:noProof/>
          <w:sz w:val="32"/>
          <w:szCs w:val="32"/>
        </w:rPr>
        <w:drawing>
          <wp:inline distT="0" distB="0" distL="114300" distR="114300" wp14:anchorId="55023BBD" wp14:editId="51BAA936">
            <wp:extent cx="2971800" cy="1651888"/>
            <wp:effectExtent l="0" t="0" r="0" b="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7" cstate="print"/>
                    <a:srcRect/>
                    <a:stretch/>
                  </pic:blipFill>
                  <pic:spPr>
                    <a:xfrm>
                      <a:off x="0" y="0"/>
                      <a:ext cx="2971800" cy="1651888"/>
                    </a:xfrm>
                    <a:prstGeom prst="rect">
                      <a:avLst/>
                    </a:prstGeom>
                  </pic:spPr>
                </pic:pic>
              </a:graphicData>
            </a:graphic>
          </wp:inline>
        </w:drawing>
      </w:r>
    </w:p>
    <w:p w:rsidR="00D5771C" w:rsidRPr="00D5771C" w:rsidRDefault="00D5771C" w:rsidP="00D5771C">
      <w:pPr>
        <w:pStyle w:val="Title"/>
        <w:spacing w:line="360" w:lineRule="auto"/>
        <w:jc w:val="center"/>
        <w:rPr>
          <w:b/>
          <w:sz w:val="32"/>
          <w:szCs w:val="32"/>
          <w:lang w:val="en-GB"/>
        </w:rPr>
      </w:pPr>
      <w:bookmarkStart w:id="1" w:name="_shmqz9v96a6y" w:colFirst="0" w:colLast="0"/>
      <w:bookmarkEnd w:id="1"/>
    </w:p>
    <w:p w:rsidR="00D5771C" w:rsidRPr="00D5771C" w:rsidRDefault="00D5771C" w:rsidP="00D5771C">
      <w:pPr>
        <w:pStyle w:val="Title"/>
        <w:spacing w:line="360" w:lineRule="auto"/>
        <w:jc w:val="center"/>
        <w:rPr>
          <w:b/>
          <w:sz w:val="32"/>
          <w:szCs w:val="32"/>
          <w:lang w:val="en-GB"/>
        </w:rPr>
      </w:pPr>
      <w:bookmarkStart w:id="2" w:name="_dtz8sewpt9ze" w:colFirst="0" w:colLast="0"/>
      <w:bookmarkEnd w:id="2"/>
    </w:p>
    <w:p w:rsidR="00D5771C" w:rsidRPr="00D5771C" w:rsidRDefault="00D5771C" w:rsidP="00D5771C">
      <w:pPr>
        <w:pStyle w:val="Title"/>
        <w:spacing w:line="360" w:lineRule="auto"/>
        <w:jc w:val="center"/>
        <w:rPr>
          <w:b/>
          <w:sz w:val="32"/>
          <w:szCs w:val="32"/>
          <w:lang w:val="en-GB"/>
        </w:rPr>
      </w:pPr>
      <w:bookmarkStart w:id="3" w:name="_ps5wscuig4y8" w:colFirst="0" w:colLast="0"/>
      <w:bookmarkEnd w:id="3"/>
    </w:p>
    <w:p w:rsidR="00D5771C" w:rsidRPr="00D5771C" w:rsidRDefault="00D5771C" w:rsidP="00D5771C">
      <w:pPr>
        <w:pStyle w:val="Title"/>
        <w:spacing w:line="360" w:lineRule="auto"/>
        <w:jc w:val="center"/>
        <w:rPr>
          <w:b/>
          <w:sz w:val="32"/>
          <w:szCs w:val="32"/>
          <w:lang w:val="en-GB"/>
        </w:rPr>
      </w:pPr>
      <w:bookmarkStart w:id="4" w:name="_ercnjii9cca0" w:colFirst="0" w:colLast="0"/>
      <w:bookmarkStart w:id="5" w:name="_ogc6ilujqfar" w:colFirst="0" w:colLast="0"/>
      <w:bookmarkStart w:id="6" w:name="_vnrrxxhysn36" w:colFirst="0" w:colLast="0"/>
      <w:bookmarkStart w:id="7" w:name="_s4t3pwpcvhuy" w:colFirst="0" w:colLast="0"/>
      <w:bookmarkEnd w:id="4"/>
      <w:bookmarkEnd w:id="5"/>
      <w:bookmarkEnd w:id="6"/>
      <w:bookmarkEnd w:id="7"/>
      <w:r w:rsidRPr="00D5771C">
        <w:rPr>
          <w:b/>
          <w:sz w:val="32"/>
          <w:szCs w:val="32"/>
          <w:lang w:val="en-GB"/>
        </w:rPr>
        <w:t>STUDENT NAME: SHAHRIN AFROZ</w:t>
      </w:r>
    </w:p>
    <w:p w:rsidR="00D5771C" w:rsidRPr="00D5771C" w:rsidRDefault="00D5771C" w:rsidP="00D5771C">
      <w:pPr>
        <w:jc w:val="center"/>
        <w:rPr>
          <w:b/>
          <w:sz w:val="32"/>
          <w:szCs w:val="32"/>
          <w:lang w:val="en-GB"/>
        </w:rPr>
      </w:pPr>
    </w:p>
    <w:p w:rsidR="00D5771C" w:rsidRPr="00D5771C" w:rsidRDefault="00D5771C" w:rsidP="00D5771C">
      <w:pPr>
        <w:pStyle w:val="Title"/>
        <w:spacing w:line="360" w:lineRule="auto"/>
        <w:jc w:val="center"/>
        <w:rPr>
          <w:b/>
          <w:sz w:val="32"/>
          <w:szCs w:val="32"/>
          <w:lang w:val="en-GB"/>
        </w:rPr>
      </w:pPr>
      <w:bookmarkStart w:id="8" w:name="_c5s325jhlfvz" w:colFirst="0" w:colLast="0"/>
      <w:bookmarkEnd w:id="8"/>
      <w:r w:rsidRPr="00D5771C">
        <w:rPr>
          <w:b/>
          <w:sz w:val="32"/>
          <w:szCs w:val="32"/>
          <w:lang w:val="en-GB"/>
        </w:rPr>
        <w:t>STUDENT ID: 2504528</w:t>
      </w:r>
    </w:p>
    <w:p w:rsidR="00D5771C" w:rsidRPr="00D5771C" w:rsidRDefault="00D5771C" w:rsidP="00D5771C">
      <w:pPr>
        <w:jc w:val="center"/>
        <w:rPr>
          <w:b/>
          <w:sz w:val="32"/>
          <w:szCs w:val="32"/>
          <w:lang w:val="en-GB"/>
        </w:rPr>
      </w:pPr>
    </w:p>
    <w:p w:rsidR="00D5771C" w:rsidRPr="00D5771C" w:rsidRDefault="00D5771C" w:rsidP="00D5771C">
      <w:pPr>
        <w:pStyle w:val="Title"/>
        <w:spacing w:line="360" w:lineRule="auto"/>
        <w:jc w:val="center"/>
        <w:rPr>
          <w:b/>
          <w:sz w:val="32"/>
          <w:szCs w:val="32"/>
          <w:lang w:val="en-GB"/>
        </w:rPr>
      </w:pPr>
      <w:bookmarkStart w:id="9" w:name="_n3cey0kubdlo" w:colFirst="0" w:colLast="0"/>
      <w:bookmarkEnd w:id="9"/>
      <w:r w:rsidRPr="00D5771C">
        <w:rPr>
          <w:b/>
          <w:sz w:val="32"/>
          <w:szCs w:val="32"/>
          <w:lang w:val="en-GB"/>
        </w:rPr>
        <w:t>PROGRAMME: MASTER OF BUSINESS ADMINISTRATION</w:t>
      </w:r>
    </w:p>
    <w:p w:rsidR="00D5771C" w:rsidRPr="00D5771C" w:rsidRDefault="00D5771C" w:rsidP="00D5771C">
      <w:pPr>
        <w:jc w:val="center"/>
        <w:rPr>
          <w:b/>
          <w:sz w:val="32"/>
          <w:szCs w:val="32"/>
          <w:lang w:val="en-GB"/>
        </w:rPr>
      </w:pPr>
    </w:p>
    <w:p w:rsidR="00D5771C" w:rsidRPr="00D5771C" w:rsidRDefault="00D5771C" w:rsidP="00D5771C">
      <w:pPr>
        <w:pStyle w:val="Title"/>
        <w:spacing w:line="360" w:lineRule="auto"/>
        <w:jc w:val="center"/>
        <w:rPr>
          <w:b/>
          <w:sz w:val="32"/>
          <w:szCs w:val="32"/>
          <w:lang w:val="en-GB"/>
        </w:rPr>
      </w:pPr>
      <w:bookmarkStart w:id="10" w:name="_k5hxws23wsmc" w:colFirst="0" w:colLast="0"/>
      <w:bookmarkEnd w:id="10"/>
      <w:r w:rsidRPr="00D5771C">
        <w:rPr>
          <w:b/>
          <w:sz w:val="32"/>
          <w:szCs w:val="32"/>
          <w:lang w:val="en-GB"/>
        </w:rPr>
        <w:t xml:space="preserve">MODULE: </w:t>
      </w:r>
      <w:r>
        <w:rPr>
          <w:b/>
          <w:sz w:val="32"/>
          <w:szCs w:val="32"/>
          <w:lang w:val="en-GB"/>
        </w:rPr>
        <w:t>MARKETING MANAGEMENT</w:t>
      </w:r>
    </w:p>
    <w:p w:rsidR="00D5771C" w:rsidRPr="00D5771C" w:rsidRDefault="00D5771C" w:rsidP="00D5771C">
      <w:pPr>
        <w:pStyle w:val="Title"/>
        <w:jc w:val="center"/>
        <w:rPr>
          <w:b/>
          <w:sz w:val="32"/>
          <w:szCs w:val="32"/>
          <w:lang w:val="en-GB"/>
        </w:rPr>
      </w:pPr>
    </w:p>
    <w:p w:rsidR="00D5771C" w:rsidRPr="00D5771C" w:rsidRDefault="00D5771C" w:rsidP="00D5771C">
      <w:pPr>
        <w:pStyle w:val="Title"/>
        <w:jc w:val="center"/>
        <w:rPr>
          <w:b/>
          <w:sz w:val="32"/>
          <w:szCs w:val="32"/>
          <w:lang w:val="en-GB"/>
        </w:rPr>
      </w:pPr>
      <w:r>
        <w:rPr>
          <w:b/>
          <w:sz w:val="32"/>
          <w:szCs w:val="32"/>
          <w:lang w:val="en-GB"/>
        </w:rPr>
        <w:t xml:space="preserve">MODULE CODE: </w:t>
      </w:r>
      <w:r w:rsidRPr="00D5771C">
        <w:rPr>
          <w:b/>
          <w:sz w:val="32"/>
          <w:szCs w:val="32"/>
          <w:lang w:val="en-GB"/>
        </w:rPr>
        <w:t>LCMB7024</w:t>
      </w:r>
      <w:bookmarkStart w:id="11" w:name="_GoBack"/>
      <w:bookmarkEnd w:id="11"/>
    </w:p>
    <w:p w:rsidR="00D5771C" w:rsidRPr="00D5771C" w:rsidRDefault="00D5771C" w:rsidP="00D5771C">
      <w:pPr>
        <w:pStyle w:val="Title"/>
        <w:jc w:val="center"/>
        <w:rPr>
          <w:b/>
          <w:sz w:val="32"/>
          <w:szCs w:val="32"/>
          <w:lang w:val="en-GB"/>
        </w:rPr>
      </w:pPr>
    </w:p>
    <w:p w:rsidR="00D5771C" w:rsidRPr="00D5771C" w:rsidRDefault="00D5771C" w:rsidP="00D5771C">
      <w:pPr>
        <w:pStyle w:val="Title"/>
        <w:jc w:val="center"/>
        <w:rPr>
          <w:b/>
          <w:sz w:val="32"/>
          <w:szCs w:val="32"/>
          <w:lang w:val="en-GB"/>
        </w:rPr>
      </w:pPr>
      <w:r w:rsidRPr="00D5771C">
        <w:rPr>
          <w:b/>
          <w:sz w:val="32"/>
          <w:szCs w:val="32"/>
          <w:lang w:val="en-GB"/>
        </w:rPr>
        <w:t>UNIVERSITY OF WALES TRINITY SAINT DAVID, LONDON CAMPUS</w:t>
      </w:r>
    </w:p>
    <w:p w:rsidR="00A02289" w:rsidRDefault="002F063A" w:rsidP="00D5771C">
      <w:pPr>
        <w:rPr>
          <w:rFonts w:ascii="Times New Roman" w:eastAsia="Times New Roman" w:hAnsi="Times New Roman" w:cs="Times New Roman"/>
          <w:b/>
          <w:bCs/>
          <w:sz w:val="32"/>
          <w:szCs w:val="32"/>
        </w:rPr>
      </w:pPr>
      <w:r>
        <w:br w:type="page"/>
      </w:r>
    </w:p>
    <w:p w:rsidR="00A02289" w:rsidRDefault="002F063A">
      <w:pPr>
        <w:keepNext/>
        <w:keepLines/>
        <w:pBdr>
          <w:top w:val="nil"/>
          <w:left w:val="nil"/>
          <w:bottom w:val="nil"/>
          <w:right w:val="nil"/>
          <w:between w:val="nil"/>
        </w:pBdr>
        <w:spacing w:before="240" w:line="259"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Table of Contents</w:t>
      </w:r>
    </w:p>
    <w:sdt>
      <w:sdtPr>
        <w:id w:val="-2042651989"/>
        <w:docPartObj>
          <w:docPartGallery w:val="Table of Contents"/>
          <w:docPartUnique/>
        </w:docPartObj>
      </w:sdtPr>
      <w:sdtEndPr/>
      <w:sdtContent>
        <w:p w:rsidR="00A02289" w:rsidRDefault="002F063A">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mm0v1rq4ep95">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2</w:t>
            </w:r>
          </w:hyperlink>
        </w:p>
        <w:p w:rsidR="00A02289" w:rsidRDefault="002F063A">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h4x3sbrx1ym3">
            <w:r>
              <w:rPr>
                <w:rFonts w:ascii="Times New Roman" w:eastAsia="Times New Roman" w:hAnsi="Times New Roman" w:cs="Times New Roman"/>
                <w:color w:val="000000"/>
                <w:sz w:val="24"/>
                <w:szCs w:val="24"/>
              </w:rPr>
              <w:t>2. Task 1: Critical Analysis of the Macro Marketing Environment</w:t>
            </w:r>
            <w:r>
              <w:rPr>
                <w:rFonts w:ascii="Times New Roman" w:eastAsia="Times New Roman" w:hAnsi="Times New Roman" w:cs="Times New Roman"/>
                <w:color w:val="000000"/>
                <w:sz w:val="24"/>
                <w:szCs w:val="24"/>
              </w:rPr>
              <w:tab/>
              <w:t>2</w:t>
            </w:r>
          </w:hyperlink>
        </w:p>
        <w:p w:rsidR="00A02289" w:rsidRDefault="002F063A">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a5bvl8qy3knw">
            <w:r>
              <w:rPr>
                <w:rFonts w:ascii="Times New Roman" w:eastAsia="Times New Roman" w:hAnsi="Times New Roman" w:cs="Times New Roman"/>
                <w:color w:val="000000"/>
                <w:sz w:val="24"/>
                <w:szCs w:val="24"/>
              </w:rPr>
              <w:t>2.1 Overview of the Macro Marketing Environment</w:t>
            </w:r>
            <w:r>
              <w:rPr>
                <w:rFonts w:ascii="Times New Roman" w:eastAsia="Times New Roman" w:hAnsi="Times New Roman" w:cs="Times New Roman"/>
                <w:color w:val="000000"/>
                <w:sz w:val="24"/>
                <w:szCs w:val="24"/>
              </w:rPr>
              <w:tab/>
              <w:t>2</w:t>
            </w:r>
          </w:hyperlink>
        </w:p>
        <w:p w:rsidR="00A02289" w:rsidRDefault="002F063A">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r4cb24ymfmwp">
            <w:r>
              <w:rPr>
                <w:rFonts w:ascii="Times New Roman" w:eastAsia="Times New Roman" w:hAnsi="Times New Roman" w:cs="Times New Roman"/>
                <w:color w:val="000000"/>
                <w:sz w:val="24"/>
                <w:szCs w:val="24"/>
              </w:rPr>
              <w:t>2.2 Selection of Two External Macro Marketing Actors</w:t>
            </w:r>
            <w:r>
              <w:rPr>
                <w:rFonts w:ascii="Times New Roman" w:eastAsia="Times New Roman" w:hAnsi="Times New Roman" w:cs="Times New Roman"/>
                <w:color w:val="000000"/>
                <w:sz w:val="24"/>
                <w:szCs w:val="24"/>
              </w:rPr>
              <w:tab/>
              <w:t>3</w:t>
            </w:r>
          </w:hyperlink>
        </w:p>
        <w:bookmarkStart w:id="12" w:name="_heading=h.cxfm06bebmi7" w:colFirst="0" w:colLast="0"/>
        <w:bookmarkEnd w:id="12"/>
        <w:p w:rsidR="00A02289" w:rsidRDefault="002F063A">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r>
            <w:fldChar w:fldCharType="begin"/>
          </w:r>
          <w:r>
            <w:instrText xml:space="preserve"> HYPERLINK \l "_heading=h.c8k71fv8hn7i" \h </w:instrText>
          </w:r>
          <w:r>
            <w:fldChar w:fldCharType="separate"/>
          </w:r>
          <w:r>
            <w:rPr>
              <w:rFonts w:ascii="Times New Roman" w:eastAsia="Times New Roman" w:hAnsi="Times New Roman" w:cs="Times New Roman"/>
              <w:color w:val="000000"/>
              <w:sz w:val="24"/>
              <w:szCs w:val="24"/>
            </w:rPr>
            <w:t>2.3 Critical Analysis of Each Actor for each selected actor</w:t>
          </w:r>
          <w:r>
            <w:rPr>
              <w:rFonts w:ascii="Times New Roman" w:eastAsia="Times New Roman" w:hAnsi="Times New Roman" w:cs="Times New Roman"/>
              <w:color w:val="000000"/>
              <w:sz w:val="24"/>
              <w:szCs w:val="24"/>
            </w:rPr>
            <w:tab/>
            <w:t>5</w:t>
          </w:r>
          <w:r>
            <w:rPr>
              <w:rFonts w:ascii="Times New Roman" w:eastAsia="Times New Roman" w:hAnsi="Times New Roman" w:cs="Times New Roman"/>
              <w:color w:val="000000"/>
              <w:sz w:val="24"/>
              <w:szCs w:val="24"/>
            </w:rPr>
            <w:fldChar w:fldCharType="end"/>
          </w:r>
        </w:p>
        <w:p w:rsidR="00A02289" w:rsidRDefault="002F063A">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onm1y1hbfdyy">
            <w:r>
              <w:rPr>
                <w:rFonts w:ascii="Times New Roman" w:eastAsia="Times New Roman" w:hAnsi="Times New Roman" w:cs="Times New Roman"/>
                <w:color w:val="000000"/>
                <w:sz w:val="24"/>
                <w:szCs w:val="24"/>
              </w:rPr>
              <w:t>3. Task 2: Strategic Responses of Pioneering an</w:t>
            </w:r>
            <w:r>
              <w:rPr>
                <w:rFonts w:ascii="Times New Roman" w:eastAsia="Times New Roman" w:hAnsi="Times New Roman" w:cs="Times New Roman"/>
                <w:color w:val="000000"/>
                <w:sz w:val="24"/>
                <w:szCs w:val="24"/>
              </w:rPr>
              <w:t>d Follower Organisations</w:t>
            </w:r>
            <w:r>
              <w:rPr>
                <w:rFonts w:ascii="Times New Roman" w:eastAsia="Times New Roman" w:hAnsi="Times New Roman" w:cs="Times New Roman"/>
                <w:color w:val="000000"/>
                <w:sz w:val="24"/>
                <w:szCs w:val="24"/>
              </w:rPr>
              <w:tab/>
              <w:t>6</w:t>
            </w:r>
          </w:hyperlink>
        </w:p>
        <w:p w:rsidR="00A02289" w:rsidRDefault="002F063A">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bpvpejjqrsrg">
            <w:r>
              <w:rPr>
                <w:rFonts w:ascii="Times New Roman" w:eastAsia="Times New Roman" w:hAnsi="Times New Roman" w:cs="Times New Roman"/>
                <w:color w:val="000000"/>
                <w:sz w:val="24"/>
                <w:szCs w:val="24"/>
              </w:rPr>
              <w:t>3.1 Pioneering Organisations’ Strategic Responses</w:t>
            </w:r>
            <w:r>
              <w:rPr>
                <w:rFonts w:ascii="Times New Roman" w:eastAsia="Times New Roman" w:hAnsi="Times New Roman" w:cs="Times New Roman"/>
                <w:color w:val="000000"/>
                <w:sz w:val="24"/>
                <w:szCs w:val="24"/>
              </w:rPr>
              <w:tab/>
              <w:t>6</w:t>
            </w:r>
          </w:hyperlink>
        </w:p>
        <w:p w:rsidR="00A02289" w:rsidRDefault="002F063A">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xfh78ksf8zkz">
            <w:r>
              <w:rPr>
                <w:rFonts w:ascii="Times New Roman" w:eastAsia="Times New Roman" w:hAnsi="Times New Roman" w:cs="Times New Roman"/>
                <w:color w:val="000000"/>
                <w:sz w:val="24"/>
                <w:szCs w:val="24"/>
              </w:rPr>
              <w:t>3.3 Follower Organisations’ Strategic Responses</w:t>
            </w:r>
            <w:r>
              <w:rPr>
                <w:rFonts w:ascii="Times New Roman" w:eastAsia="Times New Roman" w:hAnsi="Times New Roman" w:cs="Times New Roman"/>
                <w:color w:val="000000"/>
                <w:sz w:val="24"/>
                <w:szCs w:val="24"/>
              </w:rPr>
              <w:tab/>
              <w:t>7</w:t>
            </w:r>
          </w:hyperlink>
        </w:p>
        <w:p w:rsidR="00A02289" w:rsidRDefault="002F063A">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plrk8xx0dngn">
            <w:r>
              <w:rPr>
                <w:rFonts w:ascii="Times New Roman" w:eastAsia="Times New Roman" w:hAnsi="Times New Roman" w:cs="Times New Roman"/>
                <w:color w:val="000000"/>
                <w:sz w:val="24"/>
                <w:szCs w:val="24"/>
              </w:rPr>
              <w:t>4. Conclusion</w:t>
            </w:r>
            <w:r>
              <w:rPr>
                <w:rFonts w:ascii="Times New Roman" w:eastAsia="Times New Roman" w:hAnsi="Times New Roman" w:cs="Times New Roman"/>
                <w:color w:val="000000"/>
                <w:sz w:val="24"/>
                <w:szCs w:val="24"/>
              </w:rPr>
              <w:tab/>
              <w:t>8</w:t>
            </w:r>
          </w:hyperlink>
        </w:p>
        <w:p w:rsidR="00A02289" w:rsidRDefault="002F063A">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u7fgsu2zm52b">
            <w:r>
              <w:rPr>
                <w:rFonts w:ascii="Times New Roman" w:eastAsia="Times New Roman" w:hAnsi="Times New Roman" w:cs="Times New Roman"/>
                <w:color w:val="000000"/>
                <w:sz w:val="24"/>
                <w:szCs w:val="24"/>
              </w:rPr>
              <w:t>5. References</w:t>
            </w:r>
            <w:r>
              <w:rPr>
                <w:rFonts w:ascii="Times New Roman" w:eastAsia="Times New Roman" w:hAnsi="Times New Roman" w:cs="Times New Roman"/>
                <w:color w:val="000000"/>
                <w:sz w:val="24"/>
                <w:szCs w:val="24"/>
              </w:rPr>
              <w:tab/>
              <w:t>10</w:t>
            </w:r>
          </w:hyperlink>
        </w:p>
        <w:p w:rsidR="00A02289" w:rsidRDefault="002F063A">
          <w:pPr>
            <w:spacing w:line="360" w:lineRule="auto"/>
            <w:jc w:val="both"/>
          </w:pPr>
          <w:r>
            <w:fldChar w:fldCharType="end"/>
          </w:r>
        </w:p>
      </w:sdtContent>
    </w:sdt>
    <w:p w:rsidR="00A02289" w:rsidRDefault="002F063A">
      <w:pPr>
        <w:rPr>
          <w:rFonts w:ascii="Times New Roman" w:eastAsia="Times New Roman" w:hAnsi="Times New Roman" w:cs="Times New Roman"/>
          <w:b/>
          <w:bCs/>
          <w:sz w:val="24"/>
          <w:szCs w:val="24"/>
        </w:rPr>
      </w:pPr>
      <w:r>
        <w:br w:type="page"/>
      </w:r>
    </w:p>
    <w:p w:rsidR="00A02289" w:rsidRDefault="002F063A">
      <w:pPr>
        <w:pStyle w:val="Heading1"/>
      </w:pPr>
      <w:bookmarkStart w:id="13" w:name="_heading=h.mm0v1rq4ep95" w:colFirst="0" w:colLast="0"/>
      <w:bookmarkEnd w:id="13"/>
      <w:r>
        <w:lastRenderedPageBreak/>
        <w:t xml:space="preserve">1. Introduction </w:t>
      </w:r>
    </w:p>
    <w:p w:rsidR="00A02289" w:rsidRDefault="002F063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The purpose of the report is to analyse critically the macro marketing environment as a crucial element of t</w:t>
      </w:r>
      <w:r>
        <w:rPr>
          <w:rFonts w:ascii="Times New Roman" w:eastAsia="Times New Roman" w:hAnsi="Times New Roman" w:cs="Times New Roman"/>
          <w:sz w:val="24"/>
          <w:szCs w:val="24"/>
        </w:rPr>
        <w:t>he strategic marketing environment. The primary focus of the report is to investigate how significant shifts within the two chosen external macro environmental actors, particularly the political and technological factors, bring out distinct opportunities a</w:t>
      </w:r>
      <w:r>
        <w:rPr>
          <w:rFonts w:ascii="Times New Roman" w:eastAsia="Times New Roman" w:hAnsi="Times New Roman" w:cs="Times New Roman"/>
          <w:sz w:val="24"/>
          <w:szCs w:val="24"/>
        </w:rPr>
        <w:t xml:space="preserve">nd threats for pioneering and follower organisations. However, the report will also evaluate the various strategic responses taken into account by such organisations in order to maintain or gain competitiveness in the face of these external factors. </w:t>
      </w:r>
    </w:p>
    <w:p w:rsidR="00A02289" w:rsidRDefault="002F063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The a</w:t>
      </w:r>
      <w:r>
        <w:rPr>
          <w:rFonts w:ascii="Times New Roman" w:eastAsia="Times New Roman" w:hAnsi="Times New Roman" w:cs="Times New Roman"/>
          <w:sz w:val="24"/>
          <w:szCs w:val="24"/>
        </w:rPr>
        <w:t>nalysis of the macro environment is crucial as this helps organisations in strategic decision-making and supports businesses in anticipating changes that may influence performance in the future. Macro environment analysis guides organisations in finding ne</w:t>
      </w:r>
      <w:r>
        <w:rPr>
          <w:rFonts w:ascii="Times New Roman" w:eastAsia="Times New Roman" w:hAnsi="Times New Roman" w:cs="Times New Roman"/>
          <w:sz w:val="24"/>
          <w:szCs w:val="24"/>
        </w:rPr>
        <w:t xml:space="preserve">w market opportunities and anticipating and mitigating threats, and at the same time, it assures long-term organisational survival and growth. </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is structured to address the two main tasks that are outlined in the requirements by taking into acco</w:t>
      </w:r>
      <w:r>
        <w:rPr>
          <w:rFonts w:ascii="Times New Roman" w:eastAsia="Times New Roman" w:hAnsi="Times New Roman" w:cs="Times New Roman"/>
          <w:sz w:val="24"/>
          <w:szCs w:val="24"/>
        </w:rPr>
        <w:t>unt the UK retail food delivery sector as an example. The scope of the report is to clear the concept of the macro-marketing environment and the role it plays in the strategic marketing environment, and how organisations use it effectively to gain good res</w:t>
      </w:r>
      <w:r>
        <w:rPr>
          <w:rFonts w:ascii="Times New Roman" w:eastAsia="Times New Roman" w:hAnsi="Times New Roman" w:cs="Times New Roman"/>
          <w:sz w:val="24"/>
          <w:szCs w:val="24"/>
        </w:rPr>
        <w:t xml:space="preserve">ults for their businesses. </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key tasks that will be addressed in the report include the deep analysis of the two-macro environment factors that are </w:t>
      </w:r>
      <w:r>
        <w:rPr>
          <w:rFonts w:ascii="Times New Roman" w:eastAsia="Times New Roman" w:hAnsi="Times New Roman" w:cs="Times New Roman"/>
          <w:b/>
          <w:bCs/>
          <w:sz w:val="24"/>
          <w:szCs w:val="24"/>
        </w:rPr>
        <w:t>political and technological</w:t>
      </w:r>
      <w:r>
        <w:rPr>
          <w:rFonts w:ascii="Times New Roman" w:eastAsia="Times New Roman" w:hAnsi="Times New Roman" w:cs="Times New Roman"/>
          <w:sz w:val="24"/>
          <w:szCs w:val="24"/>
        </w:rPr>
        <w:t>, and in what manner these factors influence the UK retail food sector. The report will also address in what manner the pioneering and follower organisations respond to external challenges and opportunities by taking into use models such as Porter's generi</w:t>
      </w:r>
      <w:r>
        <w:rPr>
          <w:rFonts w:ascii="Times New Roman" w:eastAsia="Times New Roman" w:hAnsi="Times New Roman" w:cs="Times New Roman"/>
          <w:sz w:val="24"/>
          <w:szCs w:val="24"/>
        </w:rPr>
        <w:t xml:space="preserve">c strategies. </w:t>
      </w:r>
    </w:p>
    <w:p w:rsidR="00A02289" w:rsidRDefault="002F063A">
      <w:pPr>
        <w:pStyle w:val="Heading1"/>
      </w:pPr>
      <w:bookmarkStart w:id="14" w:name="_heading=h.h4x3sbrx1ym3" w:colFirst="0" w:colLast="0"/>
      <w:bookmarkEnd w:id="14"/>
      <w:r>
        <w:t xml:space="preserve">2. Task 1: Critical Analysis of the Macro Marketing Environment </w:t>
      </w:r>
    </w:p>
    <w:p w:rsidR="00A02289" w:rsidRDefault="002F063A">
      <w:pPr>
        <w:pStyle w:val="Heading2"/>
      </w:pPr>
      <w:bookmarkStart w:id="15" w:name="_heading=h.a5bvl8qy3knw" w:colFirst="0" w:colLast="0"/>
      <w:bookmarkEnd w:id="15"/>
      <w:r>
        <w:t>2.1 Overview of the Macro Marketing Environment</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information published by Loo (2022), the macro environment is defined as the large-scale economy and the factors affe</w:t>
      </w:r>
      <w:r>
        <w:rPr>
          <w:rFonts w:ascii="Times New Roman" w:eastAsia="Times New Roman" w:hAnsi="Times New Roman" w:cs="Times New Roman"/>
          <w:sz w:val="24"/>
          <w:szCs w:val="24"/>
        </w:rPr>
        <w:t xml:space="preserve">cting it, versus a macro environment that gives special emphasis on a particular sector or economy of the region. There are factors associated with macroeconomics </w:t>
      </w:r>
      <w:r>
        <w:rPr>
          <w:rFonts w:ascii="Times New Roman" w:eastAsia="Times New Roman" w:hAnsi="Times New Roman" w:cs="Times New Roman"/>
          <w:sz w:val="24"/>
          <w:szCs w:val="24"/>
        </w:rPr>
        <w:lastRenderedPageBreak/>
        <w:t>that influence the way a business operates, which, as a result, affect the economy as a whole</w:t>
      </w:r>
      <w:r>
        <w:rPr>
          <w:rFonts w:ascii="Times New Roman" w:eastAsia="Times New Roman" w:hAnsi="Times New Roman" w:cs="Times New Roman"/>
          <w:sz w:val="24"/>
          <w:szCs w:val="24"/>
        </w:rPr>
        <w:t>. In contrast to this, Miller (2022) highlighted that the macro environment can be considered as the mix of external factors that affect strategic planning, decision-making and operational strategies at organisational levels. Therefore, the macro environme</w:t>
      </w:r>
      <w:r>
        <w:rPr>
          <w:rFonts w:ascii="Times New Roman" w:eastAsia="Times New Roman" w:hAnsi="Times New Roman" w:cs="Times New Roman"/>
          <w:sz w:val="24"/>
          <w:szCs w:val="24"/>
        </w:rPr>
        <w:t>nt is always external to the business and looks at the overall factors that affect the entire industry. For instance, when the higher management of Apple carries out an analysis of the macro environment, the specific focus will be on the external factors w</w:t>
      </w:r>
      <w:r>
        <w:rPr>
          <w:rFonts w:ascii="Times New Roman" w:eastAsia="Times New Roman" w:hAnsi="Times New Roman" w:cs="Times New Roman"/>
          <w:sz w:val="24"/>
          <w:szCs w:val="24"/>
        </w:rPr>
        <w:t xml:space="preserve">ith respect to a location or country that influences the overall electronics industry. Hence, Macro environment analysis is relevant to the marketing strategy because it gives organisations a clear picture of the threats and opportunities, anticipates the </w:t>
      </w:r>
      <w:r>
        <w:rPr>
          <w:rFonts w:ascii="Times New Roman" w:eastAsia="Times New Roman" w:hAnsi="Times New Roman" w:cs="Times New Roman"/>
          <w:sz w:val="24"/>
          <w:szCs w:val="24"/>
        </w:rPr>
        <w:t xml:space="preserve">trends of the industry, and adapts to the strategy accordingly (Niloshini, 2023). </w:t>
      </w:r>
    </w:p>
    <w:p w:rsidR="00A02289" w:rsidRDefault="002F063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PESTLE analysis is a crucial theoretical framework that is utilised in strategic management and marketing to effectively scan, analyse and monitor the factors of the macro e</w:t>
      </w:r>
      <w:r>
        <w:rPr>
          <w:rFonts w:ascii="Times New Roman" w:eastAsia="Times New Roman" w:hAnsi="Times New Roman" w:cs="Times New Roman"/>
          <w:sz w:val="24"/>
          <w:szCs w:val="24"/>
        </w:rPr>
        <w:t xml:space="preserve">nvironment. It gives a structured view of the external world and can be used in different scenarios, and guides senior professionals in strategic decision-making (David Hayden, 2025). </w:t>
      </w:r>
    </w:p>
    <w:p w:rsidR="00A02289" w:rsidRDefault="002F063A">
      <w:pPr>
        <w:pStyle w:val="Heading2"/>
      </w:pPr>
      <w:bookmarkStart w:id="16" w:name="_heading=h.r4cb24ymfmwp" w:colFirst="0" w:colLast="0"/>
      <w:bookmarkEnd w:id="16"/>
      <w:r>
        <w:t>2.2 Selection of Two External Macro Marketing Actors</w:t>
      </w:r>
    </w:p>
    <w:p w:rsidR="00A02289" w:rsidRDefault="002F063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The two factors chosen include </w:t>
      </w:r>
      <w:r>
        <w:rPr>
          <w:rFonts w:ascii="Times New Roman" w:eastAsia="Times New Roman" w:hAnsi="Times New Roman" w:cs="Times New Roman"/>
          <w:b/>
          <w:bCs/>
          <w:sz w:val="24"/>
          <w:szCs w:val="24"/>
        </w:rPr>
        <w:t>political and technological</w:t>
      </w:r>
      <w:r>
        <w:rPr>
          <w:rFonts w:ascii="Times New Roman" w:eastAsia="Times New Roman" w:hAnsi="Times New Roman" w:cs="Times New Roman"/>
          <w:sz w:val="24"/>
          <w:szCs w:val="24"/>
        </w:rPr>
        <w:t>. The reason for choosing the political factors because this factor includes several areas that requires ongoing analysis such as regulations for using labour, environmental regulations that gives g</w:t>
      </w:r>
      <w:r>
        <w:rPr>
          <w:rFonts w:ascii="Times New Roman" w:eastAsia="Times New Roman" w:hAnsi="Times New Roman" w:cs="Times New Roman"/>
          <w:sz w:val="24"/>
          <w:szCs w:val="24"/>
        </w:rPr>
        <w:t>uidance about how a business should operate without causing any harm to the environment, and the tax charges that a company has to pay and this enables firms to adapt their business operations in such a manner by the follower organization and pioneering or</w:t>
      </w:r>
      <w:r>
        <w:rPr>
          <w:rFonts w:ascii="Times New Roman" w:eastAsia="Times New Roman" w:hAnsi="Times New Roman" w:cs="Times New Roman"/>
          <w:sz w:val="24"/>
          <w:szCs w:val="24"/>
        </w:rPr>
        <w:t xml:space="preserve">ganization to avoid any legal intervention or any losses. For instance, American Electric Power, a big company that distributes and generates electricity, may be negatively impacted by the regulations of the environment that forbid the business from using </w:t>
      </w:r>
      <w:r>
        <w:rPr>
          <w:rFonts w:ascii="Times New Roman" w:eastAsia="Times New Roman" w:hAnsi="Times New Roman" w:cs="Times New Roman"/>
          <w:sz w:val="24"/>
          <w:szCs w:val="24"/>
        </w:rPr>
        <w:t>coal to generate electricity, as this leads to pollution (</w:t>
      </w:r>
      <w:r>
        <w:rPr>
          <w:rFonts w:ascii="Times New Roman" w:eastAsia="Times New Roman" w:hAnsi="Times New Roman" w:cs="Times New Roman"/>
          <w:sz w:val="24"/>
          <w:szCs w:val="24"/>
          <w:highlight w:val="white"/>
        </w:rPr>
        <w:t>Manuel, 2022</w:t>
      </w:r>
      <w:r>
        <w:rPr>
          <w:rFonts w:ascii="Times New Roman" w:eastAsia="Times New Roman" w:hAnsi="Times New Roman" w:cs="Times New Roman"/>
          <w:sz w:val="24"/>
          <w:szCs w:val="24"/>
        </w:rPr>
        <w:t xml:space="preserve">). Hence, in response to this regulation, another business took up the advantage of the interest of the government in mitigating the emissions of coal by developing a way to capture the </w:t>
      </w:r>
      <w:r>
        <w:rPr>
          <w:rFonts w:ascii="Times New Roman" w:eastAsia="Times New Roman" w:hAnsi="Times New Roman" w:cs="Times New Roman"/>
          <w:sz w:val="24"/>
          <w:szCs w:val="24"/>
        </w:rPr>
        <w:t xml:space="preserve">emissions while producing power. </w:t>
      </w:r>
    </w:p>
    <w:p w:rsidR="00A02289" w:rsidRDefault="002F063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reason for choosing the technological factor is that, as it is seen that the use of technology in business is growing, this has given advantages to the business in reaching their customers easily and in a cost-effectiv</w:t>
      </w:r>
      <w:r>
        <w:rPr>
          <w:rFonts w:ascii="Times New Roman" w:eastAsia="Times New Roman" w:hAnsi="Times New Roman" w:cs="Times New Roman"/>
          <w:sz w:val="24"/>
          <w:szCs w:val="24"/>
          <w:highlight w:val="white"/>
        </w:rPr>
        <w:t xml:space="preserve">e manner. Customers, at the same time, are using social media platforms at a high rate, and they look for the products and services on the social media platforms of the business. </w:t>
      </w:r>
      <w:r>
        <w:rPr>
          <w:rFonts w:ascii="Times New Roman" w:eastAsia="Times New Roman" w:hAnsi="Times New Roman" w:cs="Times New Roman"/>
          <w:sz w:val="24"/>
          <w:szCs w:val="24"/>
          <w:highlight w:val="white"/>
        </w:rPr>
        <w:lastRenderedPageBreak/>
        <w:t>The report published by The Global Statistics (2022) highlights that in the U</w:t>
      </w:r>
      <w:r>
        <w:rPr>
          <w:rFonts w:ascii="Times New Roman" w:eastAsia="Times New Roman" w:hAnsi="Times New Roman" w:cs="Times New Roman"/>
          <w:sz w:val="24"/>
          <w:szCs w:val="24"/>
          <w:highlight w:val="white"/>
        </w:rPr>
        <w:t>K, the total number of people who were active on social media in 2025 is 57.60 million, and this displays a rise of 4.6 million. Therefore, by gathering relevant data about technological advancement and the tools that can be used, businesses will be able t</w:t>
      </w:r>
      <w:r>
        <w:rPr>
          <w:rFonts w:ascii="Times New Roman" w:eastAsia="Times New Roman" w:hAnsi="Times New Roman" w:cs="Times New Roman"/>
          <w:sz w:val="24"/>
          <w:szCs w:val="24"/>
          <w:highlight w:val="white"/>
        </w:rPr>
        <w:t>o make strategies accordingly. However, there are significant challenges associated with the integration of technology, such as the high cost of implementation, risks of data security and employees' resistance to change. Therefore, Bayo (2019) highlights t</w:t>
      </w:r>
      <w:r>
        <w:rPr>
          <w:rFonts w:ascii="Times New Roman" w:eastAsia="Times New Roman" w:hAnsi="Times New Roman" w:cs="Times New Roman"/>
          <w:sz w:val="24"/>
          <w:szCs w:val="24"/>
          <w:highlight w:val="white"/>
        </w:rPr>
        <w:t xml:space="preserve">hat a planning model is required by the firms to integrate technology in an appropriate manner. As a result, a technological systems implementation model is essential that addresses the specific needs and issues. </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color w:val="222222"/>
          <w:sz w:val="24"/>
          <w:szCs w:val="24"/>
          <w:highlight w:val="white"/>
        </w:rPr>
        <w:t xml:space="preserve">Wadud </w:t>
      </w:r>
      <w:r>
        <w:rPr>
          <w:rFonts w:ascii="Times New Roman" w:eastAsia="Times New Roman" w:hAnsi="Times New Roman" w:cs="Times New Roman"/>
          <w:i/>
          <w:iCs/>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 (2025</w:t>
      </w:r>
      <w:r>
        <w:rPr>
          <w:rFonts w:ascii="Times New Roman" w:eastAsia="Times New Roman" w:hAnsi="Times New Roman" w:cs="Times New Roman"/>
          <w:sz w:val="24"/>
          <w:szCs w:val="24"/>
        </w:rPr>
        <w:t>), persona</w:t>
      </w:r>
      <w:r>
        <w:rPr>
          <w:rFonts w:ascii="Times New Roman" w:eastAsia="Times New Roman" w:hAnsi="Times New Roman" w:cs="Times New Roman"/>
          <w:sz w:val="24"/>
          <w:szCs w:val="24"/>
        </w:rPr>
        <w:t>lisation is at the heart of retail digital marketing strategies, and AI and data analytics can give new insights about the behaviour of consumers by analysing every individual's purchasing preferences. Therefore, this information can be used to give person</w:t>
      </w:r>
      <w:r>
        <w:rPr>
          <w:rFonts w:ascii="Times New Roman" w:eastAsia="Times New Roman" w:hAnsi="Times New Roman" w:cs="Times New Roman"/>
          <w:sz w:val="24"/>
          <w:szCs w:val="24"/>
        </w:rPr>
        <w:t xml:space="preserve">alised recommendations of the product to customers and to target market campaigns driven by making effective use of the algorithms of machine learning, such as </w:t>
      </w:r>
      <w:r>
        <w:rPr>
          <w:rFonts w:ascii="Times New Roman" w:eastAsia="Times New Roman" w:hAnsi="Times New Roman" w:cs="Times New Roman"/>
          <w:sz w:val="24"/>
          <w:szCs w:val="24"/>
          <w:highlight w:val="white"/>
        </w:rPr>
        <w:t>collaborative filtering, content-based filtering, clustering, and predictive modelling, to illum</w:t>
      </w:r>
      <w:r>
        <w:rPr>
          <w:rFonts w:ascii="Times New Roman" w:eastAsia="Times New Roman" w:hAnsi="Times New Roman" w:cs="Times New Roman"/>
          <w:sz w:val="24"/>
          <w:szCs w:val="24"/>
          <w:highlight w:val="white"/>
        </w:rPr>
        <w:t>inate their roles in offering personalised experiences</w:t>
      </w:r>
      <w:r>
        <w:rPr>
          <w:rFonts w:ascii="Times New Roman" w:eastAsia="Times New Roman" w:hAnsi="Times New Roman" w:cs="Times New Roman"/>
          <w:sz w:val="24"/>
          <w:szCs w:val="24"/>
        </w:rPr>
        <w:t>. For instance, e-commerce routes such as Amazon and Alibaba have given customers significant choice options. As a result, this has become a key determinant for consumers in purchasing. The UK retail fo</w:t>
      </w:r>
      <w:r>
        <w:rPr>
          <w:rFonts w:ascii="Times New Roman" w:eastAsia="Times New Roman" w:hAnsi="Times New Roman" w:cs="Times New Roman"/>
          <w:sz w:val="24"/>
          <w:szCs w:val="24"/>
        </w:rPr>
        <w:t>od sector is also making use of technologies such as scan-and-go technology for easier and safer shipping options and removing the need for checkout.</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Hall (2024) portrays that the election of a Labour government in the UK marks a significant shift in the p</w:t>
      </w:r>
      <w:r>
        <w:rPr>
          <w:rFonts w:ascii="Times New Roman" w:eastAsia="Times New Roman" w:hAnsi="Times New Roman" w:cs="Times New Roman"/>
          <w:sz w:val="24"/>
          <w:szCs w:val="24"/>
        </w:rPr>
        <w:t xml:space="preserve">olitical landscape of the UK. </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result, the government has ruled out imposing a tax on HFSS foods, and it plans to ban the advertisement of sugar snacks and junk foods to children. At the same time, a lot of supermarkets in the UK have already imposed </w:t>
      </w:r>
      <w:r>
        <w:rPr>
          <w:rFonts w:ascii="Times New Roman" w:eastAsia="Times New Roman" w:hAnsi="Times New Roman" w:cs="Times New Roman"/>
          <w:sz w:val="24"/>
          <w:szCs w:val="24"/>
        </w:rPr>
        <w:t xml:space="preserve">a voluntary ban on the sale of such caffeinated drinks to those under 16; however, this Labour government's move will make it permanent. Therefore, the information about the political shifts also plays a vital role in making strategic decisions related to </w:t>
      </w:r>
      <w:r>
        <w:rPr>
          <w:rFonts w:ascii="Times New Roman" w:eastAsia="Times New Roman" w:hAnsi="Times New Roman" w:cs="Times New Roman"/>
          <w:sz w:val="24"/>
          <w:szCs w:val="24"/>
        </w:rPr>
        <w:t>investment in new products and ensuring the operations are carried out without breaching any of the law.</w:t>
      </w:r>
    </w:p>
    <w:p w:rsidR="00A02289" w:rsidRDefault="002F063A">
      <w:pPr>
        <w:pStyle w:val="Heading2"/>
      </w:pPr>
      <w:bookmarkStart w:id="17" w:name="_heading=h.c8k71fv8hn7i" w:colFirst="0" w:colLast="0"/>
      <w:bookmarkEnd w:id="17"/>
      <w:r>
        <w:lastRenderedPageBreak/>
        <w:t>2.3 Critical Analysis of Each Actor for each selected actor</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Political factors shape the environment of the business in a significant manner, and for a </w:t>
      </w:r>
      <w:r>
        <w:rPr>
          <w:rFonts w:ascii="Times New Roman" w:eastAsia="Times New Roman" w:hAnsi="Times New Roman" w:cs="Times New Roman"/>
          <w:sz w:val="24"/>
          <w:szCs w:val="24"/>
        </w:rPr>
        <w:t xml:space="preserve">pioneering business of the UK, Tesco, and the stability of the government where Tesco operates is a vital factor. This is because instability in politics can lead to uncertainty that can result in disruptions of the supply chain, day-to-day operations and </w:t>
      </w:r>
      <w:r>
        <w:rPr>
          <w:rFonts w:ascii="Times New Roman" w:eastAsia="Times New Roman" w:hAnsi="Times New Roman" w:cs="Times New Roman"/>
          <w:sz w:val="24"/>
          <w:szCs w:val="24"/>
        </w:rPr>
        <w:t xml:space="preserve">investments. At the same time, changes in the duties of import and export at the same time can influence the cost of goods. In contrast to this, the policies of taxation can influence the profitability of Tesco. For instance, changes in the taxes on sugar </w:t>
      </w:r>
      <w:r>
        <w:rPr>
          <w:rFonts w:ascii="Times New Roman" w:eastAsia="Times New Roman" w:hAnsi="Times New Roman" w:cs="Times New Roman"/>
          <w:sz w:val="24"/>
          <w:szCs w:val="24"/>
        </w:rPr>
        <w:t>or plastic packaging levies in different countries can affect the revenue of Tesco (Business Model Analyst, 2023a). At the same time, the Government gives incentives and subsidies to particular industries to develop specific behaviours as well, and this ma</w:t>
      </w:r>
      <w:r>
        <w:rPr>
          <w:rFonts w:ascii="Times New Roman" w:eastAsia="Times New Roman" w:hAnsi="Times New Roman" w:cs="Times New Roman"/>
          <w:sz w:val="24"/>
          <w:szCs w:val="24"/>
        </w:rPr>
        <w:t xml:space="preserve">y result in an opportunity for Tesco by focusing on renewable energy use, sustainable initiatives and community development programs. </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emergence of e-commerce and online shopping has transformed the retail landscape. This created opportunities for the </w:t>
      </w:r>
      <w:r>
        <w:rPr>
          <w:rFonts w:ascii="Times New Roman" w:eastAsia="Times New Roman" w:hAnsi="Times New Roman" w:cs="Times New Roman"/>
          <w:sz w:val="24"/>
          <w:szCs w:val="24"/>
        </w:rPr>
        <w:t xml:space="preserve">business because during the COVID-19 pandemic, customers looked for online shopping, and Tesco's robust e-commerce infrastructure allowed it to adapt quickly and meet the rising demand for online groceries (Business Model Analyst, 2023b). </w:t>
      </w:r>
    </w:p>
    <w:p w:rsidR="00A02289" w:rsidRDefault="002F063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At the same time</w:t>
      </w:r>
      <w:r>
        <w:rPr>
          <w:rFonts w:ascii="Times New Roman" w:eastAsia="Times New Roman" w:hAnsi="Times New Roman" w:cs="Times New Roman"/>
          <w:sz w:val="24"/>
          <w:szCs w:val="24"/>
        </w:rPr>
        <w:t>, political instability can also negatively influence Waitrose (follower) due to high costs for the goods and extra tax levied by the government on imports and exports. At the same time, if Waitrose does not abide by the advertisement laws and packaging la</w:t>
      </w:r>
      <w:r>
        <w:rPr>
          <w:rFonts w:ascii="Times New Roman" w:eastAsia="Times New Roman" w:hAnsi="Times New Roman" w:cs="Times New Roman"/>
          <w:sz w:val="24"/>
          <w:szCs w:val="24"/>
        </w:rPr>
        <w:t>ws, then a legal action can be taken against Waitrose by the government. In case of technological factors, Waitrose will have the opportunity to enhance the customer experiences both in-store and online and in driving the initiatives of sustainability. Wai</w:t>
      </w:r>
      <w:r>
        <w:rPr>
          <w:rFonts w:ascii="Times New Roman" w:eastAsia="Times New Roman" w:hAnsi="Times New Roman" w:cs="Times New Roman"/>
          <w:sz w:val="24"/>
          <w:szCs w:val="24"/>
        </w:rPr>
        <w:t xml:space="preserve">trose also has the same threat as Tesco, that is, data security risks and the challenges in implementing effective technology to gain good outcomes. </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and Waitrose should focus on understanding and navigating the political and technological landscape </w:t>
      </w:r>
      <w:r>
        <w:rPr>
          <w:rFonts w:ascii="Times New Roman" w:eastAsia="Times New Roman" w:hAnsi="Times New Roman" w:cs="Times New Roman"/>
          <w:sz w:val="24"/>
          <w:szCs w:val="24"/>
        </w:rPr>
        <w:t xml:space="preserve">in an effective manner in order to ensure sustainable growth and different markets. </w:t>
      </w:r>
    </w:p>
    <w:p w:rsidR="00A02289" w:rsidRDefault="002F063A">
      <w:pPr>
        <w:pStyle w:val="Heading1"/>
      </w:pPr>
      <w:bookmarkStart w:id="18" w:name="_heading=h.onm1y1hbfdyy" w:colFirst="0" w:colLast="0"/>
      <w:bookmarkEnd w:id="18"/>
      <w:r>
        <w:lastRenderedPageBreak/>
        <w:t xml:space="preserve">3. Task 2: Strategic Responses of Pioneering and Follower Organisations </w:t>
      </w:r>
    </w:p>
    <w:p w:rsidR="00A02289" w:rsidRDefault="002F063A">
      <w:pPr>
        <w:pStyle w:val="Heading2"/>
      </w:pPr>
      <w:bookmarkStart w:id="19" w:name="_heading=h.bpvpejjqrsrg" w:colFirst="0" w:colLast="0"/>
      <w:bookmarkEnd w:id="19"/>
      <w:r>
        <w:t>3.1 Pioneering Organisations’ Strategic Responses</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information published by Li and Zeng </w:t>
      </w:r>
      <w:r>
        <w:rPr>
          <w:rFonts w:ascii="Times New Roman" w:eastAsia="Times New Roman" w:hAnsi="Times New Roman" w:cs="Times New Roman"/>
          <w:sz w:val="24"/>
          <w:szCs w:val="24"/>
        </w:rPr>
        <w:t>(2024), Tesco focuses on a multichannel strategy of retailing, specifically in online grocery retailing, and the company controls this online and offline channel effectively, which, as a result, optimises its customer reach and operational efficiencies.  T</w:t>
      </w:r>
      <w:r>
        <w:rPr>
          <w:rFonts w:ascii="Times New Roman" w:eastAsia="Times New Roman" w:hAnsi="Times New Roman" w:cs="Times New Roman"/>
          <w:sz w:val="24"/>
          <w:szCs w:val="24"/>
        </w:rPr>
        <w:t>esco also makes effective utilisation of IT systems and operational models, which has been effective in maintaining low cost. They have also made proper use of technology by introducing self-service checkout options and have attracted customers using loyal</w:t>
      </w:r>
      <w:r>
        <w:rPr>
          <w:rFonts w:ascii="Times New Roman" w:eastAsia="Times New Roman" w:hAnsi="Times New Roman" w:cs="Times New Roman"/>
          <w:sz w:val="24"/>
          <w:szCs w:val="24"/>
        </w:rPr>
        <w:t xml:space="preserve">ty card programs. </w:t>
      </w:r>
    </w:p>
    <w:p w:rsidR="00A02289" w:rsidRDefault="002F063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Respond to external challenges and opportunities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1575"/>
        <w:gridCol w:w="1680"/>
        <w:gridCol w:w="3765"/>
      </w:tblGrid>
      <w:tr w:rsidR="00A02289">
        <w:tc>
          <w:tcPr>
            <w:tcW w:w="2340"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Strategy </w:t>
            </w:r>
          </w:p>
        </w:tc>
        <w:tc>
          <w:tcPr>
            <w:tcW w:w="1575"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Product service </w:t>
            </w:r>
          </w:p>
        </w:tc>
        <w:tc>
          <w:tcPr>
            <w:tcW w:w="1680" w:type="dxa"/>
            <w:shd w:val="clear" w:color="auto" w:fill="auto"/>
            <w:tcMar>
              <w:top w:w="100" w:type="dxa"/>
              <w:left w:w="100" w:type="dxa"/>
              <w:bottom w:w="100" w:type="dxa"/>
              <w:right w:w="100" w:type="dxa"/>
            </w:tcMar>
          </w:tcPr>
          <w:p w:rsidR="00A02289" w:rsidRDefault="002F063A">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market </w:t>
            </w:r>
          </w:p>
        </w:tc>
        <w:tc>
          <w:tcPr>
            <w:tcW w:w="3765"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Initiatives  to respond to the external challenges and opportunities </w:t>
            </w:r>
          </w:p>
        </w:tc>
      </w:tr>
      <w:tr w:rsidR="00A02289">
        <w:tc>
          <w:tcPr>
            <w:tcW w:w="2340"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penetration</w:t>
            </w:r>
          </w:p>
        </w:tc>
        <w:tc>
          <w:tcPr>
            <w:tcW w:w="1575"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Exiting </w:t>
            </w:r>
          </w:p>
        </w:tc>
        <w:tc>
          <w:tcPr>
            <w:tcW w:w="1680"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 </w:t>
            </w:r>
          </w:p>
        </w:tc>
        <w:tc>
          <w:tcPr>
            <w:tcW w:w="3765"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focuses on implementing aggressive strategies of pricing, such as Aldi price match, club card programs, in order to gain market share from competitors and increase the frequency of purchase among the customers that already exist. </w:t>
            </w:r>
          </w:p>
        </w:tc>
      </w:tr>
      <w:tr w:rsidR="00A02289">
        <w:tc>
          <w:tcPr>
            <w:tcW w:w="2340"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 development</w:t>
            </w:r>
          </w:p>
        </w:tc>
        <w:tc>
          <w:tcPr>
            <w:tcW w:w="1575"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w:t>
            </w:r>
          </w:p>
        </w:tc>
        <w:tc>
          <w:tcPr>
            <w:tcW w:w="1680"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 </w:t>
            </w:r>
          </w:p>
        </w:tc>
        <w:tc>
          <w:tcPr>
            <w:tcW w:w="3765"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Expansion of own-label products </w:t>
            </w:r>
            <w:r>
              <w:rPr>
                <w:rFonts w:ascii="Times New Roman" w:eastAsia="Times New Roman" w:hAnsi="Times New Roman" w:cs="Times New Roman"/>
                <w:color w:val="0A0A0A"/>
                <w:sz w:val="24"/>
                <w:szCs w:val="24"/>
                <w:highlight w:val="white"/>
              </w:rPr>
              <w:t xml:space="preserve">to offer both premium and value options, improving quality perception and negotiating power with top-brand suppliers. </w:t>
            </w:r>
          </w:p>
        </w:tc>
      </w:tr>
      <w:tr w:rsidR="00A02289">
        <w:tc>
          <w:tcPr>
            <w:tcW w:w="2340"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development</w:t>
            </w:r>
          </w:p>
        </w:tc>
        <w:tc>
          <w:tcPr>
            <w:tcW w:w="1575"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Existing </w:t>
            </w:r>
          </w:p>
        </w:tc>
        <w:tc>
          <w:tcPr>
            <w:tcW w:w="1680"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w:t>
            </w:r>
          </w:p>
        </w:tc>
        <w:tc>
          <w:tcPr>
            <w:tcW w:w="3765"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of online shopping and the deli</w:t>
            </w:r>
            <w:r>
              <w:rPr>
                <w:rFonts w:ascii="Times New Roman" w:eastAsia="Times New Roman" w:hAnsi="Times New Roman" w:cs="Times New Roman"/>
                <w:sz w:val="24"/>
                <w:szCs w:val="24"/>
              </w:rPr>
              <w:t>very services.</w:t>
            </w:r>
          </w:p>
        </w:tc>
      </w:tr>
      <w:tr w:rsidR="00A02289">
        <w:tc>
          <w:tcPr>
            <w:tcW w:w="2340"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Diversification</w:t>
            </w:r>
          </w:p>
        </w:tc>
        <w:tc>
          <w:tcPr>
            <w:tcW w:w="1575"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w:t>
            </w:r>
          </w:p>
        </w:tc>
        <w:tc>
          <w:tcPr>
            <w:tcW w:w="1680"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w:t>
            </w:r>
          </w:p>
        </w:tc>
        <w:tc>
          <w:tcPr>
            <w:tcW w:w="3765" w:type="dxa"/>
            <w:shd w:val="clear" w:color="auto" w:fill="auto"/>
            <w:tcMar>
              <w:top w:w="100" w:type="dxa"/>
              <w:left w:w="100" w:type="dxa"/>
              <w:bottom w:w="100" w:type="dxa"/>
              <w:right w:w="100" w:type="dxa"/>
            </w:tcMar>
          </w:tcPr>
          <w:p w:rsidR="00A02289" w:rsidRDefault="002F063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Leveraging its brand into non-grocery areas.</w:t>
            </w:r>
          </w:p>
        </w:tc>
      </w:tr>
    </w:tbl>
    <w:p w:rsidR="00A02289" w:rsidRDefault="00A02289">
      <w:pPr>
        <w:spacing w:line="360" w:lineRule="auto"/>
        <w:jc w:val="both"/>
        <w:rPr>
          <w:rFonts w:ascii="Times New Roman" w:eastAsia="Times New Roman" w:hAnsi="Times New Roman" w:cs="Times New Roman"/>
          <w:b/>
          <w:bCs/>
          <w:sz w:val="24"/>
          <w:szCs w:val="24"/>
        </w:rPr>
      </w:pP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information gathered from Tesco PLC (2020), it is understood that Tesco has initiated a new campaign known as Price Match to Aldi, where customers will be able to save money on their shopping as the business is committed to price-matching Aldi o</w:t>
      </w:r>
      <w:r>
        <w:rPr>
          <w:rFonts w:ascii="Times New Roman" w:eastAsia="Times New Roman" w:hAnsi="Times New Roman" w:cs="Times New Roman"/>
          <w:sz w:val="24"/>
          <w:szCs w:val="24"/>
        </w:rPr>
        <w:t>n hundreds of items that matter to them. In contrast to this, Tesco is expanding its online grocery same day delivery services to over 300 stores in the UK, and this shows that they are covering around 99% of the households in the UK. As a result, this sam</w:t>
      </w:r>
      <w:r>
        <w:rPr>
          <w:rFonts w:ascii="Times New Roman" w:eastAsia="Times New Roman" w:hAnsi="Times New Roman" w:cs="Times New Roman"/>
          <w:sz w:val="24"/>
          <w:szCs w:val="24"/>
        </w:rPr>
        <w:t>e-day delivery is gaining good growth as Tesco saw 18% growth this year for this service (tescoplc.com 2025). In order to address the challenges in the retail food sector with increased competition, Tesco is diversifying its business into financial sectors</w:t>
      </w:r>
      <w:r>
        <w:rPr>
          <w:rFonts w:ascii="Times New Roman" w:eastAsia="Times New Roman" w:hAnsi="Times New Roman" w:cs="Times New Roman"/>
          <w:sz w:val="24"/>
          <w:szCs w:val="24"/>
        </w:rPr>
        <w:t xml:space="preserve"> and into telecommunications. This is made to gain more opportunities, enhance the customer base, and enhance their image in the market.</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shows that Tesco addresses the challenges by expanding their online channels in order to stay ahead of the competi</w:t>
      </w:r>
      <w:r>
        <w:rPr>
          <w:rFonts w:ascii="Times New Roman" w:eastAsia="Times New Roman" w:hAnsi="Times New Roman" w:cs="Times New Roman"/>
          <w:sz w:val="24"/>
          <w:szCs w:val="24"/>
        </w:rPr>
        <w:t xml:space="preserve">tors and make the best pricing strategies to gain more customers, and also expands their premium products and offers wide value options that increase the quality options and gives the ability to negotiate with top brand suppliers. </w:t>
      </w:r>
    </w:p>
    <w:p w:rsidR="00A02289" w:rsidRDefault="002F063A">
      <w:pPr>
        <w:pStyle w:val="Heading2"/>
      </w:pPr>
      <w:bookmarkStart w:id="20" w:name="_heading=h.xfh78ksf8zkz" w:colFirst="0" w:colLast="0"/>
      <w:bookmarkEnd w:id="20"/>
      <w:r>
        <w:t>3.3 Follower Organisatio</w:t>
      </w:r>
      <w:r>
        <w:t>ns’ Strategic Responses</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report published by Vizard (2014a) highlights that the owner of Waitrose states that the business has to be made competitive in terms of price, and they will continue to match the price with Tesco and compare the cost of their own</w:t>
      </w:r>
      <w:r>
        <w:rPr>
          <w:rFonts w:ascii="Times New Roman" w:eastAsia="Times New Roman" w:hAnsi="Times New Roman" w:cs="Times New Roman"/>
          <w:sz w:val="24"/>
          <w:szCs w:val="24"/>
        </w:rPr>
        <w:t xml:space="preserve"> brand range with Sainsbury. However, it was also highlighted in the speech that Waitrose is not going to change the strategy and they will continue to invest £500m in the more than 1,800 promotions it runs every week, rather than cutting prices permanentl</w:t>
      </w:r>
      <w:r>
        <w:rPr>
          <w:rFonts w:ascii="Times New Roman" w:eastAsia="Times New Roman" w:hAnsi="Times New Roman" w:cs="Times New Roman"/>
          <w:sz w:val="24"/>
          <w:szCs w:val="24"/>
        </w:rPr>
        <w:t>y (Vizard, 2014b).</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Porter's generic strategies are taken into account by businesses to achieve a competitive advantage. Therefore, Waitrose makes use of this approach specifically to be different from other supermarkets in the UK. </w:t>
      </w:r>
    </w:p>
    <w:p w:rsidR="00A02289" w:rsidRDefault="002F063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Cost leadership: </w:t>
      </w:r>
      <w:r>
        <w:rPr>
          <w:rFonts w:ascii="Times New Roman" w:eastAsia="Times New Roman" w:hAnsi="Times New Roman" w:cs="Times New Roman"/>
          <w:sz w:val="24"/>
          <w:szCs w:val="24"/>
        </w:rPr>
        <w:t>A repor</w:t>
      </w:r>
      <w:r>
        <w:rPr>
          <w:rFonts w:ascii="Times New Roman" w:eastAsia="Times New Roman" w:hAnsi="Times New Roman" w:cs="Times New Roman"/>
          <w:sz w:val="24"/>
          <w:szCs w:val="24"/>
        </w:rPr>
        <w:t xml:space="preserve">t published by Jefferson (2023) highlights that Waitrose unveils a bold campaign to cut major price cuts across different items. They highlighted that the prices for </w:t>
      </w:r>
      <w:r>
        <w:rPr>
          <w:rFonts w:ascii="Times New Roman" w:eastAsia="Times New Roman" w:hAnsi="Times New Roman" w:cs="Times New Roman"/>
          <w:sz w:val="24"/>
          <w:szCs w:val="24"/>
        </w:rPr>
        <w:lastRenderedPageBreak/>
        <w:t>everyday basics such as carrots, sausages and tea will be cut by 14%. The business is also</w:t>
      </w:r>
      <w:r>
        <w:rPr>
          <w:rFonts w:ascii="Times New Roman" w:eastAsia="Times New Roman" w:hAnsi="Times New Roman" w:cs="Times New Roman"/>
          <w:sz w:val="24"/>
          <w:szCs w:val="24"/>
        </w:rPr>
        <w:t xml:space="preserve"> making an investment of around $300 in order to lower the cost of 300 products. The campaign was made to engage with customers and make them aware that Waitrose is the best place to shop for outstanding quality, ethics and value. Therefore, this helps the</w:t>
      </w:r>
      <w:r>
        <w:rPr>
          <w:rFonts w:ascii="Times New Roman" w:eastAsia="Times New Roman" w:hAnsi="Times New Roman" w:cs="Times New Roman"/>
          <w:sz w:val="24"/>
          <w:szCs w:val="24"/>
        </w:rPr>
        <w:t xml:space="preserve">m maintain a competitive advantage in the market. </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Differentiation: </w:t>
      </w:r>
      <w:r>
        <w:rPr>
          <w:rFonts w:ascii="Times New Roman" w:eastAsia="Times New Roman" w:hAnsi="Times New Roman" w:cs="Times New Roman"/>
          <w:sz w:val="24"/>
          <w:szCs w:val="24"/>
        </w:rPr>
        <w:t>Waitrose achieves differentiation by taking into account different factors that include the use of premium quality and sourcing, giving exceptional services, a unique product range and a strong brand image. As per the information published by Alonso (2023)</w:t>
      </w:r>
      <w:r>
        <w:rPr>
          <w:rFonts w:ascii="Times New Roman" w:eastAsia="Times New Roman" w:hAnsi="Times New Roman" w:cs="Times New Roman"/>
          <w:sz w:val="24"/>
          <w:szCs w:val="24"/>
        </w:rPr>
        <w:t>, being part of the John Lewis Partnership, Waitrose focuses on partner-driven service, and Lewis wanted to involve staff in making decisions for running the business. Lewis developed a system that was both commercial and democratic and as result, this sup</w:t>
      </w:r>
      <w:r>
        <w:rPr>
          <w:rFonts w:ascii="Times New Roman" w:eastAsia="Times New Roman" w:hAnsi="Times New Roman" w:cs="Times New Roman"/>
          <w:sz w:val="24"/>
          <w:szCs w:val="24"/>
        </w:rPr>
        <w:t xml:space="preserve">ported the business to maintain its competitive edge in the market while also empowering the employees. At the same time, this business was the first supermarket that was committed to the </w:t>
      </w:r>
      <w:r>
        <w:rPr>
          <w:rFonts w:ascii="Times New Roman" w:eastAsia="Times New Roman" w:hAnsi="Times New Roman" w:cs="Times New Roman"/>
          <w:sz w:val="24"/>
          <w:szCs w:val="24"/>
          <w:highlight w:val="white"/>
        </w:rPr>
        <w:t>Food Waste Production Roadmap designed by the sustainability charity</w:t>
      </w:r>
      <w:r>
        <w:rPr>
          <w:rFonts w:ascii="Times New Roman" w:eastAsia="Times New Roman" w:hAnsi="Times New Roman" w:cs="Times New Roman"/>
          <w:sz w:val="24"/>
          <w:szCs w:val="24"/>
          <w:highlight w:val="white"/>
        </w:rPr>
        <w:t xml:space="preserve"> WRAP. </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Focus: </w:t>
      </w:r>
      <w:r>
        <w:rPr>
          <w:rFonts w:ascii="Times New Roman" w:eastAsia="Times New Roman" w:hAnsi="Times New Roman" w:cs="Times New Roman"/>
          <w:sz w:val="24"/>
          <w:szCs w:val="24"/>
        </w:rPr>
        <w:t>Waitrose focuses on lowering the usage of single-use plastics in its shop and supply chain, and the company achieved this by removing the packaging that is unnecessary and replacing it with recyclable materials. The company achieved the mission of being et</w:t>
      </w:r>
      <w:r>
        <w:rPr>
          <w:rFonts w:ascii="Times New Roman" w:eastAsia="Times New Roman" w:hAnsi="Times New Roman" w:cs="Times New Roman"/>
          <w:sz w:val="24"/>
          <w:szCs w:val="24"/>
        </w:rPr>
        <w:t xml:space="preserve">hical by lowering the plastic packaging by 4% in 2019, mitigating the overall volume of packaging by 2.6% in 2019 and at the same time, the company replaced all 5g plastic bags at stores with home compostable alternatives Alonso, 2023b). </w:t>
      </w:r>
      <w:r>
        <w:rPr>
          <w:rFonts w:ascii="Times New Roman" w:eastAsia="Times New Roman" w:hAnsi="Times New Roman" w:cs="Times New Roman"/>
          <w:sz w:val="24"/>
          <w:szCs w:val="24"/>
          <w:highlight w:val="white"/>
        </w:rPr>
        <w:t>The Greenpeace pla</w:t>
      </w:r>
      <w:r>
        <w:rPr>
          <w:rFonts w:ascii="Times New Roman" w:eastAsia="Times New Roman" w:hAnsi="Times New Roman" w:cs="Times New Roman"/>
          <w:sz w:val="24"/>
          <w:szCs w:val="24"/>
          <w:highlight w:val="white"/>
        </w:rPr>
        <w:t>stic footprint league of UK supermarkets has identified the brand's efforts as Waitrose took the top spot for the second time in a row in 2021. This makes the company different from other supermarkets in the UK and helps in maintaining competitiveness in t</w:t>
      </w:r>
      <w:r>
        <w:rPr>
          <w:rFonts w:ascii="Times New Roman" w:eastAsia="Times New Roman" w:hAnsi="Times New Roman" w:cs="Times New Roman"/>
          <w:sz w:val="24"/>
          <w:szCs w:val="24"/>
          <w:highlight w:val="white"/>
        </w:rPr>
        <w:t xml:space="preserve">he market. One of the significant steps that the business took was to use their surplus food from the stores into meals for the deprived in collaboration with Fare Share, a charity organisation. </w:t>
      </w:r>
    </w:p>
    <w:p w:rsidR="00A02289" w:rsidRDefault="002F063A">
      <w:pPr>
        <w:pStyle w:val="Heading1"/>
      </w:pPr>
      <w:bookmarkStart w:id="21" w:name="_heading=h.plrk8xx0dngn" w:colFirst="0" w:colLast="0"/>
      <w:bookmarkEnd w:id="21"/>
      <w:r>
        <w:t xml:space="preserve">4. Conclusion </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Macro environment analysis is vital for gaini</w:t>
      </w:r>
      <w:r>
        <w:rPr>
          <w:rFonts w:ascii="Times New Roman" w:eastAsia="Times New Roman" w:hAnsi="Times New Roman" w:cs="Times New Roman"/>
          <w:sz w:val="24"/>
          <w:szCs w:val="24"/>
        </w:rPr>
        <w:t xml:space="preserve">ng deep insights about the market and preparing plans to make vital use of opportunities and focus on mitigating the threats. It is understood that the political factor and the technological factor both pose opportunities and challenges for Tesco and </w:t>
      </w:r>
      <w:r>
        <w:rPr>
          <w:rFonts w:ascii="Times New Roman" w:eastAsia="Times New Roman" w:hAnsi="Times New Roman" w:cs="Times New Roman"/>
          <w:sz w:val="24"/>
          <w:szCs w:val="24"/>
        </w:rPr>
        <w:lastRenderedPageBreak/>
        <w:t>Waitr</w:t>
      </w:r>
      <w:r>
        <w:rPr>
          <w:rFonts w:ascii="Times New Roman" w:eastAsia="Times New Roman" w:hAnsi="Times New Roman" w:cs="Times New Roman"/>
          <w:sz w:val="24"/>
          <w:szCs w:val="24"/>
        </w:rPr>
        <w:t xml:space="preserve">ose, and it is essential that specific steps are taken to overcome the challenges and make use of the opportunities by making alterations and responding to evolving trends in the market. </w:t>
      </w:r>
    </w:p>
    <w:p w:rsidR="00A02289" w:rsidRDefault="002F06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Environmental scanning is strategically significant as it helps the </w:t>
      </w:r>
      <w:r>
        <w:rPr>
          <w:rFonts w:ascii="Times New Roman" w:eastAsia="Times New Roman" w:hAnsi="Times New Roman" w:cs="Times New Roman"/>
          <w:sz w:val="24"/>
          <w:szCs w:val="24"/>
        </w:rPr>
        <w:t>business to actively identify and gain insights about the evolving factors that shape the marketplace, ensuring that it remains relevant and competitive. The ongoing method of gathering information about the external factors is helpful in anticipating chan</w:t>
      </w:r>
      <w:r>
        <w:rPr>
          <w:rFonts w:ascii="Times New Roman" w:eastAsia="Times New Roman" w:hAnsi="Times New Roman" w:cs="Times New Roman"/>
          <w:sz w:val="24"/>
          <w:szCs w:val="24"/>
        </w:rPr>
        <w:t>ges and finding new opportunities by mitigating the threats. At the same time, adaptive marketing responses are also significant in building organisational resilience and supporting companies by giving them a competitive advantage in the volatile market an</w:t>
      </w:r>
      <w:r>
        <w:rPr>
          <w:rFonts w:ascii="Times New Roman" w:eastAsia="Times New Roman" w:hAnsi="Times New Roman" w:cs="Times New Roman"/>
          <w:sz w:val="24"/>
          <w:szCs w:val="24"/>
        </w:rPr>
        <w:t xml:space="preserve">d helping them adapt to market changes rather than only planning to survive. </w:t>
      </w:r>
    </w:p>
    <w:p w:rsidR="00A02289" w:rsidRDefault="00A02289">
      <w:pPr>
        <w:spacing w:line="360" w:lineRule="auto"/>
        <w:jc w:val="both"/>
        <w:rPr>
          <w:rFonts w:ascii="Times New Roman" w:eastAsia="Times New Roman" w:hAnsi="Times New Roman" w:cs="Times New Roman"/>
          <w:b/>
          <w:bCs/>
          <w:sz w:val="24"/>
          <w:szCs w:val="24"/>
        </w:rPr>
      </w:pPr>
    </w:p>
    <w:p w:rsidR="00A02289" w:rsidRDefault="002F063A">
      <w:pPr>
        <w:rPr>
          <w:rFonts w:ascii="Times New Roman" w:eastAsia="Times New Roman" w:hAnsi="Times New Roman" w:cs="Times New Roman"/>
          <w:b/>
          <w:bCs/>
          <w:sz w:val="24"/>
          <w:szCs w:val="24"/>
        </w:rPr>
      </w:pPr>
      <w:r>
        <w:br w:type="page"/>
      </w:r>
    </w:p>
    <w:p w:rsidR="00A02289" w:rsidRDefault="002F063A">
      <w:pPr>
        <w:pStyle w:val="Heading1"/>
      </w:pPr>
      <w:bookmarkStart w:id="22" w:name="_heading=h.u7fgsu2zm52b" w:colFirst="0" w:colLast="0"/>
      <w:bookmarkEnd w:id="22"/>
      <w:r>
        <w:lastRenderedPageBreak/>
        <w:t xml:space="preserve">5. References </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Alonso, T. (2023a). </w:t>
      </w:r>
      <w:r>
        <w:rPr>
          <w:rFonts w:ascii="Times New Roman" w:eastAsia="Times New Roman" w:hAnsi="Times New Roman" w:cs="Times New Roman"/>
          <w:i/>
          <w:iCs/>
          <w:sz w:val="24"/>
          <w:szCs w:val="24"/>
        </w:rPr>
        <w:t>Strategy Study: How Waitrose Differentiates From Other UK Supermarkets</w:t>
      </w:r>
      <w:r>
        <w:rPr>
          <w:rFonts w:ascii="Times New Roman" w:eastAsia="Times New Roman" w:hAnsi="Times New Roman" w:cs="Times New Roman"/>
          <w:sz w:val="24"/>
          <w:szCs w:val="24"/>
        </w:rPr>
        <w:t xml:space="preserve">. [Online] Cascade. Available at: </w:t>
      </w:r>
      <w:hyperlink r:id="rId8">
        <w:r>
          <w:rPr>
            <w:rFonts w:ascii="Times New Roman" w:eastAsia="Times New Roman" w:hAnsi="Times New Roman" w:cs="Times New Roman"/>
            <w:color w:val="1155CC"/>
            <w:sz w:val="24"/>
            <w:szCs w:val="24"/>
            <w:u w:val="single"/>
          </w:rPr>
          <w:t>https://www.cascade.app/studies/waitrose-strategy-study</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Alonso, T. (2023b). </w:t>
      </w:r>
      <w:r>
        <w:rPr>
          <w:rFonts w:ascii="Times New Roman" w:eastAsia="Times New Roman" w:hAnsi="Times New Roman" w:cs="Times New Roman"/>
          <w:i/>
          <w:iCs/>
          <w:sz w:val="24"/>
          <w:szCs w:val="24"/>
        </w:rPr>
        <w:t>Strategy Study: How Waitrose Differentiates From Other UK Supermarkets</w:t>
      </w:r>
      <w:r>
        <w:rPr>
          <w:rFonts w:ascii="Times New Roman" w:eastAsia="Times New Roman" w:hAnsi="Times New Roman" w:cs="Times New Roman"/>
          <w:sz w:val="24"/>
          <w:szCs w:val="24"/>
        </w:rPr>
        <w:t xml:space="preserve">. [Online] Cascade. Available at: </w:t>
      </w:r>
      <w:hyperlink r:id="rId9">
        <w:r>
          <w:rPr>
            <w:rFonts w:ascii="Times New Roman" w:eastAsia="Times New Roman" w:hAnsi="Times New Roman" w:cs="Times New Roman"/>
            <w:color w:val="1155CC"/>
            <w:sz w:val="24"/>
            <w:szCs w:val="24"/>
            <w:u w:val="single"/>
          </w:rPr>
          <w:t>https://www.cascade.app/studies/waitrose-strategy-study</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Bayo, P.L. (2019). </w:t>
      </w:r>
      <w:r>
        <w:rPr>
          <w:rFonts w:ascii="Times New Roman" w:eastAsia="Times New Roman" w:hAnsi="Times New Roman" w:cs="Times New Roman"/>
          <w:i/>
          <w:iCs/>
          <w:sz w:val="24"/>
          <w:szCs w:val="24"/>
          <w:highlight w:val="white"/>
        </w:rPr>
        <w:t>(PDF) Technological Challenges in Management of Organizations</w:t>
      </w:r>
      <w:r>
        <w:rPr>
          <w:rFonts w:ascii="Times New Roman" w:eastAsia="Times New Roman" w:hAnsi="Times New Roman" w:cs="Times New Roman"/>
          <w:sz w:val="24"/>
          <w:szCs w:val="24"/>
          <w:highlight w:val="white"/>
        </w:rPr>
        <w:t xml:space="preserve">. [Online] ResearchGate. Available at: </w:t>
      </w:r>
      <w:hyperlink r:id="rId10">
        <w:r>
          <w:rPr>
            <w:rFonts w:ascii="Times New Roman" w:eastAsia="Times New Roman" w:hAnsi="Times New Roman" w:cs="Times New Roman"/>
            <w:color w:val="1155CC"/>
            <w:sz w:val="24"/>
            <w:szCs w:val="24"/>
            <w:highlight w:val="white"/>
            <w:u w:val="single"/>
          </w:rPr>
          <w:t>https://www.researchgate.net/publication/333566590_Technological_Challenges_in_Management_o</w:t>
        </w:r>
        <w:r>
          <w:rPr>
            <w:rFonts w:ascii="Times New Roman" w:eastAsia="Times New Roman" w:hAnsi="Times New Roman" w:cs="Times New Roman"/>
            <w:color w:val="1155CC"/>
            <w:sz w:val="24"/>
            <w:szCs w:val="24"/>
            <w:highlight w:val="white"/>
            <w:u w:val="single"/>
          </w:rPr>
          <w:t>f_Organizations</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Model Analyst. (2023a). </w:t>
      </w:r>
      <w:r>
        <w:rPr>
          <w:rFonts w:ascii="Times New Roman" w:eastAsia="Times New Roman" w:hAnsi="Times New Roman" w:cs="Times New Roman"/>
          <w:i/>
          <w:iCs/>
          <w:sz w:val="24"/>
          <w:szCs w:val="24"/>
        </w:rPr>
        <w:t>Tesco PESTLE Analysis (2025)</w:t>
      </w:r>
      <w:r>
        <w:rPr>
          <w:rFonts w:ascii="Times New Roman" w:eastAsia="Times New Roman" w:hAnsi="Times New Roman" w:cs="Times New Roman"/>
          <w:sz w:val="24"/>
          <w:szCs w:val="24"/>
        </w:rPr>
        <w:t xml:space="preserve">. [Online] Available at: </w:t>
      </w:r>
      <w:hyperlink r:id="rId11" w:anchor="Tesco_Technological_Factors">
        <w:r>
          <w:rPr>
            <w:rFonts w:ascii="Times New Roman" w:eastAsia="Times New Roman" w:hAnsi="Times New Roman" w:cs="Times New Roman"/>
            <w:color w:val="0000FF"/>
            <w:sz w:val="24"/>
            <w:szCs w:val="24"/>
            <w:u w:val="single"/>
          </w:rPr>
          <w:t>https://businessmodelanalyst.com/tesco-pestle-analysis/?srsltid=AfmBOorBA8k9b8UgdKa1xulP1-ptLvf1e9Wfnm146YB6TsPWequ8MVpy#Tesco_Technological_Factors</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Model Anal</w:t>
      </w:r>
      <w:r>
        <w:rPr>
          <w:rFonts w:ascii="Times New Roman" w:eastAsia="Times New Roman" w:hAnsi="Times New Roman" w:cs="Times New Roman"/>
          <w:sz w:val="24"/>
          <w:szCs w:val="24"/>
        </w:rPr>
        <w:t xml:space="preserve">yst. (2023b). </w:t>
      </w:r>
      <w:r>
        <w:rPr>
          <w:rFonts w:ascii="Times New Roman" w:eastAsia="Times New Roman" w:hAnsi="Times New Roman" w:cs="Times New Roman"/>
          <w:i/>
          <w:iCs/>
          <w:sz w:val="24"/>
          <w:szCs w:val="24"/>
        </w:rPr>
        <w:t>Tesco PESTLE Analysis (2025)</w:t>
      </w:r>
      <w:r>
        <w:rPr>
          <w:rFonts w:ascii="Times New Roman" w:eastAsia="Times New Roman" w:hAnsi="Times New Roman" w:cs="Times New Roman"/>
          <w:sz w:val="24"/>
          <w:szCs w:val="24"/>
        </w:rPr>
        <w:t xml:space="preserve">. [Online] Available at: </w:t>
      </w:r>
      <w:hyperlink r:id="rId12" w:anchor="Tesco_Technological_Factors">
        <w:r>
          <w:rPr>
            <w:rFonts w:ascii="Times New Roman" w:eastAsia="Times New Roman" w:hAnsi="Times New Roman" w:cs="Times New Roman"/>
            <w:color w:val="0000FF"/>
            <w:sz w:val="24"/>
            <w:szCs w:val="24"/>
            <w:u w:val="single"/>
          </w:rPr>
          <w:t>https://business</w:t>
        </w:r>
        <w:r>
          <w:rPr>
            <w:rFonts w:ascii="Times New Roman" w:eastAsia="Times New Roman" w:hAnsi="Times New Roman" w:cs="Times New Roman"/>
            <w:color w:val="0000FF"/>
            <w:sz w:val="24"/>
            <w:szCs w:val="24"/>
            <w:u w:val="single"/>
          </w:rPr>
          <w:t>modelanalyst.com/tesco-pestle-analysis/?srsltid=AfmBOorBA8k9b8UgdKa1xulP1-ptLvf1e9Wfnm146YB6TsPWequ8MVpy#Tesco_Technological_Factors</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David Hayden (2025). </w:t>
      </w:r>
      <w:r>
        <w:rPr>
          <w:rFonts w:ascii="Times New Roman" w:eastAsia="Times New Roman" w:hAnsi="Times New Roman" w:cs="Times New Roman"/>
          <w:i/>
          <w:iCs/>
          <w:sz w:val="24"/>
          <w:szCs w:val="24"/>
        </w:rPr>
        <w:t>PESTLE analysis</w:t>
      </w:r>
      <w:r>
        <w:rPr>
          <w:rFonts w:ascii="Times New Roman" w:eastAsia="Times New Roman" w:hAnsi="Times New Roman" w:cs="Times New Roman"/>
          <w:sz w:val="24"/>
          <w:szCs w:val="24"/>
        </w:rPr>
        <w:t xml:space="preserve">. [online] CIPD. Available at: </w:t>
      </w:r>
      <w:hyperlink r:id="rId13">
        <w:r>
          <w:rPr>
            <w:rFonts w:ascii="Times New Roman" w:eastAsia="Times New Roman" w:hAnsi="Times New Roman" w:cs="Times New Roman"/>
            <w:color w:val="1155CC"/>
            <w:sz w:val="24"/>
            <w:szCs w:val="24"/>
            <w:u w:val="single"/>
          </w:rPr>
          <w:t>https://www.cipd.org/en/knowledge/factsheets/pestle-analysis-factsheet/</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Hall, W. (2024). </w:t>
      </w:r>
      <w:r>
        <w:rPr>
          <w:rFonts w:ascii="Times New Roman" w:eastAsia="Times New Roman" w:hAnsi="Times New Roman" w:cs="Times New Roman"/>
          <w:i/>
          <w:iCs/>
          <w:sz w:val="24"/>
          <w:szCs w:val="24"/>
        </w:rPr>
        <w:t>UK food and beverage sector faces changing political priorities</w:t>
      </w:r>
      <w:r>
        <w:rPr>
          <w:rFonts w:ascii="Times New Roman" w:eastAsia="Times New Roman" w:hAnsi="Times New Roman" w:cs="Times New Roman"/>
          <w:sz w:val="24"/>
          <w:szCs w:val="24"/>
        </w:rPr>
        <w:t xml:space="preserve">. [online] Pinsent Masons. Available at: </w:t>
      </w:r>
      <w:hyperlink r:id="rId14">
        <w:r>
          <w:rPr>
            <w:rFonts w:ascii="Times New Roman" w:eastAsia="Times New Roman" w:hAnsi="Times New Roman" w:cs="Times New Roman"/>
            <w:color w:val="1155CC"/>
            <w:sz w:val="24"/>
            <w:szCs w:val="24"/>
            <w:u w:val="single"/>
          </w:rPr>
          <w:t>https://www.pinsentmasons.com/out-law/analysis/food-beverage-sector-faces-changing-political</w:t>
        </w:r>
        <w:r>
          <w:rPr>
            <w:rFonts w:ascii="Times New Roman" w:eastAsia="Times New Roman" w:hAnsi="Times New Roman" w:cs="Times New Roman"/>
            <w:color w:val="1155CC"/>
            <w:sz w:val="24"/>
            <w:szCs w:val="24"/>
            <w:u w:val="single"/>
          </w:rPr>
          <w:t>-priorities</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Jefferson, M. (2023). </w:t>
      </w:r>
      <w:r>
        <w:rPr>
          <w:rFonts w:ascii="Times New Roman" w:eastAsia="Times New Roman" w:hAnsi="Times New Roman" w:cs="Times New Roman"/>
          <w:i/>
          <w:iCs/>
          <w:sz w:val="24"/>
          <w:szCs w:val="24"/>
        </w:rPr>
        <w:t>Waitrose unveils ‘bold’ campaign to promote major price cuts across value range</w:t>
      </w:r>
      <w:r>
        <w:rPr>
          <w:rFonts w:ascii="Times New Roman" w:eastAsia="Times New Roman" w:hAnsi="Times New Roman" w:cs="Times New Roman"/>
          <w:sz w:val="24"/>
          <w:szCs w:val="24"/>
        </w:rPr>
        <w:t xml:space="preserve">. [online] Marketing Week. Available at: </w:t>
      </w:r>
      <w:hyperlink r:id="rId15">
        <w:r>
          <w:rPr>
            <w:rFonts w:ascii="Times New Roman" w:eastAsia="Times New Roman" w:hAnsi="Times New Roman" w:cs="Times New Roman"/>
            <w:color w:val="1155CC"/>
            <w:sz w:val="24"/>
            <w:szCs w:val="24"/>
            <w:u w:val="single"/>
          </w:rPr>
          <w:t>https://www.marketingweek.com/waitrose-campaign-price-cuts-value-range</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Li, L. and Zeng, J.H. (2024). Strategic Analysis of Tesco’s International Purchasing and Supply Chain Management: Challenges, Opp</w:t>
      </w:r>
      <w:r>
        <w:rPr>
          <w:rFonts w:ascii="Times New Roman" w:eastAsia="Times New Roman" w:hAnsi="Times New Roman" w:cs="Times New Roman"/>
          <w:sz w:val="24"/>
          <w:szCs w:val="24"/>
        </w:rPr>
        <w:t xml:space="preserve">ortunities, and Future Directions. </w:t>
      </w:r>
      <w:r>
        <w:rPr>
          <w:rFonts w:ascii="Times New Roman" w:eastAsia="Times New Roman" w:hAnsi="Times New Roman" w:cs="Times New Roman"/>
          <w:i/>
          <w:iCs/>
          <w:sz w:val="24"/>
          <w:szCs w:val="24"/>
        </w:rPr>
        <w:t>International journal of science and business</w:t>
      </w:r>
      <w:r>
        <w:rPr>
          <w:rFonts w:ascii="Times New Roman" w:eastAsia="Times New Roman" w:hAnsi="Times New Roman" w:cs="Times New Roman"/>
          <w:sz w:val="24"/>
          <w:szCs w:val="24"/>
        </w:rPr>
        <w:t>, 35(1), pp.132–143. doi:</w:t>
      </w:r>
      <w:hyperlink r:id="rId16">
        <w:r>
          <w:rPr>
            <w:rFonts w:ascii="Times New Roman" w:eastAsia="Times New Roman" w:hAnsi="Times New Roman" w:cs="Times New Roman"/>
            <w:color w:val="1155CC"/>
            <w:sz w:val="24"/>
            <w:szCs w:val="24"/>
            <w:u w:val="single"/>
          </w:rPr>
          <w:t>https://doi.org/10.58970/IJSB.2360</w:t>
        </w:r>
      </w:hyperlink>
      <w:r>
        <w:rPr>
          <w:rFonts w:ascii="Times New Roman" w:eastAsia="Times New Roman" w:hAnsi="Times New Roman" w:cs="Times New Roman"/>
          <w:sz w:val="24"/>
          <w:szCs w:val="24"/>
        </w:rPr>
        <w:t xml:space="preserve"> </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 A. (2022). </w:t>
      </w:r>
      <w:r>
        <w:rPr>
          <w:rFonts w:ascii="Times New Roman" w:eastAsia="Times New Roman" w:hAnsi="Times New Roman" w:cs="Times New Roman"/>
          <w:i/>
          <w:iCs/>
          <w:sz w:val="24"/>
          <w:szCs w:val="24"/>
        </w:rPr>
        <w:t>Macro Environment</w:t>
      </w:r>
      <w:r>
        <w:rPr>
          <w:rFonts w:ascii="Times New Roman" w:eastAsia="Times New Roman" w:hAnsi="Times New Roman" w:cs="Times New Roman"/>
          <w:sz w:val="24"/>
          <w:szCs w:val="24"/>
        </w:rPr>
        <w:t>. [online] Corporate Finance</w:t>
      </w:r>
      <w:r>
        <w:rPr>
          <w:rFonts w:ascii="Times New Roman" w:eastAsia="Times New Roman" w:hAnsi="Times New Roman" w:cs="Times New Roman"/>
          <w:sz w:val="24"/>
          <w:szCs w:val="24"/>
        </w:rPr>
        <w:t xml:space="preserve"> Institute. Available at: </w:t>
      </w:r>
      <w:hyperlink r:id="rId17">
        <w:r>
          <w:rPr>
            <w:rFonts w:ascii="Times New Roman" w:eastAsia="Times New Roman" w:hAnsi="Times New Roman" w:cs="Times New Roman"/>
            <w:color w:val="1155CC"/>
            <w:sz w:val="24"/>
            <w:szCs w:val="24"/>
            <w:u w:val="single"/>
          </w:rPr>
          <w:t>https://corporatefinanceinstitute.com/resources/economics/macro-environment</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Manuel, L. (2022). 5.3 A </w:t>
      </w:r>
      <w:r>
        <w:rPr>
          <w:rFonts w:ascii="Times New Roman" w:eastAsia="Times New Roman" w:hAnsi="Times New Roman" w:cs="Times New Roman"/>
          <w:sz w:val="24"/>
          <w:szCs w:val="24"/>
          <w:highlight w:val="white"/>
        </w:rPr>
        <w:t xml:space="preserve">Firm’s External Macro Environment: PESTEL. </w:t>
      </w:r>
      <w:r>
        <w:rPr>
          <w:rFonts w:ascii="Times New Roman" w:eastAsia="Times New Roman" w:hAnsi="Times New Roman" w:cs="Times New Roman"/>
          <w:i/>
          <w:iCs/>
          <w:sz w:val="24"/>
          <w:szCs w:val="24"/>
          <w:highlight w:val="white"/>
        </w:rPr>
        <w:t>ecampusontario.pressbooks.pub</w:t>
      </w:r>
      <w:r>
        <w:rPr>
          <w:rFonts w:ascii="Times New Roman" w:eastAsia="Times New Roman" w:hAnsi="Times New Roman" w:cs="Times New Roman"/>
          <w:sz w:val="24"/>
          <w:szCs w:val="24"/>
          <w:highlight w:val="white"/>
        </w:rPr>
        <w:t xml:space="preserve">. [online] Available at: </w:t>
      </w:r>
      <w:hyperlink r:id="rId18">
        <w:r>
          <w:rPr>
            <w:rFonts w:ascii="Times New Roman" w:eastAsia="Times New Roman" w:hAnsi="Times New Roman" w:cs="Times New Roman"/>
            <w:color w:val="1155CC"/>
            <w:sz w:val="24"/>
            <w:szCs w:val="24"/>
            <w:highlight w:val="white"/>
            <w:u w:val="single"/>
          </w:rPr>
          <w:t>https://ecampusontario.pressbooks.pub/globalmarketing/chapter/5-3-a-firms-external-macro-environment-pestel</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Miller, K. (2022). </w:t>
      </w:r>
      <w:r>
        <w:rPr>
          <w:rFonts w:ascii="Times New Roman" w:eastAsia="Times New Roman" w:hAnsi="Times New Roman" w:cs="Times New Roman"/>
          <w:i/>
          <w:iCs/>
          <w:sz w:val="24"/>
          <w:szCs w:val="24"/>
        </w:rPr>
        <w:t>Macro environment definition along with macro factors</w:t>
      </w:r>
      <w:r>
        <w:rPr>
          <w:rFonts w:ascii="Times New Roman" w:eastAsia="Times New Roman" w:hAnsi="Times New Roman" w:cs="Times New Roman"/>
          <w:sz w:val="24"/>
          <w:szCs w:val="24"/>
        </w:rPr>
        <w:t xml:space="preserve">. [online] Crowjack. Available at: </w:t>
      </w:r>
      <w:hyperlink r:id="rId19">
        <w:r>
          <w:rPr>
            <w:rFonts w:ascii="Times New Roman" w:eastAsia="Times New Roman" w:hAnsi="Times New Roman" w:cs="Times New Roman"/>
            <w:color w:val="1155CC"/>
            <w:sz w:val="24"/>
            <w:szCs w:val="24"/>
            <w:u w:val="single"/>
          </w:rPr>
          <w:t>https://crowjack.com/blog/strategy/macro-environment</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Niloshini M (2023). </w:t>
      </w:r>
      <w:r>
        <w:rPr>
          <w:rFonts w:ascii="Times New Roman" w:eastAsia="Times New Roman" w:hAnsi="Times New Roman" w:cs="Times New Roman"/>
          <w:i/>
          <w:iCs/>
          <w:sz w:val="24"/>
          <w:szCs w:val="24"/>
        </w:rPr>
        <w:t>Understanding Macro Environmental Analysis I PESTEL Analysis</w:t>
      </w:r>
      <w:r>
        <w:rPr>
          <w:rFonts w:ascii="Times New Roman" w:eastAsia="Times New Roman" w:hAnsi="Times New Roman" w:cs="Times New Roman"/>
          <w:sz w:val="24"/>
          <w:szCs w:val="24"/>
        </w:rPr>
        <w:t>. [online] Pro Study Lab</w:t>
      </w:r>
      <w:r>
        <w:rPr>
          <w:rFonts w:ascii="Times New Roman" w:eastAsia="Times New Roman" w:hAnsi="Times New Roman" w:cs="Times New Roman"/>
          <w:sz w:val="24"/>
          <w:szCs w:val="24"/>
        </w:rPr>
        <w:t xml:space="preserve"> - Learn how to create a strategic marketing plan for your organization with this comprehensive guide. From identifying goals to implementing effective strategies, we’ll walk you through the entire process. Available at: </w:t>
      </w:r>
      <w:hyperlink r:id="rId20">
        <w:r>
          <w:rPr>
            <w:rFonts w:ascii="Times New Roman" w:eastAsia="Times New Roman" w:hAnsi="Times New Roman" w:cs="Times New Roman"/>
            <w:color w:val="1155CC"/>
            <w:sz w:val="24"/>
            <w:szCs w:val="24"/>
            <w:u w:val="single"/>
          </w:rPr>
          <w:t>https://prostudylab.com/macro-environmental-analysis-and-pestel-analysys-pestel-factors-external-environment/</w:t>
        </w:r>
      </w:hyperlink>
      <w:r>
        <w:rPr>
          <w:rFonts w:ascii="Times New Roman" w:eastAsia="Times New Roman" w:hAnsi="Times New Roman" w:cs="Times New Roman"/>
          <w:sz w:val="24"/>
          <w:szCs w:val="24"/>
        </w:rPr>
        <w:t xml:space="preserve"> </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PLC (2020). </w:t>
      </w:r>
      <w:r>
        <w:rPr>
          <w:rFonts w:ascii="Times New Roman" w:eastAsia="Times New Roman" w:hAnsi="Times New Roman" w:cs="Times New Roman"/>
          <w:i/>
          <w:iCs/>
          <w:sz w:val="24"/>
          <w:szCs w:val="24"/>
        </w:rPr>
        <w:t>Tesco Aldi price match</w:t>
      </w:r>
      <w:r>
        <w:rPr>
          <w:rFonts w:ascii="Times New Roman" w:eastAsia="Times New Roman" w:hAnsi="Times New Roman" w:cs="Times New Roman"/>
          <w:sz w:val="24"/>
          <w:szCs w:val="24"/>
        </w:rPr>
        <w:t xml:space="preserve">. [online] </w:t>
      </w:r>
      <w:r>
        <w:rPr>
          <w:rFonts w:ascii="Times New Roman" w:eastAsia="Times New Roman" w:hAnsi="Times New Roman" w:cs="Times New Roman"/>
          <w:sz w:val="24"/>
          <w:szCs w:val="24"/>
        </w:rPr>
        <w:t xml:space="preserve">www.tescoplc.com. Available at: </w:t>
      </w:r>
      <w:hyperlink r:id="rId21">
        <w:r>
          <w:rPr>
            <w:rFonts w:ascii="Times New Roman" w:eastAsia="Times New Roman" w:hAnsi="Times New Roman" w:cs="Times New Roman"/>
            <w:color w:val="1155CC"/>
            <w:sz w:val="24"/>
            <w:szCs w:val="24"/>
            <w:u w:val="single"/>
          </w:rPr>
          <w:t>https://www.tescoplc.com/tesco-aldi-price-match</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Global Statistics (2022). </w:t>
      </w:r>
      <w:r>
        <w:rPr>
          <w:rFonts w:ascii="Times New Roman" w:eastAsia="Times New Roman" w:hAnsi="Times New Roman" w:cs="Times New Roman"/>
          <w:i/>
          <w:iCs/>
          <w:sz w:val="24"/>
          <w:szCs w:val="24"/>
          <w:highlight w:val="white"/>
        </w:rPr>
        <w:t>United Kingdom (UK) Social Media Usage Statis</w:t>
      </w:r>
      <w:r>
        <w:rPr>
          <w:rFonts w:ascii="Times New Roman" w:eastAsia="Times New Roman" w:hAnsi="Times New Roman" w:cs="Times New Roman"/>
          <w:i/>
          <w:iCs/>
          <w:sz w:val="24"/>
          <w:szCs w:val="24"/>
          <w:highlight w:val="white"/>
        </w:rPr>
        <w:t>tics | Mobile &amp; Internet Statistics</w:t>
      </w:r>
      <w:r>
        <w:rPr>
          <w:rFonts w:ascii="Times New Roman" w:eastAsia="Times New Roman" w:hAnsi="Times New Roman" w:cs="Times New Roman"/>
          <w:sz w:val="24"/>
          <w:szCs w:val="24"/>
          <w:highlight w:val="white"/>
        </w:rPr>
        <w:t xml:space="preserve">. [online] The Global Statistics. Available at: </w:t>
      </w:r>
      <w:hyperlink r:id="rId22">
        <w:r>
          <w:rPr>
            <w:rFonts w:ascii="Times New Roman" w:eastAsia="Times New Roman" w:hAnsi="Times New Roman" w:cs="Times New Roman"/>
            <w:color w:val="1155CC"/>
            <w:sz w:val="24"/>
            <w:szCs w:val="24"/>
            <w:highlight w:val="white"/>
            <w:u w:val="single"/>
          </w:rPr>
          <w:t>https://www.theglobalstatistics.com/uk-social-media-usage-statistics</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Vizard, S. (2014a). </w:t>
      </w:r>
      <w:r>
        <w:rPr>
          <w:rFonts w:ascii="Times New Roman" w:eastAsia="Times New Roman" w:hAnsi="Times New Roman" w:cs="Times New Roman"/>
          <w:i/>
          <w:iCs/>
          <w:sz w:val="24"/>
          <w:szCs w:val="24"/>
        </w:rPr>
        <w:t>Waitrose boss: ‘Our strategy is to do the opposite of what everyone else is doing’</w:t>
      </w:r>
      <w:r>
        <w:rPr>
          <w:rFonts w:ascii="Times New Roman" w:eastAsia="Times New Roman" w:hAnsi="Times New Roman" w:cs="Times New Roman"/>
          <w:sz w:val="24"/>
          <w:szCs w:val="24"/>
        </w:rPr>
        <w:t xml:space="preserve">. [online] Marketing Week. Available at: </w:t>
      </w:r>
      <w:hyperlink r:id="rId23">
        <w:r>
          <w:rPr>
            <w:rFonts w:ascii="Times New Roman" w:eastAsia="Times New Roman" w:hAnsi="Times New Roman" w:cs="Times New Roman"/>
            <w:color w:val="1155CC"/>
            <w:sz w:val="24"/>
            <w:szCs w:val="24"/>
            <w:u w:val="single"/>
          </w:rPr>
          <w:t>https://www.marketingweek.com/waitrose-boss-our-strategy-is-to-do-the-opposite-of-what-everyone-else-is-doing/</w:t>
        </w:r>
      </w:hyperlink>
      <w:r>
        <w:rPr>
          <w:rFonts w:ascii="Times New Roman" w:eastAsia="Times New Roman" w:hAnsi="Times New Roman" w:cs="Times New Roman"/>
          <w:color w:val="1155CC"/>
          <w:sz w:val="24"/>
          <w:szCs w:val="24"/>
          <w:u w:val="single"/>
        </w:rPr>
        <w:t xml:space="preserve"> </w:t>
      </w:r>
      <w:r>
        <w:rPr>
          <w:rFonts w:ascii="Times New Roman" w:eastAsia="Times New Roman" w:hAnsi="Times New Roman" w:cs="Times New Roman"/>
          <w:sz w:val="24"/>
          <w:szCs w:val="24"/>
        </w:rPr>
        <w:t>[Accessed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Vizard, S. (2014b). </w:t>
      </w:r>
      <w:r>
        <w:rPr>
          <w:rFonts w:ascii="Times New Roman" w:eastAsia="Times New Roman" w:hAnsi="Times New Roman" w:cs="Times New Roman"/>
          <w:i/>
          <w:iCs/>
          <w:sz w:val="24"/>
          <w:szCs w:val="24"/>
        </w:rPr>
        <w:t>Waitrose boss: ‘Our strategy is to do the opposite of wh</w:t>
      </w:r>
      <w:r>
        <w:rPr>
          <w:rFonts w:ascii="Times New Roman" w:eastAsia="Times New Roman" w:hAnsi="Times New Roman" w:cs="Times New Roman"/>
          <w:i/>
          <w:iCs/>
          <w:sz w:val="24"/>
          <w:szCs w:val="24"/>
        </w:rPr>
        <w:t>at everyone else is doing’</w:t>
      </w:r>
      <w:r>
        <w:rPr>
          <w:rFonts w:ascii="Times New Roman" w:eastAsia="Times New Roman" w:hAnsi="Times New Roman" w:cs="Times New Roman"/>
          <w:sz w:val="24"/>
          <w:szCs w:val="24"/>
        </w:rPr>
        <w:t xml:space="preserve">. [online] Marketing Week. Available at: </w:t>
      </w:r>
      <w:hyperlink r:id="rId24">
        <w:r>
          <w:rPr>
            <w:rFonts w:ascii="Times New Roman" w:eastAsia="Times New Roman" w:hAnsi="Times New Roman" w:cs="Times New Roman"/>
            <w:color w:val="1155CC"/>
            <w:sz w:val="24"/>
            <w:szCs w:val="24"/>
            <w:u w:val="single"/>
          </w:rPr>
          <w:t>https://www.marketingweek.com/waitrose-boss-our-strategy-is</w:t>
        </w:r>
        <w:r>
          <w:rPr>
            <w:rFonts w:ascii="Times New Roman" w:eastAsia="Times New Roman" w:hAnsi="Times New Roman" w:cs="Times New Roman"/>
            <w:color w:val="1155CC"/>
            <w:sz w:val="24"/>
            <w:szCs w:val="24"/>
            <w:u w:val="single"/>
          </w:rPr>
          <w:t>-to-do-the-opposite-of-what-everyone-else-is-doing/</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p w:rsidR="00A02289" w:rsidRDefault="002F063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color w:val="222222"/>
          <w:sz w:val="24"/>
          <w:szCs w:val="24"/>
          <w:highlight w:val="white"/>
        </w:rPr>
        <w:t xml:space="preserve">Wadud, I., Liang, Y.D. and Polkinghorne, M., 2025. Digital Transformation in the UK Retail Sector. </w:t>
      </w:r>
      <w:r>
        <w:rPr>
          <w:rFonts w:ascii="Times New Roman" w:eastAsia="Times New Roman" w:hAnsi="Times New Roman" w:cs="Times New Roman"/>
          <w:i/>
          <w:iCs/>
          <w:color w:val="222222"/>
          <w:sz w:val="24"/>
          <w:szCs w:val="24"/>
          <w:highlight w:val="white"/>
        </w:rPr>
        <w:t>Encyclopedia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w:t>
      </w:r>
      <w:r>
        <w:rPr>
          <w:rFonts w:ascii="Times New Roman" w:eastAsia="Times New Roman" w:hAnsi="Times New Roman" w:cs="Times New Roman"/>
          <w:color w:val="222222"/>
          <w:sz w:val="24"/>
          <w:szCs w:val="24"/>
          <w:highlight w:val="white"/>
        </w:rPr>
        <w:t xml:space="preserve">(3), p.142. Available at: </w:t>
      </w:r>
      <w:hyperlink r:id="rId25">
        <w:r>
          <w:rPr>
            <w:rFonts w:ascii="Times New Roman" w:eastAsia="Times New Roman" w:hAnsi="Times New Roman" w:cs="Times New Roman"/>
            <w:color w:val="1155CC"/>
            <w:sz w:val="24"/>
            <w:szCs w:val="24"/>
            <w:u w:val="single"/>
          </w:rPr>
          <w:t>https://www.mdpi.com/2673-8392/5/3/142</w:t>
        </w:r>
      </w:hyperlink>
      <w:r>
        <w:rPr>
          <w:rFonts w:ascii="Times New Roman" w:eastAsia="Times New Roman" w:hAnsi="Times New Roman" w:cs="Times New Roman"/>
          <w:sz w:val="24"/>
          <w:szCs w:val="24"/>
        </w:rPr>
        <w:t xml:space="preserve"> </w:t>
      </w:r>
    </w:p>
    <w:p w:rsidR="00A02289" w:rsidRDefault="002F063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www.tescoplc.com. (2025). </w:t>
      </w:r>
      <w:r>
        <w:rPr>
          <w:rFonts w:ascii="Times New Roman" w:eastAsia="Times New Roman" w:hAnsi="Times New Roman" w:cs="Times New Roman"/>
          <w:i/>
          <w:iCs/>
          <w:sz w:val="24"/>
          <w:szCs w:val="24"/>
        </w:rPr>
        <w:t>Tesco becomes first retailer to offer same day grocery delivery nationwide</w:t>
      </w:r>
      <w:r>
        <w:rPr>
          <w:rFonts w:ascii="Times New Roman" w:eastAsia="Times New Roman" w:hAnsi="Times New Roman" w:cs="Times New Roman"/>
          <w:sz w:val="24"/>
          <w:szCs w:val="24"/>
        </w:rPr>
        <w:t xml:space="preserve">. [Online] Available at: </w:t>
      </w:r>
      <w:hyperlink r:id="rId26">
        <w:r>
          <w:rPr>
            <w:rFonts w:ascii="Times New Roman" w:eastAsia="Times New Roman" w:hAnsi="Times New Roman" w:cs="Times New Roman"/>
            <w:color w:val="0000FF"/>
            <w:sz w:val="24"/>
            <w:szCs w:val="24"/>
            <w:u w:val="single"/>
          </w:rPr>
          <w:t>https://www.tescoplc.com/tesco-becomes-first-retailer-to-offer-same-day-grocery-delivery-nationwide/</w:t>
        </w:r>
      </w:hyperlink>
      <w:r>
        <w:rPr>
          <w:rFonts w:ascii="Times New Roman" w:eastAsia="Times New Roman" w:hAnsi="Times New Roman" w:cs="Times New Roman"/>
          <w:sz w:val="24"/>
          <w:szCs w:val="24"/>
        </w:rPr>
        <w:t xml:space="preserve"> [Accessed on: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2025]</w:t>
      </w:r>
    </w:p>
    <w:sectPr w:rsidR="00A02289">
      <w:footerReference w:type="default" r:id="rId2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63A" w:rsidRDefault="002F063A">
      <w:pPr>
        <w:spacing w:line="240" w:lineRule="auto"/>
      </w:pPr>
      <w:r>
        <w:separator/>
      </w:r>
    </w:p>
  </w:endnote>
  <w:endnote w:type="continuationSeparator" w:id="0">
    <w:p w:rsidR="002F063A" w:rsidRDefault="002F06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AD3D840D-0AF7-4539-9F19-26323EED7B97}"/>
  </w:font>
  <w:font w:name="Calibri">
    <w:panose1 w:val="020F0502020204030204"/>
    <w:charset w:val="00"/>
    <w:family w:val="swiss"/>
    <w:pitch w:val="variable"/>
    <w:sig w:usb0="E4002EFF" w:usb1="C200247B" w:usb2="00000009" w:usb3="00000000" w:csb0="000001FF" w:csb1="00000000"/>
    <w:embedRegular r:id="rId2" w:fontKey="{1A62AF48-5A2A-4A6A-A3B7-A749C91D3FB1}"/>
  </w:font>
  <w:font w:name="Cambria">
    <w:panose1 w:val="02040503050406030204"/>
    <w:charset w:val="00"/>
    <w:family w:val="roman"/>
    <w:pitch w:val="variable"/>
    <w:sig w:usb0="E00006FF" w:usb1="420024FF" w:usb2="02000000" w:usb3="00000000" w:csb0="0000019F" w:csb1="00000000"/>
    <w:embedRegular r:id="rId3" w:fontKey="{8E06653D-465E-4CF7-BEC4-9F1B24635BF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2289" w:rsidRDefault="002F063A">
    <w:pPr>
      <w:pBdr>
        <w:top w:val="nil"/>
        <w:left w:val="nil"/>
        <w:bottom w:val="nil"/>
        <w:right w:val="nil"/>
        <w:between w:val="nil"/>
      </w:pBdr>
      <w:tabs>
        <w:tab w:val="center" w:pos="4680"/>
        <w:tab w:val="right" w:pos="9360"/>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Page </w:t>
    </w:r>
    <w:r>
      <w:rPr>
        <w:rFonts w:ascii="Times New Roman" w:eastAsia="Times New Roman" w:hAnsi="Times New Roman" w:cs="Times New Roman"/>
        <w:b/>
        <w:bCs/>
        <w:color w:val="000000"/>
      </w:rPr>
      <w:fldChar w:fldCharType="begin"/>
    </w:r>
    <w:r>
      <w:rPr>
        <w:rFonts w:ascii="Times New Roman" w:eastAsia="Times New Roman" w:hAnsi="Times New Roman" w:cs="Times New Roman"/>
        <w:b/>
        <w:bCs/>
        <w:color w:val="000000"/>
      </w:rPr>
      <w:instrText>PAGE</w:instrText>
    </w:r>
    <w:r w:rsidR="00D5771C">
      <w:rPr>
        <w:rFonts w:ascii="Times New Roman" w:eastAsia="Times New Roman" w:hAnsi="Times New Roman" w:cs="Times New Roman"/>
        <w:b/>
        <w:bCs/>
        <w:color w:val="000000"/>
      </w:rPr>
      <w:fldChar w:fldCharType="separate"/>
    </w:r>
    <w:r w:rsidR="00D5771C">
      <w:rPr>
        <w:rFonts w:ascii="Times New Roman" w:eastAsia="Times New Roman" w:hAnsi="Times New Roman" w:cs="Times New Roman"/>
        <w:b/>
        <w:bCs/>
        <w:noProof/>
        <w:color w:val="000000"/>
      </w:rPr>
      <w:t>3</w:t>
    </w:r>
    <w:r>
      <w:rPr>
        <w:rFonts w:ascii="Times New Roman" w:eastAsia="Times New Roman" w:hAnsi="Times New Roman" w:cs="Times New Roman"/>
        <w:b/>
        <w:bCs/>
        <w:color w:val="000000"/>
      </w:rPr>
      <w:fldChar w:fldCharType="end"/>
    </w:r>
    <w:r>
      <w:rPr>
        <w:rFonts w:ascii="Times New Roman" w:eastAsia="Times New Roman" w:hAnsi="Times New Roman" w:cs="Times New Roman"/>
        <w:color w:val="000000"/>
      </w:rPr>
      <w:t xml:space="preserve"> of </w:t>
    </w:r>
    <w:r>
      <w:rPr>
        <w:rFonts w:ascii="Times New Roman" w:eastAsia="Times New Roman" w:hAnsi="Times New Roman" w:cs="Times New Roman"/>
        <w:b/>
        <w:bCs/>
        <w:color w:val="000000"/>
      </w:rPr>
      <w:fldChar w:fldCharType="begin"/>
    </w:r>
    <w:r>
      <w:rPr>
        <w:rFonts w:ascii="Times New Roman" w:eastAsia="Times New Roman" w:hAnsi="Times New Roman" w:cs="Times New Roman"/>
        <w:b/>
        <w:bCs/>
        <w:color w:val="000000"/>
      </w:rPr>
      <w:instrText>NUMPAGES</w:instrText>
    </w:r>
    <w:r w:rsidR="00D5771C">
      <w:rPr>
        <w:rFonts w:ascii="Times New Roman" w:eastAsia="Times New Roman" w:hAnsi="Times New Roman" w:cs="Times New Roman"/>
        <w:b/>
        <w:bCs/>
        <w:color w:val="000000"/>
      </w:rPr>
      <w:fldChar w:fldCharType="separate"/>
    </w:r>
    <w:r w:rsidR="00D5771C">
      <w:rPr>
        <w:rFonts w:ascii="Times New Roman" w:eastAsia="Times New Roman" w:hAnsi="Times New Roman" w:cs="Times New Roman"/>
        <w:b/>
        <w:bCs/>
        <w:noProof/>
        <w:color w:val="000000"/>
      </w:rPr>
      <w:t>13</w:t>
    </w:r>
    <w:r>
      <w:rPr>
        <w:rFonts w:ascii="Times New Roman" w:eastAsia="Times New Roman" w:hAnsi="Times New Roman" w:cs="Times New Roman"/>
        <w:b/>
        <w:bCs/>
        <w:color w:val="000000"/>
      </w:rPr>
      <w:fldChar w:fldCharType="end"/>
    </w:r>
  </w:p>
  <w:p w:rsidR="00A02289" w:rsidRDefault="00A02289">
    <w:pPr>
      <w:pBdr>
        <w:top w:val="nil"/>
        <w:left w:val="nil"/>
        <w:bottom w:val="nil"/>
        <w:right w:val="nil"/>
        <w:between w:val="nil"/>
      </w:pBdr>
      <w:tabs>
        <w:tab w:val="center" w:pos="4680"/>
        <w:tab w:val="right" w:pos="9360"/>
      </w:tabs>
      <w:spacing w:line="360" w:lineRule="auto"/>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63A" w:rsidRDefault="002F063A">
      <w:pPr>
        <w:spacing w:line="240" w:lineRule="auto"/>
      </w:pPr>
      <w:r>
        <w:separator/>
      </w:r>
    </w:p>
  </w:footnote>
  <w:footnote w:type="continuationSeparator" w:id="0">
    <w:p w:rsidR="002F063A" w:rsidRDefault="002F06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289"/>
    <w:rsid w:val="002F063A"/>
    <w:rsid w:val="00A02289"/>
    <w:rsid w:val="00D57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A5782"/>
  <w15:docId w15:val="{6200A121-F2DA-4C33-A5AE-0DF8C2F7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line="360" w:lineRule="auto"/>
      <w:jc w:val="both"/>
      <w:outlineLvl w:val="0"/>
    </w:pPr>
    <w:rPr>
      <w:rFonts w:ascii="Times New Roman" w:eastAsia="Times New Roman" w:hAnsi="Times New Roman" w:cs="Times New Roman"/>
      <w:b/>
      <w:bCs/>
      <w:color w:val="000000"/>
      <w:sz w:val="28"/>
      <w:szCs w:val="28"/>
    </w:rPr>
  </w:style>
  <w:style w:type="paragraph" w:styleId="Heading2">
    <w:name w:val="heading 2"/>
    <w:basedOn w:val="Normal"/>
    <w:next w:val="Normal"/>
    <w:pPr>
      <w:keepNext/>
      <w:keepLines/>
      <w:spacing w:before="360" w:after="120" w:line="360" w:lineRule="auto"/>
      <w:jc w:val="both"/>
      <w:outlineLvl w:val="1"/>
    </w:pPr>
    <w:rPr>
      <w:rFonts w:ascii="Times New Roman" w:eastAsia="Times New Roman" w:hAnsi="Times New Roman" w:cs="Times New Roman"/>
      <w:b/>
      <w:bCs/>
      <w:color w:val="000000"/>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1">
    <w:name w:val="Table1"/>
    <w:basedOn w:val="TableNormal1"/>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9072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72F"/>
    <w:rPr>
      <w:rFonts w:ascii="Segoe UI" w:hAnsi="Segoe UI" w:cs="Segoe UI"/>
      <w:sz w:val="18"/>
      <w:szCs w:val="18"/>
    </w:rPr>
  </w:style>
  <w:style w:type="character" w:styleId="Hyperlink">
    <w:name w:val="Hyperlink"/>
    <w:basedOn w:val="DefaultParagraphFont"/>
    <w:uiPriority w:val="99"/>
    <w:unhideWhenUsed/>
    <w:rsid w:val="0089072F"/>
    <w:rPr>
      <w:color w:val="0000FF" w:themeColor="hyperlink"/>
      <w:u w:val="single"/>
    </w:rPr>
  </w:style>
  <w:style w:type="paragraph" w:styleId="TOCHeading">
    <w:name w:val="TOC Heading"/>
    <w:basedOn w:val="Heading1"/>
    <w:next w:val="Normal"/>
    <w:uiPriority w:val="39"/>
    <w:unhideWhenUsed/>
    <w:qFormat/>
    <w:rsid w:val="0089072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89072F"/>
    <w:pPr>
      <w:spacing w:after="100"/>
    </w:pPr>
  </w:style>
  <w:style w:type="paragraph" w:styleId="TOC2">
    <w:name w:val="toc 2"/>
    <w:basedOn w:val="Normal"/>
    <w:next w:val="Normal"/>
    <w:autoRedefine/>
    <w:uiPriority w:val="39"/>
    <w:unhideWhenUsed/>
    <w:rsid w:val="0089072F"/>
    <w:pPr>
      <w:spacing w:after="100"/>
      <w:ind w:left="220"/>
    </w:pPr>
  </w:style>
  <w:style w:type="paragraph" w:styleId="Header">
    <w:name w:val="header"/>
    <w:basedOn w:val="Normal"/>
    <w:link w:val="HeaderChar"/>
    <w:uiPriority w:val="99"/>
    <w:unhideWhenUsed/>
    <w:rsid w:val="0089072F"/>
    <w:pPr>
      <w:tabs>
        <w:tab w:val="center" w:pos="4680"/>
        <w:tab w:val="right" w:pos="9360"/>
      </w:tabs>
      <w:spacing w:line="240" w:lineRule="auto"/>
    </w:pPr>
  </w:style>
  <w:style w:type="character" w:customStyle="1" w:styleId="HeaderChar">
    <w:name w:val="Header Char"/>
    <w:basedOn w:val="DefaultParagraphFont"/>
    <w:link w:val="Header"/>
    <w:uiPriority w:val="99"/>
    <w:rsid w:val="0089072F"/>
  </w:style>
  <w:style w:type="paragraph" w:styleId="Footer">
    <w:name w:val="footer"/>
    <w:basedOn w:val="Normal"/>
    <w:link w:val="FooterChar"/>
    <w:uiPriority w:val="99"/>
    <w:unhideWhenUsed/>
    <w:rsid w:val="0089072F"/>
    <w:pPr>
      <w:tabs>
        <w:tab w:val="center" w:pos="4680"/>
        <w:tab w:val="right" w:pos="9360"/>
      </w:tabs>
      <w:spacing w:line="240" w:lineRule="auto"/>
    </w:pPr>
  </w:style>
  <w:style w:type="character" w:customStyle="1" w:styleId="FooterChar">
    <w:name w:val="Footer Char"/>
    <w:basedOn w:val="DefaultParagraphFont"/>
    <w:link w:val="Footer"/>
    <w:uiPriority w:val="99"/>
    <w:rsid w:val="0089072F"/>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ascade.app/studies/waitrose-strategy-study" TargetMode="External"/><Relationship Id="rId13" Type="http://schemas.openxmlformats.org/officeDocument/2006/relationships/hyperlink" Target="https://www.cipd.org/en/knowledge/factsheets/pestle-analysis-factsheet/" TargetMode="External"/><Relationship Id="rId18" Type="http://schemas.openxmlformats.org/officeDocument/2006/relationships/hyperlink" Target="https://ecampusontario.pressbooks.pub/globalmarketing/chapter/5-3-a-firms-external-macro-environment-pestel" TargetMode="External"/><Relationship Id="rId26" Type="http://schemas.openxmlformats.org/officeDocument/2006/relationships/hyperlink" Target="https://www.tescoplc.com/tesco-becomes-first-retailer-to-offer-same-day-grocery-delivery-nationwide/" TargetMode="External"/><Relationship Id="rId3" Type="http://schemas.openxmlformats.org/officeDocument/2006/relationships/settings" Target="settings.xml"/><Relationship Id="rId21" Type="http://schemas.openxmlformats.org/officeDocument/2006/relationships/hyperlink" Target="https://www.tescoplc.com/tesco-aldi-price-match" TargetMode="External"/><Relationship Id="rId7" Type="http://schemas.openxmlformats.org/officeDocument/2006/relationships/image" Target="media/image1.png"/><Relationship Id="rId12" Type="http://schemas.openxmlformats.org/officeDocument/2006/relationships/hyperlink" Target="https://businessmodelanalyst.com/tesco-pestle-analysis/?srsltid=AfmBOorBA8k9b8UgdKa1xulP1-ptLvf1e9Wfnm146YB6TsPWequ8MVpy" TargetMode="External"/><Relationship Id="rId17" Type="http://schemas.openxmlformats.org/officeDocument/2006/relationships/hyperlink" Target="https://corporatefinanceinstitute.com/resources/economics/macro-environment" TargetMode="External"/><Relationship Id="rId25" Type="http://schemas.openxmlformats.org/officeDocument/2006/relationships/hyperlink" Target="https://www.mdpi.com/2673-8392/5/3/142" TargetMode="External"/><Relationship Id="rId2" Type="http://schemas.openxmlformats.org/officeDocument/2006/relationships/styles" Target="styles.xml"/><Relationship Id="rId16" Type="http://schemas.openxmlformats.org/officeDocument/2006/relationships/hyperlink" Target="https://doi.org/10.58970/IJSB.2360" TargetMode="External"/><Relationship Id="rId20" Type="http://schemas.openxmlformats.org/officeDocument/2006/relationships/hyperlink" Target="https://prostudylab.com/macro-environmental-analysis-and-pestel-analysys-pestel-factors-external-environ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usinessmodelanalyst.com/tesco-pestle-analysis/?srsltid=AfmBOorBA8k9b8UgdKa1xulP1-ptLvf1e9Wfnm146YB6TsPWequ8MVpy" TargetMode="External"/><Relationship Id="rId24" Type="http://schemas.openxmlformats.org/officeDocument/2006/relationships/hyperlink" Target="https://www.marketingweek.com/waitrose-boss-our-strategy-is-to-do-the-opposite-of-what-everyone-else-is-doing/" TargetMode="External"/><Relationship Id="rId5" Type="http://schemas.openxmlformats.org/officeDocument/2006/relationships/footnotes" Target="footnotes.xml"/><Relationship Id="rId15" Type="http://schemas.openxmlformats.org/officeDocument/2006/relationships/hyperlink" Target="https://www.marketingweek.com/waitrose-campaign-price-cuts-value-range" TargetMode="External"/><Relationship Id="rId23" Type="http://schemas.openxmlformats.org/officeDocument/2006/relationships/hyperlink" Target="https://www.marketingweek.com/waitrose-boss-our-strategy-is-to-do-the-opposite-of-what-everyone-else-is-doing/" TargetMode="External"/><Relationship Id="rId28" Type="http://schemas.openxmlformats.org/officeDocument/2006/relationships/fontTable" Target="fontTable.xml"/><Relationship Id="rId10" Type="http://schemas.openxmlformats.org/officeDocument/2006/relationships/hyperlink" Target="https://www.researchgate.net/publication/333566590_Technological_Challenges_in_Management_of_Organizations" TargetMode="External"/><Relationship Id="rId19" Type="http://schemas.openxmlformats.org/officeDocument/2006/relationships/hyperlink" Target="https://crowjack.com/blog/strategy/macro-environment" TargetMode="External"/><Relationship Id="rId4" Type="http://schemas.openxmlformats.org/officeDocument/2006/relationships/webSettings" Target="webSettings.xml"/><Relationship Id="rId9" Type="http://schemas.openxmlformats.org/officeDocument/2006/relationships/hyperlink" Target="https://www.cascade.app/studies/waitrose-strategy-study" TargetMode="External"/><Relationship Id="rId14" Type="http://schemas.openxmlformats.org/officeDocument/2006/relationships/hyperlink" Target="https://www.pinsentmasons.com/out-law/analysis/food-beverage-sector-faces-changing-political-priorities" TargetMode="External"/><Relationship Id="rId22" Type="http://schemas.openxmlformats.org/officeDocument/2006/relationships/hyperlink" Target="https://www.theglobalstatistics.com/uk-social-media-usage-statistics"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Y5JaPHONg17hLkyjB0jTYfeiMg==">CgMxLjAyDmguY3hmbTA2YmVibWk3Mg5oLm1tMHYxcnE0ZXA5NTIOaC5oNHgzc2JyeDF5bTMyDmguYTVidmw4cXkza253Mg5oLnI0Y2IyNHltZm13cDIOaC5jOGs3MWZ2OGhuN2kyDmgub25tMXkxaGJmZHl5Mg5oLmJwdnBlampxcnNyZzIOaC54Zmg3OGtzZjh6a3oyDmgucGxyazh4eDBkbmduMg5oLnU3ZmdzdTJ6bTUyYjgAciExTUgzSGlCOFp1WjZzLWZtT3c3WG9NOF9ZWlM4X1FaNk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3699</Words>
  <Characters>21089</Characters>
  <Application>Microsoft Office Word</Application>
  <DocSecurity>0</DocSecurity>
  <Lines>175</Lines>
  <Paragraphs>49</Paragraphs>
  <ScaleCrop>false</ScaleCrop>
  <Company/>
  <LinksUpToDate>false</LinksUpToDate>
  <CharactersWithSpaces>24739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2</cp:revision>
  <dcterms:created xsi:type="dcterms:W3CDTF">2025-11-20T12:41:00Z</dcterms:created>
  <dcterms:modified xsi:type="dcterms:W3CDTF">2025-11-21T07:02:00Z</dcterms:modified>
</cp:coreProperties>
</file>