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A3C82" w14:textId="77777777" w:rsidR="000050A1" w:rsidRPr="009753DB" w:rsidRDefault="000050A1"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Cameron O’Sullivan </w:t>
      </w:r>
    </w:p>
    <w:p w14:paraId="50505105" w14:textId="77777777" w:rsidR="000050A1" w:rsidRPr="009753DB" w:rsidRDefault="000050A1"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Student Number – 2124837 </w:t>
      </w:r>
    </w:p>
    <w:p w14:paraId="34410828" w14:textId="77777777" w:rsidR="000050A1" w:rsidRPr="009753DB" w:rsidRDefault="000050A1" w:rsidP="005A3A56">
      <w:pPr>
        <w:pStyle w:val="Default"/>
        <w:spacing w:line="360" w:lineRule="auto"/>
        <w:rPr>
          <w:rFonts w:ascii="Times New Roman" w:hAnsi="Times New Roman" w:cs="Times New Roman"/>
          <w:color w:val="auto"/>
        </w:rPr>
      </w:pPr>
    </w:p>
    <w:p w14:paraId="3DE2AA1E" w14:textId="77777777" w:rsidR="000050A1" w:rsidRPr="009753DB" w:rsidRDefault="000050A1" w:rsidP="005A3A56">
      <w:pPr>
        <w:pStyle w:val="Default"/>
        <w:spacing w:line="360" w:lineRule="auto"/>
        <w:rPr>
          <w:rFonts w:ascii="Times New Roman" w:hAnsi="Times New Roman" w:cs="Times New Roman"/>
          <w:color w:val="auto"/>
        </w:rPr>
      </w:pPr>
      <w:r w:rsidRPr="009753DB">
        <w:rPr>
          <w:rFonts w:ascii="Times New Roman" w:hAnsi="Times New Roman" w:cs="Times New Roman"/>
          <w:color w:val="auto"/>
        </w:rPr>
        <w:t xml:space="preserve">How have past instances of police malpractice and misconduct influenced modern professional policing? </w:t>
      </w:r>
    </w:p>
    <w:p w14:paraId="3BA51498" w14:textId="77777777" w:rsidR="000050A1" w:rsidRPr="009753DB" w:rsidRDefault="000050A1" w:rsidP="005A3A56">
      <w:pPr>
        <w:pStyle w:val="Default"/>
        <w:tabs>
          <w:tab w:val="left" w:pos="2330"/>
        </w:tabs>
        <w:spacing w:line="360" w:lineRule="auto"/>
        <w:rPr>
          <w:rFonts w:ascii="Times New Roman" w:hAnsi="Times New Roman" w:cs="Times New Roman"/>
          <w:color w:val="auto"/>
        </w:rPr>
      </w:pPr>
    </w:p>
    <w:p w14:paraId="4713E0F0" w14:textId="77777777" w:rsidR="000050A1" w:rsidRPr="009753DB" w:rsidRDefault="000050A1" w:rsidP="005A3A56">
      <w:pPr>
        <w:pStyle w:val="Default"/>
        <w:tabs>
          <w:tab w:val="left" w:pos="2330"/>
        </w:tabs>
        <w:spacing w:line="360" w:lineRule="auto"/>
        <w:rPr>
          <w:rFonts w:ascii="Times New Roman" w:hAnsi="Times New Roman" w:cs="Times New Roman"/>
          <w:color w:val="auto"/>
        </w:rPr>
      </w:pPr>
      <w:r w:rsidRPr="009753DB">
        <w:rPr>
          <w:rFonts w:ascii="Times New Roman" w:hAnsi="Times New Roman" w:cs="Times New Roman"/>
          <w:color w:val="auto"/>
        </w:rPr>
        <w:t>Legislation is usually enacted in response to a problem that has arisen because existing legislation isn’t effective. An example is the Football (Offences) Act 1991, which was brought in after lots of fights and public disorder between football hooligans, often drink fuelled. Equally, Acts of Parliament come in to address problems arising from police malpractice. The Police and Criminal Evidence Act 1984 (PACE), the Prosecution of Offences Act (1985), and the Criminal Procedures and Investigations Act 1996 (CPIA) are all examples of this.</w:t>
      </w:r>
    </w:p>
    <w:p w14:paraId="60A9293B" w14:textId="77777777" w:rsidR="000050A1" w:rsidRPr="009753DB" w:rsidRDefault="000050A1" w:rsidP="005A3A56">
      <w:pPr>
        <w:pStyle w:val="Default"/>
        <w:tabs>
          <w:tab w:val="left" w:pos="2330"/>
        </w:tabs>
        <w:spacing w:line="360" w:lineRule="auto"/>
        <w:rPr>
          <w:rFonts w:ascii="Times New Roman" w:hAnsi="Times New Roman" w:cs="Times New Roman"/>
          <w:color w:val="auto"/>
        </w:rPr>
      </w:pPr>
    </w:p>
    <w:p w14:paraId="549FB8AA" w14:textId="77777777" w:rsidR="000050A1" w:rsidRPr="009753DB" w:rsidRDefault="000050A1" w:rsidP="005A3A56">
      <w:pPr>
        <w:pStyle w:val="Default"/>
        <w:tabs>
          <w:tab w:val="left" w:pos="2330"/>
        </w:tabs>
        <w:spacing w:line="360" w:lineRule="auto"/>
        <w:rPr>
          <w:rFonts w:ascii="Times New Roman" w:hAnsi="Times New Roman" w:cs="Times New Roman"/>
          <w:color w:val="auto"/>
          <w:u w:val="single"/>
        </w:rPr>
      </w:pPr>
      <w:r w:rsidRPr="009753DB">
        <w:rPr>
          <w:rFonts w:ascii="Times New Roman" w:hAnsi="Times New Roman" w:cs="Times New Roman"/>
          <w:color w:val="auto"/>
          <w:u w:val="single"/>
        </w:rPr>
        <w:t>Police and Criminal Evidence Act 1984</w:t>
      </w:r>
    </w:p>
    <w:p w14:paraId="0E7C31BF" w14:textId="77777777" w:rsidR="000050A1" w:rsidRPr="009753DB" w:rsidRDefault="000050A1" w:rsidP="005A3A56">
      <w:pPr>
        <w:pStyle w:val="NormalWeb"/>
        <w:spacing w:line="360" w:lineRule="auto"/>
      </w:pPr>
      <w:r w:rsidRPr="009753DB">
        <w:t xml:space="preserve">In 1972 three youths were convicted of the murder of a young black man called Maxwell Confait. The convictions were later overturned and it was the “publicity surrounding it, which for the first time placed the spotlight firmly on the (Police) investigative and specifically the interview process as a major contributor to miscarriages of justice” (Poyser, S. and Milne, R., 2011, p.63). This led to the Fisher enquiry (1977) which raised a number of points around police ‘interrogations’ and uncorroborated confessions. It was followed by a Royal Commission on Criminal Procedures (1981). These led to the introduction of PACE and the Prosecution of Offences Act. </w:t>
      </w:r>
    </w:p>
    <w:p w14:paraId="4D8D13A6" w14:textId="77777777" w:rsidR="000050A1" w:rsidRPr="009753DB" w:rsidRDefault="000050A1" w:rsidP="005A3A56">
      <w:pPr>
        <w:pStyle w:val="beltel-ebe0ecc6root"/>
        <w:shd w:val="clear" w:color="auto" w:fill="FFFFFF"/>
        <w:spacing w:before="0" w:beforeAutospacing="0" w:after="0" w:afterAutospacing="0" w:line="360" w:lineRule="auto"/>
      </w:pPr>
    </w:p>
    <w:p w14:paraId="3837A80A" w14:textId="77777777" w:rsidR="000050A1" w:rsidRPr="009753DB" w:rsidRDefault="000050A1" w:rsidP="005A3A56">
      <w:pPr>
        <w:pStyle w:val="beltel-ebe0ecc6root"/>
        <w:shd w:val="clear" w:color="auto" w:fill="FFFFFF"/>
        <w:spacing w:before="0" w:beforeAutospacing="0" w:after="0" w:afterAutospacing="0" w:line="360" w:lineRule="auto"/>
      </w:pPr>
      <w:r w:rsidRPr="009753DB">
        <w:t>PACE created a code of conduct for police, dictating how suspects are treated in custody and how interviews are conducted and recorded, giving suspects the right to have legal advice and a solicitor present in the interview, as well as being represented by an appropriate adult where needed. The Police interrogation became a Police interview where the suspect had rights and someone to represent them.</w:t>
      </w:r>
    </w:p>
    <w:p w14:paraId="4A364E37" w14:textId="77777777" w:rsidR="000050A1" w:rsidRPr="009753DB" w:rsidRDefault="000050A1" w:rsidP="005A3A56">
      <w:pPr>
        <w:pStyle w:val="beltel-ebe0ecc6root"/>
        <w:shd w:val="clear" w:color="auto" w:fill="FFFFFF"/>
        <w:spacing w:before="0" w:beforeAutospacing="0" w:after="0" w:afterAutospacing="0" w:line="360" w:lineRule="auto"/>
      </w:pPr>
    </w:p>
    <w:p w14:paraId="206371DE" w14:textId="763BE723" w:rsidR="000050A1" w:rsidRPr="009753DB" w:rsidRDefault="000050A1" w:rsidP="005A3A56">
      <w:pPr>
        <w:pStyle w:val="beltel-ebe0ecc6root"/>
        <w:shd w:val="clear" w:color="auto" w:fill="FFFFFF"/>
        <w:spacing w:before="0" w:beforeAutospacing="0" w:after="0" w:afterAutospacing="0" w:line="360" w:lineRule="auto"/>
      </w:pPr>
      <w:r w:rsidRPr="009753DB">
        <w:lastRenderedPageBreak/>
        <w:t>The Prosecution of Offences Act set up the Crown Prosecution Service (CPS), which was the answer to the question raised by Sir Fisher In his report, “the Confait case provokes the question whether there should not be some person or body of legally qualified persons independent of the police with the duty to supervise police interrogation at least in serious cases” (</w:t>
      </w:r>
      <w:r w:rsidRPr="009753DB">
        <w:rPr>
          <w:color w:val="0B0C0C"/>
          <w:kern w:val="36"/>
        </w:rPr>
        <w:t xml:space="preserve">Fisher, H., 1977, p.19). Because of it, </w:t>
      </w:r>
      <w:r w:rsidRPr="009753DB">
        <w:t xml:space="preserve">CPS lawyers now review cases before presenting them at court and the more serious offences can only be charged if the CPS agree, taking the decision out of the hands of the Police. </w:t>
      </w:r>
    </w:p>
    <w:p w14:paraId="22141BFB" w14:textId="77777777" w:rsidR="000050A1" w:rsidRPr="009753DB" w:rsidRDefault="000050A1" w:rsidP="005A3A56">
      <w:pPr>
        <w:pStyle w:val="beltel-ebe0ecc6root"/>
        <w:shd w:val="clear" w:color="auto" w:fill="FFFFFF"/>
        <w:spacing w:before="0" w:beforeAutospacing="0" w:after="0" w:afterAutospacing="0" w:line="360" w:lineRule="auto"/>
      </w:pPr>
    </w:p>
    <w:p w14:paraId="788226D9" w14:textId="77777777" w:rsidR="000050A1" w:rsidRPr="009753DB" w:rsidRDefault="000050A1" w:rsidP="005A3A56">
      <w:pPr>
        <w:pStyle w:val="beltel-ebe0ecc6root"/>
        <w:shd w:val="clear" w:color="auto" w:fill="FFFFFF"/>
        <w:spacing w:before="0" w:beforeAutospacing="0" w:after="0" w:afterAutospacing="0" w:line="360" w:lineRule="auto"/>
        <w:rPr>
          <w:color w:val="000000" w:themeColor="text1"/>
        </w:rPr>
      </w:pPr>
      <w:r w:rsidRPr="009753DB">
        <w:rPr>
          <w:color w:val="000000" w:themeColor="text1"/>
        </w:rPr>
        <w:t xml:space="preserve">The late 1980s and early 1990s saw a number of high-profile cases where people who had served long sentences were shown to have been innocent. The following are some of the cases and the dates years in prison:  Judith Ward (1974-1992), Stefan Kiszko (1975 –1992), the Birmingham Six (1974–1991), the Guildford Four (1974-1989).  Another case was the Cardiff Three, which highlights how bad police practices were. </w:t>
      </w:r>
    </w:p>
    <w:p w14:paraId="34195BA7" w14:textId="77777777" w:rsidR="000050A1" w:rsidRPr="009753DB" w:rsidRDefault="000050A1" w:rsidP="005A3A56">
      <w:pPr>
        <w:pStyle w:val="beltel-ebe0ecc6root"/>
        <w:shd w:val="clear" w:color="auto" w:fill="FFFFFF"/>
        <w:spacing w:before="0" w:beforeAutospacing="0" w:after="0" w:afterAutospacing="0" w:line="360" w:lineRule="auto"/>
        <w:rPr>
          <w:color w:val="000000" w:themeColor="text1"/>
        </w:rPr>
      </w:pPr>
    </w:p>
    <w:p w14:paraId="4BDDE338" w14:textId="77777777" w:rsidR="000050A1" w:rsidRPr="009753DB" w:rsidRDefault="000050A1" w:rsidP="005A3A56">
      <w:pPr>
        <w:pStyle w:val="beltel-ebe0ecc6root"/>
        <w:shd w:val="clear" w:color="auto" w:fill="FFFFFF"/>
        <w:spacing w:before="0" w:beforeAutospacing="0" w:after="0" w:afterAutospacing="0" w:line="360" w:lineRule="auto"/>
      </w:pPr>
      <w:r w:rsidRPr="009753DB">
        <w:rPr>
          <w:color w:val="000000" w:themeColor="text1"/>
        </w:rPr>
        <w:t>Twenty-year-old Lynette White, was murdered on Valentine’s Day 1988, having been stabbed 69 times. There were 5 suspects and at trial in 1990, two were acquitted, having spent two years in prison.  The remaining three were sentenced to life but freed by the Court of Appeal in 1992.  One of the three was Stephen Miller, White’s boyfriend, said to have a mental age of 11. He was interviewed by South Wales Police 19 times over a period of four days. He denied being involved until finally confessing under extreme duress.  Miller had implicated the others. DNA tests later revealed the actual murderer to be Jeffery Gafoor, who pleaded guilty. In 2007 three civilian witnesses confessed to supporting the police version of events due to extreme pressure, including lengthy interviews in which they were threatened with murder charges. (M</w:t>
      </w:r>
      <w:r w:rsidRPr="009753DB">
        <w:t>aynard, K., 2023).</w:t>
      </w:r>
    </w:p>
    <w:p w14:paraId="1A62B51C" w14:textId="77777777" w:rsidR="000050A1" w:rsidRPr="009753DB" w:rsidRDefault="000050A1" w:rsidP="005A3A56">
      <w:pPr>
        <w:pStyle w:val="beltel-ebe0ecc6root"/>
        <w:shd w:val="clear" w:color="auto" w:fill="FFFFFF"/>
        <w:spacing w:before="0" w:beforeAutospacing="0" w:after="0" w:afterAutospacing="0" w:line="360" w:lineRule="auto"/>
      </w:pPr>
    </w:p>
    <w:p w14:paraId="57CABDE0" w14:textId="77777777" w:rsidR="000050A1" w:rsidRPr="009753DB" w:rsidRDefault="000050A1" w:rsidP="005A3A56">
      <w:pPr>
        <w:pStyle w:val="beltel-ebe0ecc6root"/>
        <w:shd w:val="clear" w:color="auto" w:fill="FFFFFF"/>
        <w:spacing w:before="0" w:beforeAutospacing="0" w:after="0" w:afterAutospacing="0" w:line="360" w:lineRule="auto"/>
        <w:rPr>
          <w:color w:val="0432FF"/>
        </w:rPr>
      </w:pPr>
      <w:r w:rsidRPr="009753DB">
        <w:rPr>
          <w:color w:val="000000" w:themeColor="text1"/>
        </w:rPr>
        <w:t>After listening to a recording of Millers interrogation, Judge Lord Justice Taylor found that Miller had been “bullied and hectored” into confessing and that it had been a “travesty of an interview” and that “short of physical violence, it is hard to conceive of a more hostile and intimidating approach by officers to a suspect” (The Independent newspaper 10 September 2021)</w:t>
      </w:r>
    </w:p>
    <w:p w14:paraId="17E317E3" w14:textId="77777777" w:rsidR="000050A1" w:rsidRPr="009753DB" w:rsidRDefault="000050A1" w:rsidP="005A3A56">
      <w:pPr>
        <w:pStyle w:val="beltel-ebe0ecc6root"/>
        <w:shd w:val="clear" w:color="auto" w:fill="FFFFFF"/>
        <w:spacing w:before="0" w:beforeAutospacing="0" w:after="0" w:afterAutospacing="0" w:line="360" w:lineRule="auto"/>
        <w:rPr>
          <w:color w:val="000000" w:themeColor="text1"/>
        </w:rPr>
      </w:pPr>
    </w:p>
    <w:p w14:paraId="7E182D50" w14:textId="77777777" w:rsidR="000050A1" w:rsidRPr="009753DB" w:rsidRDefault="000050A1" w:rsidP="005A3A56">
      <w:pPr>
        <w:pStyle w:val="beltel-ebe0ecc6root"/>
        <w:shd w:val="clear" w:color="auto" w:fill="FFFFFF"/>
        <w:spacing w:before="0" w:beforeAutospacing="0" w:after="0" w:afterAutospacing="0" w:line="360" w:lineRule="auto"/>
      </w:pPr>
      <w:r w:rsidRPr="009753DB">
        <w:t xml:space="preserve">These miscarriages of justice put pressure on the government to put into place measures to prevent them happening in future and led to the establishment of the Royal Commission on Criminal Justice (1993).  Along with the creation of the Criminal Cases Review Commission, </w:t>
      </w:r>
      <w:r w:rsidRPr="009753DB">
        <w:lastRenderedPageBreak/>
        <w:t>important steps were taken to avoid repeating mistakes of the past, leading to the introduction of the CPIA</w:t>
      </w:r>
    </w:p>
    <w:p w14:paraId="008F4BB4" w14:textId="77777777" w:rsidR="000050A1" w:rsidRPr="009753DB" w:rsidRDefault="000050A1" w:rsidP="005A3A56">
      <w:pPr>
        <w:pStyle w:val="Default"/>
        <w:tabs>
          <w:tab w:val="left" w:pos="2330"/>
        </w:tabs>
        <w:spacing w:line="360" w:lineRule="auto"/>
        <w:rPr>
          <w:rFonts w:ascii="Times New Roman" w:hAnsi="Times New Roman" w:cs="Times New Roman"/>
          <w:color w:val="auto"/>
        </w:rPr>
      </w:pPr>
    </w:p>
    <w:p w14:paraId="1457F2C3" w14:textId="77777777" w:rsidR="000050A1" w:rsidRPr="009753DB" w:rsidRDefault="000050A1" w:rsidP="005A3A56">
      <w:pPr>
        <w:pStyle w:val="Default"/>
        <w:tabs>
          <w:tab w:val="left" w:pos="2330"/>
        </w:tabs>
        <w:spacing w:line="360" w:lineRule="auto"/>
        <w:rPr>
          <w:rFonts w:ascii="Times New Roman" w:hAnsi="Times New Roman" w:cs="Times New Roman"/>
          <w:color w:val="auto"/>
        </w:rPr>
      </w:pPr>
    </w:p>
    <w:p w14:paraId="0D08E96D" w14:textId="77777777" w:rsidR="000050A1" w:rsidRPr="009753DB" w:rsidRDefault="000050A1" w:rsidP="005A3A56">
      <w:pPr>
        <w:pStyle w:val="Default"/>
        <w:tabs>
          <w:tab w:val="left" w:pos="2330"/>
        </w:tabs>
        <w:spacing w:line="360" w:lineRule="auto"/>
        <w:rPr>
          <w:rFonts w:ascii="Times New Roman" w:hAnsi="Times New Roman" w:cs="Times New Roman"/>
          <w:color w:val="auto"/>
          <w:u w:val="single"/>
        </w:rPr>
      </w:pPr>
      <w:r w:rsidRPr="009753DB">
        <w:rPr>
          <w:rFonts w:ascii="Times New Roman" w:hAnsi="Times New Roman" w:cs="Times New Roman"/>
          <w:color w:val="auto"/>
          <w:u w:val="single"/>
        </w:rPr>
        <w:t xml:space="preserve">The  Criminal Procedures and investigations Act 1996 </w:t>
      </w:r>
    </w:p>
    <w:p w14:paraId="29EFBD9F" w14:textId="77777777" w:rsidR="000050A1" w:rsidRPr="009753DB" w:rsidRDefault="000050A1" w:rsidP="005A3A56">
      <w:pPr>
        <w:pStyle w:val="Default"/>
        <w:tabs>
          <w:tab w:val="left" w:pos="2330"/>
        </w:tabs>
        <w:spacing w:line="360" w:lineRule="auto"/>
        <w:rPr>
          <w:rFonts w:ascii="Times New Roman" w:hAnsi="Times New Roman" w:cs="Times New Roman"/>
          <w:color w:val="auto"/>
        </w:rPr>
      </w:pPr>
    </w:p>
    <w:p w14:paraId="6D4A55BD" w14:textId="77777777" w:rsidR="000050A1" w:rsidRPr="009753DB" w:rsidRDefault="000050A1" w:rsidP="005A3A56">
      <w:pPr>
        <w:pStyle w:val="Default"/>
        <w:tabs>
          <w:tab w:val="left" w:pos="2330"/>
        </w:tabs>
        <w:spacing w:line="360" w:lineRule="auto"/>
        <w:rPr>
          <w:rFonts w:ascii="Times New Roman" w:hAnsi="Times New Roman" w:cs="Times New Roman"/>
          <w:color w:val="auto"/>
        </w:rPr>
      </w:pPr>
      <w:r w:rsidRPr="009753DB">
        <w:rPr>
          <w:rFonts w:ascii="Times New Roman" w:hAnsi="Times New Roman" w:cs="Times New Roman"/>
          <w:color w:val="auto"/>
        </w:rPr>
        <w:t>The Act places a duty on the police to retain any information that might be relevant to an investigation and inform the Crown Prosecution Service (CPS) of everything that could be considered relevant material. It then places an obligation on the CPS to disclose to the defence anything that could undermine the prosecution case or assist the defence.</w:t>
      </w:r>
    </w:p>
    <w:p w14:paraId="57C8151A" w14:textId="77777777" w:rsidR="000050A1" w:rsidRPr="009753DB" w:rsidRDefault="000050A1" w:rsidP="005A3A56">
      <w:pPr>
        <w:pStyle w:val="Default"/>
        <w:tabs>
          <w:tab w:val="left" w:pos="2330"/>
        </w:tabs>
        <w:spacing w:line="360" w:lineRule="auto"/>
        <w:rPr>
          <w:rFonts w:ascii="Times New Roman" w:hAnsi="Times New Roman" w:cs="Times New Roman"/>
          <w:color w:val="auto"/>
        </w:rPr>
      </w:pPr>
    </w:p>
    <w:p w14:paraId="31DE7C29" w14:textId="77777777" w:rsidR="000050A1" w:rsidRPr="009753DB" w:rsidRDefault="000050A1" w:rsidP="005A3A56">
      <w:pPr>
        <w:pStyle w:val="beltel-ebe0ecc6root"/>
        <w:shd w:val="clear" w:color="auto" w:fill="FFFFFF"/>
        <w:spacing w:before="0" w:beforeAutospacing="0" w:after="0" w:afterAutospacing="0" w:line="360" w:lineRule="auto"/>
      </w:pPr>
      <w:r w:rsidRPr="009753DB">
        <w:t xml:space="preserve">It provides a statutory framework for disclosure and a code of practice to ensure that all lines of enquiry are pursued, even if they lead away from the suspects. When considering relevant material, the disclosure manual stresses 4 key points: Record, Retain, Review, Reveal. Good disclosure is key in helping to avoid the kind of situations outlined above. It is a continuous obligation throughout the investigation, during prosecution and trial, and even afterwards, if something comes up that could cast doubt on the conviction. </w:t>
      </w:r>
    </w:p>
    <w:p w14:paraId="3F4DF215" w14:textId="77777777" w:rsidR="000050A1" w:rsidRPr="009753DB" w:rsidRDefault="000050A1" w:rsidP="005A3A56">
      <w:pPr>
        <w:pStyle w:val="Default"/>
        <w:tabs>
          <w:tab w:val="left" w:pos="2330"/>
        </w:tabs>
        <w:spacing w:line="360" w:lineRule="auto"/>
        <w:rPr>
          <w:rFonts w:ascii="Times New Roman" w:hAnsi="Times New Roman" w:cs="Times New Roman"/>
          <w:color w:val="auto"/>
        </w:rPr>
      </w:pPr>
    </w:p>
    <w:p w14:paraId="2C4CEA85" w14:textId="77777777" w:rsidR="000050A1" w:rsidRPr="009753DB" w:rsidRDefault="000050A1" w:rsidP="005A3A56">
      <w:pPr>
        <w:pStyle w:val="beltel-ebe0ecc6root"/>
        <w:shd w:val="clear" w:color="auto" w:fill="FFFFFF"/>
        <w:spacing w:before="0" w:beforeAutospacing="0" w:after="0" w:afterAutospacing="0" w:line="360" w:lineRule="auto"/>
      </w:pPr>
      <w:r w:rsidRPr="009753DB">
        <w:t xml:space="preserve">Dr Rebecca Helm, from the university of Exeter Law School has found unreliable witness testimony to be the biggest cause of miscarriage of justice over the past fifty years (Helm, R. 2011) . The research looked at 360 convictions from 1970 – 2016 and found that </w:t>
      </w:r>
      <w:r w:rsidRPr="009753DB">
        <w:rPr>
          <w:color w:val="000000"/>
          <w:shd w:val="clear" w:color="auto" w:fill="FFFFFF"/>
        </w:rPr>
        <w:t>unreliable witness testimony, false or unreliable confessions, inadequate disclosure, and false or misleading forensic science are the main reasons for miscarriages of justice. It is interesting that the report notes that in relation to false or unreliable confessions, almost all of them occurred before the introduction of PACE.</w:t>
      </w:r>
    </w:p>
    <w:p w14:paraId="1DCDB075" w14:textId="77777777" w:rsidR="000050A1" w:rsidRPr="009753DB" w:rsidRDefault="000050A1" w:rsidP="005A3A56">
      <w:pPr>
        <w:pStyle w:val="beltel-ebe0ecc6root"/>
        <w:shd w:val="clear" w:color="auto" w:fill="FFFFFF"/>
        <w:spacing w:before="0" w:beforeAutospacing="0" w:after="0" w:afterAutospacing="0" w:line="360" w:lineRule="auto"/>
      </w:pPr>
    </w:p>
    <w:p w14:paraId="76F73E8F" w14:textId="2DF2A1A6" w:rsidR="000050A1" w:rsidRPr="009753DB" w:rsidRDefault="000050A1" w:rsidP="005A3A56">
      <w:pPr>
        <w:pStyle w:val="beltel-ebe0ecc6root"/>
        <w:shd w:val="clear" w:color="auto" w:fill="FFFFFF"/>
        <w:spacing w:before="0" w:beforeAutospacing="0" w:after="0" w:afterAutospacing="0" w:line="360" w:lineRule="auto"/>
      </w:pPr>
      <w:r w:rsidRPr="009753DB">
        <w:t xml:space="preserve">Past instances of police malpractice and misconduct have left a legacy of mistrust of the police, which is difficult to overcome. However, the legislative response to that malpractice has professionalised policing. There are now clear policies and procedures around how they conduct their investigation. If followed correctly, they ensure honesty and fairness within the criminal justice process.  It has created a framework where professional investigators consider not only the evidence that points towards the suspect but also the evidence that points towards them not being the correct suspect.  Unfortunately, the issue will always be </w:t>
      </w:r>
      <w:r w:rsidRPr="009753DB">
        <w:lastRenderedPageBreak/>
        <w:t>whether officers follow the framework correctly, either because they make a mistake, or if they choose to ignore it.</w:t>
      </w:r>
    </w:p>
    <w:p w14:paraId="50301F8A" w14:textId="77777777" w:rsidR="005C048E" w:rsidRPr="009753DB" w:rsidRDefault="005C048E" w:rsidP="005A3A56">
      <w:pPr>
        <w:pStyle w:val="beltel-ebe0ecc6root"/>
        <w:shd w:val="clear" w:color="auto" w:fill="FFFFFF"/>
        <w:spacing w:before="0" w:beforeAutospacing="0" w:after="0" w:afterAutospacing="0" w:line="360" w:lineRule="auto"/>
      </w:pPr>
    </w:p>
    <w:p w14:paraId="0627EDC9" w14:textId="5A6BCE9E" w:rsidR="000050A1" w:rsidRPr="009753DB" w:rsidRDefault="000050A1" w:rsidP="005A3A56">
      <w:pPr>
        <w:pStyle w:val="beltel-ebe0ecc6root"/>
        <w:shd w:val="clear" w:color="auto" w:fill="FFFFFF"/>
        <w:spacing w:before="0" w:beforeAutospacing="0" w:after="0" w:afterAutospacing="0" w:line="360" w:lineRule="auto"/>
      </w:pPr>
      <w:r w:rsidRPr="009753DB">
        <w:t xml:space="preserve">Word count – 1044. </w:t>
      </w:r>
    </w:p>
    <w:p w14:paraId="74E27C41" w14:textId="0807AC33" w:rsidR="000050A1" w:rsidRPr="009753DB" w:rsidRDefault="000050A1" w:rsidP="005A3A56">
      <w:pPr>
        <w:pStyle w:val="beltel-ebe0ecc6root"/>
        <w:shd w:val="clear" w:color="auto" w:fill="FFFFFF"/>
        <w:spacing w:before="0" w:beforeAutospacing="0" w:after="0" w:afterAutospacing="0" w:line="360" w:lineRule="auto"/>
      </w:pPr>
    </w:p>
    <w:p w14:paraId="36FDA202" w14:textId="77777777" w:rsidR="00036D9E" w:rsidRPr="009753DB" w:rsidRDefault="00036D9E" w:rsidP="005A3A56">
      <w:pPr>
        <w:spacing w:line="360" w:lineRule="auto"/>
        <w:rPr>
          <w:rFonts w:ascii="Times New Roman" w:hAnsi="Times New Roman" w:cs="Times New Roman"/>
          <w:sz w:val="24"/>
          <w:szCs w:val="24"/>
        </w:rPr>
      </w:pPr>
    </w:p>
    <w:p w14:paraId="2A9CB6C5" w14:textId="77777777" w:rsidR="00036D9E" w:rsidRPr="009753DB" w:rsidRDefault="00036D9E" w:rsidP="005A3A56">
      <w:pPr>
        <w:spacing w:line="360" w:lineRule="auto"/>
        <w:rPr>
          <w:rFonts w:ascii="Times New Roman" w:hAnsi="Times New Roman" w:cs="Times New Roman"/>
          <w:sz w:val="24"/>
          <w:szCs w:val="24"/>
        </w:rPr>
      </w:pPr>
    </w:p>
    <w:p w14:paraId="308BC3ED" w14:textId="77777777" w:rsidR="00036D9E" w:rsidRPr="009753DB" w:rsidRDefault="00036D9E" w:rsidP="005A3A56">
      <w:pPr>
        <w:spacing w:line="360" w:lineRule="auto"/>
        <w:rPr>
          <w:rFonts w:ascii="Times New Roman" w:hAnsi="Times New Roman" w:cs="Times New Roman"/>
          <w:sz w:val="24"/>
          <w:szCs w:val="24"/>
        </w:rPr>
      </w:pPr>
    </w:p>
    <w:p w14:paraId="71C83DED" w14:textId="77777777" w:rsidR="00036D9E" w:rsidRPr="009753DB" w:rsidRDefault="00036D9E" w:rsidP="005A3A56">
      <w:pPr>
        <w:spacing w:line="360" w:lineRule="auto"/>
        <w:rPr>
          <w:rFonts w:ascii="Times New Roman" w:hAnsi="Times New Roman" w:cs="Times New Roman"/>
          <w:sz w:val="24"/>
          <w:szCs w:val="24"/>
        </w:rPr>
      </w:pPr>
    </w:p>
    <w:p w14:paraId="5E8E2956" w14:textId="77777777" w:rsidR="00036D9E" w:rsidRPr="009753DB" w:rsidRDefault="00036D9E" w:rsidP="005A3A56">
      <w:pPr>
        <w:spacing w:line="360" w:lineRule="auto"/>
        <w:rPr>
          <w:rFonts w:ascii="Times New Roman" w:hAnsi="Times New Roman" w:cs="Times New Roman"/>
          <w:sz w:val="24"/>
          <w:szCs w:val="24"/>
        </w:rPr>
      </w:pPr>
    </w:p>
    <w:p w14:paraId="1279C1D7" w14:textId="77777777" w:rsidR="00036D9E" w:rsidRPr="009753DB" w:rsidRDefault="00036D9E" w:rsidP="005A3A56">
      <w:pPr>
        <w:spacing w:line="360" w:lineRule="auto"/>
        <w:rPr>
          <w:rFonts w:ascii="Times New Roman" w:hAnsi="Times New Roman" w:cs="Times New Roman"/>
          <w:sz w:val="24"/>
          <w:szCs w:val="24"/>
        </w:rPr>
      </w:pPr>
    </w:p>
    <w:p w14:paraId="0CAAC86E" w14:textId="77777777" w:rsidR="00036D9E" w:rsidRPr="009753DB" w:rsidRDefault="00036D9E" w:rsidP="005A3A56">
      <w:pPr>
        <w:spacing w:line="360" w:lineRule="auto"/>
        <w:rPr>
          <w:rFonts w:ascii="Times New Roman" w:hAnsi="Times New Roman" w:cs="Times New Roman"/>
          <w:sz w:val="24"/>
          <w:szCs w:val="24"/>
        </w:rPr>
      </w:pPr>
    </w:p>
    <w:p w14:paraId="091D591D" w14:textId="77777777" w:rsidR="00036D9E" w:rsidRPr="009753DB" w:rsidRDefault="00036D9E" w:rsidP="005A3A56">
      <w:pPr>
        <w:spacing w:line="360" w:lineRule="auto"/>
        <w:rPr>
          <w:rFonts w:ascii="Times New Roman" w:hAnsi="Times New Roman" w:cs="Times New Roman"/>
          <w:sz w:val="24"/>
          <w:szCs w:val="24"/>
        </w:rPr>
      </w:pPr>
    </w:p>
    <w:p w14:paraId="325EDAE9" w14:textId="77777777" w:rsidR="00036D9E" w:rsidRPr="009753DB" w:rsidRDefault="00036D9E" w:rsidP="005A3A56">
      <w:pPr>
        <w:spacing w:line="360" w:lineRule="auto"/>
        <w:rPr>
          <w:rFonts w:ascii="Times New Roman" w:hAnsi="Times New Roman" w:cs="Times New Roman"/>
          <w:sz w:val="24"/>
          <w:szCs w:val="24"/>
        </w:rPr>
      </w:pPr>
    </w:p>
    <w:p w14:paraId="47EF1368" w14:textId="77777777" w:rsidR="00036D9E" w:rsidRPr="009753DB" w:rsidRDefault="00036D9E" w:rsidP="005A3A56">
      <w:pPr>
        <w:spacing w:line="360" w:lineRule="auto"/>
        <w:rPr>
          <w:rFonts w:ascii="Times New Roman" w:hAnsi="Times New Roman" w:cs="Times New Roman"/>
          <w:sz w:val="24"/>
          <w:szCs w:val="24"/>
        </w:rPr>
      </w:pPr>
    </w:p>
    <w:p w14:paraId="545CB2B1" w14:textId="77777777" w:rsidR="00036D9E" w:rsidRPr="009753DB" w:rsidRDefault="00036D9E" w:rsidP="005A3A56">
      <w:pPr>
        <w:spacing w:line="360" w:lineRule="auto"/>
        <w:rPr>
          <w:rFonts w:ascii="Times New Roman" w:hAnsi="Times New Roman" w:cs="Times New Roman"/>
          <w:sz w:val="24"/>
          <w:szCs w:val="24"/>
        </w:rPr>
      </w:pPr>
    </w:p>
    <w:p w14:paraId="4EA32CC7" w14:textId="77777777" w:rsidR="00036D9E" w:rsidRPr="009753DB" w:rsidRDefault="00036D9E" w:rsidP="005A3A56">
      <w:pPr>
        <w:spacing w:line="360" w:lineRule="auto"/>
        <w:rPr>
          <w:rFonts w:ascii="Times New Roman" w:hAnsi="Times New Roman" w:cs="Times New Roman"/>
          <w:sz w:val="24"/>
          <w:szCs w:val="24"/>
        </w:rPr>
      </w:pPr>
    </w:p>
    <w:p w14:paraId="5B602A3F" w14:textId="77777777" w:rsidR="00036D9E" w:rsidRPr="009753DB" w:rsidRDefault="00036D9E" w:rsidP="005A3A56">
      <w:pPr>
        <w:spacing w:line="360" w:lineRule="auto"/>
        <w:rPr>
          <w:rFonts w:ascii="Times New Roman" w:hAnsi="Times New Roman" w:cs="Times New Roman"/>
          <w:sz w:val="24"/>
          <w:szCs w:val="24"/>
        </w:rPr>
      </w:pPr>
    </w:p>
    <w:p w14:paraId="55D1A0F5" w14:textId="77777777" w:rsidR="00036D9E" w:rsidRPr="009753DB" w:rsidRDefault="00036D9E" w:rsidP="005A3A56">
      <w:pPr>
        <w:spacing w:line="360" w:lineRule="auto"/>
        <w:rPr>
          <w:rFonts w:ascii="Times New Roman" w:hAnsi="Times New Roman" w:cs="Times New Roman"/>
          <w:sz w:val="24"/>
          <w:szCs w:val="24"/>
        </w:rPr>
      </w:pPr>
    </w:p>
    <w:p w14:paraId="7827455F" w14:textId="77777777" w:rsidR="00036D9E" w:rsidRPr="009753DB" w:rsidRDefault="00036D9E" w:rsidP="005A3A56">
      <w:pPr>
        <w:spacing w:line="360" w:lineRule="auto"/>
        <w:rPr>
          <w:rFonts w:ascii="Times New Roman" w:hAnsi="Times New Roman" w:cs="Times New Roman"/>
          <w:sz w:val="24"/>
          <w:szCs w:val="24"/>
        </w:rPr>
      </w:pPr>
    </w:p>
    <w:p w14:paraId="28DE0A91" w14:textId="77777777" w:rsidR="005C048E" w:rsidRPr="009753DB" w:rsidRDefault="005C048E" w:rsidP="005A3A56">
      <w:pPr>
        <w:spacing w:line="360" w:lineRule="auto"/>
        <w:rPr>
          <w:rFonts w:ascii="Times New Roman" w:hAnsi="Times New Roman" w:cs="Times New Roman"/>
          <w:sz w:val="24"/>
          <w:szCs w:val="24"/>
        </w:rPr>
      </w:pPr>
    </w:p>
    <w:p w14:paraId="100492C9" w14:textId="77777777" w:rsidR="005C048E" w:rsidRPr="009753DB" w:rsidRDefault="005C048E" w:rsidP="005A3A56">
      <w:pPr>
        <w:spacing w:line="360" w:lineRule="auto"/>
        <w:rPr>
          <w:rFonts w:ascii="Times New Roman" w:hAnsi="Times New Roman" w:cs="Times New Roman"/>
          <w:sz w:val="24"/>
          <w:szCs w:val="24"/>
        </w:rPr>
      </w:pPr>
    </w:p>
    <w:p w14:paraId="0F182ED9" w14:textId="77777777" w:rsidR="009753DB" w:rsidRDefault="009753DB" w:rsidP="005A3A56">
      <w:pPr>
        <w:spacing w:line="360" w:lineRule="auto"/>
        <w:rPr>
          <w:rFonts w:ascii="Times New Roman" w:hAnsi="Times New Roman" w:cs="Times New Roman"/>
          <w:sz w:val="24"/>
          <w:szCs w:val="24"/>
        </w:rPr>
      </w:pPr>
    </w:p>
    <w:p w14:paraId="38FB8506" w14:textId="77777777" w:rsidR="009753DB" w:rsidRDefault="009753DB" w:rsidP="005A3A56">
      <w:pPr>
        <w:spacing w:line="360" w:lineRule="auto"/>
        <w:rPr>
          <w:rFonts w:ascii="Times New Roman" w:hAnsi="Times New Roman" w:cs="Times New Roman"/>
          <w:sz w:val="24"/>
          <w:szCs w:val="24"/>
        </w:rPr>
      </w:pPr>
    </w:p>
    <w:p w14:paraId="22D702E3" w14:textId="77777777" w:rsidR="009753DB" w:rsidRDefault="009753DB" w:rsidP="005A3A56">
      <w:pPr>
        <w:spacing w:line="360" w:lineRule="auto"/>
        <w:rPr>
          <w:rFonts w:ascii="Times New Roman" w:hAnsi="Times New Roman" w:cs="Times New Roman"/>
          <w:sz w:val="24"/>
          <w:szCs w:val="24"/>
        </w:rPr>
      </w:pPr>
    </w:p>
    <w:p w14:paraId="034CD1CF" w14:textId="77777777" w:rsidR="009753DB" w:rsidRDefault="009753DB" w:rsidP="005A3A56">
      <w:pPr>
        <w:spacing w:line="360" w:lineRule="auto"/>
        <w:rPr>
          <w:rFonts w:ascii="Times New Roman" w:hAnsi="Times New Roman" w:cs="Times New Roman"/>
          <w:sz w:val="24"/>
          <w:szCs w:val="24"/>
        </w:rPr>
      </w:pPr>
    </w:p>
    <w:p w14:paraId="42915B63" w14:textId="2D968A85"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lastRenderedPageBreak/>
        <w:t xml:space="preserve">Cameron O’Sullivan </w:t>
      </w:r>
    </w:p>
    <w:p w14:paraId="0C1BB8A3" w14:textId="56937722"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Student Number – 2124837 </w:t>
      </w:r>
    </w:p>
    <w:p w14:paraId="1A12C455" w14:textId="77777777" w:rsidR="001E2409" w:rsidRPr="009753DB" w:rsidRDefault="001E2409" w:rsidP="005A3A56">
      <w:pPr>
        <w:spacing w:line="360" w:lineRule="auto"/>
        <w:rPr>
          <w:rFonts w:ascii="Times New Roman" w:hAnsi="Times New Roman" w:cs="Times New Roman"/>
          <w:sz w:val="24"/>
          <w:szCs w:val="24"/>
        </w:rPr>
      </w:pPr>
    </w:p>
    <w:p w14:paraId="1E86FF5D" w14:textId="35199C3C" w:rsidR="00036D9E"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How does media coverage affect policing strategies in relation to public protection incidents?</w:t>
      </w:r>
    </w:p>
    <w:p w14:paraId="0A4DB417" w14:textId="77777777" w:rsidR="005A3A56" w:rsidRDefault="005A3A56" w:rsidP="005A3A56">
      <w:pPr>
        <w:spacing w:line="360" w:lineRule="auto"/>
        <w:rPr>
          <w:rFonts w:ascii="Times New Roman" w:hAnsi="Times New Roman" w:cs="Times New Roman"/>
          <w:sz w:val="24"/>
          <w:szCs w:val="24"/>
        </w:rPr>
      </w:pPr>
    </w:p>
    <w:p w14:paraId="3BFF4477" w14:textId="731F13F6" w:rsidR="00036D9E" w:rsidRPr="009753DB" w:rsidRDefault="001E2409"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M</w:t>
      </w:r>
      <w:r w:rsidR="00036D9E" w:rsidRPr="009753DB">
        <w:rPr>
          <w:rFonts w:ascii="Times New Roman" w:hAnsi="Times New Roman" w:cs="Times New Roman"/>
          <w:sz w:val="24"/>
          <w:szCs w:val="24"/>
        </w:rPr>
        <w:t xml:space="preserve">edia coverage has </w:t>
      </w:r>
      <w:r w:rsidRPr="009753DB">
        <w:rPr>
          <w:rFonts w:ascii="Times New Roman" w:hAnsi="Times New Roman" w:cs="Times New Roman"/>
          <w:sz w:val="24"/>
          <w:szCs w:val="24"/>
        </w:rPr>
        <w:t xml:space="preserve">an enormous effect </w:t>
      </w:r>
      <w:r w:rsidR="00036D9E" w:rsidRPr="009753DB">
        <w:rPr>
          <w:rFonts w:ascii="Times New Roman" w:hAnsi="Times New Roman" w:cs="Times New Roman"/>
          <w:sz w:val="24"/>
          <w:szCs w:val="24"/>
        </w:rPr>
        <w:t xml:space="preserve">on policing strategies </w:t>
      </w:r>
      <w:r w:rsidRPr="009753DB">
        <w:rPr>
          <w:rFonts w:ascii="Times New Roman" w:hAnsi="Times New Roman" w:cs="Times New Roman"/>
          <w:sz w:val="24"/>
          <w:szCs w:val="24"/>
        </w:rPr>
        <w:t xml:space="preserve">since effective policing depends on cooperation and trust between the police and the public. </w:t>
      </w:r>
      <w:r w:rsidR="00036D9E" w:rsidRPr="009753DB">
        <w:rPr>
          <w:rFonts w:ascii="Times New Roman" w:hAnsi="Times New Roman" w:cs="Times New Roman"/>
          <w:sz w:val="24"/>
          <w:szCs w:val="24"/>
        </w:rPr>
        <w:t xml:space="preserve">in </w:t>
      </w:r>
      <w:r w:rsidR="00AB6682" w:rsidRPr="009753DB">
        <w:rPr>
          <w:rFonts w:ascii="Times New Roman" w:hAnsi="Times New Roman" w:cs="Times New Roman"/>
          <w:sz w:val="24"/>
          <w:szCs w:val="24"/>
        </w:rPr>
        <w:t xml:space="preserve">examining the impact of media coverage on policing two </w:t>
      </w:r>
      <w:r w:rsidR="00036D9E" w:rsidRPr="009753DB">
        <w:rPr>
          <w:rFonts w:ascii="Times New Roman" w:hAnsi="Times New Roman" w:cs="Times New Roman"/>
          <w:sz w:val="24"/>
          <w:szCs w:val="24"/>
        </w:rPr>
        <w:t>wo high profile cases</w:t>
      </w:r>
      <w:r w:rsidR="00AB6682" w:rsidRPr="009753DB">
        <w:rPr>
          <w:rFonts w:ascii="Times New Roman" w:hAnsi="Times New Roman" w:cs="Times New Roman"/>
          <w:sz w:val="24"/>
          <w:szCs w:val="24"/>
        </w:rPr>
        <w:t xml:space="preserve"> will be examined. These involve </w:t>
      </w:r>
      <w:r w:rsidR="00036D9E" w:rsidRPr="009753DB">
        <w:rPr>
          <w:rFonts w:ascii="Times New Roman" w:hAnsi="Times New Roman" w:cs="Times New Roman"/>
          <w:sz w:val="24"/>
          <w:szCs w:val="24"/>
        </w:rPr>
        <w:t>victims Baby P and more recently Sarah Everard.</w:t>
      </w:r>
      <w:r w:rsidR="00AB6682" w:rsidRPr="009753DB">
        <w:rPr>
          <w:rFonts w:ascii="Times New Roman" w:hAnsi="Times New Roman" w:cs="Times New Roman"/>
          <w:sz w:val="24"/>
          <w:szCs w:val="24"/>
        </w:rPr>
        <w:t xml:space="preserve"> T</w:t>
      </w:r>
      <w:r w:rsidR="00036D9E" w:rsidRPr="009753DB">
        <w:rPr>
          <w:rFonts w:ascii="Times New Roman" w:hAnsi="Times New Roman" w:cs="Times New Roman"/>
          <w:sz w:val="24"/>
          <w:szCs w:val="24"/>
        </w:rPr>
        <w:t>he role of SOC and MAPPA in response to incidents such as these</w:t>
      </w:r>
      <w:r w:rsidR="00AB6682" w:rsidRPr="009753DB">
        <w:rPr>
          <w:rFonts w:ascii="Times New Roman" w:hAnsi="Times New Roman" w:cs="Times New Roman"/>
          <w:sz w:val="24"/>
          <w:szCs w:val="24"/>
        </w:rPr>
        <w:t xml:space="preserve"> will be analysed. </w:t>
      </w:r>
    </w:p>
    <w:p w14:paraId="4AF24D1D" w14:textId="2CB3537D"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The serious and Organised Crime Strategy (SOC) is a strategic framework that builds on the 2015 National Security (NSS) </w:t>
      </w:r>
      <w:r w:rsidR="00AB6682" w:rsidRPr="009753DB">
        <w:rPr>
          <w:rFonts w:ascii="Times New Roman" w:hAnsi="Times New Roman" w:cs="Times New Roman"/>
          <w:sz w:val="24"/>
          <w:szCs w:val="24"/>
        </w:rPr>
        <w:t>a</w:t>
      </w:r>
      <w:r w:rsidRPr="009753DB">
        <w:rPr>
          <w:rFonts w:ascii="Times New Roman" w:hAnsi="Times New Roman" w:cs="Times New Roman"/>
          <w:sz w:val="24"/>
          <w:szCs w:val="24"/>
        </w:rPr>
        <w:t xml:space="preserve">nd Strategic Defence and Security Review (SDSR). The framework has four ‘P’ work strands that set out actions to </w:t>
      </w:r>
    </w:p>
    <w:p w14:paraId="4C85411A" w14:textId="7777777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Prevent people getting involved in organised crime. </w:t>
      </w:r>
    </w:p>
    <w:p w14:paraId="2F1F6E0B" w14:textId="7777777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Pursue and disrupt serious organised criminals. </w:t>
      </w:r>
    </w:p>
    <w:p w14:paraId="63CD6F8A" w14:textId="7777777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Protect individuals, organisations, and communities against serious and organised criminality. </w:t>
      </w:r>
    </w:p>
    <w:p w14:paraId="5B3CEF47" w14:textId="7777777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Prepare for when serious and organised crime occurs and mitigate its impact. </w:t>
      </w:r>
    </w:p>
    <w:p w14:paraId="4BB45115" w14:textId="3DDBD6EF"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In addition to this</w:t>
      </w:r>
      <w:r w:rsidR="00AB6682" w:rsidRPr="009753DB">
        <w:rPr>
          <w:rFonts w:ascii="Times New Roman" w:hAnsi="Times New Roman" w:cs="Times New Roman"/>
          <w:sz w:val="24"/>
          <w:szCs w:val="24"/>
        </w:rPr>
        <w:t>,</w:t>
      </w:r>
      <w:r w:rsidRPr="009753DB">
        <w:rPr>
          <w:rFonts w:ascii="Times New Roman" w:hAnsi="Times New Roman" w:cs="Times New Roman"/>
          <w:sz w:val="24"/>
          <w:szCs w:val="24"/>
        </w:rPr>
        <w:t xml:space="preserve"> section 325 to 327B of the Criminal Justice Act 2003 (CJA), established the Multi Agency Public Protection Arrangements (MAPPA). MAPPA is designed to protect the public, including victims of crime, from serious harm by sexual, violent, or other dangerous offenders. It requires criminal justice agencies and other bodies to work together in partnership with these offenders. </w:t>
      </w:r>
    </w:p>
    <w:p w14:paraId="5F9767BF" w14:textId="7777777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MAPPA is a system of sharing information and combining resources to maximise the risk management in place for each individual offender that are classed as high risk or managed by MAPPA. It is a process through which the police, probation and prison services work together with other agencies to assess and manage violent and sexual offenders to protect the public from harm. More recently the Casey Review into standards and culture in the Metropolitan police has highlighted several failures in terms of vetting police officers and </w:t>
      </w:r>
      <w:r w:rsidRPr="009753DB">
        <w:rPr>
          <w:rFonts w:ascii="Times New Roman" w:hAnsi="Times New Roman" w:cs="Times New Roman"/>
          <w:sz w:val="24"/>
          <w:szCs w:val="24"/>
        </w:rPr>
        <w:lastRenderedPageBreak/>
        <w:t xml:space="preserve">accountability. This report along with the tragic case of Sarah Everard has received a lot of media publicity. </w:t>
      </w:r>
    </w:p>
    <w:p w14:paraId="51013FFB" w14:textId="7777777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Media coverage of public protection incidents has been widespread in recent years. These cases are very disturbing and public reaction is one of horror. The role of the police and the social services come under intense scrutiny, and this can cause problems for maintaining the level of trust essential for policing by consent. </w:t>
      </w:r>
    </w:p>
    <w:p w14:paraId="38005D2C" w14:textId="22403234"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The first case for discussion is the tragic death of Baby P. This triggered a media storm, high profile resignations and a serious case review, which has directly led to changes in police procedure. In 2007 Peter Connelly a seventeen-month year old baby was found dead in his cot. His mother and her partner were found guilty of “causing or allowing” his death. Coming just a few years after the tragic death of Victoria Climbie at the hands of her aunt, the role of the police and social services was once more called into question by the media (McNicoll</w:t>
      </w:r>
      <w:r w:rsidR="00CC256B" w:rsidRPr="009753DB">
        <w:rPr>
          <w:rFonts w:ascii="Times New Roman" w:hAnsi="Times New Roman" w:cs="Times New Roman"/>
          <w:sz w:val="24"/>
          <w:szCs w:val="24"/>
        </w:rPr>
        <w:t>,</w:t>
      </w:r>
      <w:r w:rsidRPr="009753DB">
        <w:rPr>
          <w:rFonts w:ascii="Times New Roman" w:hAnsi="Times New Roman" w:cs="Times New Roman"/>
          <w:sz w:val="24"/>
          <w:szCs w:val="24"/>
        </w:rPr>
        <w:t xml:space="preserve"> 2017). Even though Peter had been seen sixty times by police, social services and doctors during the past eight months, his mother’s excuses for his injuries were not properly challenged. The Sun newspaper tapped into public outrage and launched a campaign called for those involved to be sacked. </w:t>
      </w:r>
    </w:p>
    <w:p w14:paraId="0103246D" w14:textId="6B148FF5"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A report in the Metropolitan Police Authority archives </w:t>
      </w:r>
      <w:r w:rsidR="005A3A56">
        <w:rPr>
          <w:rFonts w:ascii="Times New Roman" w:hAnsi="Times New Roman" w:cs="Times New Roman"/>
          <w:sz w:val="24"/>
          <w:szCs w:val="24"/>
        </w:rPr>
        <w:t>(</w:t>
      </w:r>
      <w:r w:rsidRPr="009753DB">
        <w:rPr>
          <w:rFonts w:ascii="Times New Roman" w:hAnsi="Times New Roman" w:cs="Times New Roman"/>
          <w:sz w:val="24"/>
          <w:szCs w:val="24"/>
        </w:rPr>
        <w:t xml:space="preserve"> 2008) gives an outline of the case and the role of the police. A serious case review made 18 recommendations for the police. These recommendations relate the sharing of information between safeguarding agencies and the importance of taking photographs at the scene. </w:t>
      </w:r>
    </w:p>
    <w:p w14:paraId="709908FD" w14:textId="1671AE80"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Serving police officers, are made aware in training how vital it is to make the correct assessments when called to a child concern case in order to do all possible to avoid a repeat of the tragic case of Baby P. These include assessing how well the needs of the child are being met. Are they hungry? Is sufficient food being provided for them? Are they well clothed? What are the living conditions in terms of cleanliness? Are there any signs of danger? And of course, most importantly to check for signs of physical injury and harm. If an</w:t>
      </w:r>
      <w:r w:rsidR="00CC256B" w:rsidRPr="009753DB">
        <w:rPr>
          <w:rFonts w:ascii="Times New Roman" w:hAnsi="Times New Roman" w:cs="Times New Roman"/>
          <w:sz w:val="24"/>
          <w:szCs w:val="24"/>
        </w:rPr>
        <w:t>y</w:t>
      </w:r>
      <w:r w:rsidRPr="009753DB">
        <w:rPr>
          <w:rFonts w:ascii="Times New Roman" w:hAnsi="Times New Roman" w:cs="Times New Roman"/>
          <w:sz w:val="24"/>
          <w:szCs w:val="24"/>
        </w:rPr>
        <w:t xml:space="preserve"> of these are present, an immediate referral is made to relevant agencies and the PPU department to carry out further investigations.</w:t>
      </w:r>
    </w:p>
    <w:p w14:paraId="39FAD63C" w14:textId="77777777" w:rsidR="00036D9E" w:rsidRPr="009753DB" w:rsidRDefault="00036D9E" w:rsidP="005A3A56">
      <w:pPr>
        <w:pStyle w:val="NormalWeb"/>
        <w:shd w:val="clear" w:color="auto" w:fill="FFFFFF"/>
        <w:spacing w:before="0" w:beforeAutospacing="0" w:after="0" w:afterAutospacing="0" w:line="360" w:lineRule="auto"/>
        <w:textAlignment w:val="baseline"/>
        <w:rPr>
          <w:color w:val="222222"/>
        </w:rPr>
      </w:pPr>
      <w:r w:rsidRPr="009753DB">
        <w:t xml:space="preserve">It is clear to see that were many occasions missed by the police and social services to prevent the abuse of Peter’s young life. </w:t>
      </w:r>
    </w:p>
    <w:p w14:paraId="66F998A2" w14:textId="77777777" w:rsidR="00036D9E" w:rsidRPr="009753DB" w:rsidRDefault="00036D9E" w:rsidP="005A3A56">
      <w:pPr>
        <w:spacing w:line="360" w:lineRule="auto"/>
        <w:rPr>
          <w:rFonts w:ascii="Times New Roman" w:hAnsi="Times New Roman" w:cs="Times New Roman"/>
          <w:sz w:val="24"/>
          <w:szCs w:val="24"/>
        </w:rPr>
      </w:pPr>
    </w:p>
    <w:p w14:paraId="10615AB8" w14:textId="55149E5D" w:rsidR="00036D9E" w:rsidRPr="009753DB" w:rsidRDefault="00CC256B"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lastRenderedPageBreak/>
        <w:t>More recently the tragic case</w:t>
      </w:r>
      <w:r w:rsidR="00036D9E" w:rsidRPr="009753DB">
        <w:rPr>
          <w:rFonts w:ascii="Times New Roman" w:hAnsi="Times New Roman" w:cs="Times New Roman"/>
          <w:sz w:val="24"/>
          <w:szCs w:val="24"/>
        </w:rPr>
        <w:t xml:space="preserve"> </w:t>
      </w:r>
      <w:r w:rsidRPr="009753DB">
        <w:rPr>
          <w:rFonts w:ascii="Times New Roman" w:hAnsi="Times New Roman" w:cs="Times New Roman"/>
          <w:sz w:val="24"/>
          <w:szCs w:val="24"/>
        </w:rPr>
        <w:t xml:space="preserve">of </w:t>
      </w:r>
      <w:r w:rsidR="00036D9E" w:rsidRPr="009753DB">
        <w:rPr>
          <w:rFonts w:ascii="Times New Roman" w:hAnsi="Times New Roman" w:cs="Times New Roman"/>
          <w:sz w:val="24"/>
          <w:szCs w:val="24"/>
        </w:rPr>
        <w:t xml:space="preserve">Sarah Everard </w:t>
      </w:r>
      <w:r w:rsidRPr="009753DB">
        <w:rPr>
          <w:rFonts w:ascii="Times New Roman" w:hAnsi="Times New Roman" w:cs="Times New Roman"/>
          <w:sz w:val="24"/>
          <w:szCs w:val="24"/>
        </w:rPr>
        <w:t xml:space="preserve">has received profound media attention. The spotlight on the Metropolitan police revealed numerous problems with their vetting procedures. </w:t>
      </w:r>
      <w:r w:rsidR="00036D9E" w:rsidRPr="009753DB">
        <w:rPr>
          <w:rFonts w:ascii="Times New Roman" w:hAnsi="Times New Roman" w:cs="Times New Roman"/>
          <w:sz w:val="24"/>
          <w:szCs w:val="24"/>
        </w:rPr>
        <w:t>Sarah Everard was kidnapped and raped by a serving police officer Wayne Couzens who used the authority and trust given to him as a police officer to commit this terrible crime. The case was heavily reported in the newspapers, and it has obviously caused a lack of trust in the police especially by young women. The metropolitan Police responded by appointing baroness Casey to conduct a review of Met culture</w:t>
      </w:r>
      <w:r w:rsidR="000639AC" w:rsidRPr="009753DB">
        <w:rPr>
          <w:rFonts w:ascii="Times New Roman" w:hAnsi="Times New Roman" w:cs="Times New Roman"/>
          <w:sz w:val="24"/>
          <w:szCs w:val="24"/>
        </w:rPr>
        <w:t>, p</w:t>
      </w:r>
      <w:r w:rsidR="00036D9E" w:rsidRPr="009753DB">
        <w:rPr>
          <w:rFonts w:ascii="Times New Roman" w:hAnsi="Times New Roman" w:cs="Times New Roman"/>
          <w:sz w:val="24"/>
          <w:szCs w:val="24"/>
        </w:rPr>
        <w:t xml:space="preserve">ublishing an action plan to tackle violence against women. </w:t>
      </w:r>
      <w:r w:rsidR="000639AC" w:rsidRPr="009753DB">
        <w:rPr>
          <w:rFonts w:ascii="Times New Roman" w:hAnsi="Times New Roman" w:cs="Times New Roman"/>
          <w:sz w:val="24"/>
          <w:szCs w:val="24"/>
        </w:rPr>
        <w:t>One recommendation was to p</w:t>
      </w:r>
      <w:r w:rsidR="00036D9E" w:rsidRPr="009753DB">
        <w:rPr>
          <w:rFonts w:ascii="Times New Roman" w:hAnsi="Times New Roman" w:cs="Times New Roman"/>
          <w:sz w:val="24"/>
          <w:szCs w:val="24"/>
        </w:rPr>
        <w:t xml:space="preserve">ut more officers into public places. </w:t>
      </w:r>
      <w:r w:rsidR="000639AC" w:rsidRPr="009753DB">
        <w:rPr>
          <w:rFonts w:ascii="Times New Roman" w:hAnsi="Times New Roman" w:cs="Times New Roman"/>
          <w:sz w:val="24"/>
          <w:szCs w:val="24"/>
        </w:rPr>
        <w:t xml:space="preserve">This led to </w:t>
      </w:r>
      <w:r w:rsidR="00036D9E" w:rsidRPr="009753DB">
        <w:rPr>
          <w:rFonts w:ascii="Times New Roman" w:hAnsi="Times New Roman" w:cs="Times New Roman"/>
          <w:sz w:val="24"/>
          <w:szCs w:val="24"/>
        </w:rPr>
        <w:t>an urgent review into police misconduct and vetting.</w:t>
      </w:r>
      <w:r w:rsidR="000639AC" w:rsidRPr="009753DB">
        <w:rPr>
          <w:rFonts w:ascii="Times New Roman" w:hAnsi="Times New Roman" w:cs="Times New Roman"/>
          <w:sz w:val="24"/>
          <w:szCs w:val="24"/>
        </w:rPr>
        <w:t xml:space="preserve"> It</w:t>
      </w:r>
      <w:r w:rsidR="00036D9E" w:rsidRPr="009753DB">
        <w:rPr>
          <w:rFonts w:ascii="Times New Roman" w:hAnsi="Times New Roman" w:cs="Times New Roman"/>
          <w:sz w:val="24"/>
          <w:szCs w:val="24"/>
        </w:rPr>
        <w:t xml:space="preserve"> </w:t>
      </w:r>
      <w:r w:rsidR="000639AC" w:rsidRPr="009753DB">
        <w:rPr>
          <w:rFonts w:ascii="Times New Roman" w:hAnsi="Times New Roman" w:cs="Times New Roman"/>
          <w:sz w:val="24"/>
          <w:szCs w:val="24"/>
        </w:rPr>
        <w:t>i</w:t>
      </w:r>
      <w:r w:rsidR="00036D9E" w:rsidRPr="009753DB">
        <w:rPr>
          <w:rFonts w:ascii="Times New Roman" w:hAnsi="Times New Roman" w:cs="Times New Roman"/>
          <w:sz w:val="24"/>
          <w:szCs w:val="24"/>
        </w:rPr>
        <w:t>ncreased the focus on ensuring Professional Standards.</w:t>
      </w:r>
    </w:p>
    <w:p w14:paraId="01E1EC7C" w14:textId="4577878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It was clear to see</w:t>
      </w:r>
      <w:r w:rsidR="000639AC" w:rsidRPr="009753DB">
        <w:rPr>
          <w:rFonts w:ascii="Times New Roman" w:hAnsi="Times New Roman" w:cs="Times New Roman"/>
          <w:sz w:val="24"/>
          <w:szCs w:val="24"/>
        </w:rPr>
        <w:t>,</w:t>
      </w:r>
      <w:r w:rsidRPr="009753DB">
        <w:rPr>
          <w:rFonts w:ascii="Times New Roman" w:hAnsi="Times New Roman" w:cs="Times New Roman"/>
          <w:sz w:val="24"/>
          <w:szCs w:val="24"/>
        </w:rPr>
        <w:t xml:space="preserve"> through the public media</w:t>
      </w:r>
      <w:r w:rsidR="000639AC" w:rsidRPr="009753DB">
        <w:rPr>
          <w:rFonts w:ascii="Times New Roman" w:hAnsi="Times New Roman" w:cs="Times New Roman"/>
          <w:sz w:val="24"/>
          <w:szCs w:val="24"/>
        </w:rPr>
        <w:t>,</w:t>
      </w:r>
      <w:r w:rsidRPr="009753DB">
        <w:rPr>
          <w:rFonts w:ascii="Times New Roman" w:hAnsi="Times New Roman" w:cs="Times New Roman"/>
          <w:sz w:val="24"/>
          <w:szCs w:val="24"/>
        </w:rPr>
        <w:t xml:space="preserve"> that the Metropolitan police had increased their vetting procedures before accepting any new candidates to the force. </w:t>
      </w:r>
      <w:r w:rsidR="000639AC" w:rsidRPr="009753DB">
        <w:rPr>
          <w:rFonts w:ascii="Times New Roman" w:hAnsi="Times New Roman" w:cs="Times New Roman"/>
          <w:sz w:val="24"/>
          <w:szCs w:val="24"/>
        </w:rPr>
        <w:t xml:space="preserve">This is a direct consequence of the intense public scrutiny caused by the Sarah Everard case. </w:t>
      </w:r>
    </w:p>
    <w:p w14:paraId="533A07E5" w14:textId="062C2403"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The metropolitan police faced huge controversy in the aftermath of Couzens sentencing after they gave advice telling women to flag down local buses or </w:t>
      </w:r>
      <w:r w:rsidR="005C048E" w:rsidRPr="009753DB">
        <w:rPr>
          <w:rFonts w:ascii="Times New Roman" w:hAnsi="Times New Roman" w:cs="Times New Roman"/>
          <w:sz w:val="24"/>
          <w:szCs w:val="24"/>
        </w:rPr>
        <w:t xml:space="preserve">a </w:t>
      </w:r>
      <w:r w:rsidRPr="009753DB">
        <w:rPr>
          <w:rFonts w:ascii="Times New Roman" w:hAnsi="Times New Roman" w:cs="Times New Roman"/>
          <w:sz w:val="24"/>
          <w:szCs w:val="24"/>
        </w:rPr>
        <w:t xml:space="preserve">passer by if stopped by a police officer they did not trust. Women’s groups accused the Metropolitan police of victim blaming. </w:t>
      </w:r>
    </w:p>
    <w:p w14:paraId="744DB488" w14:textId="4D73A27C"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The police </w:t>
      </w:r>
      <w:r w:rsidR="000639AC" w:rsidRPr="009753DB">
        <w:rPr>
          <w:rFonts w:ascii="Times New Roman" w:hAnsi="Times New Roman" w:cs="Times New Roman"/>
          <w:sz w:val="24"/>
          <w:szCs w:val="24"/>
        </w:rPr>
        <w:t>clearly lost</w:t>
      </w:r>
      <w:r w:rsidRPr="009753DB">
        <w:rPr>
          <w:rFonts w:ascii="Times New Roman" w:hAnsi="Times New Roman" w:cs="Times New Roman"/>
          <w:sz w:val="24"/>
          <w:szCs w:val="24"/>
        </w:rPr>
        <w:t xml:space="preserve"> </w:t>
      </w:r>
      <w:r w:rsidR="000639AC" w:rsidRPr="009753DB">
        <w:rPr>
          <w:rFonts w:ascii="Times New Roman" w:hAnsi="Times New Roman" w:cs="Times New Roman"/>
          <w:sz w:val="24"/>
          <w:szCs w:val="24"/>
        </w:rPr>
        <w:t xml:space="preserve">the </w:t>
      </w:r>
      <w:r w:rsidRPr="009753DB">
        <w:rPr>
          <w:rFonts w:ascii="Times New Roman" w:hAnsi="Times New Roman" w:cs="Times New Roman"/>
          <w:sz w:val="24"/>
          <w:szCs w:val="24"/>
        </w:rPr>
        <w:t xml:space="preserve">trust of the public due to this </w:t>
      </w:r>
      <w:r w:rsidR="000639AC" w:rsidRPr="009753DB">
        <w:rPr>
          <w:rFonts w:ascii="Times New Roman" w:hAnsi="Times New Roman" w:cs="Times New Roman"/>
          <w:sz w:val="24"/>
          <w:szCs w:val="24"/>
        </w:rPr>
        <w:t>infamous</w:t>
      </w:r>
      <w:r w:rsidRPr="009753DB">
        <w:rPr>
          <w:rFonts w:ascii="Times New Roman" w:hAnsi="Times New Roman" w:cs="Times New Roman"/>
          <w:sz w:val="24"/>
          <w:szCs w:val="24"/>
        </w:rPr>
        <w:t xml:space="preserve"> </w:t>
      </w:r>
      <w:r w:rsidR="000639AC" w:rsidRPr="009753DB">
        <w:rPr>
          <w:rFonts w:ascii="Times New Roman" w:hAnsi="Times New Roman" w:cs="Times New Roman"/>
          <w:sz w:val="24"/>
          <w:szCs w:val="24"/>
        </w:rPr>
        <w:t>crime.</w:t>
      </w:r>
      <w:r w:rsidRPr="009753DB">
        <w:rPr>
          <w:rFonts w:ascii="Times New Roman" w:hAnsi="Times New Roman" w:cs="Times New Roman"/>
          <w:sz w:val="24"/>
          <w:szCs w:val="24"/>
        </w:rPr>
        <w:t xml:space="preserve"> </w:t>
      </w:r>
      <w:r w:rsidR="000639AC" w:rsidRPr="009753DB">
        <w:rPr>
          <w:rFonts w:ascii="Times New Roman" w:hAnsi="Times New Roman" w:cs="Times New Roman"/>
          <w:sz w:val="24"/>
          <w:szCs w:val="24"/>
        </w:rPr>
        <w:t>T</w:t>
      </w:r>
      <w:r w:rsidRPr="009753DB">
        <w:rPr>
          <w:rFonts w:ascii="Times New Roman" w:hAnsi="Times New Roman" w:cs="Times New Roman"/>
          <w:sz w:val="24"/>
          <w:szCs w:val="24"/>
        </w:rPr>
        <w:t>h</w:t>
      </w:r>
      <w:r w:rsidR="000639AC" w:rsidRPr="009753DB">
        <w:rPr>
          <w:rFonts w:ascii="Times New Roman" w:hAnsi="Times New Roman" w:cs="Times New Roman"/>
          <w:sz w:val="24"/>
          <w:szCs w:val="24"/>
        </w:rPr>
        <w:t>is forced a rethink of the M</w:t>
      </w:r>
      <w:r w:rsidRPr="009753DB">
        <w:rPr>
          <w:rFonts w:ascii="Times New Roman" w:hAnsi="Times New Roman" w:cs="Times New Roman"/>
          <w:sz w:val="24"/>
          <w:szCs w:val="24"/>
        </w:rPr>
        <w:t>etropolitan police</w:t>
      </w:r>
      <w:r w:rsidR="000639AC" w:rsidRPr="009753DB">
        <w:rPr>
          <w:rFonts w:ascii="Times New Roman" w:hAnsi="Times New Roman" w:cs="Times New Roman"/>
          <w:sz w:val="24"/>
          <w:szCs w:val="24"/>
        </w:rPr>
        <w:t xml:space="preserve">’s monitoring of serving officers and </w:t>
      </w:r>
      <w:r w:rsidRPr="009753DB">
        <w:rPr>
          <w:rFonts w:ascii="Times New Roman" w:hAnsi="Times New Roman" w:cs="Times New Roman"/>
          <w:sz w:val="24"/>
          <w:szCs w:val="24"/>
        </w:rPr>
        <w:t>brought in a new rule called ‘safe connection’ that all plain clothe</w:t>
      </w:r>
      <w:r w:rsidR="000639AC" w:rsidRPr="009753DB">
        <w:rPr>
          <w:rFonts w:ascii="Times New Roman" w:hAnsi="Times New Roman" w:cs="Times New Roman"/>
          <w:sz w:val="24"/>
          <w:szCs w:val="24"/>
        </w:rPr>
        <w:t xml:space="preserve">s </w:t>
      </w:r>
      <w:r w:rsidRPr="009753DB">
        <w:rPr>
          <w:rFonts w:ascii="Times New Roman" w:hAnsi="Times New Roman" w:cs="Times New Roman"/>
          <w:sz w:val="24"/>
          <w:szCs w:val="24"/>
        </w:rPr>
        <w:t xml:space="preserve">police officers who stop any women will have to video call into a control room to confirm their identity, and the encounter will also be recorded. </w:t>
      </w:r>
    </w:p>
    <w:p w14:paraId="682D5938" w14:textId="393EC50E" w:rsidR="000639AC" w:rsidRPr="009753DB" w:rsidRDefault="000639AC"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The two cases under consideration here have both impacted on public perception of the police and brought about necessary changes in police training. </w:t>
      </w:r>
    </w:p>
    <w:p w14:paraId="6413BC2A" w14:textId="221E41D2"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Word Count – </w:t>
      </w:r>
      <w:r w:rsidR="000639AC" w:rsidRPr="009753DB">
        <w:rPr>
          <w:rFonts w:ascii="Times New Roman" w:hAnsi="Times New Roman" w:cs="Times New Roman"/>
          <w:sz w:val="24"/>
          <w:szCs w:val="24"/>
        </w:rPr>
        <w:t>100</w:t>
      </w:r>
      <w:r w:rsidR="005A3A56">
        <w:rPr>
          <w:rFonts w:ascii="Times New Roman" w:hAnsi="Times New Roman" w:cs="Times New Roman"/>
          <w:sz w:val="24"/>
          <w:szCs w:val="24"/>
        </w:rPr>
        <w:t>8.</w:t>
      </w:r>
    </w:p>
    <w:p w14:paraId="697B9C8E" w14:textId="4631EADF" w:rsidR="00036D9E" w:rsidRPr="009753DB" w:rsidRDefault="00036D9E" w:rsidP="005A3A56">
      <w:pPr>
        <w:spacing w:line="360" w:lineRule="auto"/>
        <w:rPr>
          <w:rFonts w:ascii="Times New Roman" w:hAnsi="Times New Roman" w:cs="Times New Roman"/>
          <w:sz w:val="24"/>
          <w:szCs w:val="24"/>
        </w:rPr>
      </w:pPr>
    </w:p>
    <w:p w14:paraId="272ABAD1" w14:textId="77777777" w:rsidR="005A3A56" w:rsidRDefault="005A3A56" w:rsidP="005A3A56">
      <w:pPr>
        <w:spacing w:line="360" w:lineRule="auto"/>
        <w:rPr>
          <w:rFonts w:ascii="Times New Roman" w:hAnsi="Times New Roman" w:cs="Times New Roman"/>
          <w:sz w:val="24"/>
          <w:szCs w:val="24"/>
        </w:rPr>
      </w:pPr>
    </w:p>
    <w:p w14:paraId="182B7443" w14:textId="77777777" w:rsidR="005A3A56" w:rsidRDefault="005A3A56" w:rsidP="005A3A56">
      <w:pPr>
        <w:spacing w:line="360" w:lineRule="auto"/>
        <w:rPr>
          <w:rFonts w:ascii="Times New Roman" w:hAnsi="Times New Roman" w:cs="Times New Roman"/>
          <w:sz w:val="24"/>
          <w:szCs w:val="24"/>
        </w:rPr>
      </w:pPr>
    </w:p>
    <w:p w14:paraId="6CAF2710" w14:textId="77777777" w:rsidR="005A3A56" w:rsidRDefault="005A3A56" w:rsidP="005A3A56">
      <w:pPr>
        <w:spacing w:line="360" w:lineRule="auto"/>
        <w:rPr>
          <w:rFonts w:ascii="Times New Roman" w:hAnsi="Times New Roman" w:cs="Times New Roman"/>
          <w:sz w:val="24"/>
          <w:szCs w:val="24"/>
        </w:rPr>
      </w:pPr>
    </w:p>
    <w:p w14:paraId="736B429E" w14:textId="77777777" w:rsidR="005A3A56" w:rsidRDefault="005A3A56" w:rsidP="005A3A56">
      <w:pPr>
        <w:spacing w:line="360" w:lineRule="auto"/>
        <w:rPr>
          <w:rFonts w:ascii="Times New Roman" w:hAnsi="Times New Roman" w:cs="Times New Roman"/>
          <w:sz w:val="24"/>
          <w:szCs w:val="24"/>
        </w:rPr>
      </w:pPr>
    </w:p>
    <w:p w14:paraId="3994AF13" w14:textId="167A7871"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lastRenderedPageBreak/>
        <w:t>Cameron O’Sullivan</w:t>
      </w:r>
    </w:p>
    <w:p w14:paraId="0FEBF76A" w14:textId="6A7F4E5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Student Number – 2124837 </w:t>
      </w:r>
    </w:p>
    <w:p w14:paraId="7B46C325" w14:textId="77777777" w:rsidR="00036D9E" w:rsidRPr="009753DB" w:rsidRDefault="00036D9E" w:rsidP="005A3A56">
      <w:pPr>
        <w:spacing w:line="360" w:lineRule="auto"/>
        <w:rPr>
          <w:rFonts w:ascii="Times New Roman" w:hAnsi="Times New Roman" w:cs="Times New Roman"/>
          <w:sz w:val="24"/>
          <w:szCs w:val="24"/>
        </w:rPr>
      </w:pPr>
    </w:p>
    <w:p w14:paraId="28BEBD08" w14:textId="5D615D5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How effective is early intervention in preventing young people from offending, or re – offending?</w:t>
      </w:r>
    </w:p>
    <w:p w14:paraId="38669F58" w14:textId="77777777" w:rsidR="00036D9E" w:rsidRPr="009753DB" w:rsidRDefault="00036D9E" w:rsidP="005A3A56">
      <w:pPr>
        <w:spacing w:line="360" w:lineRule="auto"/>
        <w:rPr>
          <w:rFonts w:ascii="Times New Roman" w:hAnsi="Times New Roman" w:cs="Times New Roman"/>
          <w:sz w:val="24"/>
          <w:szCs w:val="24"/>
        </w:rPr>
      </w:pPr>
    </w:p>
    <w:p w14:paraId="53FBB8BA" w14:textId="77777777" w:rsidR="00036D9E" w:rsidRPr="009753DB" w:rsidRDefault="00036D9E" w:rsidP="005A3A56">
      <w:pPr>
        <w:spacing w:after="0" w:line="360" w:lineRule="auto"/>
        <w:rPr>
          <w:rFonts w:ascii="Times New Roman" w:eastAsiaTheme="minorEastAsia" w:hAnsi="Times New Roman" w:cs="Times New Roman"/>
          <w:color w:val="000000" w:themeColor="text1"/>
          <w:sz w:val="24"/>
          <w:szCs w:val="24"/>
          <w:lang w:eastAsia="en-GB"/>
        </w:rPr>
      </w:pPr>
      <w:r w:rsidRPr="009753DB">
        <w:rPr>
          <w:rFonts w:ascii="Times New Roman" w:hAnsi="Times New Roman" w:cs="Times New Roman"/>
          <w:color w:val="000000" w:themeColor="text1"/>
          <w:sz w:val="24"/>
          <w:szCs w:val="24"/>
        </w:rPr>
        <w:t xml:space="preserve">The PPO evaluation identified that </w:t>
      </w:r>
      <w:r w:rsidRPr="005A3A56">
        <w:rPr>
          <w:rFonts w:ascii="Times New Roman" w:hAnsi="Times New Roman" w:cs="Times New Roman"/>
          <w:color w:val="000000" w:themeColor="text1"/>
          <w:sz w:val="24"/>
          <w:szCs w:val="24"/>
        </w:rPr>
        <w:t xml:space="preserve">“42% of the first cohort of PPOs had received a custodial sentence prior to reaching 18 compared with less than 10% of the general offending population” (Ministry of Justice, 2009. p.22). </w:t>
      </w:r>
      <w:r w:rsidRPr="009753DB">
        <w:rPr>
          <w:rFonts w:ascii="Times New Roman" w:hAnsi="Times New Roman" w:cs="Times New Roman"/>
          <w:color w:val="000000" w:themeColor="text1"/>
          <w:sz w:val="24"/>
          <w:szCs w:val="24"/>
        </w:rPr>
        <w:t>While, “</w:t>
      </w:r>
      <w:r w:rsidRPr="009753DB">
        <w:rPr>
          <w:rFonts w:ascii="Times New Roman" w:eastAsiaTheme="minorEastAsia" w:hAnsi="Times New Roman" w:cs="Times New Roman"/>
          <w:color w:val="000000" w:themeColor="text1"/>
          <w:sz w:val="24"/>
          <w:szCs w:val="24"/>
          <w:lang w:eastAsia="en-GB"/>
        </w:rPr>
        <w:t>Individuals whose antisocial behaviour begins in early childhood are two to three times more likely to perpetrate more severe and violent repeat offences than youth whose delinquent behaviours begin in adolescence”. (</w:t>
      </w:r>
      <w:r w:rsidRPr="009753DB">
        <w:rPr>
          <w:rFonts w:ascii="Times New Roman" w:hAnsi="Times New Roman" w:cs="Times New Roman"/>
          <w:color w:val="000000" w:themeColor="text1"/>
          <w:sz w:val="24"/>
          <w:szCs w:val="24"/>
        </w:rPr>
        <w:t xml:space="preserve">youth.Gov. Prevention and Early Intervention </w:t>
      </w:r>
      <w:r w:rsidRPr="009753DB">
        <w:rPr>
          <w:rFonts w:ascii="Times New Roman" w:eastAsiaTheme="minorEastAsia" w:hAnsi="Times New Roman" w:cs="Times New Roman"/>
          <w:color w:val="000000" w:themeColor="text1"/>
          <w:sz w:val="24"/>
          <w:szCs w:val="24"/>
          <w:lang w:eastAsia="en-GB"/>
        </w:rPr>
        <w:t>p.1). So it appears that intervening early could have a big impact on young people’s lives, the number of PPOs, and levels of violent crime.</w:t>
      </w:r>
    </w:p>
    <w:p w14:paraId="7AEA9587" w14:textId="77777777" w:rsidR="00036D9E" w:rsidRPr="009753DB" w:rsidRDefault="00036D9E" w:rsidP="005A3A56">
      <w:pPr>
        <w:spacing w:after="0" w:line="360" w:lineRule="auto"/>
        <w:rPr>
          <w:rFonts w:ascii="Times New Roman" w:eastAsiaTheme="minorEastAsia" w:hAnsi="Times New Roman" w:cs="Times New Roman"/>
          <w:color w:val="000000" w:themeColor="text1"/>
          <w:sz w:val="24"/>
          <w:szCs w:val="24"/>
          <w:lang w:eastAsia="en-GB"/>
        </w:rPr>
      </w:pPr>
    </w:p>
    <w:p w14:paraId="147753B5" w14:textId="099A2100" w:rsidR="00036D9E" w:rsidRPr="009753DB" w:rsidRDefault="00036D9E" w:rsidP="005A3A56">
      <w:pPr>
        <w:spacing w:after="0" w:line="360" w:lineRule="auto"/>
        <w:rPr>
          <w:rFonts w:ascii="Times New Roman" w:hAnsi="Times New Roman" w:cs="Times New Roman"/>
          <w:color w:val="000000" w:themeColor="text1"/>
          <w:sz w:val="24"/>
          <w:szCs w:val="24"/>
        </w:rPr>
      </w:pPr>
      <w:r w:rsidRPr="009753DB">
        <w:rPr>
          <w:rFonts w:ascii="Times New Roman" w:eastAsiaTheme="minorEastAsia" w:hAnsi="Times New Roman" w:cs="Times New Roman"/>
          <w:color w:val="000000" w:themeColor="text1"/>
          <w:sz w:val="24"/>
          <w:szCs w:val="24"/>
          <w:lang w:eastAsia="en-GB"/>
        </w:rPr>
        <w:t xml:space="preserve">A lot of work has been done to try and prevent young people from committing crime in the first place, or give up a criminal lifestyle. In England and Wales that is done through Youth Offending Teams (YOTs), who use a tool called Asset to predict how likely a young person is to re-offend. </w:t>
      </w:r>
      <w:r w:rsidRPr="009753DB">
        <w:rPr>
          <w:rFonts w:ascii="Times New Roman" w:hAnsi="Times New Roman" w:cs="Times New Roman"/>
          <w:sz w:val="24"/>
          <w:szCs w:val="24"/>
        </w:rPr>
        <w:t>(Wilson, E. and Hinks S., 2011). Another indicator of someone’s likelihood of committing crime is ACEs, Adverse Childhood Experiences (</w:t>
      </w:r>
      <w:r w:rsidRPr="009753DB">
        <w:rPr>
          <w:rFonts w:ascii="Times New Roman" w:hAnsi="Times New Roman" w:cs="Times New Roman"/>
          <w:color w:val="000000" w:themeColor="text1"/>
          <w:sz w:val="24"/>
          <w:szCs w:val="24"/>
        </w:rPr>
        <w:t xml:space="preserve">Asmussen, K. et al, 2020). Both demonstrate the areas that need to be addressed in early life to try and make a difference. </w:t>
      </w:r>
    </w:p>
    <w:p w14:paraId="40D2FD60" w14:textId="77777777" w:rsidR="00036D9E" w:rsidRPr="009753DB" w:rsidRDefault="00036D9E" w:rsidP="005A3A56">
      <w:pPr>
        <w:spacing w:after="0" w:line="360" w:lineRule="auto"/>
        <w:rPr>
          <w:rFonts w:ascii="Times New Roman" w:hAnsi="Times New Roman" w:cs="Times New Roman"/>
          <w:color w:val="000000" w:themeColor="text1"/>
          <w:sz w:val="24"/>
          <w:szCs w:val="24"/>
        </w:rPr>
      </w:pPr>
    </w:p>
    <w:p w14:paraId="794F35AC" w14:textId="72A8D835" w:rsidR="00036D9E" w:rsidRPr="009753DB" w:rsidRDefault="00036D9E" w:rsidP="005A3A56">
      <w:pPr>
        <w:spacing w:after="0" w:line="360" w:lineRule="auto"/>
        <w:rPr>
          <w:rFonts w:ascii="Times New Roman" w:eastAsiaTheme="minorEastAsia" w:hAnsi="Times New Roman" w:cs="Times New Roman"/>
          <w:color w:val="000000" w:themeColor="text1"/>
          <w:sz w:val="24"/>
          <w:szCs w:val="24"/>
          <w:lang w:eastAsia="en-GB"/>
        </w:rPr>
      </w:pPr>
      <w:r w:rsidRPr="009753DB">
        <w:rPr>
          <w:rFonts w:ascii="Times New Roman" w:hAnsi="Times New Roman" w:cs="Times New Roman"/>
          <w:color w:val="000000" w:themeColor="text1"/>
          <w:sz w:val="24"/>
          <w:szCs w:val="24"/>
        </w:rPr>
        <w:t xml:space="preserve">When considering intervention, there appear to be two groups of youth, those </w:t>
      </w:r>
      <w:r w:rsidR="005A3A56" w:rsidRPr="009753DB">
        <w:rPr>
          <w:rFonts w:ascii="Times New Roman" w:hAnsi="Times New Roman" w:cs="Times New Roman"/>
          <w:color w:val="000000" w:themeColor="text1"/>
          <w:sz w:val="24"/>
          <w:szCs w:val="24"/>
        </w:rPr>
        <w:t>who show</w:t>
      </w:r>
      <w:r w:rsidRPr="009753DB">
        <w:rPr>
          <w:rFonts w:ascii="Times New Roman" w:hAnsi="Times New Roman" w:cs="Times New Roman"/>
          <w:color w:val="000000" w:themeColor="text1"/>
          <w:sz w:val="24"/>
          <w:szCs w:val="24"/>
        </w:rPr>
        <w:t xml:space="preserve"> severe antisocial behaviour in early childhood, and those who get into trouble with entry into adolescence.  “It has been found that the first group are ‘two to three times’ more likely to be violent and repeat offenders, highlighting how important it is to step in as early as possible”. (youth.Gov. Prevention and Early Intervention p.1). Research into the effectiveness of early intervention focusses on both groups. </w:t>
      </w:r>
      <w:r w:rsidRPr="009753DB">
        <w:rPr>
          <w:rFonts w:ascii="Times New Roman" w:eastAsiaTheme="minorEastAsia" w:hAnsi="Times New Roman" w:cs="Times New Roman"/>
          <w:color w:val="000000" w:themeColor="text1"/>
          <w:sz w:val="24"/>
          <w:szCs w:val="24"/>
          <w:lang w:eastAsia="en-GB"/>
        </w:rPr>
        <w:t xml:space="preserve">Indeed one review of previous schemes and evaluations found that “programmes were more effective when administered to high risk juveniles, as shown by their record of prior offending”, which appears to be talking about the first group. (Ross, A. et al, 2010. P.19)  </w:t>
      </w:r>
    </w:p>
    <w:p w14:paraId="6ECAF39A" w14:textId="77777777" w:rsidR="00036D9E" w:rsidRPr="009753DB" w:rsidRDefault="00036D9E" w:rsidP="005A3A56">
      <w:pPr>
        <w:spacing w:after="0" w:line="360" w:lineRule="auto"/>
        <w:rPr>
          <w:rFonts w:ascii="Times New Roman" w:hAnsi="Times New Roman" w:cs="Times New Roman"/>
          <w:color w:val="000000" w:themeColor="text1"/>
          <w:sz w:val="24"/>
          <w:szCs w:val="24"/>
        </w:rPr>
      </w:pPr>
    </w:p>
    <w:p w14:paraId="7AF05F57" w14:textId="52B8762B" w:rsidR="00036D9E" w:rsidRPr="009753DB" w:rsidRDefault="00036D9E" w:rsidP="005A3A56">
      <w:pPr>
        <w:spacing w:after="0" w:line="360" w:lineRule="auto"/>
        <w:rPr>
          <w:rFonts w:ascii="Times New Roman" w:hAnsi="Times New Roman" w:cs="Times New Roman"/>
          <w:sz w:val="24"/>
          <w:szCs w:val="24"/>
        </w:rPr>
      </w:pPr>
      <w:r w:rsidRPr="009753DB">
        <w:rPr>
          <w:rFonts w:ascii="Times New Roman" w:hAnsi="Times New Roman" w:cs="Times New Roman"/>
          <w:color w:val="000000" w:themeColor="text1"/>
          <w:sz w:val="24"/>
          <w:szCs w:val="24"/>
        </w:rPr>
        <w:lastRenderedPageBreak/>
        <w:t xml:space="preserve">DIVERT was a diversion programme set up in Lambeth where all young people coming into Police Custody were encouraged to engage with development, education programmes, and </w:t>
      </w:r>
      <w:r w:rsidR="00774A46" w:rsidRPr="009753DB">
        <w:rPr>
          <w:rFonts w:ascii="Times New Roman" w:hAnsi="Times New Roman" w:cs="Times New Roman"/>
          <w:color w:val="000000" w:themeColor="text1"/>
          <w:sz w:val="24"/>
          <w:szCs w:val="24"/>
        </w:rPr>
        <w:t>employment, supported</w:t>
      </w:r>
      <w:r w:rsidRPr="009753DB">
        <w:rPr>
          <w:rFonts w:ascii="Times New Roman" w:hAnsi="Times New Roman" w:cs="Times New Roman"/>
          <w:color w:val="000000" w:themeColor="text1"/>
          <w:sz w:val="24"/>
          <w:szCs w:val="24"/>
        </w:rPr>
        <w:t xml:space="preserve"> by trained practitioners. Not everyone did, but those that did take part had a 7% reoffending rate, as opposed to the 29% reoffending rate in Lambeth generally (</w:t>
      </w:r>
      <w:r w:rsidRPr="009753DB">
        <w:rPr>
          <w:rFonts w:ascii="Times New Roman" w:hAnsi="Times New Roman" w:cs="Times New Roman"/>
          <w:sz w:val="24"/>
          <w:szCs w:val="24"/>
        </w:rPr>
        <w:t>Parliamentary Office of Science and Technology, 2019), which is a significant difference.</w:t>
      </w:r>
    </w:p>
    <w:p w14:paraId="72868B4E" w14:textId="77777777" w:rsidR="00036D9E" w:rsidRPr="009753DB" w:rsidRDefault="00036D9E" w:rsidP="005A3A56">
      <w:pPr>
        <w:spacing w:after="0" w:line="360" w:lineRule="auto"/>
        <w:rPr>
          <w:rFonts w:ascii="Times New Roman" w:hAnsi="Times New Roman" w:cs="Times New Roman"/>
          <w:color w:val="000000" w:themeColor="text1"/>
          <w:sz w:val="24"/>
          <w:szCs w:val="24"/>
        </w:rPr>
      </w:pPr>
    </w:p>
    <w:p w14:paraId="2E9B3589" w14:textId="7E93ACE9" w:rsidR="00036D9E" w:rsidRPr="009753DB" w:rsidRDefault="00036D9E" w:rsidP="005A3A56">
      <w:pPr>
        <w:pStyle w:val="NormalWeb"/>
        <w:spacing w:before="0" w:beforeAutospacing="0" w:after="0" w:afterAutospacing="0" w:line="360" w:lineRule="auto"/>
      </w:pPr>
      <w:r w:rsidRPr="009753DB">
        <w:rPr>
          <w:color w:val="000000" w:themeColor="text1"/>
        </w:rPr>
        <w:t>Whereas, a report into six Youth Justice Liaison and Diversion (YJLD) schemes (</w:t>
      </w:r>
      <w:r w:rsidRPr="009753DB">
        <w:t xml:space="preserve">Haines, A. et al, 2012) </w:t>
      </w:r>
      <w:r w:rsidRPr="009753DB">
        <w:rPr>
          <w:color w:val="000000" w:themeColor="text1"/>
        </w:rPr>
        <w:t>found mixed results. Overall it found no difference between the reoffending at any of the intervention and control sites (p.15), so at face value the early intervention schemes were a waste of time and money. However it does note that in the Royal Borough of Kensington and Chelsea, those youth given reprimands and final warnings had a 25% reoffending rate, compared to 32.3% in a previous year (p.70) . It also noted that t</w:t>
      </w:r>
      <w:r w:rsidRPr="009753DB">
        <w:t>he “proportion of young people who reoffend is smaller in the intervention group than that in the control group for two of the intervention sites: Lewisham (40.35%) and Peterborough (65.63%), compared to 50% and 83.78%” (p.66) but didn’t find this statistically significant. There is mention small numbers of offenders doing most of the re-</w:t>
      </w:r>
      <w:r w:rsidR="00774A46" w:rsidRPr="009753DB">
        <w:t>offending, which</w:t>
      </w:r>
      <w:r w:rsidRPr="009753DB">
        <w:t xml:space="preserve"> affects results when looking at the offending for a group instead of each individual.</w:t>
      </w:r>
    </w:p>
    <w:p w14:paraId="13618889" w14:textId="77777777" w:rsidR="00036D9E" w:rsidRPr="009753DB" w:rsidRDefault="00036D9E" w:rsidP="005A3A56">
      <w:pPr>
        <w:pStyle w:val="NormalWeb"/>
        <w:spacing w:before="0" w:beforeAutospacing="0" w:after="0" w:afterAutospacing="0" w:line="360" w:lineRule="auto"/>
      </w:pPr>
    </w:p>
    <w:p w14:paraId="1FBFB95A" w14:textId="77777777" w:rsidR="00036D9E" w:rsidRPr="009753DB" w:rsidRDefault="00036D9E" w:rsidP="005A3A56">
      <w:pPr>
        <w:pStyle w:val="NormalWeb"/>
        <w:spacing w:before="0" w:beforeAutospacing="0" w:after="0" w:afterAutospacing="0" w:line="360" w:lineRule="auto"/>
      </w:pPr>
      <w:r w:rsidRPr="009753DB">
        <w:t>An analysis of 73 diversion programmes involving 14,573 young people who took part in diversion and 18,840 youth who did not, found that it did make a difference. Those who didn’t receive any interventions had an average re-offending rate of 41.3%. Those in the diversion schemes averaged a 31.5% reoffending rate. (Wilson, H. &amp; Hodge, R., 2013, p.504). So a positive of just under 10%. Again it looks at averages of re-offending across groups.</w:t>
      </w:r>
    </w:p>
    <w:p w14:paraId="19367369" w14:textId="77777777" w:rsidR="00036D9E" w:rsidRPr="009753DB" w:rsidRDefault="00036D9E" w:rsidP="005A3A56">
      <w:pPr>
        <w:pStyle w:val="NormalWeb"/>
        <w:spacing w:before="0" w:beforeAutospacing="0" w:after="0" w:afterAutospacing="0" w:line="360" w:lineRule="auto"/>
      </w:pPr>
    </w:p>
    <w:p w14:paraId="58F64215" w14:textId="77777777" w:rsidR="00036D9E" w:rsidRPr="009753DB" w:rsidRDefault="00036D9E" w:rsidP="005A3A56">
      <w:pPr>
        <w:pStyle w:val="NormalWeb"/>
        <w:spacing w:before="0" w:beforeAutospacing="0" w:after="0" w:afterAutospacing="0" w:line="360" w:lineRule="auto"/>
      </w:pPr>
      <w:r w:rsidRPr="009753DB">
        <w:t>From reading the different reports and evaluations, there is a very mixed picture around how effective early intervention is in preventing youth from re-offending. The reports seem to base their research on re-offending rates for entire groups and maybe that is because that is the data available to them. However, that does not present a real picture of the offending within a group. Within a group there are likely to be people who carry on offending, others who reduce offending, and some who stop offending. If a few of them are doing most of the crime, as suggested by Haines, A. et al, 2012, then the picture of how successful the schemes are may be hidden.</w:t>
      </w:r>
    </w:p>
    <w:p w14:paraId="7A520FA5" w14:textId="77777777" w:rsidR="00036D9E" w:rsidRPr="009753DB" w:rsidRDefault="00036D9E" w:rsidP="005A3A56">
      <w:pPr>
        <w:pStyle w:val="NormalWeb"/>
        <w:spacing w:before="0" w:beforeAutospacing="0" w:after="0" w:afterAutospacing="0" w:line="360" w:lineRule="auto"/>
      </w:pPr>
    </w:p>
    <w:p w14:paraId="392F1BFC" w14:textId="77777777" w:rsidR="00036D9E" w:rsidRPr="009753DB" w:rsidRDefault="00036D9E" w:rsidP="005A3A56">
      <w:pPr>
        <w:pStyle w:val="NormalWeb"/>
        <w:spacing w:before="0" w:beforeAutospacing="0" w:after="0" w:afterAutospacing="0" w:line="360" w:lineRule="auto"/>
      </w:pPr>
      <w:r w:rsidRPr="009753DB">
        <w:lastRenderedPageBreak/>
        <w:t xml:space="preserve">Targeting young people when they are first involved in criminal activity can definitely be a way of stopping them getting deeper into a life of crime. If someone gets a criminal record it becomes harder to get a job, which may keep them in a life of crime because they can’t live without money. So, reprimands, final warnings and diversion keep youth from getting into that situation, giving them a chance to succeed in society, through training, employment, peer and professional support. </w:t>
      </w:r>
    </w:p>
    <w:p w14:paraId="5F5173E1" w14:textId="77777777" w:rsidR="00036D9E" w:rsidRPr="009753DB" w:rsidRDefault="00036D9E" w:rsidP="005A3A56">
      <w:pPr>
        <w:pStyle w:val="NormalWeb"/>
        <w:spacing w:before="0" w:beforeAutospacing="0" w:after="0" w:afterAutospacing="0" w:line="360" w:lineRule="auto"/>
      </w:pPr>
    </w:p>
    <w:p w14:paraId="52D756B4" w14:textId="6136E0D9" w:rsidR="00036D9E" w:rsidRPr="009753DB" w:rsidRDefault="00036D9E" w:rsidP="005A3A56">
      <w:pPr>
        <w:spacing w:after="0" w:line="360" w:lineRule="auto"/>
        <w:rPr>
          <w:rFonts w:ascii="Times New Roman" w:hAnsi="Times New Roman" w:cs="Times New Roman"/>
          <w:sz w:val="24"/>
          <w:szCs w:val="24"/>
        </w:rPr>
      </w:pPr>
      <w:r w:rsidRPr="009753DB">
        <w:rPr>
          <w:rFonts w:ascii="Times New Roman" w:hAnsi="Times New Roman" w:cs="Times New Roman"/>
          <w:sz w:val="24"/>
          <w:szCs w:val="24"/>
        </w:rPr>
        <w:t>The ACEs mentioned earlier are: physical abuse, sexual abuse, psychological abuse, physical neglect, psychological neglect, witnessing domestic abuse, having a close family member who misused drugs or alcohol, or had mental health problems, or served time in prison, and parental separation. All of those things demand early intervention from society to help that child have a better life. “The 2009 inquiry into knife crime reported that living in an area with low aspirations and reduced employment opportunities was a risk factor for involvement in violent crime” and there have been a number of reports that link neighbourhood poverty with higher rates of violent crime (Parliamentary Office of Science and Technology, 2019 p.3) . The Police will be involved in most ACE situations at some point and it is essential the right information is passed onto youth services at the right time, so the agencies can intervene. The evidence does supports early intervention but differs on how effective it is.</w:t>
      </w:r>
    </w:p>
    <w:p w14:paraId="115CDE5E" w14:textId="77777777" w:rsidR="005C048E" w:rsidRPr="009753DB" w:rsidRDefault="005C048E" w:rsidP="005A3A56">
      <w:pPr>
        <w:spacing w:after="0" w:line="360" w:lineRule="auto"/>
        <w:rPr>
          <w:rFonts w:ascii="Times New Roman" w:hAnsi="Times New Roman" w:cs="Times New Roman"/>
          <w:sz w:val="24"/>
          <w:szCs w:val="24"/>
        </w:rPr>
      </w:pPr>
    </w:p>
    <w:p w14:paraId="511DC16C" w14:textId="0634F8CD" w:rsidR="00036D9E" w:rsidRPr="009753DB" w:rsidRDefault="00036D9E" w:rsidP="005A3A56">
      <w:pPr>
        <w:spacing w:after="0" w:line="360" w:lineRule="auto"/>
        <w:rPr>
          <w:rFonts w:ascii="Times New Roman" w:hAnsi="Times New Roman" w:cs="Times New Roman"/>
          <w:sz w:val="24"/>
          <w:szCs w:val="24"/>
        </w:rPr>
      </w:pPr>
      <w:r w:rsidRPr="009753DB">
        <w:rPr>
          <w:rFonts w:ascii="Times New Roman" w:hAnsi="Times New Roman" w:cs="Times New Roman"/>
          <w:sz w:val="24"/>
          <w:szCs w:val="24"/>
        </w:rPr>
        <w:t>Word Count – 974</w:t>
      </w:r>
    </w:p>
    <w:p w14:paraId="4540C5B3" w14:textId="393989B8" w:rsidR="00036D9E" w:rsidRPr="009753DB" w:rsidRDefault="00036D9E" w:rsidP="005A3A56">
      <w:pPr>
        <w:spacing w:after="0" w:line="360" w:lineRule="auto"/>
        <w:rPr>
          <w:rFonts w:ascii="Times New Roman" w:hAnsi="Times New Roman" w:cs="Times New Roman"/>
          <w:sz w:val="24"/>
          <w:szCs w:val="24"/>
        </w:rPr>
      </w:pPr>
    </w:p>
    <w:p w14:paraId="6F6528FD" w14:textId="16E26740" w:rsidR="00036D9E" w:rsidRPr="009753DB" w:rsidRDefault="00036D9E" w:rsidP="005A3A56">
      <w:pPr>
        <w:spacing w:after="0" w:line="360" w:lineRule="auto"/>
        <w:rPr>
          <w:rFonts w:ascii="Times New Roman" w:hAnsi="Times New Roman" w:cs="Times New Roman"/>
          <w:sz w:val="24"/>
          <w:szCs w:val="24"/>
        </w:rPr>
      </w:pPr>
    </w:p>
    <w:p w14:paraId="069FC71D" w14:textId="3AA6543D" w:rsidR="00036D9E" w:rsidRPr="009753DB" w:rsidRDefault="00036D9E" w:rsidP="005A3A56">
      <w:pPr>
        <w:spacing w:after="0" w:line="360" w:lineRule="auto"/>
        <w:rPr>
          <w:rFonts w:ascii="Times New Roman" w:hAnsi="Times New Roman" w:cs="Times New Roman"/>
          <w:sz w:val="24"/>
          <w:szCs w:val="24"/>
        </w:rPr>
      </w:pPr>
    </w:p>
    <w:p w14:paraId="19FA848D" w14:textId="3ABBC747" w:rsidR="00036D9E" w:rsidRPr="009753DB" w:rsidRDefault="00036D9E" w:rsidP="005A3A56">
      <w:pPr>
        <w:spacing w:after="0" w:line="360" w:lineRule="auto"/>
        <w:rPr>
          <w:rFonts w:ascii="Times New Roman" w:hAnsi="Times New Roman" w:cs="Times New Roman"/>
          <w:sz w:val="24"/>
          <w:szCs w:val="24"/>
        </w:rPr>
      </w:pPr>
    </w:p>
    <w:p w14:paraId="50D8AF28" w14:textId="23C46C7F" w:rsidR="00036D9E" w:rsidRPr="009753DB" w:rsidRDefault="00036D9E" w:rsidP="005A3A56">
      <w:pPr>
        <w:spacing w:after="0" w:line="360" w:lineRule="auto"/>
        <w:rPr>
          <w:rFonts w:ascii="Times New Roman" w:hAnsi="Times New Roman" w:cs="Times New Roman"/>
          <w:sz w:val="24"/>
          <w:szCs w:val="24"/>
        </w:rPr>
      </w:pPr>
    </w:p>
    <w:p w14:paraId="41830B3E" w14:textId="5B5331D3" w:rsidR="00036D9E" w:rsidRPr="009753DB" w:rsidRDefault="00036D9E" w:rsidP="005A3A56">
      <w:pPr>
        <w:spacing w:after="0" w:line="360" w:lineRule="auto"/>
        <w:rPr>
          <w:rFonts w:ascii="Times New Roman" w:hAnsi="Times New Roman" w:cs="Times New Roman"/>
          <w:sz w:val="24"/>
          <w:szCs w:val="24"/>
        </w:rPr>
      </w:pPr>
    </w:p>
    <w:p w14:paraId="329A6F0C" w14:textId="69A2EA36" w:rsidR="00036D9E" w:rsidRPr="009753DB" w:rsidRDefault="00036D9E" w:rsidP="005A3A56">
      <w:pPr>
        <w:spacing w:after="0" w:line="360" w:lineRule="auto"/>
        <w:rPr>
          <w:rFonts w:ascii="Times New Roman" w:hAnsi="Times New Roman" w:cs="Times New Roman"/>
          <w:sz w:val="24"/>
          <w:szCs w:val="24"/>
        </w:rPr>
      </w:pPr>
    </w:p>
    <w:p w14:paraId="0B147ADC" w14:textId="77777777" w:rsidR="005C048E" w:rsidRPr="009753DB" w:rsidRDefault="005C048E" w:rsidP="005A3A56">
      <w:pPr>
        <w:spacing w:line="360" w:lineRule="auto"/>
        <w:rPr>
          <w:rFonts w:ascii="Times New Roman" w:hAnsi="Times New Roman" w:cs="Times New Roman"/>
          <w:sz w:val="24"/>
          <w:szCs w:val="24"/>
        </w:rPr>
      </w:pPr>
    </w:p>
    <w:p w14:paraId="6435F77D" w14:textId="77777777" w:rsidR="005A3A56" w:rsidRDefault="005A3A56" w:rsidP="005A3A56">
      <w:pPr>
        <w:spacing w:line="360" w:lineRule="auto"/>
        <w:rPr>
          <w:rFonts w:ascii="Times New Roman" w:hAnsi="Times New Roman" w:cs="Times New Roman"/>
          <w:sz w:val="24"/>
          <w:szCs w:val="24"/>
        </w:rPr>
      </w:pPr>
    </w:p>
    <w:p w14:paraId="7891E8F0" w14:textId="77777777" w:rsidR="005A3A56" w:rsidRDefault="005A3A56" w:rsidP="005A3A56">
      <w:pPr>
        <w:spacing w:line="360" w:lineRule="auto"/>
        <w:rPr>
          <w:rFonts w:ascii="Times New Roman" w:hAnsi="Times New Roman" w:cs="Times New Roman"/>
          <w:sz w:val="24"/>
          <w:szCs w:val="24"/>
        </w:rPr>
      </w:pPr>
    </w:p>
    <w:p w14:paraId="3C2D0814" w14:textId="77777777" w:rsidR="005A3A56" w:rsidRDefault="005A3A56" w:rsidP="005A3A56">
      <w:pPr>
        <w:spacing w:line="360" w:lineRule="auto"/>
        <w:rPr>
          <w:rFonts w:ascii="Times New Roman" w:hAnsi="Times New Roman" w:cs="Times New Roman"/>
          <w:sz w:val="24"/>
          <w:szCs w:val="24"/>
        </w:rPr>
      </w:pPr>
    </w:p>
    <w:p w14:paraId="3DDC368B" w14:textId="77777777" w:rsidR="005A3A56" w:rsidRDefault="005A3A56" w:rsidP="005A3A56">
      <w:pPr>
        <w:spacing w:line="360" w:lineRule="auto"/>
        <w:rPr>
          <w:rFonts w:ascii="Times New Roman" w:hAnsi="Times New Roman" w:cs="Times New Roman"/>
          <w:sz w:val="24"/>
          <w:szCs w:val="24"/>
        </w:rPr>
      </w:pPr>
    </w:p>
    <w:p w14:paraId="119D5EEC" w14:textId="269BB0D9"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lastRenderedPageBreak/>
        <w:t>Student: Cameron O’Sullivan</w:t>
      </w:r>
    </w:p>
    <w:p w14:paraId="5D4F3184" w14:textId="77777777"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Student Number: 2124837</w:t>
      </w:r>
    </w:p>
    <w:p w14:paraId="18D38863" w14:textId="77777777" w:rsidR="005C048E" w:rsidRPr="009753DB" w:rsidRDefault="005C048E" w:rsidP="005A3A56">
      <w:pPr>
        <w:spacing w:before="100" w:beforeAutospacing="1" w:after="100" w:afterAutospacing="1" w:line="360" w:lineRule="auto"/>
        <w:rPr>
          <w:rFonts w:ascii="Times New Roman" w:hAnsi="Times New Roman" w:cs="Times New Roman"/>
          <w:sz w:val="24"/>
          <w:szCs w:val="24"/>
        </w:rPr>
      </w:pPr>
    </w:p>
    <w:p w14:paraId="172C5496" w14:textId="2BB9FAB4" w:rsidR="00036D9E" w:rsidRPr="009753DB" w:rsidRDefault="00036D9E" w:rsidP="005A3A56">
      <w:pPr>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9753DB">
        <w:rPr>
          <w:rFonts w:ascii="Times New Roman" w:eastAsia="Times New Roman" w:hAnsi="Times New Roman" w:cs="Times New Roman"/>
          <w:color w:val="000000" w:themeColor="text1"/>
          <w:sz w:val="24"/>
          <w:szCs w:val="24"/>
          <w:lang w:eastAsia="en-GB"/>
        </w:rPr>
        <w:t>Are partnership approaches</w:t>
      </w:r>
      <w:r w:rsidRPr="009753DB">
        <w:rPr>
          <w:rFonts w:ascii="Times New Roman" w:eastAsia="Times New Roman" w:hAnsi="Times New Roman" w:cs="Times New Roman"/>
          <w:color w:val="1F3864"/>
          <w:sz w:val="24"/>
          <w:szCs w:val="24"/>
          <w:lang w:eastAsia="en-GB"/>
        </w:rPr>
        <w:t xml:space="preserve"> </w:t>
      </w:r>
      <w:r w:rsidRPr="009753DB">
        <w:rPr>
          <w:rFonts w:ascii="Times New Roman" w:eastAsia="Times New Roman" w:hAnsi="Times New Roman" w:cs="Times New Roman"/>
          <w:color w:val="000000" w:themeColor="text1"/>
          <w:sz w:val="24"/>
          <w:szCs w:val="24"/>
          <w:lang w:eastAsia="en-GB"/>
        </w:rPr>
        <w:t xml:space="preserve">the most effective way of rehabilitating offenders? </w:t>
      </w:r>
    </w:p>
    <w:p w14:paraId="47372BBD" w14:textId="3772E861"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The Government have been investing in the partnership approach to rehabilitation since the introduction of the Crime and Disorder Act 1998. This introduced  Responsible Authorities and required Local Authorities and the Police to work together to reduce crime in their areas. In 2004 the National Offender Management Service (NOMS) was created, amalgamating HM </w:t>
      </w:r>
      <w:r w:rsidR="005C048E" w:rsidRPr="009753DB">
        <w:rPr>
          <w:rFonts w:ascii="Times New Roman" w:hAnsi="Times New Roman" w:cs="Times New Roman"/>
          <w:sz w:val="24"/>
          <w:szCs w:val="24"/>
        </w:rPr>
        <w:t>Prisons and</w:t>
      </w:r>
      <w:r w:rsidRPr="009753DB">
        <w:rPr>
          <w:rFonts w:ascii="Times New Roman" w:hAnsi="Times New Roman" w:cs="Times New Roman"/>
          <w:sz w:val="24"/>
          <w:szCs w:val="24"/>
        </w:rPr>
        <w:t xml:space="preserve"> Probation within one agency. In September of that same year they launched the Prolific and Other Priority Offender Scheme (PPO), where Community Safety Partnerships (</w:t>
      </w:r>
      <w:r w:rsidR="005C048E" w:rsidRPr="009753DB">
        <w:rPr>
          <w:rFonts w:ascii="Times New Roman" w:hAnsi="Times New Roman" w:cs="Times New Roman"/>
          <w:sz w:val="24"/>
          <w:szCs w:val="24"/>
        </w:rPr>
        <w:t>CSP) identified</w:t>
      </w:r>
      <w:r w:rsidRPr="009753DB">
        <w:rPr>
          <w:rFonts w:ascii="Times New Roman" w:hAnsi="Times New Roman" w:cs="Times New Roman"/>
          <w:sz w:val="24"/>
          <w:szCs w:val="24"/>
        </w:rPr>
        <w:t xml:space="preserve"> these offenders in their area and how they would work with them to reduce crime. </w:t>
      </w:r>
    </w:p>
    <w:p w14:paraId="2A95DD1C" w14:textId="77777777" w:rsidR="00036D9E" w:rsidRPr="009753DB" w:rsidRDefault="00036D9E" w:rsidP="005A3A56">
      <w:pPr>
        <w:spacing w:line="360" w:lineRule="auto"/>
        <w:rPr>
          <w:rFonts w:ascii="Times New Roman" w:hAnsi="Times New Roman" w:cs="Times New Roman"/>
          <w:sz w:val="24"/>
          <w:szCs w:val="24"/>
        </w:rPr>
      </w:pPr>
    </w:p>
    <w:p w14:paraId="525040C8" w14:textId="798B8313"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The Offender Management Act 2007 then added Probation, Fire, and Health to the Responsible Authorities, expanding the partnerships. The Crime and Disorder Regulations 2007 set out the structure of how they would work together and in 2009 Integrated Offender Management (IOM) was introduced by the Home Office as a wider partnership approach to rehabilitating offenders. Then in 2011, the Police Reform and Social Responsibility Act introduced Police and Crime Commissioners across England and Wales, with a duty to work with their CSPs. </w:t>
      </w:r>
      <w:r w:rsidR="005C048E" w:rsidRPr="009753DB">
        <w:rPr>
          <w:rFonts w:ascii="Times New Roman" w:hAnsi="Times New Roman" w:cs="Times New Roman"/>
          <w:sz w:val="24"/>
          <w:szCs w:val="24"/>
        </w:rPr>
        <w:t>Clearly the</w:t>
      </w:r>
      <w:r w:rsidRPr="009753DB">
        <w:rPr>
          <w:rFonts w:ascii="Times New Roman" w:hAnsi="Times New Roman" w:cs="Times New Roman"/>
          <w:sz w:val="24"/>
          <w:szCs w:val="24"/>
        </w:rPr>
        <w:t xml:space="preserve"> Government believes that the partnership approach is the most effective way of reducing crime and rehabilitating offenders but does the evidence support this?</w:t>
      </w:r>
    </w:p>
    <w:p w14:paraId="2B1D974B" w14:textId="77777777" w:rsidR="005C048E" w:rsidRPr="009753DB" w:rsidRDefault="005C048E" w:rsidP="005A3A56">
      <w:pPr>
        <w:spacing w:line="360" w:lineRule="auto"/>
        <w:rPr>
          <w:rFonts w:ascii="Times New Roman" w:hAnsi="Times New Roman" w:cs="Times New Roman"/>
          <w:sz w:val="24"/>
          <w:szCs w:val="24"/>
        </w:rPr>
      </w:pPr>
    </w:p>
    <w:p w14:paraId="73A3D4BF" w14:textId="0623EBE6"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sz w:val="24"/>
          <w:szCs w:val="24"/>
        </w:rPr>
        <w:t>Logically it should. The Early Findings from the Prolific and Other Priority Offender Evaluation (2005) lists the Factors Linked to Offending contained within the Probation OASys tool (p3). It lists them with the percentage of PPO’s who have that factor as a need, as below:</w:t>
      </w:r>
    </w:p>
    <w:p w14:paraId="6F25A5FC" w14:textId="77777777" w:rsidR="00036D9E" w:rsidRPr="009753DB" w:rsidRDefault="00036D9E" w:rsidP="005A3A56">
      <w:pPr>
        <w:spacing w:line="360" w:lineRule="auto"/>
        <w:rPr>
          <w:rFonts w:ascii="Times New Roman" w:hAnsi="Times New Roman" w:cs="Times New Roman"/>
          <w:sz w:val="24"/>
          <w:szCs w:val="24"/>
        </w:rPr>
      </w:pPr>
    </w:p>
    <w:p w14:paraId="61950BCD" w14:textId="77777777" w:rsidR="005C048E" w:rsidRPr="009753DB" w:rsidRDefault="005C048E" w:rsidP="005A3A56">
      <w:pPr>
        <w:shd w:val="clear" w:color="auto" w:fill="FFFFFF"/>
        <w:spacing w:line="360" w:lineRule="auto"/>
        <w:rPr>
          <w:rFonts w:ascii="Times New Roman" w:eastAsia="Times New Roman" w:hAnsi="Times New Roman" w:cs="Times New Roman"/>
          <w:sz w:val="24"/>
          <w:szCs w:val="24"/>
          <w:lang w:eastAsia="en-GB"/>
        </w:rPr>
      </w:pPr>
    </w:p>
    <w:p w14:paraId="125DA578" w14:textId="2941EFB0" w:rsidR="00036D9E" w:rsidRPr="009753DB" w:rsidRDefault="00036D9E" w:rsidP="005A3A56">
      <w:pPr>
        <w:shd w:val="clear" w:color="auto" w:fill="FFFFFF"/>
        <w:spacing w:line="360" w:lineRule="auto"/>
        <w:rPr>
          <w:rFonts w:ascii="Times New Roman" w:eastAsia="Times New Roman" w:hAnsi="Times New Roman" w:cs="Times New Roman"/>
          <w:sz w:val="24"/>
          <w:szCs w:val="24"/>
          <w:lang w:eastAsia="en-GB"/>
        </w:rPr>
      </w:pPr>
      <w:r w:rsidRPr="009753DB">
        <w:rPr>
          <w:rFonts w:ascii="Times New Roman" w:eastAsia="Times New Roman" w:hAnsi="Times New Roman" w:cs="Times New Roman"/>
          <w:sz w:val="24"/>
          <w:szCs w:val="24"/>
          <w:lang w:eastAsia="en-GB"/>
        </w:rPr>
        <w:lastRenderedPageBreak/>
        <w:t xml:space="preserve">Education, training and employability problems </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t>82%</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p>
    <w:p w14:paraId="2DA195E1" w14:textId="77777777" w:rsidR="00036D9E" w:rsidRPr="009753DB" w:rsidRDefault="00036D9E" w:rsidP="005A3A56">
      <w:pPr>
        <w:shd w:val="clear" w:color="auto" w:fill="FFFFFF"/>
        <w:spacing w:line="360" w:lineRule="auto"/>
        <w:rPr>
          <w:rFonts w:ascii="Times New Roman" w:eastAsia="Times New Roman" w:hAnsi="Times New Roman" w:cs="Times New Roman"/>
          <w:sz w:val="24"/>
          <w:szCs w:val="24"/>
          <w:lang w:eastAsia="en-GB"/>
        </w:rPr>
      </w:pPr>
      <w:r w:rsidRPr="009753DB">
        <w:rPr>
          <w:rFonts w:ascii="Times New Roman" w:eastAsia="Times New Roman" w:hAnsi="Times New Roman" w:cs="Times New Roman"/>
          <w:sz w:val="24"/>
          <w:szCs w:val="24"/>
          <w:lang w:eastAsia="en-GB"/>
        </w:rPr>
        <w:t>Thinking and behaviour</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t>76%</w:t>
      </w:r>
      <w:r w:rsidRPr="009753DB">
        <w:rPr>
          <w:rFonts w:ascii="Times New Roman" w:eastAsia="Times New Roman" w:hAnsi="Times New Roman" w:cs="Times New Roman"/>
          <w:sz w:val="24"/>
          <w:szCs w:val="24"/>
          <w:lang w:eastAsia="en-GB"/>
        </w:rPr>
        <w:br/>
        <w:t>Criminal lifestyle and associates</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t>73%</w:t>
      </w:r>
      <w:r w:rsidRPr="009753DB">
        <w:rPr>
          <w:rFonts w:ascii="Times New Roman" w:eastAsia="Times New Roman" w:hAnsi="Times New Roman" w:cs="Times New Roman"/>
          <w:sz w:val="24"/>
          <w:szCs w:val="24"/>
          <w:lang w:eastAsia="en-GB"/>
        </w:rPr>
        <w:br/>
        <w:t>Drug misuse</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t>61%</w:t>
      </w:r>
    </w:p>
    <w:p w14:paraId="2AFFB5CD" w14:textId="0D0C2668" w:rsidR="00036D9E" w:rsidRPr="009753DB" w:rsidRDefault="00036D9E" w:rsidP="005A3A56">
      <w:pPr>
        <w:shd w:val="clear" w:color="auto" w:fill="FFFFFF"/>
        <w:spacing w:line="360" w:lineRule="auto"/>
        <w:rPr>
          <w:rFonts w:ascii="Times New Roman" w:eastAsia="Times New Roman" w:hAnsi="Times New Roman" w:cs="Times New Roman"/>
          <w:sz w:val="24"/>
          <w:szCs w:val="24"/>
          <w:lang w:eastAsia="en-GB"/>
        </w:rPr>
      </w:pPr>
      <w:r w:rsidRPr="009753DB">
        <w:rPr>
          <w:rFonts w:ascii="Times New Roman" w:eastAsia="Times New Roman" w:hAnsi="Times New Roman" w:cs="Times New Roman"/>
          <w:sz w:val="24"/>
          <w:szCs w:val="24"/>
          <w:lang w:eastAsia="en-GB"/>
        </w:rPr>
        <w:t>Accommodation problems</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t>52%</w:t>
      </w:r>
      <w:r w:rsidRPr="009753DB">
        <w:rPr>
          <w:rFonts w:ascii="Times New Roman" w:eastAsia="Times New Roman" w:hAnsi="Times New Roman" w:cs="Times New Roman"/>
          <w:sz w:val="24"/>
          <w:szCs w:val="24"/>
          <w:lang w:eastAsia="en-GB"/>
        </w:rPr>
        <w:br/>
        <w:t>Relationship problems</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t>50%</w:t>
      </w:r>
      <w:r w:rsidRPr="009753DB">
        <w:rPr>
          <w:rFonts w:ascii="Times New Roman" w:eastAsia="Times New Roman" w:hAnsi="Times New Roman" w:cs="Times New Roman"/>
          <w:sz w:val="24"/>
          <w:szCs w:val="24"/>
          <w:lang w:eastAsia="en-GB"/>
        </w:rPr>
        <w:br/>
        <w:t xml:space="preserve">Finance problems (i.e. inability to manage money) </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005A3A56">
        <w:rPr>
          <w:rFonts w:ascii="Times New Roman" w:eastAsia="Times New Roman" w:hAnsi="Times New Roman" w:cs="Times New Roman"/>
          <w:sz w:val="24"/>
          <w:szCs w:val="24"/>
          <w:lang w:eastAsia="en-GB"/>
        </w:rPr>
        <w:t xml:space="preserve">            </w:t>
      </w:r>
      <w:r w:rsidRPr="009753DB">
        <w:rPr>
          <w:rFonts w:ascii="Times New Roman" w:eastAsia="Times New Roman" w:hAnsi="Times New Roman" w:cs="Times New Roman"/>
          <w:sz w:val="24"/>
          <w:szCs w:val="24"/>
          <w:lang w:eastAsia="en-GB"/>
        </w:rPr>
        <w:t>47%</w:t>
      </w:r>
    </w:p>
    <w:p w14:paraId="2EEE43E1" w14:textId="7D0576FD" w:rsidR="00036D9E" w:rsidRPr="009753DB" w:rsidRDefault="00036D9E" w:rsidP="005A3A56">
      <w:pPr>
        <w:shd w:val="clear" w:color="auto" w:fill="FFFFFF"/>
        <w:spacing w:line="360" w:lineRule="auto"/>
        <w:rPr>
          <w:rFonts w:ascii="Times New Roman" w:eastAsia="Times New Roman" w:hAnsi="Times New Roman" w:cs="Times New Roman"/>
          <w:sz w:val="24"/>
          <w:szCs w:val="24"/>
          <w:lang w:eastAsia="en-GB"/>
        </w:rPr>
      </w:pPr>
      <w:r w:rsidRPr="009753DB">
        <w:rPr>
          <w:rFonts w:ascii="Times New Roman" w:eastAsia="Times New Roman" w:hAnsi="Times New Roman" w:cs="Times New Roman"/>
          <w:sz w:val="24"/>
          <w:szCs w:val="24"/>
          <w:lang w:eastAsia="en-GB"/>
        </w:rPr>
        <w:t>Emotional well-being</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005A3A56">
        <w:rPr>
          <w:rFonts w:ascii="Times New Roman" w:eastAsia="Times New Roman" w:hAnsi="Times New Roman" w:cs="Times New Roman"/>
          <w:sz w:val="24"/>
          <w:szCs w:val="24"/>
          <w:lang w:eastAsia="en-GB"/>
        </w:rPr>
        <w:t xml:space="preserve">            </w:t>
      </w:r>
      <w:r w:rsidRPr="009753DB">
        <w:rPr>
          <w:rFonts w:ascii="Times New Roman" w:eastAsia="Times New Roman" w:hAnsi="Times New Roman" w:cs="Times New Roman"/>
          <w:sz w:val="24"/>
          <w:szCs w:val="24"/>
          <w:lang w:eastAsia="en-GB"/>
        </w:rPr>
        <w:t>42%</w:t>
      </w:r>
      <w:r w:rsidRPr="009753DB">
        <w:rPr>
          <w:rFonts w:ascii="Times New Roman" w:eastAsia="Times New Roman" w:hAnsi="Times New Roman" w:cs="Times New Roman"/>
          <w:sz w:val="24"/>
          <w:szCs w:val="24"/>
          <w:lang w:eastAsia="en-GB"/>
        </w:rPr>
        <w:br/>
        <w:t>Alcohol abuse</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005A3A56">
        <w:rPr>
          <w:rFonts w:ascii="Times New Roman" w:eastAsia="Times New Roman" w:hAnsi="Times New Roman" w:cs="Times New Roman"/>
          <w:sz w:val="24"/>
          <w:szCs w:val="24"/>
          <w:lang w:eastAsia="en-GB"/>
        </w:rPr>
        <w:t xml:space="preserve">            </w:t>
      </w:r>
      <w:r w:rsidRPr="009753DB">
        <w:rPr>
          <w:rFonts w:ascii="Times New Roman" w:eastAsia="Times New Roman" w:hAnsi="Times New Roman" w:cs="Times New Roman"/>
          <w:sz w:val="24"/>
          <w:szCs w:val="24"/>
          <w:lang w:eastAsia="en-GB"/>
        </w:rPr>
        <w:t>34%</w:t>
      </w:r>
      <w:r w:rsidRPr="009753DB">
        <w:rPr>
          <w:rFonts w:ascii="Times New Roman" w:eastAsia="Times New Roman" w:hAnsi="Times New Roman" w:cs="Times New Roman"/>
          <w:sz w:val="24"/>
          <w:szCs w:val="24"/>
          <w:lang w:eastAsia="en-GB"/>
        </w:rPr>
        <w:br/>
        <w:t xml:space="preserve">Pro-criminal attitudes </w:t>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Pr="009753DB">
        <w:rPr>
          <w:rFonts w:ascii="Times New Roman" w:eastAsia="Times New Roman" w:hAnsi="Times New Roman" w:cs="Times New Roman"/>
          <w:sz w:val="24"/>
          <w:szCs w:val="24"/>
          <w:lang w:eastAsia="en-GB"/>
        </w:rPr>
        <w:tab/>
      </w:r>
      <w:r w:rsidR="005A3A56">
        <w:rPr>
          <w:rFonts w:ascii="Times New Roman" w:eastAsia="Times New Roman" w:hAnsi="Times New Roman" w:cs="Times New Roman"/>
          <w:sz w:val="24"/>
          <w:szCs w:val="24"/>
          <w:lang w:eastAsia="en-GB"/>
        </w:rPr>
        <w:t xml:space="preserve">            </w:t>
      </w:r>
      <w:r w:rsidRPr="009753DB">
        <w:rPr>
          <w:rFonts w:ascii="Times New Roman" w:eastAsia="Times New Roman" w:hAnsi="Times New Roman" w:cs="Times New Roman"/>
          <w:sz w:val="24"/>
          <w:szCs w:val="24"/>
          <w:lang w:eastAsia="en-GB"/>
        </w:rPr>
        <w:t>22%</w:t>
      </w:r>
    </w:p>
    <w:p w14:paraId="05AED061" w14:textId="77777777" w:rsidR="00036D9E" w:rsidRPr="009753DB" w:rsidRDefault="00036D9E" w:rsidP="005A3A56">
      <w:pPr>
        <w:shd w:val="clear" w:color="auto" w:fill="FFFFFF"/>
        <w:spacing w:line="360" w:lineRule="auto"/>
        <w:rPr>
          <w:rFonts w:ascii="Times New Roman" w:eastAsia="Times New Roman" w:hAnsi="Times New Roman" w:cs="Times New Roman"/>
          <w:sz w:val="24"/>
          <w:szCs w:val="24"/>
          <w:lang w:eastAsia="en-GB"/>
        </w:rPr>
      </w:pPr>
    </w:p>
    <w:p w14:paraId="1E7CD136" w14:textId="77777777" w:rsidR="00036D9E" w:rsidRPr="009753DB" w:rsidRDefault="00036D9E" w:rsidP="005A3A56">
      <w:pPr>
        <w:pStyle w:val="NormalWeb"/>
        <w:shd w:val="clear" w:color="auto" w:fill="FFFFFF"/>
        <w:spacing w:line="360" w:lineRule="auto"/>
      </w:pPr>
      <w:r w:rsidRPr="009753DB">
        <w:t xml:space="preserve">Obviously, the only way those needs can be met is if the relevant agencies are involved. So a partnership approach is needed, especially since the Responsible Authorities cannot address most of the factors mentioned above. Yet the evaluation noted the following were largely absent from PPO work, </w:t>
      </w:r>
      <w:r w:rsidRPr="005A3A56">
        <w:t xml:space="preserve">“ accommodation (13%), employment (9%) and education agencies (5%)”’ </w:t>
      </w:r>
      <w:r w:rsidRPr="009753DB">
        <w:t xml:space="preserve">(p5). It did identify a drop of 10% in recorded convictions (p.7) but that is conviction data, not rehabilitation data.  </w:t>
      </w:r>
    </w:p>
    <w:p w14:paraId="3572D265" w14:textId="77777777" w:rsidR="00036D9E" w:rsidRPr="009753DB" w:rsidRDefault="00036D9E" w:rsidP="005A3A56">
      <w:pPr>
        <w:pStyle w:val="NormalWeb"/>
        <w:shd w:val="clear" w:color="auto" w:fill="FFFFFF"/>
        <w:spacing w:line="360" w:lineRule="auto"/>
      </w:pPr>
      <w:r w:rsidRPr="009753DB">
        <w:rPr>
          <w:i/>
          <w:iCs/>
        </w:rPr>
        <w:t>“</w:t>
      </w:r>
      <w:r w:rsidRPr="005A3A56">
        <w:t>An impact assessment of the Prolific and other Priority Offender programme .. showed a 62% reduction in recorded convictions among the first offenders selected as PPOs in September and October 2004, over a 17-month period”</w:t>
      </w:r>
      <w:r w:rsidRPr="009753DB">
        <w:rPr>
          <w:i/>
          <w:iCs/>
        </w:rPr>
        <w:t xml:space="preserve"> </w:t>
      </w:r>
      <w:r w:rsidRPr="009753DB">
        <w:t xml:space="preserve"> (Ministry of Justice,  2009, p.6). This is a fantastic reduction in crime but again is not rehabilitation data.</w:t>
      </w:r>
    </w:p>
    <w:p w14:paraId="10FE3500" w14:textId="77777777" w:rsidR="00036D9E" w:rsidRPr="009753DB" w:rsidRDefault="00036D9E" w:rsidP="005A3A56">
      <w:pPr>
        <w:pStyle w:val="NormalWeb"/>
        <w:spacing w:line="360" w:lineRule="auto"/>
      </w:pPr>
      <w:r w:rsidRPr="009753DB">
        <w:t xml:space="preserve">The Bristol Prolific Offender Scheme – An Evaluation, examined a multi-agency precursor to the PPO scheme, which ran between 2002 – 2004. It targeted prolific offenders across three districts in Bristol and evidenced a 43% drop in domestic burglary (p.91). However, </w:t>
      </w:r>
      <w:r w:rsidRPr="005A3A56">
        <w:rPr>
          <w:i/>
          <w:iCs/>
        </w:rPr>
        <w:t>“</w:t>
      </w:r>
      <w:r w:rsidRPr="005A3A56">
        <w:t>A snapshot at the end of May 2004 indicated that, of 104 participants across the three districts, 64 per cent (67) were in prison, either on remand or serving a custodial sentence</w:t>
      </w:r>
      <w:r w:rsidRPr="005A3A56">
        <w:rPr>
          <w:i/>
          <w:iCs/>
        </w:rPr>
        <w:t xml:space="preserve">” </w:t>
      </w:r>
      <w:r w:rsidRPr="009753DB">
        <w:t xml:space="preserve">(p.14). The reduction therefore seems to be mainly down to putting the offenders in prison.  The evaluation also involved individual interviews with 17 of the offenders on the scheme. A year after they were first interviewed, only two of them were making an effort to change and live a </w:t>
      </w:r>
      <w:r w:rsidRPr="009753DB">
        <w:lastRenderedPageBreak/>
        <w:t xml:space="preserve">crime free life (p83). This works out as an 11.7% (2/17) rehabilitation rate but there is nothing in the report to show that this was the same across all the offenders on the scheme. </w:t>
      </w:r>
    </w:p>
    <w:p w14:paraId="0343FF58" w14:textId="77777777" w:rsidR="00036D9E" w:rsidRPr="009753DB" w:rsidRDefault="00036D9E" w:rsidP="005A3A56">
      <w:pPr>
        <w:spacing w:line="360" w:lineRule="auto"/>
        <w:rPr>
          <w:rFonts w:ascii="Times New Roman" w:hAnsi="Times New Roman" w:cs="Times New Roman"/>
          <w:color w:val="000000" w:themeColor="text1"/>
          <w:sz w:val="24"/>
          <w:szCs w:val="24"/>
          <w:shd w:val="clear" w:color="auto" w:fill="FFFFFF"/>
        </w:rPr>
      </w:pPr>
      <w:r w:rsidRPr="009753DB">
        <w:rPr>
          <w:rFonts w:ascii="Times New Roman" w:hAnsi="Times New Roman" w:cs="Times New Roman"/>
          <w:sz w:val="24"/>
          <w:szCs w:val="24"/>
        </w:rPr>
        <w:t xml:space="preserve">A case study on the Minerva Project in Hull provides more promising results around the partnership approach to rehabilitation. The partnership set up a community interest company and own two factory units where offenders can learn and train, so education and employment are built into the partnership along with peer support. Something often absent in the PPO scheme. The case study notes that of the </w:t>
      </w:r>
      <w:r w:rsidRPr="009753DB">
        <w:rPr>
          <w:rFonts w:ascii="Times New Roman" w:hAnsi="Times New Roman" w:cs="Times New Roman"/>
          <w:color w:val="000000" w:themeColor="text1"/>
          <w:sz w:val="24"/>
          <w:szCs w:val="24"/>
          <w:shd w:val="clear" w:color="auto" w:fill="FFFFFF"/>
        </w:rPr>
        <w:t xml:space="preserve">602 people engaged with the project, </w:t>
      </w:r>
      <w:r w:rsidRPr="009753DB">
        <w:rPr>
          <w:rFonts w:ascii="Times New Roman" w:hAnsi="Times New Roman" w:cs="Times New Roman"/>
          <w:i/>
          <w:iCs/>
          <w:color w:val="000000" w:themeColor="text1"/>
          <w:sz w:val="24"/>
          <w:szCs w:val="24"/>
          <w:shd w:val="clear" w:color="auto" w:fill="FFFFFF"/>
        </w:rPr>
        <w:t>“</w:t>
      </w:r>
      <w:r w:rsidRPr="005A3A56">
        <w:rPr>
          <w:rFonts w:ascii="Times New Roman" w:hAnsi="Times New Roman" w:cs="Times New Roman"/>
          <w:color w:val="000000" w:themeColor="text1"/>
          <w:sz w:val="24"/>
          <w:szCs w:val="24"/>
          <w:shd w:val="clear" w:color="auto" w:fill="FFFFFF"/>
        </w:rPr>
        <w:t xml:space="preserve">266 volunteers are in the community leading active and stable lives. Thirty-one places have been secured on Future Job Fund projects and the social enterprise now employs 25 ex-offenders full time” </w:t>
      </w:r>
      <w:r w:rsidRPr="009753DB">
        <w:rPr>
          <w:rFonts w:ascii="Times New Roman" w:hAnsi="Times New Roman" w:cs="Times New Roman"/>
          <w:color w:val="000000" w:themeColor="text1"/>
          <w:sz w:val="24"/>
          <w:szCs w:val="24"/>
          <w:shd w:val="clear" w:color="auto" w:fill="FFFFFF"/>
        </w:rPr>
        <w:t>(</w:t>
      </w:r>
      <w:r w:rsidRPr="009753DB">
        <w:rPr>
          <w:rFonts w:ascii="Times New Roman" w:hAnsi="Times New Roman" w:cs="Times New Roman"/>
          <w:sz w:val="24"/>
          <w:szCs w:val="24"/>
        </w:rPr>
        <w:t>Local Government Association, 2013</w:t>
      </w:r>
      <w:r w:rsidRPr="009753DB">
        <w:rPr>
          <w:rFonts w:ascii="Times New Roman" w:hAnsi="Times New Roman" w:cs="Times New Roman"/>
          <w:i/>
          <w:iCs/>
          <w:sz w:val="24"/>
          <w:szCs w:val="24"/>
        </w:rPr>
        <w:t>, p.1)</w:t>
      </w:r>
    </w:p>
    <w:p w14:paraId="62A78B3D" w14:textId="77777777" w:rsidR="00036D9E" w:rsidRPr="009753DB" w:rsidRDefault="00036D9E" w:rsidP="005A3A56">
      <w:pPr>
        <w:spacing w:line="360" w:lineRule="auto"/>
        <w:rPr>
          <w:rFonts w:ascii="Times New Roman" w:hAnsi="Times New Roman" w:cs="Times New Roman"/>
          <w:color w:val="000000" w:themeColor="text1"/>
          <w:sz w:val="24"/>
          <w:szCs w:val="24"/>
          <w:shd w:val="clear" w:color="auto" w:fill="FFFFFF"/>
        </w:rPr>
      </w:pPr>
    </w:p>
    <w:p w14:paraId="50958CD0" w14:textId="77777777" w:rsidR="00036D9E" w:rsidRPr="009753DB" w:rsidRDefault="00036D9E" w:rsidP="005A3A56">
      <w:pPr>
        <w:spacing w:line="360" w:lineRule="auto"/>
        <w:rPr>
          <w:rFonts w:ascii="Times New Roman" w:hAnsi="Times New Roman" w:cs="Times New Roman"/>
          <w:color w:val="000000" w:themeColor="text1"/>
          <w:sz w:val="24"/>
          <w:szCs w:val="24"/>
          <w:shd w:val="clear" w:color="auto" w:fill="FFFFFF"/>
        </w:rPr>
      </w:pPr>
      <w:r w:rsidRPr="009753DB">
        <w:rPr>
          <w:rFonts w:ascii="Times New Roman" w:hAnsi="Times New Roman" w:cs="Times New Roman"/>
          <w:color w:val="000000" w:themeColor="text1"/>
          <w:sz w:val="24"/>
          <w:szCs w:val="24"/>
          <w:shd w:val="clear" w:color="auto" w:fill="FFFFFF"/>
        </w:rPr>
        <w:t>This works out as 44% (266/602). That is an amazing result. The offenders who join the scheme are volunteers, which likely makes a big difference, as they are looking to change their lives. The Bristol scheme targeted offenders, they didn’t have a choice and a lot of them had drug addiction issues which are hard to address. Contributing factors to differences in schemes are likely to include whether the offender wants to change, and whether the scheme can address the factors that keep that offender in crime.</w:t>
      </w:r>
    </w:p>
    <w:p w14:paraId="1447D664" w14:textId="77777777" w:rsidR="00036D9E" w:rsidRPr="009753DB" w:rsidRDefault="00036D9E" w:rsidP="005A3A56">
      <w:pPr>
        <w:spacing w:line="360" w:lineRule="auto"/>
        <w:rPr>
          <w:rFonts w:ascii="Times New Roman" w:hAnsi="Times New Roman" w:cs="Times New Roman"/>
          <w:color w:val="000000" w:themeColor="text1"/>
          <w:sz w:val="24"/>
          <w:szCs w:val="24"/>
          <w:shd w:val="clear" w:color="auto" w:fill="FFFFFF"/>
        </w:rPr>
      </w:pPr>
    </w:p>
    <w:p w14:paraId="22F8711A" w14:textId="442557CD" w:rsidR="00036D9E" w:rsidRPr="009753DB" w:rsidRDefault="00036D9E" w:rsidP="005A3A56">
      <w:pPr>
        <w:spacing w:line="360" w:lineRule="auto"/>
        <w:rPr>
          <w:rFonts w:ascii="Times New Roman" w:hAnsi="Times New Roman" w:cs="Times New Roman"/>
          <w:sz w:val="24"/>
          <w:szCs w:val="24"/>
        </w:rPr>
      </w:pPr>
      <w:r w:rsidRPr="009753DB">
        <w:rPr>
          <w:rFonts w:ascii="Times New Roman" w:hAnsi="Times New Roman" w:cs="Times New Roman"/>
          <w:color w:val="000000" w:themeColor="text1"/>
          <w:sz w:val="24"/>
          <w:szCs w:val="24"/>
          <w:shd w:val="clear" w:color="auto" w:fill="FFFFFF"/>
        </w:rPr>
        <w:t>So is the partnership approach the most effective way of rehabilitating offenders? It certainly is an effective way and the Minerva Project is encouraging. It is more effective than doing nothing so maybe it is the most effective way. However, to date a lot of evaluations are focussed on crime reduction across entire groups of offenders and not rehabilitation, There were three strands to the PPO scheme</w:t>
      </w:r>
      <w:r w:rsidRPr="009753DB">
        <w:rPr>
          <w:rFonts w:ascii="Times New Roman" w:hAnsi="Times New Roman" w:cs="Times New Roman"/>
          <w:sz w:val="24"/>
          <w:szCs w:val="24"/>
        </w:rPr>
        <w:t>: Prevent and deter (P&amp;D) – Aimed at youth offenders, Catch and convict (C&amp;C) – Early prosecution and conviction, and Rehabilitation and resettle (R&amp;R) – Helping offenders in the community. Yet there is much less information on the third strand than the first two.</w:t>
      </w:r>
    </w:p>
    <w:p w14:paraId="3017C3D2" w14:textId="77777777" w:rsidR="00036D9E" w:rsidRPr="009753DB" w:rsidRDefault="00036D9E" w:rsidP="005A3A56">
      <w:pPr>
        <w:spacing w:line="360" w:lineRule="auto"/>
        <w:rPr>
          <w:rFonts w:ascii="Times New Roman" w:hAnsi="Times New Roman" w:cs="Times New Roman"/>
          <w:sz w:val="24"/>
          <w:szCs w:val="24"/>
        </w:rPr>
      </w:pPr>
    </w:p>
    <w:p w14:paraId="1AC00CCF" w14:textId="54B8198B" w:rsidR="00036D9E" w:rsidRPr="009753DB" w:rsidRDefault="00036D9E" w:rsidP="005A3A56">
      <w:pPr>
        <w:spacing w:line="360" w:lineRule="auto"/>
        <w:rPr>
          <w:rFonts w:ascii="Times New Roman" w:hAnsi="Times New Roman" w:cs="Times New Roman"/>
          <w:i/>
          <w:iCs/>
          <w:sz w:val="24"/>
          <w:szCs w:val="24"/>
        </w:rPr>
      </w:pPr>
      <w:r w:rsidRPr="009753DB">
        <w:rPr>
          <w:rFonts w:ascii="Times New Roman" w:hAnsi="Times New Roman" w:cs="Times New Roman"/>
          <w:color w:val="000000" w:themeColor="text1"/>
          <w:sz w:val="24"/>
          <w:szCs w:val="24"/>
          <w:shd w:val="clear" w:color="auto" w:fill="FFFFFF"/>
        </w:rPr>
        <w:t xml:space="preserve">IOM is currently the Governments preferred approach for offender management and rehabilitation and in  2020, </w:t>
      </w:r>
      <w:r w:rsidRPr="009753DB">
        <w:rPr>
          <w:rFonts w:ascii="Times New Roman" w:hAnsi="Times New Roman" w:cs="Times New Roman"/>
          <w:sz w:val="24"/>
          <w:szCs w:val="24"/>
        </w:rPr>
        <w:t xml:space="preserve">A joint thematic Inspection of Integrated Offender Management was published. This quote from page 37 of that report seems to sum up it up well, </w:t>
      </w:r>
      <w:r w:rsidRPr="005A3A56">
        <w:rPr>
          <w:rFonts w:ascii="Times New Roman" w:hAnsi="Times New Roman" w:cs="Times New Roman"/>
          <w:sz w:val="24"/>
          <w:szCs w:val="24"/>
        </w:rPr>
        <w:t xml:space="preserve">“There has been very little research into or evaluation of IOM. Despite a common belief among criminal </w:t>
      </w:r>
      <w:r w:rsidRPr="005A3A56">
        <w:rPr>
          <w:rFonts w:ascii="Times New Roman" w:hAnsi="Times New Roman" w:cs="Times New Roman"/>
          <w:sz w:val="24"/>
          <w:szCs w:val="24"/>
        </w:rPr>
        <w:lastRenderedPageBreak/>
        <w:t xml:space="preserve">justice professionals that it works and supports a reduction in reoffending, there has been no comprehensive evaluation at a national level to establish whether IOM achieves its aims”. </w:t>
      </w:r>
    </w:p>
    <w:p w14:paraId="35B8DA1D" w14:textId="0850BDF7" w:rsidR="00036D9E" w:rsidRPr="005A3A56" w:rsidRDefault="00036D9E" w:rsidP="005A3A56">
      <w:pPr>
        <w:spacing w:line="360" w:lineRule="auto"/>
        <w:rPr>
          <w:rFonts w:ascii="Times New Roman" w:hAnsi="Times New Roman" w:cs="Times New Roman"/>
          <w:sz w:val="24"/>
          <w:szCs w:val="24"/>
        </w:rPr>
      </w:pPr>
      <w:r w:rsidRPr="005A3A56">
        <w:rPr>
          <w:rFonts w:ascii="Times New Roman" w:hAnsi="Times New Roman" w:cs="Times New Roman"/>
          <w:sz w:val="24"/>
          <w:szCs w:val="24"/>
        </w:rPr>
        <w:t xml:space="preserve">Word count – 958. </w:t>
      </w:r>
    </w:p>
    <w:p w14:paraId="2A000511" w14:textId="74D46200" w:rsidR="00036D9E" w:rsidRPr="009753DB" w:rsidRDefault="00036D9E" w:rsidP="00036D9E">
      <w:pPr>
        <w:spacing w:after="0" w:line="480" w:lineRule="auto"/>
        <w:rPr>
          <w:rFonts w:ascii="Times New Roman" w:hAnsi="Times New Roman" w:cs="Times New Roman"/>
          <w:sz w:val="24"/>
          <w:szCs w:val="24"/>
        </w:rPr>
      </w:pPr>
    </w:p>
    <w:p w14:paraId="12C09E2D" w14:textId="0280E7B6" w:rsidR="005C048E" w:rsidRPr="009753DB" w:rsidRDefault="005C048E" w:rsidP="00036D9E">
      <w:pPr>
        <w:spacing w:after="0" w:line="480" w:lineRule="auto"/>
        <w:rPr>
          <w:rFonts w:ascii="Times New Roman" w:hAnsi="Times New Roman" w:cs="Times New Roman"/>
          <w:sz w:val="24"/>
          <w:szCs w:val="24"/>
        </w:rPr>
      </w:pPr>
    </w:p>
    <w:p w14:paraId="2645EFE9" w14:textId="6411795D" w:rsidR="005C048E" w:rsidRPr="009753DB" w:rsidRDefault="005C048E" w:rsidP="00036D9E">
      <w:pPr>
        <w:spacing w:after="0" w:line="480" w:lineRule="auto"/>
        <w:rPr>
          <w:rFonts w:ascii="Times New Roman" w:hAnsi="Times New Roman" w:cs="Times New Roman"/>
          <w:sz w:val="24"/>
          <w:szCs w:val="24"/>
        </w:rPr>
      </w:pPr>
    </w:p>
    <w:p w14:paraId="0D69CCB7" w14:textId="2EDF397C" w:rsidR="005C048E" w:rsidRPr="009753DB" w:rsidRDefault="005C048E" w:rsidP="00036D9E">
      <w:pPr>
        <w:spacing w:after="0" w:line="480" w:lineRule="auto"/>
        <w:rPr>
          <w:rFonts w:ascii="Times New Roman" w:hAnsi="Times New Roman" w:cs="Times New Roman"/>
          <w:sz w:val="24"/>
          <w:szCs w:val="24"/>
        </w:rPr>
      </w:pPr>
    </w:p>
    <w:p w14:paraId="44AD1BF2" w14:textId="4015DAD8" w:rsidR="005C048E" w:rsidRPr="009753DB" w:rsidRDefault="005C048E" w:rsidP="00036D9E">
      <w:pPr>
        <w:spacing w:after="0" w:line="480" w:lineRule="auto"/>
        <w:rPr>
          <w:rFonts w:ascii="Times New Roman" w:hAnsi="Times New Roman" w:cs="Times New Roman"/>
          <w:sz w:val="24"/>
          <w:szCs w:val="24"/>
        </w:rPr>
      </w:pPr>
    </w:p>
    <w:p w14:paraId="217978B2" w14:textId="4C18118A" w:rsidR="005C048E" w:rsidRPr="009753DB" w:rsidRDefault="005C048E" w:rsidP="00036D9E">
      <w:pPr>
        <w:spacing w:after="0" w:line="480" w:lineRule="auto"/>
        <w:rPr>
          <w:rFonts w:ascii="Times New Roman" w:hAnsi="Times New Roman" w:cs="Times New Roman"/>
          <w:sz w:val="24"/>
          <w:szCs w:val="24"/>
        </w:rPr>
      </w:pPr>
    </w:p>
    <w:p w14:paraId="5265C2E8" w14:textId="24F32E14" w:rsidR="005C048E" w:rsidRPr="009753DB" w:rsidRDefault="005C048E" w:rsidP="00036D9E">
      <w:pPr>
        <w:spacing w:after="0" w:line="480" w:lineRule="auto"/>
        <w:rPr>
          <w:rFonts w:ascii="Times New Roman" w:hAnsi="Times New Roman" w:cs="Times New Roman"/>
          <w:sz w:val="24"/>
          <w:szCs w:val="24"/>
        </w:rPr>
      </w:pPr>
    </w:p>
    <w:p w14:paraId="203B690B" w14:textId="2239922E" w:rsidR="005C048E" w:rsidRPr="009753DB" w:rsidRDefault="005C048E" w:rsidP="00036D9E">
      <w:pPr>
        <w:spacing w:after="0" w:line="480" w:lineRule="auto"/>
        <w:rPr>
          <w:rFonts w:ascii="Times New Roman" w:hAnsi="Times New Roman" w:cs="Times New Roman"/>
          <w:sz w:val="24"/>
          <w:szCs w:val="24"/>
        </w:rPr>
      </w:pPr>
    </w:p>
    <w:p w14:paraId="15A9B79E" w14:textId="2AF5F820" w:rsidR="005C048E" w:rsidRPr="009753DB" w:rsidRDefault="005C048E" w:rsidP="00036D9E">
      <w:pPr>
        <w:spacing w:after="0" w:line="480" w:lineRule="auto"/>
        <w:rPr>
          <w:rFonts w:ascii="Times New Roman" w:hAnsi="Times New Roman" w:cs="Times New Roman"/>
          <w:sz w:val="24"/>
          <w:szCs w:val="24"/>
        </w:rPr>
      </w:pPr>
    </w:p>
    <w:p w14:paraId="393CA14B" w14:textId="66048087" w:rsidR="005C048E" w:rsidRPr="009753DB" w:rsidRDefault="005C048E" w:rsidP="00036D9E">
      <w:pPr>
        <w:spacing w:after="0" w:line="480" w:lineRule="auto"/>
        <w:rPr>
          <w:rFonts w:ascii="Times New Roman" w:hAnsi="Times New Roman" w:cs="Times New Roman"/>
          <w:sz w:val="24"/>
          <w:szCs w:val="24"/>
        </w:rPr>
      </w:pPr>
    </w:p>
    <w:p w14:paraId="55C3A36B" w14:textId="4D611AAF" w:rsidR="005C048E" w:rsidRPr="009753DB" w:rsidRDefault="005C048E" w:rsidP="00036D9E">
      <w:pPr>
        <w:spacing w:after="0" w:line="480" w:lineRule="auto"/>
        <w:rPr>
          <w:rFonts w:ascii="Times New Roman" w:hAnsi="Times New Roman" w:cs="Times New Roman"/>
          <w:sz w:val="24"/>
          <w:szCs w:val="24"/>
        </w:rPr>
      </w:pPr>
    </w:p>
    <w:p w14:paraId="21498B1C" w14:textId="1D6A7B5A" w:rsidR="005C048E" w:rsidRPr="009753DB" w:rsidRDefault="005C048E" w:rsidP="00036D9E">
      <w:pPr>
        <w:spacing w:after="0" w:line="480" w:lineRule="auto"/>
        <w:rPr>
          <w:rFonts w:ascii="Times New Roman" w:hAnsi="Times New Roman" w:cs="Times New Roman"/>
          <w:sz w:val="24"/>
          <w:szCs w:val="24"/>
        </w:rPr>
      </w:pPr>
    </w:p>
    <w:p w14:paraId="190AFECB" w14:textId="55DD7614" w:rsidR="005C048E" w:rsidRPr="009753DB" w:rsidRDefault="005C048E" w:rsidP="00036D9E">
      <w:pPr>
        <w:spacing w:after="0" w:line="480" w:lineRule="auto"/>
        <w:rPr>
          <w:rFonts w:ascii="Times New Roman" w:hAnsi="Times New Roman" w:cs="Times New Roman"/>
          <w:sz w:val="24"/>
          <w:szCs w:val="24"/>
        </w:rPr>
      </w:pPr>
    </w:p>
    <w:p w14:paraId="2C07D048" w14:textId="42CE2D07" w:rsidR="005C048E" w:rsidRPr="009753DB" w:rsidRDefault="005C048E" w:rsidP="00036D9E">
      <w:pPr>
        <w:spacing w:after="0" w:line="480" w:lineRule="auto"/>
        <w:rPr>
          <w:rFonts w:ascii="Times New Roman" w:hAnsi="Times New Roman" w:cs="Times New Roman"/>
          <w:sz w:val="24"/>
          <w:szCs w:val="24"/>
        </w:rPr>
      </w:pPr>
    </w:p>
    <w:p w14:paraId="7AA23B55" w14:textId="3CCB2B42" w:rsidR="005C048E" w:rsidRPr="009753DB" w:rsidRDefault="005C048E" w:rsidP="00036D9E">
      <w:pPr>
        <w:spacing w:after="0" w:line="480" w:lineRule="auto"/>
        <w:rPr>
          <w:rFonts w:ascii="Times New Roman" w:hAnsi="Times New Roman" w:cs="Times New Roman"/>
          <w:sz w:val="24"/>
          <w:szCs w:val="24"/>
        </w:rPr>
      </w:pPr>
    </w:p>
    <w:p w14:paraId="08B4507B" w14:textId="0880249A" w:rsidR="005C048E" w:rsidRPr="009753DB" w:rsidRDefault="005C048E" w:rsidP="00036D9E">
      <w:pPr>
        <w:spacing w:after="0" w:line="480" w:lineRule="auto"/>
        <w:rPr>
          <w:rFonts w:ascii="Times New Roman" w:hAnsi="Times New Roman" w:cs="Times New Roman"/>
          <w:sz w:val="24"/>
          <w:szCs w:val="24"/>
        </w:rPr>
      </w:pPr>
    </w:p>
    <w:p w14:paraId="4EA73F42" w14:textId="3288A437" w:rsidR="000050A1" w:rsidRDefault="000050A1">
      <w:pPr>
        <w:rPr>
          <w:rFonts w:ascii="Times New Roman" w:hAnsi="Times New Roman" w:cs="Times New Roman"/>
          <w:sz w:val="24"/>
          <w:szCs w:val="24"/>
        </w:rPr>
      </w:pPr>
    </w:p>
    <w:p w14:paraId="3F10A53A" w14:textId="7C9F7457" w:rsidR="00774A46" w:rsidRDefault="00774A46">
      <w:pPr>
        <w:rPr>
          <w:rFonts w:ascii="Times New Roman" w:hAnsi="Times New Roman" w:cs="Times New Roman"/>
          <w:sz w:val="24"/>
          <w:szCs w:val="24"/>
        </w:rPr>
      </w:pPr>
    </w:p>
    <w:p w14:paraId="0C3F1862" w14:textId="6B9714EE" w:rsidR="00774A46" w:rsidRDefault="00774A46">
      <w:pPr>
        <w:rPr>
          <w:rFonts w:ascii="Times New Roman" w:hAnsi="Times New Roman" w:cs="Times New Roman"/>
          <w:sz w:val="24"/>
          <w:szCs w:val="24"/>
        </w:rPr>
      </w:pPr>
    </w:p>
    <w:p w14:paraId="1E0AEA8B" w14:textId="23D4A88B" w:rsidR="00774A46" w:rsidRDefault="00774A46">
      <w:pPr>
        <w:rPr>
          <w:rFonts w:ascii="Times New Roman" w:hAnsi="Times New Roman" w:cs="Times New Roman"/>
          <w:sz w:val="24"/>
          <w:szCs w:val="24"/>
        </w:rPr>
      </w:pPr>
    </w:p>
    <w:p w14:paraId="3052B25D" w14:textId="6F9179C4" w:rsidR="00774A46" w:rsidRDefault="00774A46">
      <w:pPr>
        <w:rPr>
          <w:rFonts w:ascii="Times New Roman" w:hAnsi="Times New Roman" w:cs="Times New Roman"/>
          <w:sz w:val="24"/>
          <w:szCs w:val="24"/>
        </w:rPr>
      </w:pPr>
    </w:p>
    <w:p w14:paraId="3AF94831" w14:textId="08536089" w:rsidR="00774A46" w:rsidRDefault="00774A46">
      <w:pPr>
        <w:rPr>
          <w:rFonts w:ascii="Times New Roman" w:hAnsi="Times New Roman" w:cs="Times New Roman"/>
          <w:sz w:val="24"/>
          <w:szCs w:val="24"/>
        </w:rPr>
      </w:pPr>
    </w:p>
    <w:p w14:paraId="01AB2E5B" w14:textId="1F1E1095" w:rsidR="00774A46" w:rsidRDefault="00774A46">
      <w:pPr>
        <w:rPr>
          <w:rFonts w:ascii="Times New Roman" w:hAnsi="Times New Roman" w:cs="Times New Roman"/>
          <w:sz w:val="24"/>
          <w:szCs w:val="24"/>
        </w:rPr>
      </w:pPr>
    </w:p>
    <w:p w14:paraId="45967709" w14:textId="38616053" w:rsidR="00774A46" w:rsidRDefault="00774A46">
      <w:pPr>
        <w:rPr>
          <w:rFonts w:ascii="Times New Roman" w:hAnsi="Times New Roman" w:cs="Times New Roman"/>
          <w:sz w:val="24"/>
          <w:szCs w:val="24"/>
        </w:rPr>
      </w:pPr>
    </w:p>
    <w:p w14:paraId="56C6B45F" w14:textId="50374654" w:rsidR="0059521E" w:rsidRDefault="0059521E" w:rsidP="0059521E">
      <w:pPr>
        <w:rPr>
          <w:rFonts w:ascii="Times New Roman" w:hAnsi="Times New Roman" w:cs="Times New Roman"/>
          <w:b/>
          <w:bCs/>
          <w:sz w:val="24"/>
          <w:szCs w:val="24"/>
          <w:u w:val="single"/>
        </w:rPr>
      </w:pPr>
      <w:r w:rsidRPr="009753DB">
        <w:rPr>
          <w:rFonts w:ascii="Times New Roman" w:hAnsi="Times New Roman" w:cs="Times New Roman"/>
          <w:b/>
          <w:bCs/>
          <w:sz w:val="24"/>
          <w:szCs w:val="24"/>
          <w:u w:val="single"/>
        </w:rPr>
        <w:lastRenderedPageBreak/>
        <w:t>Bibliography</w:t>
      </w:r>
    </w:p>
    <w:p w14:paraId="7391EDC9" w14:textId="77777777" w:rsidR="0059521E" w:rsidRPr="009753DB" w:rsidRDefault="0059521E" w:rsidP="0059521E">
      <w:pPr>
        <w:rPr>
          <w:rFonts w:ascii="Times New Roman" w:hAnsi="Times New Roman" w:cs="Times New Roman"/>
          <w:b/>
          <w:bCs/>
          <w:sz w:val="24"/>
          <w:szCs w:val="24"/>
          <w:u w:val="single"/>
        </w:rPr>
      </w:pPr>
    </w:p>
    <w:p w14:paraId="20027974" w14:textId="77777777" w:rsidR="0059521E" w:rsidRPr="009753DB" w:rsidRDefault="0059521E" w:rsidP="0059521E">
      <w:pPr>
        <w:pStyle w:val="NormalWeb"/>
        <w:spacing w:before="0" w:beforeAutospacing="0" w:after="0" w:afterAutospacing="0" w:line="480" w:lineRule="auto"/>
        <w:rPr>
          <w:i/>
          <w:iCs/>
          <w:color w:val="000000" w:themeColor="text1"/>
        </w:rPr>
      </w:pPr>
      <w:r w:rsidRPr="009753DB">
        <w:rPr>
          <w:color w:val="000000" w:themeColor="text1"/>
        </w:rPr>
        <w:t xml:space="preserve">Asmussen, K. et al, 2020. </w:t>
      </w:r>
      <w:r w:rsidRPr="009753DB">
        <w:rPr>
          <w:i/>
          <w:iCs/>
          <w:color w:val="000000" w:themeColor="text1"/>
        </w:rPr>
        <w:t xml:space="preserve">Adverse childhood experiences - what we know, what we don't know, and what should happen next. </w:t>
      </w:r>
      <w:r w:rsidRPr="009753DB">
        <w:rPr>
          <w:color w:val="000000" w:themeColor="text1"/>
        </w:rPr>
        <w:t>Early Intervention Foundation. Available from</w:t>
      </w:r>
    </w:p>
    <w:p w14:paraId="19FA21EC" w14:textId="77777777" w:rsidR="0059521E" w:rsidRPr="009753DB" w:rsidRDefault="0059521E" w:rsidP="0059521E">
      <w:pPr>
        <w:pStyle w:val="NormalWeb"/>
        <w:spacing w:before="0" w:beforeAutospacing="0" w:after="0" w:afterAutospacing="0" w:line="480" w:lineRule="auto"/>
        <w:rPr>
          <w:color w:val="334F42"/>
        </w:rPr>
      </w:pPr>
      <w:hyperlink r:id="rId6" w:history="1">
        <w:r w:rsidRPr="009753DB">
          <w:rPr>
            <w:rStyle w:val="Hyperlink"/>
          </w:rPr>
          <w:t>https://www.eif.org.uk/report/adverse-childhood-experiences-what-we-know-what-we-dont-know-and-what-should-happen-next</w:t>
        </w:r>
      </w:hyperlink>
    </w:p>
    <w:p w14:paraId="2BF418DA" w14:textId="77777777" w:rsidR="0059521E" w:rsidRPr="009753DB"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Accessed on 05/05/2023</w:t>
      </w:r>
    </w:p>
    <w:p w14:paraId="4E6A2CED" w14:textId="77777777" w:rsidR="0059521E" w:rsidRDefault="0059521E" w:rsidP="0059521E">
      <w:pPr>
        <w:spacing w:line="360" w:lineRule="auto"/>
        <w:rPr>
          <w:rFonts w:ascii="Times New Roman" w:hAnsi="Times New Roman" w:cs="Times New Roman"/>
          <w:sz w:val="24"/>
          <w:szCs w:val="24"/>
        </w:rPr>
      </w:pPr>
    </w:p>
    <w:p w14:paraId="5A4A4FBF" w14:textId="77777777" w:rsidR="0059521E" w:rsidRPr="009753DB" w:rsidRDefault="0059521E" w:rsidP="0059521E">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Casey, L ‘An Independent review into the standards of behaviour and internal culture of the Metropolitan Police Service’ (2023) Met Police UK.  Available from. </w:t>
      </w:r>
    </w:p>
    <w:p w14:paraId="6FE22F72" w14:textId="77777777" w:rsidR="0059521E" w:rsidRPr="009753DB" w:rsidRDefault="0059521E" w:rsidP="0059521E">
      <w:pPr>
        <w:rPr>
          <w:rFonts w:ascii="Times New Roman" w:hAnsi="Times New Roman" w:cs="Times New Roman"/>
          <w:sz w:val="24"/>
          <w:szCs w:val="24"/>
        </w:rPr>
      </w:pPr>
      <w:hyperlink r:id="rId7" w:history="1">
        <w:r w:rsidRPr="009753DB">
          <w:rPr>
            <w:rStyle w:val="Hyperlink"/>
            <w:rFonts w:ascii="Times New Roman" w:hAnsi="Times New Roman" w:cs="Times New Roman"/>
            <w:sz w:val="24"/>
            <w:szCs w:val="24"/>
          </w:rPr>
          <w:t>https://www.met.police.uk/police-forces/metropolitan-police/areas/about-us/about-the-met/bcr/baroness-casey-review/</w:t>
        </w:r>
      </w:hyperlink>
      <w:r w:rsidRPr="009753DB">
        <w:rPr>
          <w:rFonts w:ascii="Times New Roman" w:hAnsi="Times New Roman" w:cs="Times New Roman"/>
          <w:sz w:val="24"/>
          <w:szCs w:val="24"/>
        </w:rPr>
        <w:t> </w:t>
      </w:r>
    </w:p>
    <w:p w14:paraId="5343192E" w14:textId="77777777" w:rsidR="0059521E" w:rsidRPr="009753DB" w:rsidRDefault="0059521E" w:rsidP="0059521E">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Accessed 01/03/2023. </w:t>
      </w:r>
    </w:p>
    <w:p w14:paraId="5029E1C9" w14:textId="77777777" w:rsidR="0059521E" w:rsidRDefault="0059521E" w:rsidP="0059521E">
      <w:pPr>
        <w:spacing w:after="0" w:line="480" w:lineRule="auto"/>
        <w:rPr>
          <w:rFonts w:ascii="Times New Roman" w:hAnsi="Times New Roman" w:cs="Times New Roman"/>
          <w:sz w:val="24"/>
          <w:szCs w:val="24"/>
        </w:rPr>
      </w:pPr>
    </w:p>
    <w:p w14:paraId="71C7C152" w14:textId="77777777" w:rsidR="0059521E" w:rsidRPr="009753DB"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 xml:space="preserve">College of Policing, 2021. </w:t>
      </w:r>
      <w:r w:rsidRPr="009753DB">
        <w:rPr>
          <w:rFonts w:ascii="Times New Roman" w:hAnsi="Times New Roman" w:cs="Times New Roman"/>
          <w:i/>
          <w:iCs/>
          <w:sz w:val="24"/>
          <w:szCs w:val="24"/>
        </w:rPr>
        <w:t xml:space="preserve">Evaluation of DIVERT. </w:t>
      </w:r>
      <w:r w:rsidRPr="009753DB">
        <w:rPr>
          <w:rFonts w:ascii="Times New Roman" w:hAnsi="Times New Roman" w:cs="Times New Roman"/>
          <w:sz w:val="24"/>
          <w:szCs w:val="24"/>
        </w:rPr>
        <w:t>Available from</w:t>
      </w:r>
    </w:p>
    <w:p w14:paraId="175056CF" w14:textId="77777777" w:rsidR="0059521E" w:rsidRPr="009753DB" w:rsidRDefault="0059521E" w:rsidP="0059521E">
      <w:pPr>
        <w:spacing w:after="0" w:line="480" w:lineRule="auto"/>
        <w:rPr>
          <w:rFonts w:ascii="Times New Roman" w:hAnsi="Times New Roman" w:cs="Times New Roman"/>
          <w:sz w:val="24"/>
          <w:szCs w:val="24"/>
        </w:rPr>
      </w:pPr>
      <w:hyperlink r:id="rId8" w:history="1">
        <w:r w:rsidRPr="009753DB">
          <w:rPr>
            <w:rStyle w:val="Hyperlink"/>
            <w:rFonts w:ascii="Times New Roman" w:hAnsi="Times New Roman" w:cs="Times New Roman"/>
            <w:sz w:val="24"/>
            <w:szCs w:val="24"/>
          </w:rPr>
          <w:t>https://assets.college.police.uk/s3fs-public/2021-07/vvcp-evaluation-of-divert.pdf</w:t>
        </w:r>
      </w:hyperlink>
    </w:p>
    <w:p w14:paraId="001F0BF5" w14:textId="77777777" w:rsidR="0059521E" w:rsidRPr="009753DB"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Accessed on 06/04/2023</w:t>
      </w:r>
    </w:p>
    <w:p w14:paraId="421A77CB" w14:textId="77777777" w:rsidR="0059521E" w:rsidRDefault="0059521E" w:rsidP="0059521E">
      <w:pPr>
        <w:spacing w:line="480" w:lineRule="auto"/>
        <w:rPr>
          <w:rFonts w:ascii="Times New Roman" w:hAnsi="Times New Roman" w:cs="Times New Roman"/>
          <w:sz w:val="24"/>
          <w:szCs w:val="24"/>
        </w:rPr>
      </w:pPr>
    </w:p>
    <w:p w14:paraId="0C726CA9"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 xml:space="preserve">Dawson, P., 2005. </w:t>
      </w:r>
      <w:r w:rsidRPr="009753DB">
        <w:rPr>
          <w:rFonts w:ascii="Times New Roman" w:hAnsi="Times New Roman" w:cs="Times New Roman"/>
          <w:i/>
          <w:iCs/>
          <w:sz w:val="24"/>
          <w:szCs w:val="24"/>
        </w:rPr>
        <w:t>Early Findings from the Prolific and Other Priority Offender Evaluation.</w:t>
      </w:r>
      <w:r w:rsidRPr="009753DB">
        <w:rPr>
          <w:rFonts w:ascii="Times New Roman" w:hAnsi="Times New Roman" w:cs="Times New Roman"/>
          <w:sz w:val="24"/>
          <w:szCs w:val="24"/>
        </w:rPr>
        <w:t xml:space="preserve"> Home Office Development and Practice Report 46. Available from</w:t>
      </w:r>
    </w:p>
    <w:p w14:paraId="1CBF3CF4" w14:textId="77777777" w:rsidR="0059521E" w:rsidRPr="009753DB" w:rsidRDefault="0059521E" w:rsidP="0059521E">
      <w:pPr>
        <w:spacing w:line="480" w:lineRule="auto"/>
        <w:rPr>
          <w:rFonts w:ascii="Times New Roman" w:hAnsi="Times New Roman" w:cs="Times New Roman"/>
          <w:sz w:val="24"/>
          <w:szCs w:val="24"/>
        </w:rPr>
      </w:pPr>
      <w:hyperlink r:id="rId9" w:history="1">
        <w:r w:rsidRPr="009753DB">
          <w:rPr>
            <w:rStyle w:val="Hyperlink"/>
            <w:rFonts w:ascii="Times New Roman" w:hAnsi="Times New Roman" w:cs="Times New Roman"/>
            <w:sz w:val="24"/>
            <w:szCs w:val="24"/>
          </w:rPr>
          <w:t>https://www.bl.uk/britishlibrary/~/media/bl/global/social-welfare/pdfs/non-secure/e/a/r/early-findings-from-the-prolific-and-other-priority-offenders-evaluation.pdf</w:t>
        </w:r>
      </w:hyperlink>
    </w:p>
    <w:p w14:paraId="6F9220E6"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Accessed on 06/04/2023</w:t>
      </w:r>
    </w:p>
    <w:p w14:paraId="5405039A" w14:textId="77777777" w:rsidR="0059521E" w:rsidRDefault="0059521E" w:rsidP="0059521E">
      <w:pPr>
        <w:spacing w:after="0" w:line="480" w:lineRule="auto"/>
        <w:outlineLvl w:val="0"/>
        <w:rPr>
          <w:rFonts w:ascii="Times New Roman" w:eastAsia="Times New Roman" w:hAnsi="Times New Roman" w:cs="Times New Roman"/>
          <w:color w:val="0B0C0C"/>
          <w:kern w:val="36"/>
          <w:sz w:val="24"/>
          <w:szCs w:val="24"/>
          <w:lang w:eastAsia="en-GB"/>
        </w:rPr>
      </w:pPr>
    </w:p>
    <w:p w14:paraId="5F680216" w14:textId="77777777" w:rsidR="0059521E" w:rsidRDefault="0059521E" w:rsidP="0059521E">
      <w:pPr>
        <w:spacing w:after="0" w:line="480" w:lineRule="auto"/>
        <w:outlineLvl w:val="0"/>
        <w:rPr>
          <w:rFonts w:ascii="Times New Roman" w:eastAsia="Times New Roman" w:hAnsi="Times New Roman" w:cs="Times New Roman"/>
          <w:color w:val="0B0C0C"/>
          <w:kern w:val="36"/>
          <w:sz w:val="24"/>
          <w:szCs w:val="24"/>
          <w:lang w:eastAsia="en-GB"/>
        </w:rPr>
      </w:pPr>
    </w:p>
    <w:p w14:paraId="3424E959" w14:textId="77777777" w:rsidR="0059521E" w:rsidRDefault="0059521E" w:rsidP="0059521E">
      <w:pPr>
        <w:spacing w:after="0" w:line="480" w:lineRule="auto"/>
        <w:outlineLvl w:val="0"/>
        <w:rPr>
          <w:rFonts w:ascii="Times New Roman" w:eastAsia="Times New Roman" w:hAnsi="Times New Roman" w:cs="Times New Roman"/>
          <w:color w:val="0B0C0C"/>
          <w:kern w:val="36"/>
          <w:sz w:val="24"/>
          <w:szCs w:val="24"/>
          <w:lang w:eastAsia="en-GB"/>
        </w:rPr>
      </w:pPr>
    </w:p>
    <w:p w14:paraId="0718CFA1" w14:textId="77777777" w:rsidR="0059521E" w:rsidRPr="009753DB" w:rsidRDefault="0059521E" w:rsidP="0059521E">
      <w:pPr>
        <w:spacing w:after="0" w:line="480" w:lineRule="auto"/>
        <w:outlineLvl w:val="0"/>
        <w:rPr>
          <w:rFonts w:ascii="Times New Roman" w:hAnsi="Times New Roman" w:cs="Times New Roman"/>
          <w:sz w:val="24"/>
          <w:szCs w:val="24"/>
        </w:rPr>
      </w:pPr>
      <w:r w:rsidRPr="009753DB">
        <w:rPr>
          <w:rFonts w:ascii="Times New Roman" w:eastAsia="Times New Roman" w:hAnsi="Times New Roman" w:cs="Times New Roman"/>
          <w:color w:val="0B0C0C"/>
          <w:kern w:val="36"/>
          <w:sz w:val="24"/>
          <w:szCs w:val="24"/>
          <w:lang w:eastAsia="en-GB"/>
        </w:rPr>
        <w:t xml:space="preserve">Fisher, H. (1977). </w:t>
      </w:r>
      <w:r w:rsidRPr="009753DB">
        <w:rPr>
          <w:rFonts w:ascii="Times New Roman" w:eastAsia="Times New Roman" w:hAnsi="Times New Roman" w:cs="Times New Roman"/>
          <w:i/>
          <w:iCs/>
          <w:color w:val="0B0C0C"/>
          <w:kern w:val="36"/>
          <w:sz w:val="24"/>
          <w:szCs w:val="24"/>
          <w:lang w:eastAsia="en-GB"/>
        </w:rPr>
        <w:t xml:space="preserve">Report of an inquiry into the death of Maxwell Confait. </w:t>
      </w:r>
      <w:r w:rsidRPr="009753DB">
        <w:rPr>
          <w:rFonts w:ascii="Times New Roman" w:eastAsia="Times New Roman" w:hAnsi="Times New Roman" w:cs="Times New Roman"/>
          <w:color w:val="0B0C0C"/>
          <w:kern w:val="36"/>
          <w:sz w:val="24"/>
          <w:szCs w:val="24"/>
          <w:lang w:eastAsia="en-GB"/>
        </w:rPr>
        <w:t xml:space="preserve">Her Majesty’s Stationary Office. Available from. </w:t>
      </w:r>
    </w:p>
    <w:p w14:paraId="5DE2143A" w14:textId="77777777" w:rsidR="0059521E" w:rsidRPr="009753DB" w:rsidRDefault="0059521E" w:rsidP="0059521E">
      <w:pPr>
        <w:spacing w:after="0" w:line="480" w:lineRule="auto"/>
        <w:rPr>
          <w:rFonts w:ascii="Times New Roman" w:hAnsi="Times New Roman" w:cs="Times New Roman"/>
          <w:sz w:val="24"/>
          <w:szCs w:val="24"/>
        </w:rPr>
      </w:pPr>
      <w:hyperlink r:id="rId10" w:history="1">
        <w:r w:rsidRPr="009753DB">
          <w:rPr>
            <w:rStyle w:val="Hyperlink"/>
            <w:rFonts w:ascii="Times New Roman" w:hAnsi="Times New Roman" w:cs="Times New Roman"/>
            <w:sz w:val="24"/>
            <w:szCs w:val="24"/>
          </w:rPr>
          <w:t>https://www.gov.uk/government/publications/report-of-an-inquiry-into-the-death-of-maxwell-confait</w:t>
        </w:r>
      </w:hyperlink>
    </w:p>
    <w:p w14:paraId="452ECC83" w14:textId="77777777" w:rsidR="0059521E"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Accessed 04/03/2023.</w:t>
      </w:r>
    </w:p>
    <w:p w14:paraId="2F689675" w14:textId="77777777" w:rsidR="0059521E" w:rsidRDefault="0059521E" w:rsidP="0059521E">
      <w:pPr>
        <w:pStyle w:val="NormalWeb"/>
        <w:spacing w:before="0" w:beforeAutospacing="0" w:after="0" w:afterAutospacing="0" w:line="480" w:lineRule="auto"/>
      </w:pPr>
    </w:p>
    <w:p w14:paraId="5A60CA50" w14:textId="77777777" w:rsidR="0059521E" w:rsidRPr="009753DB" w:rsidRDefault="0059521E" w:rsidP="0059521E">
      <w:pPr>
        <w:pStyle w:val="NormalWeb"/>
        <w:spacing w:before="0" w:beforeAutospacing="0" w:after="0" w:afterAutospacing="0" w:line="480" w:lineRule="auto"/>
        <w:rPr>
          <w:rFonts w:eastAsiaTheme="minorEastAsia"/>
          <w:color w:val="666666"/>
        </w:rPr>
      </w:pPr>
      <w:r w:rsidRPr="009753DB">
        <w:t xml:space="preserve">Haines, A. et al, 2012. </w:t>
      </w:r>
      <w:r w:rsidRPr="009753DB">
        <w:rPr>
          <w:i/>
          <w:iCs/>
        </w:rPr>
        <w:t xml:space="preserve">Evaluation of the Youth Justice Liaison and Diversion (YJLD) Pilot Scheme. </w:t>
      </w:r>
      <w:r w:rsidRPr="009753DB">
        <w:t xml:space="preserve">University of Liverpool. Available from </w:t>
      </w:r>
      <w:hyperlink r:id="rId11" w:history="1">
        <w:r w:rsidRPr="009753DB">
          <w:rPr>
            <w:rStyle w:val="Hyperlink"/>
            <w:rFonts w:eastAsiaTheme="minorEastAsia"/>
          </w:rPr>
          <w:t>https://assets.publishing.service.gov.uk/government/uploads/system/uploads/attachment_data/file/215118/dh_133007.pdf</w:t>
        </w:r>
      </w:hyperlink>
    </w:p>
    <w:p w14:paraId="4E3E47A9" w14:textId="77777777" w:rsidR="0059521E" w:rsidRPr="009753DB"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Accessed on 02/05/2023</w:t>
      </w:r>
    </w:p>
    <w:p w14:paraId="46500E1D" w14:textId="77777777" w:rsidR="0059521E" w:rsidRDefault="0059521E" w:rsidP="0059521E">
      <w:pPr>
        <w:spacing w:line="480" w:lineRule="auto"/>
        <w:rPr>
          <w:rFonts w:ascii="Times New Roman" w:hAnsi="Times New Roman" w:cs="Times New Roman"/>
          <w:sz w:val="24"/>
          <w:szCs w:val="24"/>
        </w:rPr>
      </w:pPr>
    </w:p>
    <w:p w14:paraId="083A41B6" w14:textId="77777777" w:rsidR="0059521E" w:rsidRPr="009753DB" w:rsidRDefault="0059521E" w:rsidP="0059521E">
      <w:pPr>
        <w:spacing w:line="480" w:lineRule="auto"/>
        <w:rPr>
          <w:rFonts w:ascii="Times New Roman" w:hAnsi="Times New Roman" w:cs="Times New Roman"/>
          <w:sz w:val="24"/>
          <w:szCs w:val="24"/>
        </w:rPr>
      </w:pPr>
    </w:p>
    <w:p w14:paraId="3DF7880F" w14:textId="77777777" w:rsidR="0059521E" w:rsidRPr="009753DB" w:rsidRDefault="0059521E" w:rsidP="0059521E">
      <w:pPr>
        <w:spacing w:after="0" w:line="480" w:lineRule="auto"/>
        <w:rPr>
          <w:rFonts w:ascii="Times New Roman" w:hAnsi="Times New Roman" w:cs="Times New Roman"/>
          <w:color w:val="000000" w:themeColor="text1"/>
          <w:sz w:val="24"/>
          <w:szCs w:val="24"/>
        </w:rPr>
      </w:pPr>
      <w:r w:rsidRPr="009753DB">
        <w:rPr>
          <w:rFonts w:ascii="Times New Roman" w:hAnsi="Times New Roman" w:cs="Times New Roman"/>
          <w:color w:val="000000" w:themeColor="text1"/>
          <w:sz w:val="24"/>
          <w:szCs w:val="24"/>
        </w:rPr>
        <w:t xml:space="preserve">Helm, R. (2021) </w:t>
      </w:r>
      <w:r w:rsidRPr="009753DB">
        <w:rPr>
          <w:rFonts w:ascii="Times New Roman" w:hAnsi="Times New Roman" w:cs="Times New Roman"/>
          <w:i/>
          <w:iCs/>
          <w:color w:val="000000" w:themeColor="text1"/>
          <w:sz w:val="24"/>
          <w:szCs w:val="24"/>
        </w:rPr>
        <w:t>Unreliable Witness testimony biggest cause of miscarriage of justice over the past 50 years</w:t>
      </w:r>
      <w:r w:rsidRPr="009753DB">
        <w:rPr>
          <w:rFonts w:ascii="Times New Roman" w:hAnsi="Times New Roman" w:cs="Times New Roman"/>
          <w:color w:val="000000" w:themeColor="text1"/>
          <w:sz w:val="24"/>
          <w:szCs w:val="24"/>
        </w:rPr>
        <w:t xml:space="preserve"> Criminal Law Review, Issue 5. Available from. </w:t>
      </w:r>
    </w:p>
    <w:p w14:paraId="5C2B6FFA" w14:textId="77777777" w:rsidR="0059521E" w:rsidRPr="009753DB" w:rsidRDefault="0059521E" w:rsidP="0059521E">
      <w:pPr>
        <w:spacing w:after="0" w:line="480" w:lineRule="auto"/>
        <w:rPr>
          <w:rFonts w:ascii="Times New Roman" w:hAnsi="Times New Roman" w:cs="Times New Roman"/>
          <w:color w:val="000000" w:themeColor="text1"/>
          <w:sz w:val="24"/>
          <w:szCs w:val="24"/>
        </w:rPr>
      </w:pPr>
      <w:hyperlink r:id="rId12" w:anchor=":~:text=Unreliable%20witness%20testimony%20has%20been,convictions%20caused%20by%20unreliable%20confessions" w:history="1">
        <w:r w:rsidRPr="009753DB">
          <w:rPr>
            <w:rStyle w:val="Hyperlink"/>
            <w:rFonts w:ascii="Times New Roman" w:hAnsi="Times New Roman" w:cs="Times New Roman"/>
            <w:sz w:val="24"/>
            <w:szCs w:val="24"/>
          </w:rPr>
          <w:t>https://news-archive.exeter.ac.uk/homepage/title_855937_en.html#:~:text=Unreliable%20witness%20testimony%20has%20been,convictions%20caused%20by%20unreliable%20confessions</w:t>
        </w:r>
      </w:hyperlink>
      <w:r w:rsidRPr="009753DB">
        <w:rPr>
          <w:rFonts w:ascii="Times New Roman" w:hAnsi="Times New Roman" w:cs="Times New Roman"/>
          <w:color w:val="000000" w:themeColor="text1"/>
          <w:sz w:val="24"/>
          <w:szCs w:val="24"/>
        </w:rPr>
        <w:t>.</w:t>
      </w:r>
    </w:p>
    <w:p w14:paraId="0973C36F" w14:textId="77777777" w:rsidR="0059521E" w:rsidRPr="009753DB" w:rsidRDefault="0059521E" w:rsidP="0059521E">
      <w:pPr>
        <w:spacing w:after="0" w:line="480" w:lineRule="auto"/>
        <w:rPr>
          <w:rFonts w:ascii="Times New Roman" w:hAnsi="Times New Roman" w:cs="Times New Roman"/>
          <w:color w:val="000000" w:themeColor="text1"/>
          <w:sz w:val="24"/>
          <w:szCs w:val="24"/>
        </w:rPr>
      </w:pPr>
      <w:r w:rsidRPr="009753DB">
        <w:rPr>
          <w:rFonts w:ascii="Times New Roman" w:hAnsi="Times New Roman" w:cs="Times New Roman"/>
          <w:color w:val="000000" w:themeColor="text1"/>
          <w:sz w:val="24"/>
          <w:szCs w:val="24"/>
        </w:rPr>
        <w:t xml:space="preserve">Accessed 10/04/2023. </w:t>
      </w:r>
    </w:p>
    <w:p w14:paraId="391D253C" w14:textId="77777777" w:rsidR="0059521E" w:rsidRDefault="0059521E" w:rsidP="0059521E">
      <w:pPr>
        <w:spacing w:line="480" w:lineRule="auto"/>
        <w:rPr>
          <w:rFonts w:ascii="Times New Roman" w:hAnsi="Times New Roman" w:cs="Times New Roman"/>
          <w:sz w:val="24"/>
          <w:szCs w:val="24"/>
        </w:rPr>
      </w:pPr>
    </w:p>
    <w:p w14:paraId="2E2A3335"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 xml:space="preserve">HM Inspectorate of Probation, 2020. </w:t>
      </w:r>
      <w:r w:rsidRPr="009753DB">
        <w:rPr>
          <w:rFonts w:ascii="Times New Roman" w:hAnsi="Times New Roman" w:cs="Times New Roman"/>
          <w:i/>
          <w:iCs/>
          <w:sz w:val="24"/>
          <w:szCs w:val="24"/>
        </w:rPr>
        <w:t>A joint thematic Inspection of Integrated Offender Management.</w:t>
      </w:r>
      <w:r w:rsidRPr="009753DB">
        <w:rPr>
          <w:rFonts w:ascii="Times New Roman" w:hAnsi="Times New Roman" w:cs="Times New Roman"/>
          <w:sz w:val="24"/>
          <w:szCs w:val="24"/>
        </w:rPr>
        <w:t xml:space="preserve"> Available from</w:t>
      </w:r>
    </w:p>
    <w:p w14:paraId="23FB4BE0" w14:textId="77777777" w:rsidR="0059521E" w:rsidRPr="009753DB" w:rsidRDefault="0059521E" w:rsidP="0059521E">
      <w:pPr>
        <w:spacing w:line="480" w:lineRule="auto"/>
        <w:rPr>
          <w:rFonts w:ascii="Times New Roman" w:hAnsi="Times New Roman" w:cs="Times New Roman"/>
          <w:sz w:val="24"/>
          <w:szCs w:val="24"/>
        </w:rPr>
      </w:pPr>
      <w:hyperlink r:id="rId13" w:history="1">
        <w:r w:rsidRPr="009753DB">
          <w:rPr>
            <w:rStyle w:val="Hyperlink"/>
            <w:rFonts w:ascii="Times New Roman" w:hAnsi="Times New Roman" w:cs="Times New Roman"/>
            <w:sz w:val="24"/>
            <w:szCs w:val="24"/>
          </w:rPr>
          <w:t>https://www.nottinghamshire.pcc.police.uk/Document-Library/Public-Information/HMIC-Reports/HMI-Probation-and-HMICFRS-A-joint-thematic-inspection-of-Integrated-Offender-Management.pdf</w:t>
        </w:r>
      </w:hyperlink>
    </w:p>
    <w:p w14:paraId="7A9A9F1F"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Accessed on 06/04/2023</w:t>
      </w:r>
    </w:p>
    <w:p w14:paraId="18D764CC" w14:textId="77777777" w:rsidR="0059521E" w:rsidRDefault="0059521E" w:rsidP="0059521E">
      <w:pPr>
        <w:spacing w:line="480" w:lineRule="auto"/>
        <w:rPr>
          <w:rFonts w:ascii="Times New Roman" w:hAnsi="Times New Roman" w:cs="Times New Roman"/>
          <w:sz w:val="24"/>
          <w:szCs w:val="24"/>
        </w:rPr>
      </w:pPr>
    </w:p>
    <w:p w14:paraId="1A429564"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 xml:space="preserve">Local Government Association, 2013. </w:t>
      </w:r>
      <w:r w:rsidRPr="009753DB">
        <w:rPr>
          <w:rFonts w:ascii="Times New Roman" w:hAnsi="Times New Roman" w:cs="Times New Roman"/>
          <w:i/>
          <w:iCs/>
          <w:sz w:val="24"/>
          <w:szCs w:val="24"/>
        </w:rPr>
        <w:t>PCC Case Studies – The Minerva Project.</w:t>
      </w:r>
      <w:r w:rsidRPr="009753DB">
        <w:rPr>
          <w:rFonts w:ascii="Times New Roman" w:hAnsi="Times New Roman" w:cs="Times New Roman"/>
          <w:sz w:val="24"/>
          <w:szCs w:val="24"/>
        </w:rPr>
        <w:t xml:space="preserve"> Available from</w:t>
      </w:r>
    </w:p>
    <w:p w14:paraId="0769E869" w14:textId="77777777" w:rsidR="0059521E" w:rsidRPr="009753DB" w:rsidRDefault="0059521E" w:rsidP="0059521E">
      <w:pPr>
        <w:spacing w:line="480" w:lineRule="auto"/>
        <w:rPr>
          <w:rFonts w:ascii="Times New Roman" w:hAnsi="Times New Roman" w:cs="Times New Roman"/>
          <w:color w:val="0563C1" w:themeColor="hyperlink"/>
          <w:sz w:val="24"/>
          <w:szCs w:val="24"/>
          <w:u w:val="single"/>
        </w:rPr>
      </w:pPr>
      <w:hyperlink r:id="rId14" w:history="1">
        <w:r w:rsidRPr="009753DB">
          <w:rPr>
            <w:rStyle w:val="Hyperlink"/>
            <w:rFonts w:ascii="Times New Roman" w:hAnsi="Times New Roman" w:cs="Times New Roman"/>
            <w:sz w:val="24"/>
            <w:szCs w:val="24"/>
          </w:rPr>
          <w:t>https://www.local.gov.uk/case-studies/pcc-case-studies-minerva-project</w:t>
        </w:r>
      </w:hyperlink>
    </w:p>
    <w:p w14:paraId="0505B7C6"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Accessed on 06/04/2023</w:t>
      </w:r>
    </w:p>
    <w:p w14:paraId="1BEA7B25" w14:textId="77777777" w:rsidR="0059521E" w:rsidRDefault="0059521E" w:rsidP="0059521E">
      <w:pPr>
        <w:spacing w:line="480" w:lineRule="auto"/>
        <w:rPr>
          <w:rFonts w:ascii="Times New Roman" w:hAnsi="Times New Roman" w:cs="Times New Roman"/>
          <w:i/>
          <w:iCs/>
          <w:sz w:val="24"/>
          <w:szCs w:val="24"/>
        </w:rPr>
      </w:pPr>
    </w:p>
    <w:p w14:paraId="3963AA1D" w14:textId="041E5D35"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 xml:space="preserve">Maynard, K. (2023). </w:t>
      </w:r>
      <w:r w:rsidRPr="009753DB">
        <w:rPr>
          <w:rFonts w:ascii="Times New Roman" w:hAnsi="Times New Roman" w:cs="Times New Roman"/>
          <w:i/>
          <w:iCs/>
          <w:sz w:val="24"/>
          <w:szCs w:val="24"/>
        </w:rPr>
        <w:t>The Cardiff Five and the disclosure problems that blight our justice system</w:t>
      </w:r>
      <w:r w:rsidRPr="009753DB">
        <w:rPr>
          <w:rFonts w:ascii="Times New Roman" w:hAnsi="Times New Roman" w:cs="Times New Roman"/>
          <w:sz w:val="24"/>
          <w:szCs w:val="24"/>
        </w:rPr>
        <w:t xml:space="preserve"> The Justice Gap March 14, Available from. </w:t>
      </w:r>
    </w:p>
    <w:p w14:paraId="3F81DF65" w14:textId="77777777" w:rsidR="0059521E" w:rsidRPr="009753DB" w:rsidRDefault="0059521E" w:rsidP="0059521E">
      <w:pPr>
        <w:spacing w:line="480" w:lineRule="auto"/>
        <w:rPr>
          <w:rFonts w:ascii="Times New Roman" w:hAnsi="Times New Roman" w:cs="Times New Roman"/>
          <w:sz w:val="24"/>
          <w:szCs w:val="24"/>
        </w:rPr>
      </w:pPr>
      <w:hyperlink r:id="rId15" w:history="1">
        <w:r w:rsidRPr="009753DB">
          <w:rPr>
            <w:rStyle w:val="Hyperlink"/>
            <w:rFonts w:ascii="Times New Roman" w:hAnsi="Times New Roman" w:cs="Times New Roman"/>
            <w:sz w:val="24"/>
            <w:szCs w:val="24"/>
          </w:rPr>
          <w:t>https://www.thejusticegap.com/cardiff-five-disclosure-problems-blight-justice-system/</w:t>
        </w:r>
      </w:hyperlink>
    </w:p>
    <w:p w14:paraId="7463FCC1"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Accessed 29/04/2023</w:t>
      </w:r>
    </w:p>
    <w:p w14:paraId="3AE47ADD" w14:textId="77777777" w:rsidR="0059521E" w:rsidRDefault="0059521E" w:rsidP="0059521E">
      <w:pPr>
        <w:spacing w:line="360" w:lineRule="auto"/>
        <w:rPr>
          <w:rFonts w:ascii="Times New Roman" w:hAnsi="Times New Roman" w:cs="Times New Roman"/>
          <w:sz w:val="24"/>
          <w:szCs w:val="24"/>
        </w:rPr>
      </w:pPr>
    </w:p>
    <w:p w14:paraId="6A4A48C6" w14:textId="77777777" w:rsidR="0059521E" w:rsidRPr="009753DB" w:rsidRDefault="0059521E" w:rsidP="0059521E">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McNicoll, A (2017) </w:t>
      </w:r>
      <w:r w:rsidRPr="009753DB">
        <w:rPr>
          <w:rFonts w:ascii="Times New Roman" w:hAnsi="Times New Roman" w:cs="Times New Roman"/>
          <w:i/>
          <w:iCs/>
          <w:sz w:val="24"/>
          <w:szCs w:val="24"/>
        </w:rPr>
        <w:t>Baby P: Social Work’s Story</w:t>
      </w:r>
      <w:r w:rsidRPr="009753DB">
        <w:rPr>
          <w:rFonts w:ascii="Times New Roman" w:hAnsi="Times New Roman" w:cs="Times New Roman"/>
          <w:sz w:val="24"/>
          <w:szCs w:val="24"/>
        </w:rPr>
        <w:t xml:space="preserve"> Community Care August 3, 2017. Available from. </w:t>
      </w:r>
    </w:p>
    <w:p w14:paraId="3ED6C1A0" w14:textId="77777777" w:rsidR="0059521E" w:rsidRPr="009753DB" w:rsidRDefault="0059521E" w:rsidP="0059521E">
      <w:pPr>
        <w:rPr>
          <w:rFonts w:ascii="Times New Roman" w:hAnsi="Times New Roman" w:cs="Times New Roman"/>
          <w:sz w:val="24"/>
          <w:szCs w:val="24"/>
        </w:rPr>
      </w:pPr>
      <w:hyperlink r:id="rId16" w:history="1">
        <w:r w:rsidRPr="009753DB">
          <w:rPr>
            <w:rStyle w:val="Hyperlink"/>
            <w:rFonts w:ascii="Times New Roman" w:hAnsi="Times New Roman" w:cs="Times New Roman"/>
            <w:sz w:val="24"/>
            <w:szCs w:val="24"/>
          </w:rPr>
          <w:t>https://www.communitycare.co.uk/2017/08/03/ten-years-baby-p-social-works-story/</w:t>
        </w:r>
      </w:hyperlink>
    </w:p>
    <w:p w14:paraId="4FCEEDF7" w14:textId="77777777" w:rsidR="0059521E" w:rsidRPr="009753DB" w:rsidRDefault="0059521E" w:rsidP="0059521E">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 Accessed 17/03/2023.</w:t>
      </w:r>
    </w:p>
    <w:p w14:paraId="508C0A93" w14:textId="77777777" w:rsidR="0059521E" w:rsidRDefault="0059521E" w:rsidP="0059521E">
      <w:pPr>
        <w:spacing w:line="360" w:lineRule="auto"/>
        <w:rPr>
          <w:rFonts w:ascii="Times New Roman" w:hAnsi="Times New Roman" w:cs="Times New Roman"/>
          <w:sz w:val="24"/>
          <w:szCs w:val="24"/>
        </w:rPr>
      </w:pPr>
    </w:p>
    <w:p w14:paraId="277E8E2F" w14:textId="77777777" w:rsidR="0059521E" w:rsidRPr="009753DB" w:rsidRDefault="0059521E" w:rsidP="0059521E">
      <w:pPr>
        <w:spacing w:line="360" w:lineRule="auto"/>
        <w:rPr>
          <w:rFonts w:ascii="Times New Roman" w:hAnsi="Times New Roman" w:cs="Times New Roman"/>
          <w:sz w:val="24"/>
          <w:szCs w:val="24"/>
        </w:rPr>
      </w:pPr>
      <w:r w:rsidRPr="009753DB">
        <w:rPr>
          <w:rFonts w:ascii="Times New Roman" w:hAnsi="Times New Roman" w:cs="Times New Roman"/>
          <w:sz w:val="24"/>
          <w:szCs w:val="24"/>
        </w:rPr>
        <w:t xml:space="preserve">The Metropolitan Police (2022) </w:t>
      </w:r>
      <w:r w:rsidRPr="009753DB">
        <w:rPr>
          <w:rFonts w:ascii="Times New Roman" w:hAnsi="Times New Roman" w:cs="Times New Roman"/>
          <w:i/>
          <w:iCs/>
          <w:sz w:val="24"/>
          <w:szCs w:val="24"/>
        </w:rPr>
        <w:t xml:space="preserve">Our response to issues raised by the crimes of Wayne Couzens </w:t>
      </w:r>
      <w:r w:rsidRPr="009753DB">
        <w:rPr>
          <w:rFonts w:ascii="Times New Roman" w:hAnsi="Times New Roman" w:cs="Times New Roman"/>
          <w:sz w:val="24"/>
          <w:szCs w:val="24"/>
        </w:rPr>
        <w:t>Met Police UK. Available from.</w:t>
      </w:r>
    </w:p>
    <w:p w14:paraId="3D216050" w14:textId="77777777" w:rsidR="0059521E" w:rsidRPr="009753DB" w:rsidRDefault="0059521E" w:rsidP="0059521E">
      <w:pPr>
        <w:rPr>
          <w:rFonts w:ascii="Times New Roman" w:hAnsi="Times New Roman" w:cs="Times New Roman"/>
          <w:sz w:val="24"/>
          <w:szCs w:val="24"/>
        </w:rPr>
      </w:pPr>
      <w:hyperlink r:id="rId17" w:history="1">
        <w:r w:rsidRPr="009753DB">
          <w:rPr>
            <w:rStyle w:val="Hyperlink"/>
            <w:rFonts w:ascii="Times New Roman" w:hAnsi="Times New Roman" w:cs="Times New Roman"/>
            <w:sz w:val="24"/>
            <w:szCs w:val="24"/>
          </w:rPr>
          <w:t>https://www.met.police.uk/notices/met/our-response-to-issues-raised-by-the-crimes-of-wayne-couzens/</w:t>
        </w:r>
      </w:hyperlink>
    </w:p>
    <w:p w14:paraId="4478C297" w14:textId="77777777" w:rsidR="0059521E" w:rsidRPr="009753DB" w:rsidRDefault="0059521E" w:rsidP="0059521E">
      <w:pPr>
        <w:spacing w:line="360" w:lineRule="auto"/>
        <w:rPr>
          <w:rFonts w:ascii="Times New Roman" w:hAnsi="Times New Roman" w:cs="Times New Roman"/>
          <w:sz w:val="24"/>
          <w:szCs w:val="24"/>
        </w:rPr>
      </w:pPr>
      <w:r w:rsidRPr="009753DB">
        <w:rPr>
          <w:rFonts w:ascii="Times New Roman" w:hAnsi="Times New Roman" w:cs="Times New Roman"/>
          <w:sz w:val="24"/>
          <w:szCs w:val="24"/>
        </w:rPr>
        <w:t>Accessed 28/04/2023.</w:t>
      </w:r>
    </w:p>
    <w:p w14:paraId="67CDF96A" w14:textId="77777777" w:rsidR="0059521E" w:rsidRDefault="0059521E" w:rsidP="0059521E">
      <w:pPr>
        <w:spacing w:after="0" w:line="480" w:lineRule="auto"/>
        <w:rPr>
          <w:rFonts w:ascii="Times New Roman" w:hAnsi="Times New Roman" w:cs="Times New Roman"/>
          <w:color w:val="000000" w:themeColor="text1"/>
          <w:sz w:val="24"/>
          <w:szCs w:val="24"/>
        </w:rPr>
      </w:pPr>
    </w:p>
    <w:p w14:paraId="63E63A30" w14:textId="77777777" w:rsidR="0059521E" w:rsidRPr="009753DB" w:rsidRDefault="0059521E" w:rsidP="0059521E">
      <w:pPr>
        <w:spacing w:after="0" w:line="480" w:lineRule="auto"/>
        <w:rPr>
          <w:rFonts w:ascii="Times New Roman" w:hAnsi="Times New Roman" w:cs="Times New Roman"/>
          <w:color w:val="000000" w:themeColor="text1"/>
          <w:sz w:val="24"/>
          <w:szCs w:val="24"/>
        </w:rPr>
      </w:pPr>
      <w:r w:rsidRPr="009753DB">
        <w:rPr>
          <w:rFonts w:ascii="Times New Roman" w:hAnsi="Times New Roman" w:cs="Times New Roman"/>
          <w:color w:val="000000" w:themeColor="text1"/>
          <w:sz w:val="24"/>
          <w:szCs w:val="24"/>
        </w:rPr>
        <w:t>Ministry of Justice, 2009.</w:t>
      </w:r>
      <w:r w:rsidRPr="009753DB">
        <w:rPr>
          <w:rFonts w:ascii="Times New Roman" w:hAnsi="Times New Roman" w:cs="Times New Roman"/>
          <w:i/>
          <w:iCs/>
          <w:color w:val="000000" w:themeColor="text1"/>
          <w:sz w:val="24"/>
          <w:szCs w:val="24"/>
        </w:rPr>
        <w:t xml:space="preserve"> Prolific and Other Priority Offenders – Five Years On Maximising the Impact. </w:t>
      </w:r>
      <w:r w:rsidRPr="009753DB">
        <w:rPr>
          <w:rFonts w:ascii="Times New Roman" w:hAnsi="Times New Roman" w:cs="Times New Roman"/>
          <w:color w:val="000000" w:themeColor="text1"/>
          <w:sz w:val="24"/>
          <w:szCs w:val="24"/>
        </w:rPr>
        <w:t>Available from</w:t>
      </w:r>
    </w:p>
    <w:p w14:paraId="125325BF" w14:textId="77777777" w:rsidR="0059521E" w:rsidRPr="009753DB" w:rsidRDefault="0059521E" w:rsidP="0059521E">
      <w:pPr>
        <w:spacing w:after="0" w:line="480" w:lineRule="auto"/>
        <w:rPr>
          <w:rFonts w:ascii="Times New Roman" w:hAnsi="Times New Roman" w:cs="Times New Roman"/>
          <w:sz w:val="24"/>
          <w:szCs w:val="24"/>
        </w:rPr>
      </w:pPr>
      <w:hyperlink r:id="rId18" w:history="1">
        <w:r w:rsidRPr="009753DB">
          <w:rPr>
            <w:rStyle w:val="Hyperlink"/>
            <w:rFonts w:ascii="Times New Roman" w:hAnsi="Times New Roman" w:cs="Times New Roman"/>
            <w:sz w:val="24"/>
            <w:szCs w:val="24"/>
          </w:rPr>
          <w:t>https://assets.publishing.service.gov.uk/government/uploads/system/uploads/attachment_data/file/97811/PPO-5-years-on.pdf</w:t>
        </w:r>
      </w:hyperlink>
    </w:p>
    <w:p w14:paraId="1ADBCFDB" w14:textId="012EC202" w:rsidR="0059521E"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Accessed on 05/04/2023</w:t>
      </w:r>
    </w:p>
    <w:p w14:paraId="79D579F9" w14:textId="0DB54EF4" w:rsidR="0059521E" w:rsidRDefault="0059521E" w:rsidP="0059521E">
      <w:pPr>
        <w:spacing w:after="0" w:line="480" w:lineRule="auto"/>
        <w:rPr>
          <w:rFonts w:ascii="Times New Roman" w:hAnsi="Times New Roman" w:cs="Times New Roman"/>
          <w:sz w:val="24"/>
          <w:szCs w:val="24"/>
        </w:rPr>
      </w:pPr>
    </w:p>
    <w:p w14:paraId="1F85D9F7" w14:textId="77777777" w:rsidR="0059521E" w:rsidRPr="009753DB" w:rsidRDefault="0059521E" w:rsidP="0059521E">
      <w:pPr>
        <w:pStyle w:val="NormalWeb"/>
        <w:shd w:val="clear" w:color="auto" w:fill="FFFFFF"/>
        <w:spacing w:before="0" w:beforeAutospacing="0" w:after="0" w:afterAutospacing="0" w:line="480" w:lineRule="auto"/>
      </w:pPr>
      <w:r w:rsidRPr="009753DB">
        <w:t xml:space="preserve">Parliamentary Office of Science and Technology, 2019. </w:t>
      </w:r>
      <w:r w:rsidRPr="009753DB">
        <w:rPr>
          <w:i/>
          <w:iCs/>
        </w:rPr>
        <w:t>Early Interventions to Reduce Violent Crime.</w:t>
      </w:r>
      <w:r w:rsidRPr="009753DB">
        <w:t xml:space="preserve"> PostNote 599. Available from</w:t>
      </w:r>
    </w:p>
    <w:p w14:paraId="6D079618" w14:textId="77777777" w:rsidR="0059521E" w:rsidRPr="009753DB" w:rsidRDefault="0059521E" w:rsidP="0059521E">
      <w:pPr>
        <w:spacing w:after="0" w:line="480" w:lineRule="auto"/>
        <w:rPr>
          <w:rFonts w:ascii="Times New Roman" w:eastAsia="Times New Roman" w:hAnsi="Times New Roman" w:cs="Times New Roman"/>
          <w:color w:val="666666"/>
          <w:sz w:val="24"/>
          <w:szCs w:val="24"/>
          <w:shd w:val="clear" w:color="auto" w:fill="FFFFFF"/>
          <w:lang w:eastAsia="en-GB"/>
        </w:rPr>
      </w:pPr>
      <w:hyperlink r:id="rId19" w:history="1">
        <w:r w:rsidRPr="009753DB">
          <w:rPr>
            <w:rStyle w:val="Hyperlink"/>
            <w:rFonts w:ascii="Times New Roman" w:eastAsia="Times New Roman" w:hAnsi="Times New Roman" w:cs="Times New Roman"/>
            <w:sz w:val="24"/>
            <w:szCs w:val="24"/>
            <w:shd w:val="clear" w:color="auto" w:fill="FFFFFF"/>
            <w:lang w:eastAsia="en-GB"/>
          </w:rPr>
          <w:t>https://researchbriefings.files.parliament.uk/documents/POST-PN-0599/POST-PN-0599.pdf</w:t>
        </w:r>
      </w:hyperlink>
    </w:p>
    <w:p w14:paraId="57160DDB" w14:textId="77777777" w:rsidR="0059521E" w:rsidRPr="009753DB"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Accessed on 05/04/2023</w:t>
      </w:r>
    </w:p>
    <w:p w14:paraId="7FA2B1A4" w14:textId="77777777" w:rsidR="0059521E" w:rsidRPr="009753DB" w:rsidRDefault="0059521E" w:rsidP="0059521E">
      <w:pPr>
        <w:spacing w:after="0" w:line="480" w:lineRule="auto"/>
        <w:rPr>
          <w:rFonts w:ascii="Times New Roman" w:hAnsi="Times New Roman" w:cs="Times New Roman"/>
          <w:sz w:val="24"/>
          <w:szCs w:val="24"/>
        </w:rPr>
      </w:pPr>
    </w:p>
    <w:p w14:paraId="0AE0ACE7"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 xml:space="preserve">Poyser, S and Milne, R. (2011) </w:t>
      </w:r>
      <w:r w:rsidRPr="009753DB">
        <w:rPr>
          <w:rFonts w:ascii="Times New Roman" w:hAnsi="Times New Roman" w:cs="Times New Roman"/>
          <w:i/>
          <w:iCs/>
          <w:sz w:val="24"/>
          <w:szCs w:val="24"/>
        </w:rPr>
        <w:t>Miscarriage of Justice: a call for continued research focusing on reforming the investigative process.</w:t>
      </w:r>
      <w:r w:rsidRPr="009753DB">
        <w:rPr>
          <w:rFonts w:ascii="Times New Roman" w:hAnsi="Times New Roman" w:cs="Times New Roman"/>
          <w:sz w:val="24"/>
          <w:szCs w:val="24"/>
        </w:rPr>
        <w:t xml:space="preserve"> British Journal of forensic Practice. Vol 13 No 2. Available from. </w:t>
      </w:r>
    </w:p>
    <w:p w14:paraId="6855D76F" w14:textId="77777777" w:rsidR="0059521E" w:rsidRPr="009753DB" w:rsidRDefault="0059521E" w:rsidP="0059521E">
      <w:pPr>
        <w:spacing w:line="480" w:lineRule="auto"/>
        <w:rPr>
          <w:rFonts w:ascii="Times New Roman" w:hAnsi="Times New Roman" w:cs="Times New Roman"/>
          <w:sz w:val="24"/>
          <w:szCs w:val="24"/>
        </w:rPr>
      </w:pPr>
      <w:hyperlink r:id="rId20" w:history="1">
        <w:r w:rsidRPr="009753DB">
          <w:rPr>
            <w:rStyle w:val="Hyperlink"/>
            <w:rFonts w:ascii="Times New Roman" w:hAnsi="Times New Roman" w:cs="Times New Roman"/>
            <w:sz w:val="24"/>
            <w:szCs w:val="24"/>
          </w:rPr>
          <w:t>https://www.researchgate.net/publication/232169768_Miscarriages_of_justice_A_call_for_continued_research_focussing_on_reforming_the_investigative_process</w:t>
        </w:r>
      </w:hyperlink>
    </w:p>
    <w:p w14:paraId="40369C09"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Accessed 18/04/2023</w:t>
      </w:r>
    </w:p>
    <w:p w14:paraId="0D10B564" w14:textId="77777777" w:rsidR="0059521E" w:rsidRPr="009753DB" w:rsidRDefault="0059521E" w:rsidP="0059521E">
      <w:pPr>
        <w:pStyle w:val="NormalWeb"/>
        <w:spacing w:before="0" w:beforeAutospacing="0" w:after="0" w:afterAutospacing="0" w:line="480" w:lineRule="auto"/>
      </w:pPr>
    </w:p>
    <w:p w14:paraId="550B71DA" w14:textId="77777777" w:rsidR="0059521E" w:rsidRPr="009753DB" w:rsidRDefault="0059521E" w:rsidP="0059521E">
      <w:pPr>
        <w:spacing w:after="0" w:line="480" w:lineRule="auto"/>
        <w:rPr>
          <w:rFonts w:ascii="Times New Roman" w:eastAsiaTheme="minorEastAsia" w:hAnsi="Times New Roman" w:cs="Times New Roman"/>
          <w:color w:val="000000" w:themeColor="text1"/>
          <w:sz w:val="24"/>
          <w:szCs w:val="24"/>
          <w:lang w:eastAsia="en-GB"/>
        </w:rPr>
      </w:pPr>
      <w:r w:rsidRPr="009753DB">
        <w:rPr>
          <w:rFonts w:ascii="Times New Roman" w:eastAsiaTheme="minorEastAsia" w:hAnsi="Times New Roman" w:cs="Times New Roman"/>
          <w:color w:val="000000" w:themeColor="text1"/>
          <w:sz w:val="24"/>
          <w:szCs w:val="24"/>
          <w:lang w:eastAsia="en-GB"/>
        </w:rPr>
        <w:t>Ross, A. et al, 2010. Prevention and Reduction: A review of strategies for intervening early to prevent or reduce youth crime and anti-social behaviour. Centre for Analysis of Youth Transitions. Available from</w:t>
      </w:r>
    </w:p>
    <w:p w14:paraId="331B9EB3" w14:textId="77777777" w:rsidR="0059521E" w:rsidRPr="009753DB" w:rsidRDefault="0059521E" w:rsidP="0059521E">
      <w:pPr>
        <w:spacing w:after="0" w:line="480" w:lineRule="auto"/>
        <w:rPr>
          <w:rFonts w:ascii="Times New Roman" w:eastAsiaTheme="minorEastAsia" w:hAnsi="Times New Roman" w:cs="Times New Roman"/>
          <w:color w:val="666666"/>
          <w:sz w:val="24"/>
          <w:szCs w:val="24"/>
          <w:lang w:eastAsia="en-GB"/>
        </w:rPr>
      </w:pPr>
      <w:hyperlink r:id="rId21" w:history="1">
        <w:r w:rsidRPr="009753DB">
          <w:rPr>
            <w:rStyle w:val="Hyperlink"/>
            <w:rFonts w:ascii="Times New Roman" w:eastAsiaTheme="minorEastAsia" w:hAnsi="Times New Roman" w:cs="Times New Roman"/>
            <w:sz w:val="24"/>
            <w:szCs w:val="24"/>
            <w:lang w:eastAsia="en-GB"/>
          </w:rPr>
          <w:t>https://assets.publishing.service.gov.uk/government/uploads/system/uploads/attachment_data/file/182548/DFE-RR111.pdf</w:t>
        </w:r>
      </w:hyperlink>
    </w:p>
    <w:p w14:paraId="45A3FF16" w14:textId="77777777" w:rsidR="0059521E" w:rsidRPr="009753DB"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Accessed on 06/04/2023</w:t>
      </w:r>
    </w:p>
    <w:p w14:paraId="3F7DC276" w14:textId="77777777" w:rsidR="0059521E" w:rsidRDefault="0059521E" w:rsidP="0059521E">
      <w:pPr>
        <w:spacing w:line="480" w:lineRule="auto"/>
        <w:rPr>
          <w:rFonts w:ascii="Times New Roman" w:hAnsi="Times New Roman" w:cs="Times New Roman"/>
          <w:sz w:val="24"/>
          <w:szCs w:val="24"/>
        </w:rPr>
      </w:pPr>
    </w:p>
    <w:p w14:paraId="569A100B"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 xml:space="preserve">Vennard, J. and Pearce, J., 2004. </w:t>
      </w:r>
      <w:r w:rsidRPr="009753DB">
        <w:rPr>
          <w:rFonts w:ascii="Times New Roman" w:hAnsi="Times New Roman" w:cs="Times New Roman"/>
          <w:i/>
          <w:iCs/>
          <w:sz w:val="24"/>
          <w:szCs w:val="24"/>
        </w:rPr>
        <w:t xml:space="preserve">The Bristol Prolific Offender Scheme – An Evaluation. </w:t>
      </w:r>
      <w:r w:rsidRPr="009753DB">
        <w:rPr>
          <w:rFonts w:ascii="Times New Roman" w:hAnsi="Times New Roman" w:cs="Times New Roman"/>
          <w:sz w:val="24"/>
          <w:szCs w:val="24"/>
        </w:rPr>
        <w:t>University of Bristol. Available from</w:t>
      </w:r>
    </w:p>
    <w:p w14:paraId="6F665467" w14:textId="77777777" w:rsidR="0059521E" w:rsidRPr="009753DB" w:rsidRDefault="0059521E" w:rsidP="0059521E">
      <w:pPr>
        <w:spacing w:line="480" w:lineRule="auto"/>
        <w:rPr>
          <w:rFonts w:ascii="Times New Roman" w:hAnsi="Times New Roman" w:cs="Times New Roman"/>
          <w:sz w:val="24"/>
          <w:szCs w:val="24"/>
        </w:rPr>
      </w:pPr>
      <w:hyperlink r:id="rId22" w:history="1">
        <w:r w:rsidRPr="009753DB">
          <w:rPr>
            <w:rStyle w:val="Hyperlink"/>
            <w:rFonts w:ascii="Times New Roman" w:hAnsi="Times New Roman" w:cs="Times New Roman"/>
            <w:sz w:val="24"/>
            <w:szCs w:val="24"/>
          </w:rPr>
          <w:t>https://www.bristol.ac.uk/media-library/sites/law/migrated/documents/offend-rep.pdf</w:t>
        </w:r>
      </w:hyperlink>
    </w:p>
    <w:p w14:paraId="43C0EE86" w14:textId="77777777" w:rsidR="0059521E" w:rsidRPr="009753DB" w:rsidRDefault="0059521E" w:rsidP="0059521E">
      <w:pPr>
        <w:spacing w:line="480" w:lineRule="auto"/>
        <w:rPr>
          <w:rFonts w:ascii="Times New Roman" w:hAnsi="Times New Roman" w:cs="Times New Roman"/>
          <w:sz w:val="24"/>
          <w:szCs w:val="24"/>
        </w:rPr>
      </w:pPr>
      <w:r w:rsidRPr="009753DB">
        <w:rPr>
          <w:rFonts w:ascii="Times New Roman" w:hAnsi="Times New Roman" w:cs="Times New Roman"/>
          <w:sz w:val="24"/>
          <w:szCs w:val="24"/>
        </w:rPr>
        <w:t>Accessed on 03/05/2023</w:t>
      </w:r>
    </w:p>
    <w:p w14:paraId="5B8B754D" w14:textId="77777777" w:rsidR="0059521E" w:rsidRDefault="0059521E" w:rsidP="0059521E">
      <w:pPr>
        <w:pStyle w:val="NormalWeb"/>
        <w:spacing w:before="0" w:beforeAutospacing="0" w:after="0" w:afterAutospacing="0" w:line="480" w:lineRule="auto"/>
      </w:pPr>
    </w:p>
    <w:p w14:paraId="101FF706" w14:textId="77777777" w:rsidR="0059521E" w:rsidRPr="009753DB" w:rsidRDefault="0059521E" w:rsidP="0059521E">
      <w:pPr>
        <w:pStyle w:val="NormalWeb"/>
        <w:spacing w:before="0" w:beforeAutospacing="0" w:after="0" w:afterAutospacing="0" w:line="480" w:lineRule="auto"/>
      </w:pPr>
    </w:p>
    <w:p w14:paraId="355451CF" w14:textId="77777777" w:rsidR="0059521E" w:rsidRPr="009753DB" w:rsidRDefault="0059521E" w:rsidP="0059521E">
      <w:pPr>
        <w:pStyle w:val="NormalWeb"/>
        <w:spacing w:before="0" w:beforeAutospacing="0" w:after="0" w:afterAutospacing="0" w:line="480" w:lineRule="auto"/>
        <w:rPr>
          <w:rFonts w:eastAsiaTheme="minorEastAsia"/>
          <w:color w:val="0563C1" w:themeColor="hyperlink"/>
          <w:u w:val="single"/>
        </w:rPr>
      </w:pPr>
      <w:r w:rsidRPr="009753DB">
        <w:t xml:space="preserve">Wilson, E. and Hinks S., 2011. </w:t>
      </w:r>
      <w:r w:rsidRPr="009753DB">
        <w:rPr>
          <w:i/>
          <w:iCs/>
        </w:rPr>
        <w:t xml:space="preserve">Assessing the predictive validity of the Asset youth risk assessment tool using the Juvenile Cohort Study (JCS). </w:t>
      </w:r>
      <w:r w:rsidRPr="009753DB">
        <w:t xml:space="preserve">Ministry of Justice. Available from </w:t>
      </w:r>
      <w:hyperlink r:id="rId23" w:history="1">
        <w:r w:rsidRPr="009753DB">
          <w:rPr>
            <w:rStyle w:val="Hyperlink"/>
            <w:rFonts w:eastAsiaTheme="minorEastAsia"/>
          </w:rPr>
          <w:t>https://assets.publishing.service.gov.uk/government/uploads/system/uploads/attachment_data/file/217365/assessing-predictive-validity.pdf</w:t>
        </w:r>
      </w:hyperlink>
    </w:p>
    <w:p w14:paraId="7ED3479D" w14:textId="77777777" w:rsidR="0059521E" w:rsidRPr="009753DB"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Accessed on 05/05/2023</w:t>
      </w:r>
    </w:p>
    <w:p w14:paraId="0A6F54F0" w14:textId="77777777" w:rsidR="0059521E" w:rsidRPr="009753DB" w:rsidRDefault="0059521E" w:rsidP="0059521E">
      <w:pPr>
        <w:spacing w:after="0" w:line="480" w:lineRule="auto"/>
        <w:rPr>
          <w:rFonts w:ascii="Times New Roman" w:hAnsi="Times New Roman" w:cs="Times New Roman"/>
          <w:sz w:val="24"/>
          <w:szCs w:val="24"/>
        </w:rPr>
      </w:pPr>
    </w:p>
    <w:p w14:paraId="6C1A3B40" w14:textId="77777777" w:rsidR="0059521E" w:rsidRPr="009753DB" w:rsidRDefault="0059521E" w:rsidP="0059521E">
      <w:pPr>
        <w:pStyle w:val="NormalWeb"/>
        <w:spacing w:before="0" w:beforeAutospacing="0" w:after="0" w:afterAutospacing="0" w:line="480" w:lineRule="auto"/>
      </w:pPr>
      <w:r w:rsidRPr="009753DB">
        <w:t xml:space="preserve">Wilson, H. &amp; Hodge, R., 2013. </w:t>
      </w:r>
      <w:r w:rsidRPr="009753DB">
        <w:rPr>
          <w:i/>
          <w:iCs/>
        </w:rPr>
        <w:t>THE EFFECT OF YOUTH DIVERSION PROGRAMS ON RECIDIVISM - A Meta-Analytic Review</w:t>
      </w:r>
      <w:r w:rsidRPr="009753DB">
        <w:t xml:space="preserve"> . Sage. Available from</w:t>
      </w:r>
    </w:p>
    <w:p w14:paraId="455FEBB4" w14:textId="77777777" w:rsidR="0059521E" w:rsidRPr="009753DB" w:rsidRDefault="0059521E" w:rsidP="0059521E">
      <w:pPr>
        <w:spacing w:after="0" w:line="480" w:lineRule="auto"/>
        <w:rPr>
          <w:rFonts w:ascii="Times New Roman" w:eastAsiaTheme="minorEastAsia" w:hAnsi="Times New Roman" w:cs="Times New Roman"/>
          <w:color w:val="666666"/>
          <w:sz w:val="24"/>
          <w:szCs w:val="24"/>
          <w:lang w:eastAsia="en-GB"/>
        </w:rPr>
      </w:pPr>
      <w:hyperlink r:id="rId24" w:history="1">
        <w:r w:rsidRPr="009753DB">
          <w:rPr>
            <w:rStyle w:val="Hyperlink"/>
            <w:rFonts w:ascii="Times New Roman" w:eastAsiaTheme="minorEastAsia" w:hAnsi="Times New Roman" w:cs="Times New Roman"/>
            <w:sz w:val="24"/>
            <w:szCs w:val="24"/>
            <w:lang w:eastAsia="en-GB"/>
          </w:rPr>
          <w:t>http://users.soc.umn.edu/~uggen/Wilson_CJB_13.pdf</w:t>
        </w:r>
      </w:hyperlink>
    </w:p>
    <w:p w14:paraId="0BE23023" w14:textId="77777777" w:rsidR="0059521E" w:rsidRPr="009753DB"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Accessed on 05/05/2023</w:t>
      </w:r>
    </w:p>
    <w:p w14:paraId="7F5D56B9" w14:textId="77777777" w:rsidR="0059521E" w:rsidRPr="009753DB" w:rsidRDefault="0059521E" w:rsidP="0059521E">
      <w:pPr>
        <w:spacing w:after="0" w:line="480" w:lineRule="auto"/>
        <w:rPr>
          <w:rFonts w:ascii="Times New Roman" w:hAnsi="Times New Roman" w:cs="Times New Roman"/>
          <w:sz w:val="24"/>
          <w:szCs w:val="24"/>
        </w:rPr>
      </w:pPr>
    </w:p>
    <w:p w14:paraId="3AD4F743" w14:textId="77777777" w:rsidR="0059521E" w:rsidRPr="009753DB" w:rsidRDefault="0059521E" w:rsidP="0059521E">
      <w:pPr>
        <w:pStyle w:val="NormalWeb"/>
        <w:spacing w:before="0" w:beforeAutospacing="0" w:after="0" w:afterAutospacing="0" w:line="480" w:lineRule="auto"/>
        <w:rPr>
          <w:color w:val="000000" w:themeColor="text1"/>
        </w:rPr>
      </w:pPr>
      <w:r w:rsidRPr="009753DB">
        <w:rPr>
          <w:color w:val="000000" w:themeColor="text1"/>
        </w:rPr>
        <w:t xml:space="preserve">youth.Gov. </w:t>
      </w:r>
      <w:r w:rsidRPr="009753DB">
        <w:rPr>
          <w:i/>
          <w:iCs/>
          <w:color w:val="000000" w:themeColor="text1"/>
        </w:rPr>
        <w:t>Prevention and Early Intervention.</w:t>
      </w:r>
      <w:r w:rsidRPr="009753DB">
        <w:rPr>
          <w:color w:val="000000" w:themeColor="text1"/>
        </w:rPr>
        <w:t xml:space="preserve"> US Government. Available from</w:t>
      </w:r>
    </w:p>
    <w:p w14:paraId="171E8927" w14:textId="77777777" w:rsidR="0059521E" w:rsidRPr="009753DB" w:rsidRDefault="0059521E" w:rsidP="0059521E">
      <w:pPr>
        <w:pStyle w:val="NormalWeb"/>
        <w:spacing w:before="0" w:beforeAutospacing="0" w:after="0" w:afterAutospacing="0" w:line="480" w:lineRule="auto"/>
        <w:rPr>
          <w:color w:val="0432FF"/>
        </w:rPr>
      </w:pPr>
      <w:hyperlink r:id="rId25" w:history="1">
        <w:r w:rsidRPr="009753DB">
          <w:rPr>
            <w:rStyle w:val="Hyperlink"/>
            <w:color w:val="0432FF"/>
          </w:rPr>
          <w:t>https://youth.gov/youth-topics/juvenile-justice/prevention-and-early-intervention</w:t>
        </w:r>
      </w:hyperlink>
    </w:p>
    <w:p w14:paraId="09805F69" w14:textId="77777777" w:rsidR="0059521E" w:rsidRPr="009753DB" w:rsidRDefault="0059521E" w:rsidP="0059521E">
      <w:pPr>
        <w:spacing w:after="0" w:line="480" w:lineRule="auto"/>
        <w:rPr>
          <w:rFonts w:ascii="Times New Roman" w:hAnsi="Times New Roman" w:cs="Times New Roman"/>
          <w:sz w:val="24"/>
          <w:szCs w:val="24"/>
        </w:rPr>
      </w:pPr>
      <w:r w:rsidRPr="009753DB">
        <w:rPr>
          <w:rFonts w:ascii="Times New Roman" w:hAnsi="Times New Roman" w:cs="Times New Roman"/>
          <w:sz w:val="24"/>
          <w:szCs w:val="24"/>
        </w:rPr>
        <w:t>Accessed on 05/04/2023. (There is no date assigned to the article)</w:t>
      </w:r>
    </w:p>
    <w:p w14:paraId="1CD8E223" w14:textId="77777777" w:rsidR="0059521E" w:rsidRPr="009753DB" w:rsidRDefault="0059521E" w:rsidP="0059521E">
      <w:pPr>
        <w:spacing w:after="0" w:line="480" w:lineRule="auto"/>
        <w:rPr>
          <w:rFonts w:ascii="Times New Roman" w:hAnsi="Times New Roman" w:cs="Times New Roman"/>
          <w:sz w:val="24"/>
          <w:szCs w:val="24"/>
        </w:rPr>
      </w:pPr>
    </w:p>
    <w:p w14:paraId="47682BE3" w14:textId="77777777" w:rsidR="0059521E" w:rsidRPr="009753DB" w:rsidRDefault="0059521E" w:rsidP="0059521E">
      <w:pPr>
        <w:spacing w:line="480" w:lineRule="auto"/>
        <w:rPr>
          <w:rFonts w:ascii="Times New Roman" w:hAnsi="Times New Roman" w:cs="Times New Roman"/>
          <w:sz w:val="24"/>
          <w:szCs w:val="24"/>
        </w:rPr>
      </w:pPr>
    </w:p>
    <w:p w14:paraId="0AB911A5" w14:textId="77777777" w:rsidR="00774A46" w:rsidRPr="009753DB" w:rsidRDefault="00774A46">
      <w:pPr>
        <w:rPr>
          <w:rFonts w:ascii="Times New Roman" w:hAnsi="Times New Roman" w:cs="Times New Roman"/>
          <w:sz w:val="24"/>
          <w:szCs w:val="24"/>
        </w:rPr>
      </w:pPr>
    </w:p>
    <w:sectPr w:rsidR="00774A46" w:rsidRPr="009753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A473D" w14:textId="77777777" w:rsidR="00AB541F" w:rsidRDefault="00AB541F" w:rsidP="00AB541F">
      <w:pPr>
        <w:spacing w:after="0" w:line="240" w:lineRule="auto"/>
      </w:pPr>
      <w:r>
        <w:separator/>
      </w:r>
    </w:p>
  </w:endnote>
  <w:endnote w:type="continuationSeparator" w:id="0">
    <w:p w14:paraId="0D1BEBB8" w14:textId="77777777" w:rsidR="00AB541F" w:rsidRDefault="00AB541F" w:rsidP="00AB5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BF7AB9" w14:textId="77777777" w:rsidR="00AB541F" w:rsidRDefault="00AB541F" w:rsidP="00AB541F">
      <w:pPr>
        <w:spacing w:after="0" w:line="240" w:lineRule="auto"/>
      </w:pPr>
      <w:r>
        <w:separator/>
      </w:r>
    </w:p>
  </w:footnote>
  <w:footnote w:type="continuationSeparator" w:id="0">
    <w:p w14:paraId="75B7B2D3" w14:textId="77777777" w:rsidR="00AB541F" w:rsidRDefault="00AB541F" w:rsidP="00AB54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0A1"/>
    <w:rsid w:val="000050A1"/>
    <w:rsid w:val="00036D9E"/>
    <w:rsid w:val="000639AC"/>
    <w:rsid w:val="001E2409"/>
    <w:rsid w:val="00362A7B"/>
    <w:rsid w:val="0059521E"/>
    <w:rsid w:val="005A3A56"/>
    <w:rsid w:val="005C048E"/>
    <w:rsid w:val="00774A46"/>
    <w:rsid w:val="009753DB"/>
    <w:rsid w:val="00AB541F"/>
    <w:rsid w:val="00AB6682"/>
    <w:rsid w:val="00CC256B"/>
    <w:rsid w:val="00D01FAB"/>
    <w:rsid w:val="00D03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DB439F"/>
  <w15:chartTrackingRefBased/>
  <w15:docId w15:val="{BCAB863E-B7BD-4A5F-8B69-3BDD184C4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0A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050A1"/>
    <w:pPr>
      <w:autoSpaceDE w:val="0"/>
      <w:autoSpaceDN w:val="0"/>
      <w:adjustRightInd w:val="0"/>
      <w:spacing w:after="0" w:line="240" w:lineRule="auto"/>
    </w:pPr>
    <w:rPr>
      <w:rFonts w:ascii="Arial" w:hAnsi="Arial" w:cs="Arial"/>
      <w:color w:val="000000"/>
      <w:sz w:val="24"/>
      <w:szCs w:val="24"/>
    </w:rPr>
  </w:style>
  <w:style w:type="paragraph" w:customStyle="1" w:styleId="beltel-ebe0ecc6root">
    <w:name w:val="beltel-ebe0ecc6_root"/>
    <w:basedOn w:val="Normal"/>
    <w:rsid w:val="000050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0050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C048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9406396">
      <w:bodyDiv w:val="1"/>
      <w:marLeft w:val="0"/>
      <w:marRight w:val="0"/>
      <w:marTop w:val="0"/>
      <w:marBottom w:val="0"/>
      <w:divBdr>
        <w:top w:val="none" w:sz="0" w:space="0" w:color="auto"/>
        <w:left w:val="none" w:sz="0" w:space="0" w:color="auto"/>
        <w:bottom w:val="none" w:sz="0" w:space="0" w:color="auto"/>
        <w:right w:val="none" w:sz="0" w:space="0" w:color="auto"/>
      </w:divBdr>
    </w:div>
    <w:div w:id="1891262177">
      <w:bodyDiv w:val="1"/>
      <w:marLeft w:val="0"/>
      <w:marRight w:val="0"/>
      <w:marTop w:val="0"/>
      <w:marBottom w:val="0"/>
      <w:divBdr>
        <w:top w:val="none" w:sz="0" w:space="0" w:color="auto"/>
        <w:left w:val="none" w:sz="0" w:space="0" w:color="auto"/>
        <w:bottom w:val="none" w:sz="0" w:space="0" w:color="auto"/>
        <w:right w:val="none" w:sz="0" w:space="0" w:color="auto"/>
      </w:divBdr>
    </w:div>
    <w:div w:id="1989288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college.police.uk/s3fs-public/2021-07/vvcp-evaluation-of-divert.pdf" TargetMode="External"/><Relationship Id="rId13" Type="http://schemas.openxmlformats.org/officeDocument/2006/relationships/hyperlink" Target="https://www.nottinghamshire.pcc.police.uk/Document-Library/Public-Information/HMIC-Reports/HMI-Probation-and-HMICFRS-A-joint-thematic-inspection-of-Integrated-Offender-Management.pdf" TargetMode="External"/><Relationship Id="rId18" Type="http://schemas.openxmlformats.org/officeDocument/2006/relationships/hyperlink" Target="https://assets.publishing.service.gov.uk/government/uploads/system/uploads/attachment_data/file/97811/PPO-5-years-on.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182548/DFE-RR111.pdf" TargetMode="External"/><Relationship Id="rId7" Type="http://schemas.openxmlformats.org/officeDocument/2006/relationships/hyperlink" Target="https://gbr01.safelinks.protection.outlook.com/?url=https%3A%2F%2Fwww.met.police.uk%2Fpolice-forces%2Fmetropolitan-police%2Fareas%2Fabout-us%2Fabout-the-met%2Fbcr%2Fbaroness-casey-review%2F&amp;data=05%7C01%7Ccameron.osullivan%40south-wales.police.uk%7Cf7cec8e659e44f5462f108db4fe64e15%7C270c2f4dfd0c4f0892a9e5bdd8a87e09%7C0%7C0%7C638191622790510071%7CUnknown%7CTWFpbGZsb3d8eyJWIjoiMC4wLjAwMDAiLCJQIjoiV2luMzIiLCJBTiI6Ik1haWwiLCJXVCI6Mn0%3D%7C3000%7C%7C%7C&amp;sdata=POOvqlKk9ZJJd4M6F%2FplydvQWIvLMYl0j%2FUHv6UwiW8%3D&amp;reserved=0" TargetMode="External"/><Relationship Id="rId12" Type="http://schemas.openxmlformats.org/officeDocument/2006/relationships/hyperlink" Target="https://news-archive.exeter.ac.uk/homepage/title_855937_en.html" TargetMode="External"/><Relationship Id="rId17" Type="http://schemas.openxmlformats.org/officeDocument/2006/relationships/hyperlink" Target="https://gbr01.safelinks.protection.outlook.com/?url=https%3A%2F%2Fwww.met.police.uk%2Fnotices%2Fmet%2Four-response-to-issues-raised-by-the-crimes-of-wayne-couzens%2F&amp;data=05%7C01%7Ccameron.osullivan%40south-wales.police.uk%7C46f9e03f6f354b8951e908db4fe6d09e%7C270c2f4dfd0c4f0892a9e5bdd8a87e09%7C0%7C0%7C638191624976026343%7CUnknown%7CTWFpbGZsb3d8eyJWIjoiMC4wLjAwMDAiLCJQIjoiV2luMzIiLCJBTiI6Ik1haWwiLCJXVCI6Mn0%3D%7C3000%7C%7C%7C&amp;sdata=lSP4q4A1cMQYhZnWvHfu%2FwHcHCQa8pC%2FxcVu1mPzoWs%3D&amp;reserved=0" TargetMode="External"/><Relationship Id="rId25" Type="http://schemas.openxmlformats.org/officeDocument/2006/relationships/hyperlink" Target="https://youth.gov/youth-topics/juvenile-justice/prevention-and-early-intervention" TargetMode="External"/><Relationship Id="rId2" Type="http://schemas.openxmlformats.org/officeDocument/2006/relationships/settings" Target="settings.xml"/><Relationship Id="rId16" Type="http://schemas.openxmlformats.org/officeDocument/2006/relationships/hyperlink" Target="https://gbr01.safelinks.protection.outlook.com/?url=https%3A%2F%2Fwww.communitycare.co.uk%2F2017%2F08%2F03%2Ften-years-baby-p-social-works-story%2F&amp;data=05%7C01%7Ccameron.osullivan%40south-wales.police.uk%7Ce20fe6b2f1d34b69b8a908db4fe69385%7C270c2f4dfd0c4f0892a9e5bdd8a87e09%7C0%7C0%7C638191623957316441%7CUnknown%7CTWFpbGZsb3d8eyJWIjoiMC4wLjAwMDAiLCJQIjoiV2luMzIiLCJBTiI6Ik1haWwiLCJXVCI6Mn0%3D%7C3000%7C%7C%7C&amp;sdata=OARyYS9D53JiQaYNqvNjkZxA6WUuQ5ipQKJQvrfzr80%3D&amp;reserved=0" TargetMode="External"/><Relationship Id="rId20" Type="http://schemas.openxmlformats.org/officeDocument/2006/relationships/hyperlink" Target="https://www.researchgate.net/publication/232169768_Miscarriages_of_justice_A_call_for_continued_research_focussing_on_reforming_the_investigative_process" TargetMode="External"/><Relationship Id="rId1" Type="http://schemas.openxmlformats.org/officeDocument/2006/relationships/styles" Target="styles.xml"/><Relationship Id="rId6" Type="http://schemas.openxmlformats.org/officeDocument/2006/relationships/hyperlink" Target="https://www.eif.org.uk/report/adverse-childhood-experiences-what-we-know-what-we-dont-know-and-what-should-happen-next" TargetMode="External"/><Relationship Id="rId11" Type="http://schemas.openxmlformats.org/officeDocument/2006/relationships/hyperlink" Target="https://assets.publishing.service.gov.uk/government/uploads/system/uploads/attachment_data/file/215118/dh_133007.pdf" TargetMode="External"/><Relationship Id="rId24" Type="http://schemas.openxmlformats.org/officeDocument/2006/relationships/hyperlink" Target="http://users.soc.umn.edu/~uggen/Wilson_CJB_13.pdf" TargetMode="External"/><Relationship Id="rId5" Type="http://schemas.openxmlformats.org/officeDocument/2006/relationships/endnotes" Target="endnotes.xml"/><Relationship Id="rId15" Type="http://schemas.openxmlformats.org/officeDocument/2006/relationships/hyperlink" Target="https://www.thejusticegap.com/cardiff-five-disclosure-problems-blight-justice-system/" TargetMode="External"/><Relationship Id="rId23" Type="http://schemas.openxmlformats.org/officeDocument/2006/relationships/hyperlink" Target="https://assets.publishing.service.gov.uk/government/uploads/system/uploads/attachment_data/file/217365/assessing-predictive-validity.pdf" TargetMode="External"/><Relationship Id="rId10" Type="http://schemas.openxmlformats.org/officeDocument/2006/relationships/hyperlink" Target="https://www.gov.uk/government/publications/report-of-an-inquiry-into-the-death-of-maxwell-confait" TargetMode="External"/><Relationship Id="rId19" Type="http://schemas.openxmlformats.org/officeDocument/2006/relationships/hyperlink" Target="https://researchbriefings.files.parliament.uk/documents/POST-PN-0599/POST-PN-0599.pdf" TargetMode="External"/><Relationship Id="rId4" Type="http://schemas.openxmlformats.org/officeDocument/2006/relationships/footnotes" Target="footnotes.xml"/><Relationship Id="rId9" Type="http://schemas.openxmlformats.org/officeDocument/2006/relationships/hyperlink" Target="https://www.bl.uk/britishlibrary/~/media/bl/global/social-welfare/pdfs/non-secure/e/a/r/early-findings-from-the-prolific-and-other-priority-offenders-evaluation.pdf" TargetMode="External"/><Relationship Id="rId14" Type="http://schemas.openxmlformats.org/officeDocument/2006/relationships/hyperlink" Target="https://www.local.gov.uk/case-studies/pcc-case-studies-minerva-project" TargetMode="External"/><Relationship Id="rId22" Type="http://schemas.openxmlformats.org/officeDocument/2006/relationships/hyperlink" Target="https://www.bristol.ac.uk/media-library/sites/law/migrated/documents/offend-rep.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20</Pages>
  <Words>5195</Words>
  <Characters>29613</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Osullivan,Cameron swp8123</dc:creator>
  <cp:keywords/>
  <dc:description/>
  <cp:lastModifiedBy>Osullivan,Cameron swp8123</cp:lastModifiedBy>
  <cp:revision>2</cp:revision>
  <dcterms:created xsi:type="dcterms:W3CDTF">2023-05-08T17:45:00Z</dcterms:created>
  <dcterms:modified xsi:type="dcterms:W3CDTF">2023-05-08T17:45:00Z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2023-05-08T14:34:20Z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05dd8629-865c-4a82-af75-07916368284a</vt:lpwstr>
  </property>
  <property fmtid="{D5CDD505-2E9C-101B-9397-08002B2CF9AE}" pid="8" name="MSIP_Label_66cf8fe5-b7b7-4df7-b38d-1c61ac2f6639_ContentBits">
    <vt:lpwstr>0</vt:lpwstr>
  </property>
</Properties>
</file>