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70D1D" w14:textId="71C625C5" w:rsidR="00C312C0" w:rsidRPr="00332131" w:rsidRDefault="00C312C0" w:rsidP="004523A9">
      <w:pPr>
        <w:jc w:val="center"/>
        <w:rPr>
          <w:rFonts w:cstheme="minorHAnsi"/>
          <w:sz w:val="24"/>
          <w:szCs w:val="24"/>
          <w:u w:val="single"/>
        </w:rPr>
      </w:pPr>
      <w:r w:rsidRPr="00332131">
        <w:rPr>
          <w:rFonts w:cstheme="minorHAnsi"/>
          <w:sz w:val="24"/>
          <w:szCs w:val="24"/>
          <w:u w:val="single"/>
        </w:rPr>
        <w:t>Construction Management Assignment</w:t>
      </w:r>
      <w:r w:rsidR="004B4442">
        <w:rPr>
          <w:rFonts w:cstheme="minorHAnsi"/>
          <w:sz w:val="24"/>
          <w:szCs w:val="24"/>
          <w:u w:val="single"/>
        </w:rPr>
        <w:t xml:space="preserve"> Pt 1</w:t>
      </w:r>
      <w:r w:rsidRPr="00332131">
        <w:rPr>
          <w:rFonts w:cstheme="minorHAnsi"/>
          <w:sz w:val="24"/>
          <w:szCs w:val="24"/>
          <w:u w:val="single"/>
        </w:rPr>
        <w:t xml:space="preserve"> </w:t>
      </w:r>
      <w:r w:rsidR="008335FE" w:rsidRPr="00332131">
        <w:rPr>
          <w:rFonts w:cstheme="minorHAnsi"/>
          <w:sz w:val="24"/>
          <w:szCs w:val="24"/>
          <w:u w:val="single"/>
        </w:rPr>
        <w:t xml:space="preserve">- </w:t>
      </w:r>
      <w:r w:rsidRPr="00332131">
        <w:rPr>
          <w:rFonts w:cstheme="minorHAnsi"/>
          <w:sz w:val="24"/>
          <w:szCs w:val="24"/>
          <w:u w:val="single"/>
        </w:rPr>
        <w:t>ACBA 600</w:t>
      </w:r>
      <w:r w:rsidR="004523A9">
        <w:rPr>
          <w:rFonts w:cstheme="minorHAnsi"/>
          <w:sz w:val="24"/>
          <w:szCs w:val="24"/>
          <w:u w:val="single"/>
        </w:rPr>
        <w:t>0</w:t>
      </w:r>
    </w:p>
    <w:p w14:paraId="37457D7C" w14:textId="77777777" w:rsidR="00C312C0" w:rsidRPr="00332131" w:rsidRDefault="00C312C0" w:rsidP="004523A9">
      <w:pPr>
        <w:jc w:val="center"/>
        <w:rPr>
          <w:rFonts w:cstheme="minorHAnsi"/>
          <w:sz w:val="24"/>
          <w:szCs w:val="24"/>
          <w:u w:val="single"/>
        </w:rPr>
      </w:pPr>
      <w:r w:rsidRPr="00332131">
        <w:rPr>
          <w:rFonts w:cstheme="minorHAnsi"/>
          <w:sz w:val="24"/>
          <w:szCs w:val="24"/>
          <w:u w:val="single"/>
        </w:rPr>
        <w:t>Emma Peters P152020</w:t>
      </w:r>
    </w:p>
    <w:p w14:paraId="67D57434" w14:textId="77777777" w:rsidR="00C538B4" w:rsidRDefault="00C538B4">
      <w:pPr>
        <w:rPr>
          <w:rFonts w:cstheme="minorHAnsi"/>
          <w:sz w:val="24"/>
          <w:szCs w:val="24"/>
        </w:rPr>
      </w:pPr>
    </w:p>
    <w:p w14:paraId="03038573" w14:textId="1A7078C2" w:rsidR="00C312C0" w:rsidRPr="00332131" w:rsidRDefault="00C312C0">
      <w:pPr>
        <w:rPr>
          <w:rFonts w:cstheme="minorHAnsi"/>
          <w:sz w:val="24"/>
          <w:szCs w:val="24"/>
        </w:rPr>
      </w:pPr>
      <w:r w:rsidRPr="00332131">
        <w:rPr>
          <w:rFonts w:cstheme="minorHAnsi"/>
          <w:b/>
          <w:bCs/>
          <w:sz w:val="24"/>
          <w:szCs w:val="24"/>
        </w:rPr>
        <w:t>Task No. 3</w:t>
      </w:r>
      <w:r w:rsidR="001857AF" w:rsidRPr="00332131">
        <w:rPr>
          <w:rFonts w:cstheme="minorHAnsi"/>
          <w:b/>
          <w:bCs/>
          <w:sz w:val="24"/>
          <w:szCs w:val="24"/>
        </w:rPr>
        <w:t xml:space="preserve"> </w:t>
      </w:r>
      <w:r w:rsidR="00D3204F" w:rsidRPr="00332131">
        <w:rPr>
          <w:rFonts w:cstheme="minorHAnsi"/>
          <w:b/>
          <w:bCs/>
          <w:sz w:val="24"/>
          <w:szCs w:val="24"/>
        </w:rPr>
        <w:t>Explain the possible ways of addressing performance issues in terms of productivity and incentivisation to the client.</w:t>
      </w:r>
    </w:p>
    <w:p w14:paraId="3FD98725" w14:textId="7373F8CD" w:rsidR="00462B3A" w:rsidRPr="00332131" w:rsidRDefault="00332131">
      <w:pPr>
        <w:rPr>
          <w:rFonts w:cstheme="minorHAnsi"/>
          <w:sz w:val="24"/>
          <w:szCs w:val="24"/>
        </w:rPr>
      </w:pPr>
      <w:r w:rsidRPr="00332131">
        <w:rPr>
          <w:rFonts w:cstheme="minorHAnsi"/>
          <w:sz w:val="24"/>
          <w:szCs w:val="24"/>
        </w:rPr>
        <w:t>**************************************************************************</w:t>
      </w:r>
    </w:p>
    <w:p w14:paraId="5F6CE747" w14:textId="332F6B98" w:rsidR="00A337EA" w:rsidRPr="00A337EA" w:rsidRDefault="00A337EA">
      <w:pPr>
        <w:rPr>
          <w:rFonts w:cstheme="minorHAnsi"/>
          <w:sz w:val="24"/>
          <w:szCs w:val="24"/>
          <w:u w:val="single"/>
        </w:rPr>
      </w:pPr>
      <w:r w:rsidRPr="00A337EA">
        <w:rPr>
          <w:rFonts w:cstheme="minorHAnsi"/>
          <w:sz w:val="24"/>
          <w:szCs w:val="24"/>
          <w:u w:val="single"/>
        </w:rPr>
        <w:t>Overview;</w:t>
      </w:r>
    </w:p>
    <w:p w14:paraId="09E9E1F4" w14:textId="574AC5F6" w:rsidR="00D3204F" w:rsidRDefault="001857AF">
      <w:pPr>
        <w:rPr>
          <w:rFonts w:cstheme="minorHAnsi"/>
          <w:sz w:val="24"/>
          <w:szCs w:val="24"/>
        </w:rPr>
      </w:pPr>
      <w:r>
        <w:rPr>
          <w:rFonts w:cstheme="minorHAnsi"/>
          <w:sz w:val="24"/>
          <w:szCs w:val="24"/>
        </w:rPr>
        <w:t xml:space="preserve">Incentives are commonly implemented to propel </w:t>
      </w:r>
      <w:r w:rsidR="008335FE">
        <w:rPr>
          <w:rFonts w:cstheme="minorHAnsi"/>
          <w:sz w:val="24"/>
          <w:szCs w:val="24"/>
        </w:rPr>
        <w:t xml:space="preserve">teams or individuals </w:t>
      </w:r>
      <w:r w:rsidR="00D0648A">
        <w:rPr>
          <w:rFonts w:cstheme="minorHAnsi"/>
          <w:sz w:val="24"/>
          <w:szCs w:val="24"/>
        </w:rPr>
        <w:t xml:space="preserve">to accomplish </w:t>
      </w:r>
      <w:r w:rsidR="00B178A3">
        <w:rPr>
          <w:rFonts w:cstheme="minorHAnsi"/>
          <w:sz w:val="24"/>
          <w:szCs w:val="24"/>
        </w:rPr>
        <w:t xml:space="preserve">set </w:t>
      </w:r>
      <w:r w:rsidR="00D0648A">
        <w:rPr>
          <w:rFonts w:cstheme="minorHAnsi"/>
          <w:sz w:val="24"/>
          <w:szCs w:val="24"/>
        </w:rPr>
        <w:t xml:space="preserve">objectives through </w:t>
      </w:r>
      <w:r w:rsidR="00462B3A">
        <w:rPr>
          <w:rFonts w:cstheme="minorHAnsi"/>
          <w:sz w:val="24"/>
          <w:szCs w:val="24"/>
        </w:rPr>
        <w:t xml:space="preserve">specific </w:t>
      </w:r>
      <w:r w:rsidR="00B178A3">
        <w:rPr>
          <w:rFonts w:cstheme="minorHAnsi"/>
          <w:sz w:val="24"/>
          <w:szCs w:val="24"/>
        </w:rPr>
        <w:t>performance</w:t>
      </w:r>
      <w:r w:rsidR="0064708E">
        <w:rPr>
          <w:rFonts w:cstheme="minorHAnsi"/>
          <w:sz w:val="24"/>
          <w:szCs w:val="24"/>
        </w:rPr>
        <w:t>s</w:t>
      </w:r>
      <w:r w:rsidR="00462B3A">
        <w:rPr>
          <w:rFonts w:cstheme="minorHAnsi"/>
          <w:sz w:val="24"/>
          <w:szCs w:val="24"/>
        </w:rPr>
        <w:t>, which</w:t>
      </w:r>
      <w:r w:rsidR="0064708E">
        <w:rPr>
          <w:rFonts w:cstheme="minorHAnsi"/>
          <w:sz w:val="24"/>
          <w:szCs w:val="24"/>
        </w:rPr>
        <w:t xml:space="preserve"> can be financial, non-financial or a combination of both</w:t>
      </w:r>
      <w:r w:rsidR="00B178A3">
        <w:rPr>
          <w:rFonts w:cstheme="minorHAnsi"/>
          <w:sz w:val="24"/>
          <w:szCs w:val="24"/>
        </w:rPr>
        <w:t xml:space="preserve"> </w:t>
      </w:r>
      <w:sdt>
        <w:sdtPr>
          <w:rPr>
            <w:rFonts w:cstheme="minorHAnsi"/>
            <w:sz w:val="24"/>
            <w:szCs w:val="24"/>
          </w:rPr>
          <w:id w:val="347993512"/>
          <w:citation/>
        </w:sdtPr>
        <w:sdtEndPr/>
        <w:sdtContent>
          <w:r w:rsidR="00B178A3">
            <w:rPr>
              <w:rFonts w:cstheme="minorHAnsi"/>
              <w:sz w:val="24"/>
              <w:szCs w:val="24"/>
            </w:rPr>
            <w:fldChar w:fldCharType="begin"/>
          </w:r>
          <w:r w:rsidR="00B178A3">
            <w:rPr>
              <w:rFonts w:cstheme="minorHAnsi"/>
              <w:sz w:val="24"/>
              <w:szCs w:val="24"/>
            </w:rPr>
            <w:instrText xml:space="preserve"> CITATION CIR01 \l 2057 </w:instrText>
          </w:r>
          <w:r w:rsidR="00B178A3">
            <w:rPr>
              <w:rFonts w:cstheme="minorHAnsi"/>
              <w:sz w:val="24"/>
              <w:szCs w:val="24"/>
            </w:rPr>
            <w:fldChar w:fldCharType="separate"/>
          </w:r>
          <w:r w:rsidR="00B178A3" w:rsidRPr="00B178A3">
            <w:rPr>
              <w:rFonts w:cstheme="minorHAnsi"/>
              <w:noProof/>
              <w:sz w:val="24"/>
              <w:szCs w:val="24"/>
            </w:rPr>
            <w:t>(CIRA, 2001)</w:t>
          </w:r>
          <w:r w:rsidR="00B178A3">
            <w:rPr>
              <w:rFonts w:cstheme="minorHAnsi"/>
              <w:sz w:val="24"/>
              <w:szCs w:val="24"/>
            </w:rPr>
            <w:fldChar w:fldCharType="end"/>
          </w:r>
        </w:sdtContent>
      </w:sdt>
      <w:r w:rsidR="0064708E">
        <w:rPr>
          <w:rFonts w:cstheme="minorHAnsi"/>
          <w:sz w:val="24"/>
          <w:szCs w:val="24"/>
        </w:rPr>
        <w:t>.</w:t>
      </w:r>
    </w:p>
    <w:p w14:paraId="67537699" w14:textId="5D0523E4" w:rsidR="0094792D" w:rsidRDefault="006379B8">
      <w:pPr>
        <w:rPr>
          <w:rFonts w:cstheme="minorHAnsi"/>
          <w:sz w:val="24"/>
          <w:szCs w:val="24"/>
        </w:rPr>
      </w:pPr>
      <w:r>
        <w:rPr>
          <w:rFonts w:cstheme="minorHAnsi"/>
          <w:sz w:val="24"/>
          <w:szCs w:val="24"/>
        </w:rPr>
        <w:t>Productivity, in lemans terms</w:t>
      </w:r>
      <w:r w:rsidR="0094792D">
        <w:rPr>
          <w:rFonts w:cstheme="minorHAnsi"/>
          <w:sz w:val="24"/>
          <w:szCs w:val="24"/>
        </w:rPr>
        <w:t>,</w:t>
      </w:r>
      <w:r>
        <w:rPr>
          <w:rFonts w:cstheme="minorHAnsi"/>
          <w:sz w:val="24"/>
          <w:szCs w:val="24"/>
        </w:rPr>
        <w:t xml:space="preserve"> is the amount of output produced, per unit of input, some might say it is an efficiency indicator.  </w:t>
      </w:r>
      <w:sdt>
        <w:sdtPr>
          <w:rPr>
            <w:rFonts w:cstheme="minorHAnsi"/>
            <w:sz w:val="24"/>
            <w:szCs w:val="24"/>
          </w:rPr>
          <w:id w:val="-118455022"/>
          <w:citation/>
        </w:sdtPr>
        <w:sdtEndPr/>
        <w:sdtContent>
          <w:r>
            <w:rPr>
              <w:rFonts w:cstheme="minorHAnsi"/>
              <w:sz w:val="24"/>
              <w:szCs w:val="24"/>
            </w:rPr>
            <w:fldChar w:fldCharType="begin"/>
          </w:r>
          <w:r>
            <w:rPr>
              <w:rFonts w:cstheme="minorHAnsi"/>
              <w:sz w:val="24"/>
              <w:szCs w:val="24"/>
            </w:rPr>
            <w:instrText xml:space="preserve"> CITATION Ano20 \l 2057 </w:instrText>
          </w:r>
          <w:r>
            <w:rPr>
              <w:rFonts w:cstheme="minorHAnsi"/>
              <w:sz w:val="24"/>
              <w:szCs w:val="24"/>
            </w:rPr>
            <w:fldChar w:fldCharType="separate"/>
          </w:r>
          <w:r w:rsidRPr="006379B8">
            <w:rPr>
              <w:rFonts w:cstheme="minorHAnsi"/>
              <w:noProof/>
              <w:sz w:val="24"/>
              <w:szCs w:val="24"/>
            </w:rPr>
            <w:t>(Anon, 2020)</w:t>
          </w:r>
          <w:r>
            <w:rPr>
              <w:rFonts w:cstheme="minorHAnsi"/>
              <w:sz w:val="24"/>
              <w:szCs w:val="24"/>
            </w:rPr>
            <w:fldChar w:fldCharType="end"/>
          </w:r>
        </w:sdtContent>
      </w:sdt>
    </w:p>
    <w:p w14:paraId="293EDA77" w14:textId="77777777" w:rsidR="00B60FB1" w:rsidRDefault="00B60FB1">
      <w:pPr>
        <w:rPr>
          <w:rFonts w:cstheme="minorHAnsi"/>
          <w:sz w:val="24"/>
          <w:szCs w:val="24"/>
        </w:rPr>
      </w:pPr>
    </w:p>
    <w:p w14:paraId="7A1C0CB1" w14:textId="2505B73D" w:rsidR="00E404BD" w:rsidRDefault="00133A26">
      <w:pPr>
        <w:rPr>
          <w:rFonts w:cstheme="minorHAnsi"/>
          <w:sz w:val="24"/>
          <w:szCs w:val="24"/>
        </w:rPr>
      </w:pPr>
      <w:r>
        <w:rPr>
          <w:rFonts w:cstheme="minorHAnsi"/>
          <w:sz w:val="24"/>
          <w:szCs w:val="24"/>
        </w:rPr>
        <w:t xml:space="preserve">An </w:t>
      </w:r>
      <w:r w:rsidR="004523A9">
        <w:rPr>
          <w:rFonts w:cstheme="minorHAnsi"/>
          <w:sz w:val="24"/>
          <w:szCs w:val="24"/>
        </w:rPr>
        <w:t>American Psychologist, Fredrick Herzberg became one of the leading names in Business Management, researching into the correlation between the attitudes of employees and motivation in the workplace</w:t>
      </w:r>
      <w:r w:rsidR="006C1E23">
        <w:rPr>
          <w:rFonts w:cstheme="minorHAnsi"/>
          <w:sz w:val="24"/>
          <w:szCs w:val="24"/>
        </w:rPr>
        <w:t>.  His most famous work was developing his motivator theory, as stated by Herzberg</w:t>
      </w:r>
      <w:r>
        <w:rPr>
          <w:rFonts w:cstheme="minorHAnsi"/>
          <w:sz w:val="24"/>
          <w:szCs w:val="24"/>
        </w:rPr>
        <w:t>,</w:t>
      </w:r>
      <w:r w:rsidR="006C1E23">
        <w:rPr>
          <w:rFonts w:cstheme="minorHAnsi"/>
          <w:sz w:val="24"/>
          <w:szCs w:val="24"/>
        </w:rPr>
        <w:t xml:space="preserve"> people are </w:t>
      </w:r>
      <w:r w:rsidR="00E404BD">
        <w:rPr>
          <w:rFonts w:cstheme="minorHAnsi"/>
          <w:sz w:val="24"/>
          <w:szCs w:val="24"/>
        </w:rPr>
        <w:t>influenced by two sets of factors, which are the motivators and the hygiene factors.  Motivators influence employees to work harder, hygiene factors are factors that come with the job, as further detailed below</w:t>
      </w:r>
      <w:r>
        <w:rPr>
          <w:rFonts w:cstheme="minorHAnsi"/>
          <w:sz w:val="24"/>
          <w:szCs w:val="24"/>
        </w:rPr>
        <w:t>;</w:t>
      </w:r>
    </w:p>
    <w:tbl>
      <w:tblPr>
        <w:tblStyle w:val="TableGrid"/>
        <w:tblW w:w="0" w:type="auto"/>
        <w:tblInd w:w="-5" w:type="dxa"/>
        <w:tblLook w:val="04A0" w:firstRow="1" w:lastRow="0" w:firstColumn="1" w:lastColumn="0" w:noHBand="0" w:noVBand="1"/>
      </w:tblPr>
      <w:tblGrid>
        <w:gridCol w:w="1537"/>
        <w:gridCol w:w="1800"/>
      </w:tblGrid>
      <w:tr w:rsidR="00E404BD" w:rsidRPr="00E404BD" w14:paraId="3E26C5A2" w14:textId="77777777" w:rsidTr="00133A26">
        <w:trPr>
          <w:trHeight w:val="288"/>
        </w:trPr>
        <w:tc>
          <w:tcPr>
            <w:tcW w:w="1537" w:type="dxa"/>
            <w:noWrap/>
            <w:hideMark/>
          </w:tcPr>
          <w:p w14:paraId="410DA228" w14:textId="77777777" w:rsidR="00E404BD" w:rsidRPr="00E404BD" w:rsidRDefault="00E404BD">
            <w:pPr>
              <w:rPr>
                <w:rFonts w:cstheme="minorHAnsi"/>
                <w:b/>
                <w:bCs/>
                <w:sz w:val="24"/>
                <w:szCs w:val="24"/>
              </w:rPr>
            </w:pPr>
            <w:r w:rsidRPr="00E404BD">
              <w:rPr>
                <w:rFonts w:cstheme="minorHAnsi"/>
                <w:b/>
                <w:bCs/>
                <w:sz w:val="24"/>
                <w:szCs w:val="24"/>
              </w:rPr>
              <w:t xml:space="preserve">Motivation </w:t>
            </w:r>
          </w:p>
        </w:tc>
        <w:tc>
          <w:tcPr>
            <w:tcW w:w="1800" w:type="dxa"/>
            <w:noWrap/>
            <w:hideMark/>
          </w:tcPr>
          <w:p w14:paraId="4312AA94" w14:textId="77777777" w:rsidR="00E404BD" w:rsidRPr="00E404BD" w:rsidRDefault="00E404BD">
            <w:pPr>
              <w:rPr>
                <w:rFonts w:cstheme="minorHAnsi"/>
                <w:b/>
                <w:bCs/>
                <w:sz w:val="24"/>
                <w:szCs w:val="24"/>
              </w:rPr>
            </w:pPr>
            <w:r w:rsidRPr="00E404BD">
              <w:rPr>
                <w:rFonts w:cstheme="minorHAnsi"/>
                <w:b/>
                <w:bCs/>
                <w:sz w:val="24"/>
                <w:szCs w:val="24"/>
              </w:rPr>
              <w:t>Hygiene</w:t>
            </w:r>
          </w:p>
        </w:tc>
      </w:tr>
      <w:tr w:rsidR="00E404BD" w:rsidRPr="00E404BD" w14:paraId="1A64A8E2" w14:textId="77777777" w:rsidTr="00133A26">
        <w:trPr>
          <w:trHeight w:val="288"/>
        </w:trPr>
        <w:tc>
          <w:tcPr>
            <w:tcW w:w="1537" w:type="dxa"/>
            <w:noWrap/>
            <w:hideMark/>
          </w:tcPr>
          <w:p w14:paraId="7078B7D5" w14:textId="77777777" w:rsidR="00E404BD" w:rsidRPr="00E404BD" w:rsidRDefault="00E404BD">
            <w:pPr>
              <w:rPr>
                <w:rFonts w:cstheme="minorHAnsi"/>
                <w:sz w:val="24"/>
                <w:szCs w:val="24"/>
              </w:rPr>
            </w:pPr>
            <w:r w:rsidRPr="00E404BD">
              <w:rPr>
                <w:rFonts w:cstheme="minorHAnsi"/>
                <w:sz w:val="24"/>
                <w:szCs w:val="24"/>
              </w:rPr>
              <w:t xml:space="preserve">Achievement </w:t>
            </w:r>
          </w:p>
        </w:tc>
        <w:tc>
          <w:tcPr>
            <w:tcW w:w="1800" w:type="dxa"/>
            <w:noWrap/>
            <w:hideMark/>
          </w:tcPr>
          <w:p w14:paraId="62315A5E" w14:textId="4CC9E6D7" w:rsidR="00E404BD" w:rsidRPr="00E404BD" w:rsidRDefault="00E404BD">
            <w:pPr>
              <w:rPr>
                <w:rFonts w:cstheme="minorHAnsi"/>
                <w:sz w:val="24"/>
                <w:szCs w:val="24"/>
              </w:rPr>
            </w:pPr>
            <w:r w:rsidRPr="00E404BD">
              <w:rPr>
                <w:rFonts w:cstheme="minorHAnsi"/>
                <w:sz w:val="24"/>
                <w:szCs w:val="24"/>
              </w:rPr>
              <w:t>Work</w:t>
            </w:r>
            <w:r w:rsidR="00133A26">
              <w:rPr>
                <w:rFonts w:cstheme="minorHAnsi"/>
                <w:sz w:val="24"/>
                <w:szCs w:val="24"/>
              </w:rPr>
              <w:t xml:space="preserve">ing </w:t>
            </w:r>
            <w:r w:rsidRPr="00E404BD">
              <w:rPr>
                <w:rFonts w:cstheme="minorHAnsi"/>
                <w:sz w:val="24"/>
                <w:szCs w:val="24"/>
              </w:rPr>
              <w:t>conditions</w:t>
            </w:r>
          </w:p>
        </w:tc>
      </w:tr>
      <w:tr w:rsidR="00E404BD" w:rsidRPr="00E404BD" w14:paraId="07A5E033" w14:textId="77777777" w:rsidTr="00133A26">
        <w:trPr>
          <w:trHeight w:val="288"/>
        </w:trPr>
        <w:tc>
          <w:tcPr>
            <w:tcW w:w="1537" w:type="dxa"/>
            <w:noWrap/>
            <w:hideMark/>
          </w:tcPr>
          <w:p w14:paraId="22AFACB0" w14:textId="77777777" w:rsidR="00E404BD" w:rsidRPr="00E404BD" w:rsidRDefault="00E404BD">
            <w:pPr>
              <w:rPr>
                <w:rFonts w:cstheme="minorHAnsi"/>
                <w:sz w:val="24"/>
                <w:szCs w:val="24"/>
              </w:rPr>
            </w:pPr>
            <w:r w:rsidRPr="00E404BD">
              <w:rPr>
                <w:rFonts w:cstheme="minorHAnsi"/>
                <w:sz w:val="24"/>
                <w:szCs w:val="24"/>
              </w:rPr>
              <w:t>Recognition</w:t>
            </w:r>
          </w:p>
        </w:tc>
        <w:tc>
          <w:tcPr>
            <w:tcW w:w="1800" w:type="dxa"/>
            <w:noWrap/>
            <w:hideMark/>
          </w:tcPr>
          <w:p w14:paraId="48809376" w14:textId="77777777" w:rsidR="00E404BD" w:rsidRPr="00E404BD" w:rsidRDefault="00E404BD">
            <w:pPr>
              <w:rPr>
                <w:rFonts w:cstheme="minorHAnsi"/>
                <w:sz w:val="24"/>
                <w:szCs w:val="24"/>
              </w:rPr>
            </w:pPr>
            <w:r w:rsidRPr="00E404BD">
              <w:rPr>
                <w:rFonts w:cstheme="minorHAnsi"/>
                <w:sz w:val="24"/>
                <w:szCs w:val="24"/>
              </w:rPr>
              <w:t>Salary</w:t>
            </w:r>
          </w:p>
        </w:tc>
      </w:tr>
      <w:tr w:rsidR="00E404BD" w:rsidRPr="00E404BD" w14:paraId="032A782B" w14:textId="77777777" w:rsidTr="00133A26">
        <w:trPr>
          <w:trHeight w:val="288"/>
        </w:trPr>
        <w:tc>
          <w:tcPr>
            <w:tcW w:w="1537" w:type="dxa"/>
            <w:noWrap/>
            <w:hideMark/>
          </w:tcPr>
          <w:p w14:paraId="0196BF33" w14:textId="77777777" w:rsidR="00E404BD" w:rsidRPr="00E404BD" w:rsidRDefault="00E404BD">
            <w:pPr>
              <w:rPr>
                <w:rFonts w:cstheme="minorHAnsi"/>
                <w:sz w:val="24"/>
                <w:szCs w:val="24"/>
              </w:rPr>
            </w:pPr>
            <w:r w:rsidRPr="00E404BD">
              <w:rPr>
                <w:rFonts w:cstheme="minorHAnsi"/>
                <w:sz w:val="24"/>
                <w:szCs w:val="24"/>
              </w:rPr>
              <w:t xml:space="preserve">Work itself </w:t>
            </w:r>
          </w:p>
        </w:tc>
        <w:tc>
          <w:tcPr>
            <w:tcW w:w="1800" w:type="dxa"/>
            <w:noWrap/>
            <w:hideMark/>
          </w:tcPr>
          <w:p w14:paraId="0F31C3A0" w14:textId="77777777" w:rsidR="00E404BD" w:rsidRPr="00E404BD" w:rsidRDefault="00E404BD">
            <w:pPr>
              <w:rPr>
                <w:rFonts w:cstheme="minorHAnsi"/>
                <w:sz w:val="24"/>
                <w:szCs w:val="24"/>
              </w:rPr>
            </w:pPr>
            <w:r w:rsidRPr="00E404BD">
              <w:rPr>
                <w:rFonts w:cstheme="minorHAnsi"/>
                <w:sz w:val="24"/>
                <w:szCs w:val="24"/>
              </w:rPr>
              <w:t>Status</w:t>
            </w:r>
          </w:p>
        </w:tc>
      </w:tr>
      <w:tr w:rsidR="00E404BD" w:rsidRPr="00E404BD" w14:paraId="1C44B62C" w14:textId="77777777" w:rsidTr="00133A26">
        <w:trPr>
          <w:trHeight w:val="288"/>
        </w:trPr>
        <w:tc>
          <w:tcPr>
            <w:tcW w:w="1537" w:type="dxa"/>
            <w:noWrap/>
            <w:hideMark/>
          </w:tcPr>
          <w:p w14:paraId="0F50BA97" w14:textId="77777777" w:rsidR="00E404BD" w:rsidRPr="00E404BD" w:rsidRDefault="00E404BD">
            <w:pPr>
              <w:rPr>
                <w:rFonts w:cstheme="minorHAnsi"/>
                <w:sz w:val="24"/>
                <w:szCs w:val="24"/>
              </w:rPr>
            </w:pPr>
            <w:r w:rsidRPr="00E404BD">
              <w:rPr>
                <w:rFonts w:cstheme="minorHAnsi"/>
                <w:sz w:val="24"/>
                <w:szCs w:val="24"/>
              </w:rPr>
              <w:t>Development</w:t>
            </w:r>
          </w:p>
        </w:tc>
        <w:tc>
          <w:tcPr>
            <w:tcW w:w="1800" w:type="dxa"/>
            <w:noWrap/>
            <w:hideMark/>
          </w:tcPr>
          <w:p w14:paraId="2712EE17" w14:textId="77777777" w:rsidR="00E404BD" w:rsidRPr="00E404BD" w:rsidRDefault="00E404BD">
            <w:pPr>
              <w:rPr>
                <w:rFonts w:cstheme="minorHAnsi"/>
                <w:sz w:val="24"/>
                <w:szCs w:val="24"/>
              </w:rPr>
            </w:pPr>
            <w:r w:rsidRPr="00E404BD">
              <w:rPr>
                <w:rFonts w:cstheme="minorHAnsi"/>
                <w:sz w:val="24"/>
                <w:szCs w:val="24"/>
              </w:rPr>
              <w:t xml:space="preserve">Security </w:t>
            </w:r>
          </w:p>
        </w:tc>
      </w:tr>
    </w:tbl>
    <w:p w14:paraId="51AD5BB1" w14:textId="6A06C76C" w:rsidR="0064708E" w:rsidRDefault="0064708E">
      <w:pPr>
        <w:rPr>
          <w:rFonts w:cstheme="minorHAnsi"/>
          <w:sz w:val="24"/>
          <w:szCs w:val="24"/>
        </w:rPr>
      </w:pPr>
    </w:p>
    <w:p w14:paraId="211D59D9" w14:textId="02A75DE5" w:rsidR="00133A26" w:rsidRDefault="00133A26">
      <w:pPr>
        <w:rPr>
          <w:rFonts w:cstheme="minorHAnsi"/>
          <w:sz w:val="24"/>
          <w:szCs w:val="24"/>
        </w:rPr>
      </w:pPr>
      <w:r>
        <w:rPr>
          <w:rFonts w:cstheme="minorHAnsi"/>
          <w:sz w:val="24"/>
          <w:szCs w:val="24"/>
        </w:rPr>
        <w:t xml:space="preserve">In conclusion employees can be influenced to work harder by more interesting work, however, can become demotivated if they work under poor working conditions with low pay. </w:t>
      </w:r>
      <w:sdt>
        <w:sdtPr>
          <w:rPr>
            <w:rFonts w:cstheme="minorHAnsi"/>
            <w:sz w:val="24"/>
            <w:szCs w:val="24"/>
          </w:rPr>
          <w:id w:val="-1813017906"/>
          <w:citation/>
        </w:sdtPr>
        <w:sdtEndPr/>
        <w:sdtContent>
          <w:r>
            <w:rPr>
              <w:rFonts w:cstheme="minorHAnsi"/>
              <w:sz w:val="24"/>
              <w:szCs w:val="24"/>
            </w:rPr>
            <w:fldChar w:fldCharType="begin"/>
          </w:r>
          <w:r w:rsidR="006379B8">
            <w:rPr>
              <w:rFonts w:cstheme="minorHAnsi"/>
              <w:sz w:val="24"/>
              <w:szCs w:val="24"/>
            </w:rPr>
            <w:instrText xml:space="preserve">CITATION FHe03 \l 2057 </w:instrText>
          </w:r>
          <w:r>
            <w:rPr>
              <w:rFonts w:cstheme="minorHAnsi"/>
              <w:sz w:val="24"/>
              <w:szCs w:val="24"/>
            </w:rPr>
            <w:fldChar w:fldCharType="separate"/>
          </w:r>
          <w:r w:rsidR="006379B8" w:rsidRPr="006379B8">
            <w:rPr>
              <w:rFonts w:cstheme="minorHAnsi"/>
              <w:noProof/>
              <w:sz w:val="24"/>
              <w:szCs w:val="24"/>
            </w:rPr>
            <w:t>(Herzberg, 2003)</w:t>
          </w:r>
          <w:r>
            <w:rPr>
              <w:rFonts w:cstheme="minorHAnsi"/>
              <w:sz w:val="24"/>
              <w:szCs w:val="24"/>
            </w:rPr>
            <w:fldChar w:fldCharType="end"/>
          </w:r>
        </w:sdtContent>
      </w:sdt>
    </w:p>
    <w:p w14:paraId="32F02FC5" w14:textId="64C3A239" w:rsidR="00B178A3" w:rsidRDefault="00B60FB1">
      <w:pPr>
        <w:rPr>
          <w:rFonts w:cstheme="minorHAnsi"/>
          <w:sz w:val="24"/>
          <w:szCs w:val="24"/>
        </w:rPr>
      </w:pPr>
      <w:r>
        <w:rPr>
          <w:rFonts w:cstheme="minorHAnsi"/>
          <w:sz w:val="24"/>
          <w:szCs w:val="24"/>
        </w:rPr>
        <w:t>The first step</w:t>
      </w:r>
      <w:r w:rsidR="002B3B91">
        <w:rPr>
          <w:rFonts w:cstheme="minorHAnsi"/>
          <w:sz w:val="24"/>
          <w:szCs w:val="24"/>
        </w:rPr>
        <w:t>, for example,</w:t>
      </w:r>
      <w:r>
        <w:rPr>
          <w:rFonts w:cstheme="minorHAnsi"/>
          <w:sz w:val="24"/>
          <w:szCs w:val="24"/>
        </w:rPr>
        <w:t xml:space="preserve"> would be to eliminate job dissatisfaction</w:t>
      </w:r>
      <w:r w:rsidR="004B4442">
        <w:rPr>
          <w:rFonts w:cstheme="minorHAnsi"/>
          <w:sz w:val="24"/>
          <w:szCs w:val="24"/>
        </w:rPr>
        <w:t>, such as remedying poor company polices</w:t>
      </w:r>
      <w:r>
        <w:rPr>
          <w:rFonts w:cstheme="minorHAnsi"/>
          <w:sz w:val="24"/>
          <w:szCs w:val="24"/>
        </w:rPr>
        <w:t xml:space="preserve"> and then move on to create better conditions for job satisfaction</w:t>
      </w:r>
      <w:r w:rsidR="004B4442">
        <w:rPr>
          <w:rFonts w:cstheme="minorHAnsi"/>
          <w:sz w:val="24"/>
          <w:szCs w:val="24"/>
        </w:rPr>
        <w:t>, such as increasing achievement opportunities</w:t>
      </w:r>
      <w:r>
        <w:rPr>
          <w:rFonts w:cstheme="minorHAnsi"/>
          <w:sz w:val="24"/>
          <w:szCs w:val="24"/>
        </w:rPr>
        <w:t xml:space="preserve"> though step two</w:t>
      </w:r>
      <w:r w:rsidR="002B3B91">
        <w:rPr>
          <w:rFonts w:cstheme="minorHAnsi"/>
          <w:sz w:val="24"/>
          <w:szCs w:val="24"/>
        </w:rPr>
        <w:t>.  This could possibly be developed for both parties through a series of workshops.</w:t>
      </w:r>
    </w:p>
    <w:p w14:paraId="1EF57EB9" w14:textId="5BD78260" w:rsidR="00B730BF" w:rsidRDefault="00B730BF">
      <w:pPr>
        <w:rPr>
          <w:rFonts w:cstheme="minorHAnsi"/>
          <w:sz w:val="24"/>
          <w:szCs w:val="24"/>
        </w:rPr>
      </w:pPr>
    </w:p>
    <w:p w14:paraId="75B178BC" w14:textId="2BDD8825" w:rsidR="004B4442" w:rsidRDefault="004B4442">
      <w:pPr>
        <w:rPr>
          <w:rFonts w:cstheme="minorHAnsi"/>
          <w:sz w:val="24"/>
          <w:szCs w:val="24"/>
        </w:rPr>
      </w:pPr>
      <w:r>
        <w:rPr>
          <w:rFonts w:cstheme="minorHAnsi"/>
          <w:sz w:val="24"/>
          <w:szCs w:val="24"/>
        </w:rPr>
        <w:t xml:space="preserve">Another </w:t>
      </w:r>
      <w:r w:rsidR="002B3B91">
        <w:rPr>
          <w:rFonts w:cstheme="minorHAnsi"/>
          <w:sz w:val="24"/>
          <w:szCs w:val="24"/>
        </w:rPr>
        <w:t xml:space="preserve">suggestion would to be to utilise the PPC2000, the Project Partnering Contract, which was developed from the government ‘Rethinking Construction’ report </w:t>
      </w:r>
      <w:r w:rsidR="009009A1">
        <w:rPr>
          <w:rFonts w:cstheme="minorHAnsi"/>
          <w:sz w:val="24"/>
          <w:szCs w:val="24"/>
        </w:rPr>
        <w:t xml:space="preserve">which concluded that the industry was seriously underachieving. </w:t>
      </w:r>
    </w:p>
    <w:p w14:paraId="6CBCAE68" w14:textId="4DC3CC33" w:rsidR="009009A1" w:rsidRDefault="009009A1">
      <w:pPr>
        <w:rPr>
          <w:rFonts w:cstheme="minorHAnsi"/>
          <w:sz w:val="24"/>
          <w:szCs w:val="24"/>
        </w:rPr>
      </w:pPr>
      <w:r>
        <w:rPr>
          <w:rFonts w:cstheme="minorHAnsi"/>
          <w:sz w:val="24"/>
          <w:szCs w:val="24"/>
        </w:rPr>
        <w:lastRenderedPageBreak/>
        <w:t>The term partnering is used to describe a collaborative management approach, which looks to encourage trust and transparency of both parties to a contract.</w:t>
      </w:r>
      <w:r w:rsidR="00451E0F">
        <w:rPr>
          <w:rFonts w:cstheme="minorHAnsi"/>
          <w:sz w:val="24"/>
          <w:szCs w:val="24"/>
        </w:rPr>
        <w:t xml:space="preserve"> </w:t>
      </w:r>
      <w:sdt>
        <w:sdtPr>
          <w:rPr>
            <w:rFonts w:cstheme="minorHAnsi"/>
            <w:sz w:val="24"/>
            <w:szCs w:val="24"/>
          </w:rPr>
          <w:id w:val="54125759"/>
          <w:citation/>
        </w:sdtPr>
        <w:sdtEndPr/>
        <w:sdtContent>
          <w:r w:rsidR="00451E0F">
            <w:rPr>
              <w:rFonts w:cstheme="minorHAnsi"/>
              <w:sz w:val="24"/>
              <w:szCs w:val="24"/>
            </w:rPr>
            <w:fldChar w:fldCharType="begin"/>
          </w:r>
          <w:r w:rsidR="00451E0F">
            <w:rPr>
              <w:rFonts w:cstheme="minorHAnsi"/>
              <w:sz w:val="24"/>
              <w:szCs w:val="24"/>
            </w:rPr>
            <w:instrText xml:space="preserve">CITATION Ano05 \l 2057 </w:instrText>
          </w:r>
          <w:r w:rsidR="00451E0F">
            <w:rPr>
              <w:rFonts w:cstheme="minorHAnsi"/>
              <w:sz w:val="24"/>
              <w:szCs w:val="24"/>
            </w:rPr>
            <w:fldChar w:fldCharType="separate"/>
          </w:r>
          <w:r w:rsidR="00451E0F" w:rsidRPr="00451E0F">
            <w:rPr>
              <w:rFonts w:cstheme="minorHAnsi"/>
              <w:noProof/>
              <w:sz w:val="24"/>
              <w:szCs w:val="24"/>
            </w:rPr>
            <w:t>(Anon, Standard form of project partnering, 2005)</w:t>
          </w:r>
          <w:r w:rsidR="00451E0F">
            <w:rPr>
              <w:rFonts w:cstheme="minorHAnsi"/>
              <w:sz w:val="24"/>
              <w:szCs w:val="24"/>
            </w:rPr>
            <w:fldChar w:fldCharType="end"/>
          </w:r>
        </w:sdtContent>
      </w:sdt>
    </w:p>
    <w:p w14:paraId="1E7D9A74" w14:textId="3FB59D55" w:rsidR="009009A1" w:rsidRDefault="00112419">
      <w:pPr>
        <w:rPr>
          <w:rFonts w:cstheme="minorHAnsi"/>
          <w:sz w:val="24"/>
          <w:szCs w:val="24"/>
        </w:rPr>
      </w:pPr>
      <w:r>
        <w:rPr>
          <w:rFonts w:cstheme="minorHAnsi"/>
          <w:sz w:val="24"/>
          <w:szCs w:val="24"/>
        </w:rPr>
        <w:t xml:space="preserve">Contractors, clients, consultants and specialists are all gathered together under one united </w:t>
      </w:r>
      <w:r w:rsidR="00451E0F">
        <w:rPr>
          <w:rFonts w:cstheme="minorHAnsi"/>
          <w:sz w:val="24"/>
          <w:szCs w:val="24"/>
        </w:rPr>
        <w:t xml:space="preserve">umbrella </w:t>
      </w:r>
      <w:r>
        <w:rPr>
          <w:rFonts w:cstheme="minorHAnsi"/>
          <w:sz w:val="24"/>
          <w:szCs w:val="24"/>
        </w:rPr>
        <w:t>contract.  The progress of the project is overseen by a core group, promoting joint teamwork and initial planning in order to achieve:</w:t>
      </w:r>
    </w:p>
    <w:p w14:paraId="3BD3B85A" w14:textId="77A6F52F" w:rsidR="00112419" w:rsidRDefault="00451E0F" w:rsidP="00112419">
      <w:pPr>
        <w:pStyle w:val="ListParagraph"/>
        <w:numPr>
          <w:ilvl w:val="0"/>
          <w:numId w:val="3"/>
        </w:numPr>
        <w:rPr>
          <w:rFonts w:cstheme="minorHAnsi"/>
          <w:sz w:val="24"/>
          <w:szCs w:val="24"/>
        </w:rPr>
      </w:pPr>
      <w:r>
        <w:rPr>
          <w:rFonts w:cstheme="minorHAnsi"/>
          <w:sz w:val="24"/>
          <w:szCs w:val="24"/>
        </w:rPr>
        <w:t>Quicker turnaround on design</w:t>
      </w:r>
    </w:p>
    <w:p w14:paraId="5B18F918" w14:textId="6AE33D71" w:rsidR="00451E0F" w:rsidRDefault="00451E0F" w:rsidP="00112419">
      <w:pPr>
        <w:pStyle w:val="ListParagraph"/>
        <w:numPr>
          <w:ilvl w:val="0"/>
          <w:numId w:val="3"/>
        </w:numPr>
        <w:rPr>
          <w:rFonts w:cstheme="minorHAnsi"/>
          <w:sz w:val="24"/>
          <w:szCs w:val="24"/>
        </w:rPr>
      </w:pPr>
      <w:r>
        <w:rPr>
          <w:rFonts w:cstheme="minorHAnsi"/>
          <w:sz w:val="24"/>
          <w:szCs w:val="24"/>
        </w:rPr>
        <w:t>Less accidents</w:t>
      </w:r>
    </w:p>
    <w:p w14:paraId="2AB9085F" w14:textId="1ED2E47A" w:rsidR="00451E0F" w:rsidRDefault="00451E0F" w:rsidP="00112419">
      <w:pPr>
        <w:pStyle w:val="ListParagraph"/>
        <w:numPr>
          <w:ilvl w:val="0"/>
          <w:numId w:val="3"/>
        </w:numPr>
        <w:rPr>
          <w:rFonts w:cstheme="minorHAnsi"/>
          <w:sz w:val="24"/>
          <w:szCs w:val="24"/>
        </w:rPr>
      </w:pPr>
      <w:r>
        <w:rPr>
          <w:rFonts w:cstheme="minorHAnsi"/>
          <w:sz w:val="24"/>
          <w:szCs w:val="24"/>
        </w:rPr>
        <w:t xml:space="preserve">Increased productivity and profitability </w:t>
      </w:r>
    </w:p>
    <w:p w14:paraId="1B93D26C" w14:textId="73381310" w:rsidR="00451E0F" w:rsidRPr="00112419" w:rsidRDefault="00451E0F" w:rsidP="00112419">
      <w:pPr>
        <w:pStyle w:val="ListParagraph"/>
        <w:numPr>
          <w:ilvl w:val="0"/>
          <w:numId w:val="3"/>
        </w:numPr>
        <w:rPr>
          <w:rFonts w:cstheme="minorHAnsi"/>
          <w:sz w:val="24"/>
          <w:szCs w:val="24"/>
        </w:rPr>
      </w:pPr>
      <w:r>
        <w:rPr>
          <w:rFonts w:cstheme="minorHAnsi"/>
          <w:sz w:val="24"/>
          <w:szCs w:val="24"/>
        </w:rPr>
        <w:t>Improved incentivisation</w:t>
      </w:r>
    </w:p>
    <w:p w14:paraId="7F90D8C4" w14:textId="72D8E471" w:rsidR="009009A1" w:rsidRDefault="009009A1">
      <w:pPr>
        <w:rPr>
          <w:rFonts w:cstheme="minorHAnsi"/>
          <w:sz w:val="24"/>
          <w:szCs w:val="24"/>
        </w:rPr>
      </w:pPr>
    </w:p>
    <w:p w14:paraId="05C0AC07" w14:textId="77777777" w:rsidR="009009A1" w:rsidRDefault="009009A1">
      <w:pPr>
        <w:rPr>
          <w:rFonts w:cstheme="minorHAnsi"/>
          <w:sz w:val="24"/>
          <w:szCs w:val="24"/>
        </w:rPr>
      </w:pPr>
    </w:p>
    <w:p w14:paraId="074DF921" w14:textId="555B228E" w:rsidR="00B730BF" w:rsidRDefault="00B730BF">
      <w:pPr>
        <w:rPr>
          <w:rFonts w:cstheme="minorHAnsi"/>
          <w:sz w:val="24"/>
          <w:szCs w:val="24"/>
        </w:rPr>
      </w:pPr>
    </w:p>
    <w:p w14:paraId="24498AF0" w14:textId="3463DB80" w:rsidR="00B730BF" w:rsidRDefault="00B730BF">
      <w:pPr>
        <w:rPr>
          <w:rFonts w:cstheme="minorHAnsi"/>
          <w:sz w:val="24"/>
          <w:szCs w:val="24"/>
        </w:rPr>
      </w:pPr>
    </w:p>
    <w:p w14:paraId="75E88DD2" w14:textId="7595A6B3" w:rsidR="00B730BF" w:rsidRDefault="00B730BF">
      <w:pPr>
        <w:rPr>
          <w:rFonts w:cstheme="minorHAnsi"/>
          <w:sz w:val="24"/>
          <w:szCs w:val="24"/>
        </w:rPr>
      </w:pPr>
    </w:p>
    <w:p w14:paraId="09291326" w14:textId="07D03E7F" w:rsidR="00B730BF" w:rsidRDefault="00B730BF">
      <w:pPr>
        <w:rPr>
          <w:rFonts w:cstheme="minorHAnsi"/>
          <w:sz w:val="24"/>
          <w:szCs w:val="24"/>
        </w:rPr>
      </w:pPr>
    </w:p>
    <w:p w14:paraId="5AFA4F9F" w14:textId="4FCD7D86" w:rsidR="00B730BF" w:rsidRDefault="00B730BF">
      <w:pPr>
        <w:rPr>
          <w:rFonts w:cstheme="minorHAnsi"/>
          <w:sz w:val="24"/>
          <w:szCs w:val="24"/>
        </w:rPr>
      </w:pPr>
    </w:p>
    <w:p w14:paraId="195553B3" w14:textId="7978C195" w:rsidR="00B730BF" w:rsidRDefault="00B730BF">
      <w:pPr>
        <w:rPr>
          <w:rFonts w:cstheme="minorHAnsi"/>
          <w:sz w:val="24"/>
          <w:szCs w:val="24"/>
        </w:rPr>
      </w:pPr>
    </w:p>
    <w:p w14:paraId="28A75CE1" w14:textId="37A2DF02" w:rsidR="00B730BF" w:rsidRDefault="00B730BF">
      <w:pPr>
        <w:rPr>
          <w:rFonts w:cstheme="minorHAnsi"/>
          <w:sz w:val="24"/>
          <w:szCs w:val="24"/>
        </w:rPr>
      </w:pPr>
    </w:p>
    <w:p w14:paraId="7E521D33" w14:textId="2F3726B0" w:rsidR="00B730BF" w:rsidRDefault="00B730BF">
      <w:pPr>
        <w:rPr>
          <w:rFonts w:cstheme="minorHAnsi"/>
          <w:sz w:val="24"/>
          <w:szCs w:val="24"/>
        </w:rPr>
      </w:pPr>
    </w:p>
    <w:p w14:paraId="71D3FCD6" w14:textId="6C9781D8" w:rsidR="00B730BF" w:rsidRDefault="00B730BF">
      <w:pPr>
        <w:rPr>
          <w:rFonts w:cstheme="minorHAnsi"/>
          <w:sz w:val="24"/>
          <w:szCs w:val="24"/>
        </w:rPr>
      </w:pPr>
    </w:p>
    <w:p w14:paraId="0B5D2F16" w14:textId="10E41CF6" w:rsidR="00B730BF" w:rsidRDefault="00B730BF">
      <w:pPr>
        <w:rPr>
          <w:rFonts w:cstheme="minorHAnsi"/>
          <w:sz w:val="24"/>
          <w:szCs w:val="24"/>
        </w:rPr>
      </w:pPr>
    </w:p>
    <w:p w14:paraId="1A37C52A" w14:textId="68938DC9" w:rsidR="00B730BF" w:rsidRDefault="00B730BF">
      <w:pPr>
        <w:rPr>
          <w:rFonts w:cstheme="minorHAnsi"/>
          <w:sz w:val="24"/>
          <w:szCs w:val="24"/>
        </w:rPr>
      </w:pPr>
    </w:p>
    <w:p w14:paraId="7FB33454" w14:textId="18EB7254" w:rsidR="00B730BF" w:rsidRDefault="00B730BF">
      <w:pPr>
        <w:rPr>
          <w:rFonts w:cstheme="minorHAnsi"/>
          <w:sz w:val="24"/>
          <w:szCs w:val="24"/>
        </w:rPr>
      </w:pPr>
    </w:p>
    <w:p w14:paraId="1B8DC514" w14:textId="6B7DAD8C" w:rsidR="00B730BF" w:rsidRDefault="00B730BF">
      <w:pPr>
        <w:rPr>
          <w:rFonts w:cstheme="minorHAnsi"/>
          <w:sz w:val="24"/>
          <w:szCs w:val="24"/>
        </w:rPr>
      </w:pPr>
    </w:p>
    <w:p w14:paraId="4F77B8B6" w14:textId="3EF60AD7" w:rsidR="00451E0F" w:rsidRDefault="00451E0F">
      <w:pPr>
        <w:rPr>
          <w:rFonts w:cstheme="minorHAnsi"/>
          <w:sz w:val="24"/>
          <w:szCs w:val="24"/>
        </w:rPr>
      </w:pPr>
    </w:p>
    <w:p w14:paraId="000AA317" w14:textId="77777777" w:rsidR="00451E0F" w:rsidRDefault="00451E0F">
      <w:pPr>
        <w:rPr>
          <w:rFonts w:cstheme="minorHAnsi"/>
          <w:sz w:val="24"/>
          <w:szCs w:val="24"/>
        </w:rPr>
      </w:pPr>
    </w:p>
    <w:p w14:paraId="0D31B461" w14:textId="46E19DCB" w:rsidR="00B730BF" w:rsidRDefault="00B730BF">
      <w:pPr>
        <w:rPr>
          <w:rFonts w:cstheme="minorHAnsi"/>
          <w:sz w:val="24"/>
          <w:szCs w:val="24"/>
        </w:rPr>
      </w:pPr>
    </w:p>
    <w:p w14:paraId="586F4332" w14:textId="3F71B5D2" w:rsidR="00B730BF" w:rsidRDefault="00B730BF">
      <w:pPr>
        <w:rPr>
          <w:rFonts w:cstheme="minorHAnsi"/>
          <w:sz w:val="24"/>
          <w:szCs w:val="24"/>
        </w:rPr>
      </w:pPr>
    </w:p>
    <w:p w14:paraId="08591F45" w14:textId="5E1155B5" w:rsidR="00B730BF" w:rsidRDefault="00B730BF">
      <w:pPr>
        <w:rPr>
          <w:rFonts w:cstheme="minorHAnsi"/>
          <w:sz w:val="24"/>
          <w:szCs w:val="24"/>
        </w:rPr>
      </w:pPr>
    </w:p>
    <w:p w14:paraId="69C25FB4" w14:textId="60DE600B" w:rsidR="00B730BF" w:rsidRDefault="00B730BF">
      <w:pPr>
        <w:rPr>
          <w:rFonts w:cstheme="minorHAnsi"/>
          <w:sz w:val="24"/>
          <w:szCs w:val="24"/>
        </w:rPr>
      </w:pPr>
    </w:p>
    <w:p w14:paraId="4E17762A" w14:textId="7EBEBC19" w:rsidR="00B730BF" w:rsidRPr="002D2C04" w:rsidRDefault="00B730BF">
      <w:pPr>
        <w:rPr>
          <w:rFonts w:cstheme="minorHAnsi"/>
          <w:b/>
          <w:bCs/>
          <w:sz w:val="24"/>
          <w:szCs w:val="24"/>
        </w:rPr>
      </w:pPr>
      <w:r w:rsidRPr="002D2C04">
        <w:rPr>
          <w:rFonts w:cstheme="minorHAnsi"/>
          <w:b/>
          <w:bCs/>
          <w:sz w:val="24"/>
          <w:szCs w:val="24"/>
        </w:rPr>
        <w:lastRenderedPageBreak/>
        <w:t>Task No.</w:t>
      </w:r>
      <w:r w:rsidR="009052BA">
        <w:rPr>
          <w:rFonts w:cstheme="minorHAnsi"/>
          <w:b/>
          <w:bCs/>
          <w:sz w:val="24"/>
          <w:szCs w:val="24"/>
        </w:rPr>
        <w:t>5</w:t>
      </w:r>
      <w:bookmarkStart w:id="0" w:name="_GoBack"/>
      <w:bookmarkEnd w:id="0"/>
      <w:r w:rsidRPr="002D2C04">
        <w:rPr>
          <w:rFonts w:cstheme="minorHAnsi"/>
          <w:b/>
          <w:bCs/>
          <w:sz w:val="24"/>
          <w:szCs w:val="24"/>
        </w:rPr>
        <w:t xml:space="preserve"> – Multi choice question </w:t>
      </w:r>
    </w:p>
    <w:p w14:paraId="3B44B4F1" w14:textId="5E55CB07" w:rsidR="00B730BF" w:rsidRPr="002D2C04" w:rsidRDefault="00B730BF">
      <w:pPr>
        <w:rPr>
          <w:b/>
          <w:bCs/>
          <w:sz w:val="24"/>
          <w:szCs w:val="24"/>
        </w:rPr>
      </w:pPr>
      <w:r w:rsidRPr="002D2C04">
        <w:rPr>
          <w:b/>
          <w:bCs/>
          <w:sz w:val="24"/>
          <w:szCs w:val="24"/>
        </w:rPr>
        <w:t>The paving around the building is Granite being delivered from China.  Due to travel restrictions the ship is delayed by two weeks.  Advise the client on contract conditions on delay and disruption.</w:t>
      </w:r>
    </w:p>
    <w:p w14:paraId="1C5AAF6D" w14:textId="0C635DB9" w:rsidR="00B730BF" w:rsidRDefault="003E7104">
      <w:pPr>
        <w:rPr>
          <w:sz w:val="24"/>
          <w:szCs w:val="24"/>
        </w:rPr>
      </w:pPr>
      <w:r>
        <w:rPr>
          <w:sz w:val="24"/>
          <w:szCs w:val="24"/>
        </w:rPr>
        <w:t>***************************************************************************</w:t>
      </w:r>
    </w:p>
    <w:p w14:paraId="3162C3FA" w14:textId="24EC1514" w:rsidR="00F90599" w:rsidRPr="00F90599" w:rsidRDefault="00F90599">
      <w:pPr>
        <w:rPr>
          <w:sz w:val="24"/>
          <w:szCs w:val="24"/>
          <w:u w:val="single"/>
        </w:rPr>
      </w:pPr>
      <w:r w:rsidRPr="00F90599">
        <w:rPr>
          <w:sz w:val="24"/>
          <w:szCs w:val="24"/>
          <w:u w:val="single"/>
        </w:rPr>
        <w:t>Overview;</w:t>
      </w:r>
    </w:p>
    <w:p w14:paraId="3F3D5365" w14:textId="7A76AED9" w:rsidR="00E053FF" w:rsidRDefault="009C5C49">
      <w:pPr>
        <w:rPr>
          <w:sz w:val="24"/>
          <w:szCs w:val="24"/>
        </w:rPr>
      </w:pPr>
      <w:r>
        <w:rPr>
          <w:sz w:val="24"/>
          <w:szCs w:val="24"/>
        </w:rPr>
        <w:t xml:space="preserve">Within any given project even the </w:t>
      </w:r>
      <w:r w:rsidR="00AE15E0">
        <w:rPr>
          <w:sz w:val="24"/>
          <w:szCs w:val="24"/>
        </w:rPr>
        <w:t xml:space="preserve">finest managed and planned will experience disruption and delay.  There could possibly be cost and/or time implications for the client and for the contractor.  Therefore, an understanding of the of the contractual processes for dealing with delay is essential.   </w:t>
      </w:r>
      <w:sdt>
        <w:sdtPr>
          <w:rPr>
            <w:sz w:val="24"/>
            <w:szCs w:val="24"/>
          </w:rPr>
          <w:id w:val="415212204"/>
          <w:citation/>
        </w:sdtPr>
        <w:sdtEndPr/>
        <w:sdtContent>
          <w:r w:rsidR="0012199D">
            <w:rPr>
              <w:sz w:val="24"/>
              <w:szCs w:val="24"/>
            </w:rPr>
            <w:fldChar w:fldCharType="begin"/>
          </w:r>
          <w:r w:rsidR="00C17316">
            <w:rPr>
              <w:sz w:val="24"/>
              <w:szCs w:val="24"/>
            </w:rPr>
            <w:instrText xml:space="preserve">CITATION NEC20 \l 2057 </w:instrText>
          </w:r>
          <w:r w:rsidR="0012199D">
            <w:rPr>
              <w:sz w:val="24"/>
              <w:szCs w:val="24"/>
            </w:rPr>
            <w:fldChar w:fldCharType="separate"/>
          </w:r>
          <w:r w:rsidR="00C17316" w:rsidRPr="00C17316">
            <w:rPr>
              <w:noProof/>
              <w:sz w:val="24"/>
              <w:szCs w:val="24"/>
            </w:rPr>
            <w:t>(JCT Contract, 2020)</w:t>
          </w:r>
          <w:r w:rsidR="0012199D">
            <w:rPr>
              <w:sz w:val="24"/>
              <w:szCs w:val="24"/>
            </w:rPr>
            <w:fldChar w:fldCharType="end"/>
          </w:r>
        </w:sdtContent>
      </w:sdt>
    </w:p>
    <w:p w14:paraId="64EA9619" w14:textId="77777777" w:rsidR="003E7104" w:rsidRDefault="003E7104">
      <w:pPr>
        <w:rPr>
          <w:sz w:val="24"/>
          <w:szCs w:val="24"/>
        </w:rPr>
      </w:pPr>
    </w:p>
    <w:p w14:paraId="7898BDC0" w14:textId="67D7E784" w:rsidR="003E7104" w:rsidRPr="003E7104" w:rsidRDefault="003E7104">
      <w:pPr>
        <w:rPr>
          <w:rFonts w:cstheme="minorHAnsi"/>
          <w:b/>
          <w:bCs/>
          <w:sz w:val="24"/>
          <w:szCs w:val="24"/>
          <w:u w:val="single"/>
        </w:rPr>
      </w:pPr>
      <w:r w:rsidRPr="003E7104">
        <w:rPr>
          <w:rFonts w:cstheme="minorHAnsi"/>
          <w:b/>
          <w:bCs/>
          <w:sz w:val="24"/>
          <w:szCs w:val="24"/>
          <w:u w:val="single"/>
        </w:rPr>
        <w:t>Definitions:</w:t>
      </w:r>
    </w:p>
    <w:p w14:paraId="65473363" w14:textId="7AC7E928" w:rsidR="003E7104" w:rsidRPr="003E7104" w:rsidRDefault="003E7104">
      <w:pPr>
        <w:rPr>
          <w:rFonts w:cstheme="minorHAnsi"/>
          <w:sz w:val="24"/>
          <w:szCs w:val="24"/>
          <w:u w:val="single"/>
        </w:rPr>
      </w:pPr>
      <w:r w:rsidRPr="003E7104">
        <w:rPr>
          <w:rFonts w:cstheme="minorHAnsi"/>
          <w:sz w:val="24"/>
          <w:szCs w:val="24"/>
          <w:u w:val="single"/>
        </w:rPr>
        <w:t>Disruptions</w:t>
      </w:r>
    </w:p>
    <w:p w14:paraId="7975A417" w14:textId="023641F0" w:rsidR="003E7104" w:rsidRDefault="003E7104">
      <w:pPr>
        <w:rPr>
          <w:rFonts w:cstheme="minorHAnsi"/>
          <w:sz w:val="24"/>
          <w:szCs w:val="24"/>
        </w:rPr>
      </w:pPr>
      <w:r>
        <w:rPr>
          <w:rFonts w:cstheme="minorHAnsi"/>
          <w:sz w:val="24"/>
          <w:szCs w:val="24"/>
        </w:rPr>
        <w:t>A concern</w:t>
      </w:r>
      <w:r w:rsidR="00AF4543">
        <w:rPr>
          <w:rFonts w:cstheme="minorHAnsi"/>
          <w:sz w:val="24"/>
          <w:szCs w:val="24"/>
        </w:rPr>
        <w:t xml:space="preserve"> for</w:t>
      </w:r>
      <w:r>
        <w:rPr>
          <w:rFonts w:cstheme="minorHAnsi"/>
          <w:sz w:val="24"/>
          <w:szCs w:val="24"/>
        </w:rPr>
        <w:t xml:space="preserve"> a loss of efficiency as a result of lower than expected productivity or where normal progress has encountered interference.  It may not necessarily result in a delay, however, will therefore result in a claim in order to cover the extra resources required to complete the work.</w:t>
      </w:r>
      <w:r w:rsidR="002D2C04">
        <w:rPr>
          <w:rFonts w:cstheme="minorHAnsi"/>
          <w:sz w:val="24"/>
          <w:szCs w:val="24"/>
        </w:rPr>
        <w:t xml:space="preserve"> </w:t>
      </w:r>
      <w:sdt>
        <w:sdtPr>
          <w:rPr>
            <w:rFonts w:cstheme="minorHAnsi"/>
            <w:sz w:val="24"/>
            <w:szCs w:val="24"/>
          </w:rPr>
          <w:id w:val="18901862"/>
          <w:citation/>
        </w:sdtPr>
        <w:sdtEndPr/>
        <w:sdtContent>
          <w:r w:rsidR="0012199D">
            <w:rPr>
              <w:rFonts w:cstheme="minorHAnsi"/>
              <w:sz w:val="24"/>
              <w:szCs w:val="24"/>
            </w:rPr>
            <w:fldChar w:fldCharType="begin"/>
          </w:r>
          <w:r w:rsidR="00D17544">
            <w:rPr>
              <w:rFonts w:cstheme="minorHAnsi"/>
              <w:sz w:val="24"/>
              <w:szCs w:val="24"/>
            </w:rPr>
            <w:instrText xml:space="preserve">CITATION Fer19 \l 2057 </w:instrText>
          </w:r>
          <w:r w:rsidR="0012199D">
            <w:rPr>
              <w:rFonts w:cstheme="minorHAnsi"/>
              <w:sz w:val="24"/>
              <w:szCs w:val="24"/>
            </w:rPr>
            <w:fldChar w:fldCharType="separate"/>
          </w:r>
          <w:r w:rsidR="00D17544" w:rsidRPr="00D17544">
            <w:rPr>
              <w:rFonts w:cstheme="minorHAnsi"/>
              <w:noProof/>
              <w:sz w:val="24"/>
              <w:szCs w:val="24"/>
            </w:rPr>
            <w:t>(Ferriz-Papi, 2019)</w:t>
          </w:r>
          <w:r w:rsidR="0012199D">
            <w:rPr>
              <w:rFonts w:cstheme="minorHAnsi"/>
              <w:sz w:val="24"/>
              <w:szCs w:val="24"/>
            </w:rPr>
            <w:fldChar w:fldCharType="end"/>
          </w:r>
        </w:sdtContent>
      </w:sdt>
    </w:p>
    <w:p w14:paraId="1DF53C30" w14:textId="5B0F2D5D" w:rsidR="003E7104" w:rsidRDefault="003E7104">
      <w:pPr>
        <w:rPr>
          <w:rFonts w:cstheme="minorHAnsi"/>
          <w:sz w:val="24"/>
          <w:szCs w:val="24"/>
        </w:rPr>
      </w:pPr>
    </w:p>
    <w:p w14:paraId="704C3A99" w14:textId="63B64A08" w:rsidR="003E7104" w:rsidRPr="003E7104" w:rsidRDefault="003E7104">
      <w:pPr>
        <w:rPr>
          <w:rFonts w:cstheme="minorHAnsi"/>
          <w:sz w:val="24"/>
          <w:szCs w:val="24"/>
          <w:u w:val="single"/>
        </w:rPr>
      </w:pPr>
      <w:r w:rsidRPr="003E7104">
        <w:rPr>
          <w:rFonts w:cstheme="minorHAnsi"/>
          <w:sz w:val="24"/>
          <w:szCs w:val="24"/>
          <w:u w:val="single"/>
        </w:rPr>
        <w:t>Delay</w:t>
      </w:r>
    </w:p>
    <w:p w14:paraId="634311CF" w14:textId="45FF1722" w:rsidR="003E7104" w:rsidRDefault="003E7104">
      <w:pPr>
        <w:rPr>
          <w:rFonts w:cstheme="minorHAnsi"/>
          <w:sz w:val="24"/>
          <w:szCs w:val="24"/>
        </w:rPr>
      </w:pPr>
      <w:r>
        <w:rPr>
          <w:rFonts w:cstheme="minorHAnsi"/>
          <w:sz w:val="24"/>
          <w:szCs w:val="24"/>
        </w:rPr>
        <w:t>In a state or an act of being late, leading to failure to either begin or complete on time</w:t>
      </w:r>
      <w:r w:rsidR="002D2C04">
        <w:rPr>
          <w:rFonts w:cstheme="minorHAnsi"/>
          <w:sz w:val="24"/>
          <w:szCs w:val="24"/>
        </w:rPr>
        <w:t xml:space="preserve"> which leads to one of the following:</w:t>
      </w:r>
    </w:p>
    <w:p w14:paraId="68B390B9" w14:textId="151CAB5F" w:rsidR="002D2C04" w:rsidRDefault="002D2C04" w:rsidP="002D2C04">
      <w:pPr>
        <w:pStyle w:val="ListParagraph"/>
        <w:numPr>
          <w:ilvl w:val="0"/>
          <w:numId w:val="1"/>
        </w:numPr>
        <w:rPr>
          <w:rFonts w:cstheme="minorHAnsi"/>
          <w:sz w:val="24"/>
          <w:szCs w:val="24"/>
        </w:rPr>
      </w:pPr>
      <w:r>
        <w:rPr>
          <w:rFonts w:cstheme="minorHAnsi"/>
          <w:sz w:val="24"/>
          <w:szCs w:val="24"/>
        </w:rPr>
        <w:t xml:space="preserve">Progress delay, the activity programmed does not start or finish on time, but does not affect the completion date </w:t>
      </w:r>
    </w:p>
    <w:p w14:paraId="4260F1EA" w14:textId="5A6B8517" w:rsidR="002D2C04" w:rsidRDefault="002D2C04" w:rsidP="002D2C04">
      <w:pPr>
        <w:pStyle w:val="ListParagraph"/>
        <w:numPr>
          <w:ilvl w:val="0"/>
          <w:numId w:val="1"/>
        </w:numPr>
        <w:rPr>
          <w:rFonts w:cstheme="minorHAnsi"/>
          <w:sz w:val="24"/>
          <w:szCs w:val="24"/>
        </w:rPr>
      </w:pPr>
      <w:r>
        <w:rPr>
          <w:rFonts w:cstheme="minorHAnsi"/>
          <w:sz w:val="24"/>
          <w:szCs w:val="24"/>
        </w:rPr>
        <w:t>Contract completion delay, not finishing the project when agreed so either:</w:t>
      </w:r>
    </w:p>
    <w:p w14:paraId="69DDAEA7" w14:textId="27043087" w:rsidR="002D2C04" w:rsidRDefault="002D2C04" w:rsidP="002D2C04">
      <w:pPr>
        <w:pStyle w:val="ListParagraph"/>
        <w:numPr>
          <w:ilvl w:val="0"/>
          <w:numId w:val="2"/>
        </w:numPr>
        <w:rPr>
          <w:rFonts w:cstheme="minorHAnsi"/>
          <w:sz w:val="24"/>
          <w:szCs w:val="24"/>
        </w:rPr>
      </w:pPr>
      <w:r>
        <w:rPr>
          <w:rFonts w:cstheme="minorHAnsi"/>
          <w:sz w:val="24"/>
          <w:szCs w:val="24"/>
        </w:rPr>
        <w:t xml:space="preserve">In order to consider an EOT (extension of time) the cause of the delay must be determined </w:t>
      </w:r>
    </w:p>
    <w:p w14:paraId="66C682EF" w14:textId="28EEA3AC" w:rsidR="002D2C04" w:rsidRDefault="002D2C04" w:rsidP="002D2C04">
      <w:pPr>
        <w:pStyle w:val="ListParagraph"/>
        <w:numPr>
          <w:ilvl w:val="0"/>
          <w:numId w:val="2"/>
        </w:numPr>
        <w:rPr>
          <w:rFonts w:cstheme="minorHAnsi"/>
          <w:sz w:val="24"/>
          <w:szCs w:val="24"/>
        </w:rPr>
      </w:pPr>
      <w:r>
        <w:rPr>
          <w:rFonts w:cstheme="minorHAnsi"/>
          <w:sz w:val="24"/>
          <w:szCs w:val="24"/>
        </w:rPr>
        <w:t xml:space="preserve">Ascertained damages may be charged and it is liquidated </w:t>
      </w:r>
      <w:sdt>
        <w:sdtPr>
          <w:rPr>
            <w:rFonts w:cstheme="minorHAnsi"/>
            <w:sz w:val="24"/>
            <w:szCs w:val="24"/>
          </w:rPr>
          <w:id w:val="-1918078818"/>
          <w:citation/>
        </w:sdtPr>
        <w:sdtEndPr/>
        <w:sdtContent>
          <w:r w:rsidR="00D17544">
            <w:rPr>
              <w:rFonts w:cstheme="minorHAnsi"/>
              <w:sz w:val="24"/>
              <w:szCs w:val="24"/>
            </w:rPr>
            <w:fldChar w:fldCharType="begin"/>
          </w:r>
          <w:r w:rsidR="00D17544">
            <w:rPr>
              <w:rFonts w:cstheme="minorHAnsi"/>
              <w:sz w:val="24"/>
              <w:szCs w:val="24"/>
            </w:rPr>
            <w:instrText xml:space="preserve">CITATION Fer19 \l 2057 </w:instrText>
          </w:r>
          <w:r w:rsidR="00D17544">
            <w:rPr>
              <w:rFonts w:cstheme="minorHAnsi"/>
              <w:sz w:val="24"/>
              <w:szCs w:val="24"/>
            </w:rPr>
            <w:fldChar w:fldCharType="separate"/>
          </w:r>
          <w:r w:rsidR="00D17544" w:rsidRPr="00D17544">
            <w:rPr>
              <w:rFonts w:cstheme="minorHAnsi"/>
              <w:noProof/>
              <w:sz w:val="24"/>
              <w:szCs w:val="24"/>
            </w:rPr>
            <w:t>(Ferriz-Papi, 2019)</w:t>
          </w:r>
          <w:r w:rsidR="00D17544">
            <w:rPr>
              <w:rFonts w:cstheme="minorHAnsi"/>
              <w:sz w:val="24"/>
              <w:szCs w:val="24"/>
            </w:rPr>
            <w:fldChar w:fldCharType="end"/>
          </w:r>
        </w:sdtContent>
      </w:sdt>
    </w:p>
    <w:p w14:paraId="3FB371B5" w14:textId="77777777" w:rsidR="00F90599" w:rsidRDefault="00F90599" w:rsidP="002D2C04">
      <w:pPr>
        <w:rPr>
          <w:rFonts w:cstheme="minorHAnsi"/>
          <w:sz w:val="24"/>
          <w:szCs w:val="24"/>
        </w:rPr>
      </w:pPr>
    </w:p>
    <w:p w14:paraId="34DB41F0" w14:textId="6103B7B8" w:rsidR="002D2C04" w:rsidRDefault="00D17544" w:rsidP="002D2C04">
      <w:pPr>
        <w:rPr>
          <w:rFonts w:cstheme="minorHAnsi"/>
          <w:sz w:val="24"/>
          <w:szCs w:val="24"/>
        </w:rPr>
      </w:pPr>
      <w:r>
        <w:rPr>
          <w:rFonts w:cstheme="minorHAnsi"/>
          <w:sz w:val="24"/>
          <w:szCs w:val="24"/>
        </w:rPr>
        <w:t>A</w:t>
      </w:r>
      <w:r w:rsidR="0012199D">
        <w:rPr>
          <w:rFonts w:cstheme="minorHAnsi"/>
          <w:sz w:val="24"/>
          <w:szCs w:val="24"/>
        </w:rPr>
        <w:t>ssuming</w:t>
      </w:r>
      <w:r w:rsidR="00F90599">
        <w:rPr>
          <w:rFonts w:cstheme="minorHAnsi"/>
          <w:sz w:val="24"/>
          <w:szCs w:val="24"/>
        </w:rPr>
        <w:t xml:space="preserve"> that </w:t>
      </w:r>
      <w:r w:rsidR="0012199D">
        <w:rPr>
          <w:rFonts w:cstheme="minorHAnsi"/>
          <w:sz w:val="24"/>
          <w:szCs w:val="24"/>
        </w:rPr>
        <w:t xml:space="preserve">the lead time for the granite was established at the enquiry stage </w:t>
      </w:r>
      <w:r>
        <w:rPr>
          <w:rFonts w:cstheme="minorHAnsi"/>
          <w:sz w:val="24"/>
          <w:szCs w:val="24"/>
        </w:rPr>
        <w:t xml:space="preserve">of the procurement stage </w:t>
      </w:r>
      <w:r w:rsidR="0012199D">
        <w:rPr>
          <w:rFonts w:cstheme="minorHAnsi"/>
          <w:sz w:val="24"/>
          <w:szCs w:val="24"/>
        </w:rPr>
        <w:t xml:space="preserve">and again re-confirmed at the order stage.  </w:t>
      </w:r>
      <w:r>
        <w:rPr>
          <w:rFonts w:cstheme="minorHAnsi"/>
          <w:sz w:val="24"/>
          <w:szCs w:val="24"/>
        </w:rPr>
        <w:t xml:space="preserve">Let’s say that for arguments sake that the sub-contract </w:t>
      </w:r>
      <w:r w:rsidR="00D108B9">
        <w:rPr>
          <w:rFonts w:cstheme="minorHAnsi"/>
          <w:sz w:val="24"/>
          <w:szCs w:val="24"/>
        </w:rPr>
        <w:t xml:space="preserve">with the granite supplier </w:t>
      </w:r>
      <w:r>
        <w:rPr>
          <w:rFonts w:cstheme="minorHAnsi"/>
          <w:sz w:val="24"/>
          <w:szCs w:val="24"/>
        </w:rPr>
        <w:t xml:space="preserve">stated a </w:t>
      </w:r>
      <w:r w:rsidR="00332131">
        <w:rPr>
          <w:rFonts w:cstheme="minorHAnsi"/>
          <w:sz w:val="24"/>
          <w:szCs w:val="24"/>
        </w:rPr>
        <w:t>12-week</w:t>
      </w:r>
      <w:r>
        <w:rPr>
          <w:rFonts w:cstheme="minorHAnsi"/>
          <w:sz w:val="24"/>
          <w:szCs w:val="24"/>
        </w:rPr>
        <w:t xml:space="preserve"> lead time</w:t>
      </w:r>
      <w:r w:rsidR="00332131">
        <w:rPr>
          <w:rFonts w:cstheme="minorHAnsi"/>
          <w:sz w:val="24"/>
          <w:szCs w:val="24"/>
        </w:rPr>
        <w:t xml:space="preserve"> which was taken into account when producing the attached programme.  </w:t>
      </w:r>
    </w:p>
    <w:p w14:paraId="66ABEB81" w14:textId="77777777" w:rsidR="00D3029A" w:rsidRDefault="00D3029A" w:rsidP="002D2C04">
      <w:pPr>
        <w:rPr>
          <w:rFonts w:cstheme="minorHAnsi"/>
          <w:sz w:val="24"/>
          <w:szCs w:val="24"/>
        </w:rPr>
      </w:pPr>
    </w:p>
    <w:p w14:paraId="70E55DE1" w14:textId="77777777" w:rsidR="001F0BD6" w:rsidRDefault="00E053FF" w:rsidP="002D2C04">
      <w:pPr>
        <w:rPr>
          <w:rFonts w:cstheme="minorHAnsi"/>
          <w:sz w:val="24"/>
          <w:szCs w:val="24"/>
        </w:rPr>
      </w:pPr>
      <w:r>
        <w:rPr>
          <w:rFonts w:cstheme="minorHAnsi"/>
          <w:sz w:val="24"/>
          <w:szCs w:val="24"/>
        </w:rPr>
        <w:t xml:space="preserve">During week 3 of the lead time, the nominated sub-contractor notified us (the contractor) that </w:t>
      </w:r>
      <w:r w:rsidR="005D5BF9">
        <w:rPr>
          <w:rFonts w:cstheme="minorHAnsi"/>
          <w:sz w:val="24"/>
          <w:szCs w:val="24"/>
        </w:rPr>
        <w:t xml:space="preserve">travel restrictions put in place by the local government has delayed the delivery of the </w:t>
      </w:r>
      <w:r w:rsidR="005D5BF9">
        <w:rPr>
          <w:rFonts w:cstheme="minorHAnsi"/>
          <w:sz w:val="24"/>
          <w:szCs w:val="24"/>
        </w:rPr>
        <w:lastRenderedPageBreak/>
        <w:t xml:space="preserve">granite by 2 weeks.  We the contractor are delayed thought no fault of our own, otherwise known as a Non-culpable delay.  </w:t>
      </w:r>
    </w:p>
    <w:p w14:paraId="6DB6A73B" w14:textId="6414C5BC" w:rsidR="00991181" w:rsidRDefault="00AF4543" w:rsidP="002D2C04">
      <w:pPr>
        <w:rPr>
          <w:rFonts w:cstheme="minorHAnsi"/>
          <w:sz w:val="24"/>
          <w:szCs w:val="24"/>
        </w:rPr>
      </w:pPr>
      <w:r>
        <w:rPr>
          <w:rFonts w:cstheme="minorHAnsi"/>
          <w:sz w:val="24"/>
          <w:szCs w:val="24"/>
        </w:rPr>
        <w:t xml:space="preserve">Under the umbrella of the JCT suite of contracts, we </w:t>
      </w:r>
      <w:r w:rsidR="00C17316">
        <w:rPr>
          <w:rFonts w:cstheme="minorHAnsi"/>
          <w:sz w:val="24"/>
          <w:szCs w:val="24"/>
        </w:rPr>
        <w:t xml:space="preserve">immediately </w:t>
      </w:r>
      <w:r>
        <w:rPr>
          <w:rFonts w:cstheme="minorHAnsi"/>
          <w:sz w:val="24"/>
          <w:szCs w:val="24"/>
        </w:rPr>
        <w:t xml:space="preserve">raise a delay notice </w:t>
      </w:r>
      <w:r w:rsidR="00991181">
        <w:rPr>
          <w:rFonts w:cstheme="minorHAnsi"/>
          <w:sz w:val="24"/>
          <w:szCs w:val="24"/>
        </w:rPr>
        <w:t>(condition 2.2.5 Notice of Delay) t</w:t>
      </w:r>
      <w:r>
        <w:rPr>
          <w:rFonts w:cstheme="minorHAnsi"/>
          <w:sz w:val="24"/>
          <w:szCs w:val="24"/>
        </w:rPr>
        <w:t>o the employer</w:t>
      </w:r>
      <w:r w:rsidR="00991181">
        <w:rPr>
          <w:rFonts w:cstheme="minorHAnsi"/>
          <w:sz w:val="24"/>
          <w:szCs w:val="24"/>
        </w:rPr>
        <w:t xml:space="preserve"> as it has become ‘reasonably apparent that the progress of the Works or any Section is being or is likely to be delayed.</w:t>
      </w:r>
      <w:r w:rsidR="00D0251B">
        <w:rPr>
          <w:rFonts w:cstheme="minorHAnsi"/>
          <w:sz w:val="24"/>
          <w:szCs w:val="24"/>
        </w:rPr>
        <w:t>’ And therefore, request an extension of time.</w:t>
      </w:r>
      <w:r w:rsidR="00E75271">
        <w:rPr>
          <w:rFonts w:cstheme="minorHAnsi"/>
          <w:sz w:val="24"/>
          <w:szCs w:val="24"/>
        </w:rPr>
        <w:t xml:space="preserve"> </w:t>
      </w:r>
      <w:sdt>
        <w:sdtPr>
          <w:rPr>
            <w:rFonts w:cstheme="minorHAnsi"/>
            <w:sz w:val="24"/>
            <w:szCs w:val="24"/>
          </w:rPr>
          <w:id w:val="-96103051"/>
          <w:citation/>
        </w:sdtPr>
        <w:sdtEndPr/>
        <w:sdtContent>
          <w:r w:rsidR="00991181">
            <w:rPr>
              <w:rFonts w:cstheme="minorHAnsi"/>
              <w:sz w:val="24"/>
              <w:szCs w:val="24"/>
            </w:rPr>
            <w:fldChar w:fldCharType="begin"/>
          </w:r>
          <w:r w:rsidR="00991181">
            <w:rPr>
              <w:rFonts w:cstheme="minorHAnsi"/>
              <w:sz w:val="24"/>
              <w:szCs w:val="24"/>
            </w:rPr>
            <w:instrText xml:space="preserve"> CITATION JCT11 \l 2057 </w:instrText>
          </w:r>
          <w:r w:rsidR="00991181">
            <w:rPr>
              <w:rFonts w:cstheme="minorHAnsi"/>
              <w:sz w:val="24"/>
              <w:szCs w:val="24"/>
            </w:rPr>
            <w:fldChar w:fldCharType="separate"/>
          </w:r>
          <w:r w:rsidR="00991181" w:rsidRPr="00991181">
            <w:rPr>
              <w:rFonts w:cstheme="minorHAnsi"/>
              <w:noProof/>
              <w:sz w:val="24"/>
              <w:szCs w:val="24"/>
            </w:rPr>
            <w:t>(JCT, 2011)</w:t>
          </w:r>
          <w:r w:rsidR="00991181">
            <w:rPr>
              <w:rFonts w:cstheme="minorHAnsi"/>
              <w:sz w:val="24"/>
              <w:szCs w:val="24"/>
            </w:rPr>
            <w:fldChar w:fldCharType="end"/>
          </w:r>
        </w:sdtContent>
      </w:sdt>
    </w:p>
    <w:p w14:paraId="7978B2FE" w14:textId="0F5A59B7" w:rsidR="00D3029A" w:rsidRDefault="00D0251B" w:rsidP="002D2C04">
      <w:pPr>
        <w:rPr>
          <w:rFonts w:cstheme="minorHAnsi"/>
          <w:sz w:val="24"/>
          <w:szCs w:val="24"/>
        </w:rPr>
      </w:pPr>
      <w:r>
        <w:rPr>
          <w:rFonts w:cstheme="minorHAnsi"/>
          <w:sz w:val="24"/>
          <w:szCs w:val="24"/>
        </w:rPr>
        <w:t>It is common practice for JCT construction contracts to contain an EOT clause, which results in the preservation of the completion date, by granting the client to move it, in an event such as non-culpable delays by the contractor.</w:t>
      </w:r>
      <w:r w:rsidR="00E75271">
        <w:rPr>
          <w:rFonts w:cstheme="minorHAnsi"/>
          <w:sz w:val="24"/>
          <w:szCs w:val="24"/>
        </w:rPr>
        <w:t xml:space="preserve">  Given this ‘neutral’ event, risks between the contractor and client are shared by the reward of an ‘EOT’ </w:t>
      </w:r>
      <w:r w:rsidR="00835288">
        <w:rPr>
          <w:rFonts w:cstheme="minorHAnsi"/>
          <w:sz w:val="24"/>
          <w:szCs w:val="24"/>
        </w:rPr>
        <w:t>from the</w:t>
      </w:r>
      <w:r w:rsidR="00E75271">
        <w:rPr>
          <w:rFonts w:cstheme="minorHAnsi"/>
          <w:sz w:val="24"/>
          <w:szCs w:val="24"/>
        </w:rPr>
        <w:t xml:space="preserve"> client but the contractor is not entitled to claim any additional resources that result in being on site for the additional time. </w:t>
      </w:r>
      <w:sdt>
        <w:sdtPr>
          <w:rPr>
            <w:rFonts w:cstheme="minorHAnsi"/>
            <w:sz w:val="24"/>
            <w:szCs w:val="24"/>
          </w:rPr>
          <w:id w:val="-202554550"/>
          <w:citation/>
        </w:sdtPr>
        <w:sdtEndPr/>
        <w:sdtContent>
          <w:r w:rsidR="00E75271">
            <w:rPr>
              <w:rFonts w:cstheme="minorHAnsi"/>
              <w:sz w:val="24"/>
              <w:szCs w:val="24"/>
            </w:rPr>
            <w:fldChar w:fldCharType="begin"/>
          </w:r>
          <w:r w:rsidR="00835288">
            <w:rPr>
              <w:rFonts w:cstheme="minorHAnsi"/>
              <w:sz w:val="24"/>
              <w:szCs w:val="24"/>
            </w:rPr>
            <w:instrText xml:space="preserve">CITATION Bri17 \l 2057 </w:instrText>
          </w:r>
          <w:r w:rsidR="00E75271">
            <w:rPr>
              <w:rFonts w:cstheme="minorHAnsi"/>
              <w:sz w:val="24"/>
              <w:szCs w:val="24"/>
            </w:rPr>
            <w:fldChar w:fldCharType="separate"/>
          </w:r>
          <w:r w:rsidR="00835288" w:rsidRPr="00835288">
            <w:rPr>
              <w:rFonts w:cstheme="minorHAnsi"/>
              <w:noProof/>
              <w:sz w:val="24"/>
              <w:szCs w:val="24"/>
            </w:rPr>
            <w:t>(Bevan, 2017)</w:t>
          </w:r>
          <w:r w:rsidR="00E75271">
            <w:rPr>
              <w:rFonts w:cstheme="minorHAnsi"/>
              <w:sz w:val="24"/>
              <w:szCs w:val="24"/>
            </w:rPr>
            <w:fldChar w:fldCharType="end"/>
          </w:r>
        </w:sdtContent>
      </w:sdt>
    </w:p>
    <w:p w14:paraId="13DCBB25" w14:textId="448002A8" w:rsidR="00D0251B" w:rsidRDefault="00D0251B" w:rsidP="002D2C04">
      <w:pPr>
        <w:rPr>
          <w:rFonts w:cstheme="minorHAnsi"/>
          <w:sz w:val="24"/>
          <w:szCs w:val="24"/>
        </w:rPr>
      </w:pPr>
    </w:p>
    <w:p w14:paraId="57FAC5EE" w14:textId="331F59AF" w:rsidR="00D3029A" w:rsidRDefault="00D3029A" w:rsidP="002D2C04">
      <w:pPr>
        <w:rPr>
          <w:rFonts w:cstheme="minorHAnsi"/>
          <w:sz w:val="24"/>
          <w:szCs w:val="24"/>
        </w:rPr>
      </w:pPr>
    </w:p>
    <w:p w14:paraId="54C06E7C" w14:textId="755B5F57" w:rsidR="00451E0F" w:rsidRDefault="00451E0F" w:rsidP="002D2C04">
      <w:pPr>
        <w:rPr>
          <w:rFonts w:cstheme="minorHAnsi"/>
          <w:sz w:val="24"/>
          <w:szCs w:val="24"/>
        </w:rPr>
      </w:pPr>
    </w:p>
    <w:p w14:paraId="4D6573B5" w14:textId="4814BE32" w:rsidR="00451E0F" w:rsidRDefault="00451E0F" w:rsidP="002D2C04">
      <w:pPr>
        <w:rPr>
          <w:rFonts w:cstheme="minorHAnsi"/>
          <w:sz w:val="24"/>
          <w:szCs w:val="24"/>
        </w:rPr>
      </w:pPr>
    </w:p>
    <w:p w14:paraId="5ED15D07" w14:textId="20EABFB8" w:rsidR="00451E0F" w:rsidRDefault="00451E0F" w:rsidP="002D2C04">
      <w:pPr>
        <w:rPr>
          <w:rFonts w:cstheme="minorHAnsi"/>
          <w:sz w:val="24"/>
          <w:szCs w:val="24"/>
        </w:rPr>
      </w:pPr>
    </w:p>
    <w:p w14:paraId="68C9B814" w14:textId="1DA7C6FC" w:rsidR="00451E0F" w:rsidRDefault="00451E0F" w:rsidP="002D2C04">
      <w:pPr>
        <w:rPr>
          <w:rFonts w:cstheme="minorHAnsi"/>
          <w:sz w:val="24"/>
          <w:szCs w:val="24"/>
        </w:rPr>
      </w:pPr>
    </w:p>
    <w:p w14:paraId="488984B8" w14:textId="5EB55225" w:rsidR="00451E0F" w:rsidRDefault="00451E0F" w:rsidP="002D2C04">
      <w:pPr>
        <w:rPr>
          <w:rFonts w:cstheme="minorHAnsi"/>
          <w:sz w:val="24"/>
          <w:szCs w:val="24"/>
        </w:rPr>
      </w:pPr>
    </w:p>
    <w:p w14:paraId="6D1D4455" w14:textId="16D36A7E" w:rsidR="00451E0F" w:rsidRDefault="00451E0F" w:rsidP="002D2C04">
      <w:pPr>
        <w:rPr>
          <w:rFonts w:cstheme="minorHAnsi"/>
          <w:sz w:val="24"/>
          <w:szCs w:val="24"/>
        </w:rPr>
      </w:pPr>
    </w:p>
    <w:p w14:paraId="47A90FC2" w14:textId="3BCE50DB" w:rsidR="00451E0F" w:rsidRDefault="00451E0F" w:rsidP="002D2C04">
      <w:pPr>
        <w:rPr>
          <w:rFonts w:cstheme="minorHAnsi"/>
          <w:sz w:val="24"/>
          <w:szCs w:val="24"/>
        </w:rPr>
      </w:pPr>
    </w:p>
    <w:p w14:paraId="7500B10E" w14:textId="36955B93" w:rsidR="00451E0F" w:rsidRDefault="00451E0F" w:rsidP="002D2C04">
      <w:pPr>
        <w:rPr>
          <w:rFonts w:cstheme="minorHAnsi"/>
          <w:sz w:val="24"/>
          <w:szCs w:val="24"/>
        </w:rPr>
      </w:pPr>
    </w:p>
    <w:p w14:paraId="1AE6E90D" w14:textId="2787589D" w:rsidR="00451E0F" w:rsidRDefault="00451E0F" w:rsidP="002D2C04">
      <w:pPr>
        <w:rPr>
          <w:rFonts w:cstheme="minorHAnsi"/>
          <w:sz w:val="24"/>
          <w:szCs w:val="24"/>
        </w:rPr>
      </w:pPr>
    </w:p>
    <w:p w14:paraId="0E5F3E0E" w14:textId="76DC4958" w:rsidR="00451E0F" w:rsidRDefault="00451E0F" w:rsidP="002D2C04">
      <w:pPr>
        <w:rPr>
          <w:rFonts w:cstheme="minorHAnsi"/>
          <w:sz w:val="24"/>
          <w:szCs w:val="24"/>
        </w:rPr>
      </w:pPr>
    </w:p>
    <w:p w14:paraId="7BF69FE3" w14:textId="3F60CF76" w:rsidR="00451E0F" w:rsidRDefault="00451E0F" w:rsidP="002D2C04">
      <w:pPr>
        <w:rPr>
          <w:rFonts w:cstheme="minorHAnsi"/>
          <w:sz w:val="24"/>
          <w:szCs w:val="24"/>
        </w:rPr>
      </w:pPr>
    </w:p>
    <w:p w14:paraId="0003AF6C" w14:textId="286D75A3" w:rsidR="00451E0F" w:rsidRDefault="00451E0F" w:rsidP="002D2C04">
      <w:pPr>
        <w:rPr>
          <w:rFonts w:cstheme="minorHAnsi"/>
          <w:sz w:val="24"/>
          <w:szCs w:val="24"/>
        </w:rPr>
      </w:pPr>
    </w:p>
    <w:p w14:paraId="0A46B8EC" w14:textId="5630FAB4" w:rsidR="00451E0F" w:rsidRDefault="00451E0F" w:rsidP="002D2C04">
      <w:pPr>
        <w:rPr>
          <w:rFonts w:cstheme="minorHAnsi"/>
          <w:sz w:val="24"/>
          <w:szCs w:val="24"/>
        </w:rPr>
      </w:pPr>
    </w:p>
    <w:p w14:paraId="300EC018" w14:textId="40EC1BB4" w:rsidR="00451E0F" w:rsidRDefault="00451E0F" w:rsidP="002D2C04">
      <w:pPr>
        <w:rPr>
          <w:rFonts w:cstheme="minorHAnsi"/>
          <w:sz w:val="24"/>
          <w:szCs w:val="24"/>
        </w:rPr>
      </w:pPr>
    </w:p>
    <w:p w14:paraId="3CEFB111" w14:textId="5268A980" w:rsidR="00451E0F" w:rsidRDefault="00451E0F" w:rsidP="002D2C04">
      <w:pPr>
        <w:rPr>
          <w:rFonts w:cstheme="minorHAnsi"/>
          <w:sz w:val="24"/>
          <w:szCs w:val="24"/>
        </w:rPr>
      </w:pPr>
    </w:p>
    <w:p w14:paraId="143B628D" w14:textId="454086E6" w:rsidR="00451E0F" w:rsidRDefault="00451E0F" w:rsidP="002D2C04">
      <w:pPr>
        <w:rPr>
          <w:rFonts w:cstheme="minorHAnsi"/>
          <w:sz w:val="24"/>
          <w:szCs w:val="24"/>
        </w:rPr>
      </w:pPr>
    </w:p>
    <w:p w14:paraId="578410ED" w14:textId="008A391B" w:rsidR="00451E0F" w:rsidRDefault="00451E0F" w:rsidP="002D2C04">
      <w:pPr>
        <w:rPr>
          <w:rFonts w:cstheme="minorHAnsi"/>
          <w:sz w:val="24"/>
          <w:szCs w:val="24"/>
        </w:rPr>
      </w:pPr>
    </w:p>
    <w:p w14:paraId="51BD6E97" w14:textId="6B487005" w:rsidR="00451E0F" w:rsidRDefault="00451E0F" w:rsidP="002D2C04">
      <w:pPr>
        <w:rPr>
          <w:rFonts w:cstheme="minorHAnsi"/>
          <w:sz w:val="24"/>
          <w:szCs w:val="24"/>
        </w:rPr>
      </w:pPr>
    </w:p>
    <w:p w14:paraId="4FC6BFFB" w14:textId="77777777" w:rsidR="00451E0F" w:rsidRDefault="00451E0F" w:rsidP="00451E0F">
      <w:pPr>
        <w:pStyle w:val="Bibliography"/>
        <w:ind w:left="720" w:hanging="720"/>
        <w:rPr>
          <w:noProof/>
          <w:sz w:val="24"/>
          <w:szCs w:val="24"/>
        </w:rPr>
      </w:pPr>
      <w:r>
        <w:rPr>
          <w:rFonts w:cstheme="minorHAnsi"/>
          <w:sz w:val="24"/>
          <w:szCs w:val="24"/>
        </w:rPr>
        <w:lastRenderedPageBreak/>
        <w:fldChar w:fldCharType="begin"/>
      </w:r>
      <w:r>
        <w:rPr>
          <w:rFonts w:cstheme="minorHAnsi"/>
          <w:sz w:val="24"/>
          <w:szCs w:val="24"/>
        </w:rPr>
        <w:instrText xml:space="preserve"> BIBLIOGRAPHY  \l 2057 </w:instrText>
      </w:r>
      <w:r>
        <w:rPr>
          <w:rFonts w:cstheme="minorHAnsi"/>
          <w:sz w:val="24"/>
          <w:szCs w:val="24"/>
        </w:rPr>
        <w:fldChar w:fldCharType="separate"/>
      </w:r>
      <w:r>
        <w:rPr>
          <w:noProof/>
        </w:rPr>
        <w:t xml:space="preserve">Anon. (2005, April 1). </w:t>
      </w:r>
      <w:r>
        <w:rPr>
          <w:i/>
          <w:iCs/>
          <w:noProof/>
        </w:rPr>
        <w:t>Standard form of project partnering</w:t>
      </w:r>
      <w:r>
        <w:rPr>
          <w:noProof/>
        </w:rPr>
        <w:t>. Retrieved from Lean Construction: https://www.leanconstruction.org/media/docs/ktll-add-read/PPC2000_Association_of_Consultant_Architects_Standard_Form_Of_Project_Partnering_Contract.pdf</w:t>
      </w:r>
    </w:p>
    <w:p w14:paraId="16BFDF1F" w14:textId="77777777" w:rsidR="00451E0F" w:rsidRDefault="00451E0F" w:rsidP="00451E0F">
      <w:pPr>
        <w:pStyle w:val="Bibliography"/>
        <w:ind w:left="720" w:hanging="720"/>
        <w:rPr>
          <w:noProof/>
        </w:rPr>
      </w:pPr>
      <w:r>
        <w:rPr>
          <w:noProof/>
        </w:rPr>
        <w:t xml:space="preserve">Anon. (2020, May 4). </w:t>
      </w:r>
      <w:r>
        <w:rPr>
          <w:i/>
          <w:iCs/>
          <w:noProof/>
        </w:rPr>
        <w:t>Mind Tools</w:t>
      </w:r>
      <w:r>
        <w:rPr>
          <w:noProof/>
        </w:rPr>
        <w:t>. Retrieved from Learrn how to motivate your team: https://www.mindtools.com/pages/article/herzberg-motivators-hygiene-factors.htm</w:t>
      </w:r>
    </w:p>
    <w:p w14:paraId="59DF610E" w14:textId="77777777" w:rsidR="00451E0F" w:rsidRDefault="00451E0F" w:rsidP="00451E0F">
      <w:pPr>
        <w:pStyle w:val="Bibliography"/>
        <w:ind w:left="720" w:hanging="720"/>
        <w:rPr>
          <w:noProof/>
        </w:rPr>
      </w:pPr>
      <w:r>
        <w:rPr>
          <w:noProof/>
        </w:rPr>
        <w:t xml:space="preserve">Bevan, B. (2017, August 29). </w:t>
      </w:r>
      <w:r>
        <w:rPr>
          <w:i/>
          <w:iCs/>
          <w:noProof/>
        </w:rPr>
        <w:t>JCT relevant events</w:t>
      </w:r>
      <w:r>
        <w:rPr>
          <w:noProof/>
        </w:rPr>
        <w:t>. Retrieved from Bevan Brittan: https://www.bevanbrittan.com/insights/articles/2017/jct-relevant-events-v-nec-compensation-events</w:t>
      </w:r>
    </w:p>
    <w:p w14:paraId="699B4A26" w14:textId="77777777" w:rsidR="00451E0F" w:rsidRDefault="00451E0F" w:rsidP="00451E0F">
      <w:pPr>
        <w:pStyle w:val="Bibliography"/>
        <w:ind w:left="720" w:hanging="720"/>
        <w:rPr>
          <w:noProof/>
        </w:rPr>
      </w:pPr>
      <w:r>
        <w:rPr>
          <w:noProof/>
        </w:rPr>
        <w:t xml:space="preserve">CIRA. (2001). </w:t>
      </w:r>
      <w:r>
        <w:rPr>
          <w:i/>
          <w:iCs/>
          <w:noProof/>
        </w:rPr>
        <w:t>Construction Contract Incentivisation Schemes: :Lessons from Experience.</w:t>
      </w:r>
      <w:r>
        <w:rPr>
          <w:noProof/>
        </w:rPr>
        <w:t xml:space="preserve"> London: CIRIA.</w:t>
      </w:r>
    </w:p>
    <w:p w14:paraId="05787B82" w14:textId="77777777" w:rsidR="00451E0F" w:rsidRDefault="00451E0F" w:rsidP="00451E0F">
      <w:pPr>
        <w:pStyle w:val="Bibliography"/>
        <w:ind w:left="720" w:hanging="720"/>
        <w:rPr>
          <w:noProof/>
        </w:rPr>
      </w:pPr>
      <w:r>
        <w:rPr>
          <w:noProof/>
        </w:rPr>
        <w:t>Ferriz-Papi, J. (2019, November 8). Delay analysis. Swansea, City and County of Swansea, Wales.</w:t>
      </w:r>
    </w:p>
    <w:p w14:paraId="7A26ECAF" w14:textId="77777777" w:rsidR="00451E0F" w:rsidRDefault="00451E0F" w:rsidP="00451E0F">
      <w:pPr>
        <w:pStyle w:val="Bibliography"/>
        <w:ind w:left="720" w:hanging="720"/>
        <w:rPr>
          <w:noProof/>
        </w:rPr>
      </w:pPr>
      <w:r>
        <w:rPr>
          <w:noProof/>
        </w:rPr>
        <w:t xml:space="preserve">Herzberg, F. (2003, January 31). </w:t>
      </w:r>
      <w:r>
        <w:rPr>
          <w:i/>
          <w:iCs/>
          <w:noProof/>
        </w:rPr>
        <w:t>Harvard Business Review</w:t>
      </w:r>
      <w:r>
        <w:rPr>
          <w:noProof/>
        </w:rPr>
        <w:t>. Retrieved from How do you motivate employees?: https://hbr.org/2003/01/one-more-time-how-do-you-motivate-employees</w:t>
      </w:r>
    </w:p>
    <w:p w14:paraId="4252FA33" w14:textId="77777777" w:rsidR="00451E0F" w:rsidRDefault="00451E0F" w:rsidP="00451E0F">
      <w:pPr>
        <w:pStyle w:val="Bibliography"/>
        <w:ind w:left="720" w:hanging="720"/>
        <w:rPr>
          <w:noProof/>
        </w:rPr>
      </w:pPr>
      <w:r>
        <w:rPr>
          <w:noProof/>
        </w:rPr>
        <w:t xml:space="preserve">JCT. (2011). </w:t>
      </w:r>
      <w:r>
        <w:rPr>
          <w:i/>
          <w:iCs/>
          <w:noProof/>
        </w:rPr>
        <w:t>Design and Build Contract 2011.</w:t>
      </w:r>
      <w:r>
        <w:rPr>
          <w:noProof/>
        </w:rPr>
        <w:t xml:space="preserve"> Oxford, England: Sweet &amp; Maxwell.</w:t>
      </w:r>
    </w:p>
    <w:p w14:paraId="04553D7D" w14:textId="77777777" w:rsidR="00451E0F" w:rsidRDefault="00451E0F" w:rsidP="00451E0F">
      <w:pPr>
        <w:pStyle w:val="Bibliography"/>
        <w:ind w:left="720" w:hanging="720"/>
        <w:rPr>
          <w:noProof/>
        </w:rPr>
      </w:pPr>
      <w:r>
        <w:rPr>
          <w:noProof/>
        </w:rPr>
        <w:t xml:space="preserve">JCT Contract. (2020, March 10th). </w:t>
      </w:r>
      <w:r>
        <w:rPr>
          <w:i/>
          <w:iCs/>
          <w:noProof/>
        </w:rPr>
        <w:t>News and Media - How JCT deals with delay and disruption</w:t>
      </w:r>
      <w:r>
        <w:rPr>
          <w:noProof/>
        </w:rPr>
        <w:t>. Retrieved from JCT: https://www.jct.com/AboutJCT/News-and-Media/How-JCT-deals-with-delay-and-disruption</w:t>
      </w:r>
    </w:p>
    <w:p w14:paraId="54FE5AF7" w14:textId="542EE64E" w:rsidR="00451E0F" w:rsidRPr="002D2C04" w:rsidRDefault="00451E0F" w:rsidP="00451E0F">
      <w:pPr>
        <w:rPr>
          <w:rFonts w:cstheme="minorHAnsi"/>
          <w:sz w:val="24"/>
          <w:szCs w:val="24"/>
        </w:rPr>
      </w:pPr>
      <w:r>
        <w:rPr>
          <w:rFonts w:cstheme="minorHAnsi"/>
          <w:sz w:val="24"/>
          <w:szCs w:val="24"/>
        </w:rPr>
        <w:fldChar w:fldCharType="end"/>
      </w:r>
    </w:p>
    <w:sectPr w:rsidR="00451E0F" w:rsidRPr="002D2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46AE0"/>
    <w:multiLevelType w:val="hybridMultilevel"/>
    <w:tmpl w:val="CB029B3A"/>
    <w:lvl w:ilvl="0" w:tplc="11624CD4">
      <w:start w:val="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A472C"/>
    <w:multiLevelType w:val="hybridMultilevel"/>
    <w:tmpl w:val="F04C3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70D17"/>
    <w:multiLevelType w:val="hybridMultilevel"/>
    <w:tmpl w:val="D624BCD2"/>
    <w:lvl w:ilvl="0" w:tplc="45BA45D8">
      <w:start w:val="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C0"/>
    <w:rsid w:val="00112419"/>
    <w:rsid w:val="0012199D"/>
    <w:rsid w:val="00133A26"/>
    <w:rsid w:val="001857AF"/>
    <w:rsid w:val="001F0BD6"/>
    <w:rsid w:val="00264413"/>
    <w:rsid w:val="002B3B91"/>
    <w:rsid w:val="002D2C04"/>
    <w:rsid w:val="00332131"/>
    <w:rsid w:val="003E7104"/>
    <w:rsid w:val="00451E0F"/>
    <w:rsid w:val="004523A9"/>
    <w:rsid w:val="00462B3A"/>
    <w:rsid w:val="004B4442"/>
    <w:rsid w:val="005D5BF9"/>
    <w:rsid w:val="006379B8"/>
    <w:rsid w:val="0064708E"/>
    <w:rsid w:val="006C1E23"/>
    <w:rsid w:val="008335FE"/>
    <w:rsid w:val="00835288"/>
    <w:rsid w:val="009009A1"/>
    <w:rsid w:val="009052BA"/>
    <w:rsid w:val="0094792D"/>
    <w:rsid w:val="009669DF"/>
    <w:rsid w:val="00971A2F"/>
    <w:rsid w:val="00991181"/>
    <w:rsid w:val="009C5C49"/>
    <w:rsid w:val="00A337EA"/>
    <w:rsid w:val="00AA4977"/>
    <w:rsid w:val="00AE15E0"/>
    <w:rsid w:val="00AF4543"/>
    <w:rsid w:val="00B178A3"/>
    <w:rsid w:val="00B60FB1"/>
    <w:rsid w:val="00B730BF"/>
    <w:rsid w:val="00C17316"/>
    <w:rsid w:val="00C312C0"/>
    <w:rsid w:val="00C538B4"/>
    <w:rsid w:val="00D0251B"/>
    <w:rsid w:val="00D05886"/>
    <w:rsid w:val="00D0648A"/>
    <w:rsid w:val="00D108B9"/>
    <w:rsid w:val="00D17544"/>
    <w:rsid w:val="00D17546"/>
    <w:rsid w:val="00D3029A"/>
    <w:rsid w:val="00D3204F"/>
    <w:rsid w:val="00D977A1"/>
    <w:rsid w:val="00E053FF"/>
    <w:rsid w:val="00E404BD"/>
    <w:rsid w:val="00E75271"/>
    <w:rsid w:val="00F435C4"/>
    <w:rsid w:val="00F90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F6C5"/>
  <w15:chartTrackingRefBased/>
  <w15:docId w15:val="{5DD3C9C0-0CEB-4192-8FD9-E820E2FD6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C04"/>
    <w:pPr>
      <w:ind w:left="720"/>
      <w:contextualSpacing/>
    </w:pPr>
  </w:style>
  <w:style w:type="table" w:styleId="TableGrid">
    <w:name w:val="Table Grid"/>
    <w:basedOn w:val="TableNormal"/>
    <w:uiPriority w:val="39"/>
    <w:rsid w:val="00E404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51E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9346">
      <w:bodyDiv w:val="1"/>
      <w:marLeft w:val="0"/>
      <w:marRight w:val="0"/>
      <w:marTop w:val="0"/>
      <w:marBottom w:val="0"/>
      <w:divBdr>
        <w:top w:val="none" w:sz="0" w:space="0" w:color="auto"/>
        <w:left w:val="none" w:sz="0" w:space="0" w:color="auto"/>
        <w:bottom w:val="none" w:sz="0" w:space="0" w:color="auto"/>
        <w:right w:val="none" w:sz="0" w:space="0" w:color="auto"/>
      </w:divBdr>
    </w:div>
    <w:div w:id="74281869">
      <w:bodyDiv w:val="1"/>
      <w:marLeft w:val="0"/>
      <w:marRight w:val="0"/>
      <w:marTop w:val="0"/>
      <w:marBottom w:val="0"/>
      <w:divBdr>
        <w:top w:val="none" w:sz="0" w:space="0" w:color="auto"/>
        <w:left w:val="none" w:sz="0" w:space="0" w:color="auto"/>
        <w:bottom w:val="none" w:sz="0" w:space="0" w:color="auto"/>
        <w:right w:val="none" w:sz="0" w:space="0" w:color="auto"/>
      </w:divBdr>
    </w:div>
    <w:div w:id="209420143">
      <w:bodyDiv w:val="1"/>
      <w:marLeft w:val="0"/>
      <w:marRight w:val="0"/>
      <w:marTop w:val="0"/>
      <w:marBottom w:val="0"/>
      <w:divBdr>
        <w:top w:val="none" w:sz="0" w:space="0" w:color="auto"/>
        <w:left w:val="none" w:sz="0" w:space="0" w:color="auto"/>
        <w:bottom w:val="none" w:sz="0" w:space="0" w:color="auto"/>
        <w:right w:val="none" w:sz="0" w:space="0" w:color="auto"/>
      </w:divBdr>
    </w:div>
    <w:div w:id="261688050">
      <w:bodyDiv w:val="1"/>
      <w:marLeft w:val="0"/>
      <w:marRight w:val="0"/>
      <w:marTop w:val="0"/>
      <w:marBottom w:val="0"/>
      <w:divBdr>
        <w:top w:val="none" w:sz="0" w:space="0" w:color="auto"/>
        <w:left w:val="none" w:sz="0" w:space="0" w:color="auto"/>
        <w:bottom w:val="none" w:sz="0" w:space="0" w:color="auto"/>
        <w:right w:val="none" w:sz="0" w:space="0" w:color="auto"/>
      </w:divBdr>
    </w:div>
    <w:div w:id="283312708">
      <w:bodyDiv w:val="1"/>
      <w:marLeft w:val="0"/>
      <w:marRight w:val="0"/>
      <w:marTop w:val="0"/>
      <w:marBottom w:val="0"/>
      <w:divBdr>
        <w:top w:val="none" w:sz="0" w:space="0" w:color="auto"/>
        <w:left w:val="none" w:sz="0" w:space="0" w:color="auto"/>
        <w:bottom w:val="none" w:sz="0" w:space="0" w:color="auto"/>
        <w:right w:val="none" w:sz="0" w:space="0" w:color="auto"/>
      </w:divBdr>
    </w:div>
    <w:div w:id="301542349">
      <w:bodyDiv w:val="1"/>
      <w:marLeft w:val="0"/>
      <w:marRight w:val="0"/>
      <w:marTop w:val="0"/>
      <w:marBottom w:val="0"/>
      <w:divBdr>
        <w:top w:val="none" w:sz="0" w:space="0" w:color="auto"/>
        <w:left w:val="none" w:sz="0" w:space="0" w:color="auto"/>
        <w:bottom w:val="none" w:sz="0" w:space="0" w:color="auto"/>
        <w:right w:val="none" w:sz="0" w:space="0" w:color="auto"/>
      </w:divBdr>
    </w:div>
    <w:div w:id="343434641">
      <w:bodyDiv w:val="1"/>
      <w:marLeft w:val="0"/>
      <w:marRight w:val="0"/>
      <w:marTop w:val="0"/>
      <w:marBottom w:val="0"/>
      <w:divBdr>
        <w:top w:val="none" w:sz="0" w:space="0" w:color="auto"/>
        <w:left w:val="none" w:sz="0" w:space="0" w:color="auto"/>
        <w:bottom w:val="none" w:sz="0" w:space="0" w:color="auto"/>
        <w:right w:val="none" w:sz="0" w:space="0" w:color="auto"/>
      </w:divBdr>
    </w:div>
    <w:div w:id="347829116">
      <w:bodyDiv w:val="1"/>
      <w:marLeft w:val="0"/>
      <w:marRight w:val="0"/>
      <w:marTop w:val="0"/>
      <w:marBottom w:val="0"/>
      <w:divBdr>
        <w:top w:val="none" w:sz="0" w:space="0" w:color="auto"/>
        <w:left w:val="none" w:sz="0" w:space="0" w:color="auto"/>
        <w:bottom w:val="none" w:sz="0" w:space="0" w:color="auto"/>
        <w:right w:val="none" w:sz="0" w:space="0" w:color="auto"/>
      </w:divBdr>
    </w:div>
    <w:div w:id="389888701">
      <w:bodyDiv w:val="1"/>
      <w:marLeft w:val="0"/>
      <w:marRight w:val="0"/>
      <w:marTop w:val="0"/>
      <w:marBottom w:val="0"/>
      <w:divBdr>
        <w:top w:val="none" w:sz="0" w:space="0" w:color="auto"/>
        <w:left w:val="none" w:sz="0" w:space="0" w:color="auto"/>
        <w:bottom w:val="none" w:sz="0" w:space="0" w:color="auto"/>
        <w:right w:val="none" w:sz="0" w:space="0" w:color="auto"/>
      </w:divBdr>
    </w:div>
    <w:div w:id="391123659">
      <w:bodyDiv w:val="1"/>
      <w:marLeft w:val="0"/>
      <w:marRight w:val="0"/>
      <w:marTop w:val="0"/>
      <w:marBottom w:val="0"/>
      <w:divBdr>
        <w:top w:val="none" w:sz="0" w:space="0" w:color="auto"/>
        <w:left w:val="none" w:sz="0" w:space="0" w:color="auto"/>
        <w:bottom w:val="none" w:sz="0" w:space="0" w:color="auto"/>
        <w:right w:val="none" w:sz="0" w:space="0" w:color="auto"/>
      </w:divBdr>
    </w:div>
    <w:div w:id="541988680">
      <w:bodyDiv w:val="1"/>
      <w:marLeft w:val="0"/>
      <w:marRight w:val="0"/>
      <w:marTop w:val="0"/>
      <w:marBottom w:val="0"/>
      <w:divBdr>
        <w:top w:val="none" w:sz="0" w:space="0" w:color="auto"/>
        <w:left w:val="none" w:sz="0" w:space="0" w:color="auto"/>
        <w:bottom w:val="none" w:sz="0" w:space="0" w:color="auto"/>
        <w:right w:val="none" w:sz="0" w:space="0" w:color="auto"/>
      </w:divBdr>
    </w:div>
    <w:div w:id="548153950">
      <w:bodyDiv w:val="1"/>
      <w:marLeft w:val="0"/>
      <w:marRight w:val="0"/>
      <w:marTop w:val="0"/>
      <w:marBottom w:val="0"/>
      <w:divBdr>
        <w:top w:val="none" w:sz="0" w:space="0" w:color="auto"/>
        <w:left w:val="none" w:sz="0" w:space="0" w:color="auto"/>
        <w:bottom w:val="none" w:sz="0" w:space="0" w:color="auto"/>
        <w:right w:val="none" w:sz="0" w:space="0" w:color="auto"/>
      </w:divBdr>
    </w:div>
    <w:div w:id="617419544">
      <w:bodyDiv w:val="1"/>
      <w:marLeft w:val="0"/>
      <w:marRight w:val="0"/>
      <w:marTop w:val="0"/>
      <w:marBottom w:val="0"/>
      <w:divBdr>
        <w:top w:val="none" w:sz="0" w:space="0" w:color="auto"/>
        <w:left w:val="none" w:sz="0" w:space="0" w:color="auto"/>
        <w:bottom w:val="none" w:sz="0" w:space="0" w:color="auto"/>
        <w:right w:val="none" w:sz="0" w:space="0" w:color="auto"/>
      </w:divBdr>
    </w:div>
    <w:div w:id="634414147">
      <w:bodyDiv w:val="1"/>
      <w:marLeft w:val="0"/>
      <w:marRight w:val="0"/>
      <w:marTop w:val="0"/>
      <w:marBottom w:val="0"/>
      <w:divBdr>
        <w:top w:val="none" w:sz="0" w:space="0" w:color="auto"/>
        <w:left w:val="none" w:sz="0" w:space="0" w:color="auto"/>
        <w:bottom w:val="none" w:sz="0" w:space="0" w:color="auto"/>
        <w:right w:val="none" w:sz="0" w:space="0" w:color="auto"/>
      </w:divBdr>
    </w:div>
    <w:div w:id="639654327">
      <w:bodyDiv w:val="1"/>
      <w:marLeft w:val="0"/>
      <w:marRight w:val="0"/>
      <w:marTop w:val="0"/>
      <w:marBottom w:val="0"/>
      <w:divBdr>
        <w:top w:val="none" w:sz="0" w:space="0" w:color="auto"/>
        <w:left w:val="none" w:sz="0" w:space="0" w:color="auto"/>
        <w:bottom w:val="none" w:sz="0" w:space="0" w:color="auto"/>
        <w:right w:val="none" w:sz="0" w:space="0" w:color="auto"/>
      </w:divBdr>
    </w:div>
    <w:div w:id="642084070">
      <w:bodyDiv w:val="1"/>
      <w:marLeft w:val="0"/>
      <w:marRight w:val="0"/>
      <w:marTop w:val="0"/>
      <w:marBottom w:val="0"/>
      <w:divBdr>
        <w:top w:val="none" w:sz="0" w:space="0" w:color="auto"/>
        <w:left w:val="none" w:sz="0" w:space="0" w:color="auto"/>
        <w:bottom w:val="none" w:sz="0" w:space="0" w:color="auto"/>
        <w:right w:val="none" w:sz="0" w:space="0" w:color="auto"/>
      </w:divBdr>
    </w:div>
    <w:div w:id="654379248">
      <w:bodyDiv w:val="1"/>
      <w:marLeft w:val="0"/>
      <w:marRight w:val="0"/>
      <w:marTop w:val="0"/>
      <w:marBottom w:val="0"/>
      <w:divBdr>
        <w:top w:val="none" w:sz="0" w:space="0" w:color="auto"/>
        <w:left w:val="none" w:sz="0" w:space="0" w:color="auto"/>
        <w:bottom w:val="none" w:sz="0" w:space="0" w:color="auto"/>
        <w:right w:val="none" w:sz="0" w:space="0" w:color="auto"/>
      </w:divBdr>
    </w:div>
    <w:div w:id="672758469">
      <w:bodyDiv w:val="1"/>
      <w:marLeft w:val="0"/>
      <w:marRight w:val="0"/>
      <w:marTop w:val="0"/>
      <w:marBottom w:val="0"/>
      <w:divBdr>
        <w:top w:val="none" w:sz="0" w:space="0" w:color="auto"/>
        <w:left w:val="none" w:sz="0" w:space="0" w:color="auto"/>
        <w:bottom w:val="none" w:sz="0" w:space="0" w:color="auto"/>
        <w:right w:val="none" w:sz="0" w:space="0" w:color="auto"/>
      </w:divBdr>
    </w:div>
    <w:div w:id="694160041">
      <w:bodyDiv w:val="1"/>
      <w:marLeft w:val="0"/>
      <w:marRight w:val="0"/>
      <w:marTop w:val="0"/>
      <w:marBottom w:val="0"/>
      <w:divBdr>
        <w:top w:val="none" w:sz="0" w:space="0" w:color="auto"/>
        <w:left w:val="none" w:sz="0" w:space="0" w:color="auto"/>
        <w:bottom w:val="none" w:sz="0" w:space="0" w:color="auto"/>
        <w:right w:val="none" w:sz="0" w:space="0" w:color="auto"/>
      </w:divBdr>
    </w:div>
    <w:div w:id="694699678">
      <w:bodyDiv w:val="1"/>
      <w:marLeft w:val="0"/>
      <w:marRight w:val="0"/>
      <w:marTop w:val="0"/>
      <w:marBottom w:val="0"/>
      <w:divBdr>
        <w:top w:val="none" w:sz="0" w:space="0" w:color="auto"/>
        <w:left w:val="none" w:sz="0" w:space="0" w:color="auto"/>
        <w:bottom w:val="none" w:sz="0" w:space="0" w:color="auto"/>
        <w:right w:val="none" w:sz="0" w:space="0" w:color="auto"/>
      </w:divBdr>
    </w:div>
    <w:div w:id="805397172">
      <w:bodyDiv w:val="1"/>
      <w:marLeft w:val="0"/>
      <w:marRight w:val="0"/>
      <w:marTop w:val="0"/>
      <w:marBottom w:val="0"/>
      <w:divBdr>
        <w:top w:val="none" w:sz="0" w:space="0" w:color="auto"/>
        <w:left w:val="none" w:sz="0" w:space="0" w:color="auto"/>
        <w:bottom w:val="none" w:sz="0" w:space="0" w:color="auto"/>
        <w:right w:val="none" w:sz="0" w:space="0" w:color="auto"/>
      </w:divBdr>
    </w:div>
    <w:div w:id="825514204">
      <w:bodyDiv w:val="1"/>
      <w:marLeft w:val="0"/>
      <w:marRight w:val="0"/>
      <w:marTop w:val="0"/>
      <w:marBottom w:val="0"/>
      <w:divBdr>
        <w:top w:val="none" w:sz="0" w:space="0" w:color="auto"/>
        <w:left w:val="none" w:sz="0" w:space="0" w:color="auto"/>
        <w:bottom w:val="none" w:sz="0" w:space="0" w:color="auto"/>
        <w:right w:val="none" w:sz="0" w:space="0" w:color="auto"/>
      </w:divBdr>
    </w:div>
    <w:div w:id="952370109">
      <w:bodyDiv w:val="1"/>
      <w:marLeft w:val="0"/>
      <w:marRight w:val="0"/>
      <w:marTop w:val="0"/>
      <w:marBottom w:val="0"/>
      <w:divBdr>
        <w:top w:val="none" w:sz="0" w:space="0" w:color="auto"/>
        <w:left w:val="none" w:sz="0" w:space="0" w:color="auto"/>
        <w:bottom w:val="none" w:sz="0" w:space="0" w:color="auto"/>
        <w:right w:val="none" w:sz="0" w:space="0" w:color="auto"/>
      </w:divBdr>
    </w:div>
    <w:div w:id="1042435939">
      <w:bodyDiv w:val="1"/>
      <w:marLeft w:val="0"/>
      <w:marRight w:val="0"/>
      <w:marTop w:val="0"/>
      <w:marBottom w:val="0"/>
      <w:divBdr>
        <w:top w:val="none" w:sz="0" w:space="0" w:color="auto"/>
        <w:left w:val="none" w:sz="0" w:space="0" w:color="auto"/>
        <w:bottom w:val="none" w:sz="0" w:space="0" w:color="auto"/>
        <w:right w:val="none" w:sz="0" w:space="0" w:color="auto"/>
      </w:divBdr>
    </w:div>
    <w:div w:id="1137576768">
      <w:bodyDiv w:val="1"/>
      <w:marLeft w:val="0"/>
      <w:marRight w:val="0"/>
      <w:marTop w:val="0"/>
      <w:marBottom w:val="0"/>
      <w:divBdr>
        <w:top w:val="none" w:sz="0" w:space="0" w:color="auto"/>
        <w:left w:val="none" w:sz="0" w:space="0" w:color="auto"/>
        <w:bottom w:val="none" w:sz="0" w:space="0" w:color="auto"/>
        <w:right w:val="none" w:sz="0" w:space="0" w:color="auto"/>
      </w:divBdr>
    </w:div>
    <w:div w:id="1591354976">
      <w:bodyDiv w:val="1"/>
      <w:marLeft w:val="0"/>
      <w:marRight w:val="0"/>
      <w:marTop w:val="0"/>
      <w:marBottom w:val="0"/>
      <w:divBdr>
        <w:top w:val="none" w:sz="0" w:space="0" w:color="auto"/>
        <w:left w:val="none" w:sz="0" w:space="0" w:color="auto"/>
        <w:bottom w:val="none" w:sz="0" w:space="0" w:color="auto"/>
        <w:right w:val="none" w:sz="0" w:space="0" w:color="auto"/>
      </w:divBdr>
    </w:div>
    <w:div w:id="1635214294">
      <w:bodyDiv w:val="1"/>
      <w:marLeft w:val="0"/>
      <w:marRight w:val="0"/>
      <w:marTop w:val="0"/>
      <w:marBottom w:val="0"/>
      <w:divBdr>
        <w:top w:val="none" w:sz="0" w:space="0" w:color="auto"/>
        <w:left w:val="none" w:sz="0" w:space="0" w:color="auto"/>
        <w:bottom w:val="none" w:sz="0" w:space="0" w:color="auto"/>
        <w:right w:val="none" w:sz="0" w:space="0" w:color="auto"/>
      </w:divBdr>
    </w:div>
    <w:div w:id="1648976011">
      <w:bodyDiv w:val="1"/>
      <w:marLeft w:val="0"/>
      <w:marRight w:val="0"/>
      <w:marTop w:val="0"/>
      <w:marBottom w:val="0"/>
      <w:divBdr>
        <w:top w:val="none" w:sz="0" w:space="0" w:color="auto"/>
        <w:left w:val="none" w:sz="0" w:space="0" w:color="auto"/>
        <w:bottom w:val="none" w:sz="0" w:space="0" w:color="auto"/>
        <w:right w:val="none" w:sz="0" w:space="0" w:color="auto"/>
      </w:divBdr>
    </w:div>
    <w:div w:id="1682851109">
      <w:bodyDiv w:val="1"/>
      <w:marLeft w:val="0"/>
      <w:marRight w:val="0"/>
      <w:marTop w:val="0"/>
      <w:marBottom w:val="0"/>
      <w:divBdr>
        <w:top w:val="none" w:sz="0" w:space="0" w:color="auto"/>
        <w:left w:val="none" w:sz="0" w:space="0" w:color="auto"/>
        <w:bottom w:val="none" w:sz="0" w:space="0" w:color="auto"/>
        <w:right w:val="none" w:sz="0" w:space="0" w:color="auto"/>
      </w:divBdr>
    </w:div>
    <w:div w:id="1928726329">
      <w:bodyDiv w:val="1"/>
      <w:marLeft w:val="0"/>
      <w:marRight w:val="0"/>
      <w:marTop w:val="0"/>
      <w:marBottom w:val="0"/>
      <w:divBdr>
        <w:top w:val="none" w:sz="0" w:space="0" w:color="auto"/>
        <w:left w:val="none" w:sz="0" w:space="0" w:color="auto"/>
        <w:bottom w:val="none" w:sz="0" w:space="0" w:color="auto"/>
        <w:right w:val="none" w:sz="0" w:space="0" w:color="auto"/>
      </w:divBdr>
    </w:div>
    <w:div w:id="1936277953">
      <w:bodyDiv w:val="1"/>
      <w:marLeft w:val="0"/>
      <w:marRight w:val="0"/>
      <w:marTop w:val="0"/>
      <w:marBottom w:val="0"/>
      <w:divBdr>
        <w:top w:val="none" w:sz="0" w:space="0" w:color="auto"/>
        <w:left w:val="none" w:sz="0" w:space="0" w:color="auto"/>
        <w:bottom w:val="none" w:sz="0" w:space="0" w:color="auto"/>
        <w:right w:val="none" w:sz="0" w:space="0" w:color="auto"/>
      </w:divBdr>
    </w:div>
    <w:div w:id="2065564370">
      <w:bodyDiv w:val="1"/>
      <w:marLeft w:val="0"/>
      <w:marRight w:val="0"/>
      <w:marTop w:val="0"/>
      <w:marBottom w:val="0"/>
      <w:divBdr>
        <w:top w:val="none" w:sz="0" w:space="0" w:color="auto"/>
        <w:left w:val="none" w:sz="0" w:space="0" w:color="auto"/>
        <w:bottom w:val="none" w:sz="0" w:space="0" w:color="auto"/>
        <w:right w:val="none" w:sz="0" w:space="0" w:color="auto"/>
      </w:divBdr>
    </w:div>
    <w:div w:id="2131708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CIR01</b:Tag>
    <b:SourceType>Report</b:SourceType>
    <b:Guid>{6E3C6C1D-E086-45C7-988F-51F67CA7FE71}</b:Guid>
    <b:Title>Construction Contract Incentivisation Schemes: :Lessons from Experience</b:Title>
    <b:Year>2001</b:Year>
    <b:City>London</b:City>
    <b:Publisher>CIRIA</b:Publisher>
    <b:Author>
      <b:Author>
        <b:Corporate>CIRA</b:Corporate>
      </b:Author>
    </b:Author>
    <b:RefOrder>1</b:RefOrder>
  </b:Source>
  <b:Source>
    <b:Tag>Fer19</b:Tag>
    <b:SourceType>ElectronicSource</b:SourceType>
    <b:Guid>{67EC4529-3897-421E-A9F1-4ECC549A0CC3}</b:Guid>
    <b:Title>Delay analysis</b:Title>
    <b:Year>2019</b:Year>
    <b:Month>November</b:Month>
    <b:Day>8</b:Day>
    <b:Author>
      <b:Author>
        <b:NameList>
          <b:Person>
            <b:Last>Ferriz-Papi</b:Last>
            <b:First>Juan</b:First>
          </b:Person>
        </b:NameList>
      </b:Author>
    </b:Author>
    <b:City>Swansea</b:City>
    <b:StateProvince>City and County of Swansea</b:StateProvince>
    <b:CountryRegion>Wales</b:CountryRegion>
    <b:RefOrder>6</b:RefOrder>
  </b:Source>
  <b:Source>
    <b:Tag>JCT11</b:Tag>
    <b:SourceType>Book</b:SourceType>
    <b:Guid>{5C2313F8-E58B-48E4-8C4D-DB216EAD6FAA}</b:Guid>
    <b:Title>Design and Build Contract 2011</b:Title>
    <b:City>Oxford, England</b:City>
    <b:Year>2011</b:Year>
    <b:Author>
      <b:Author>
        <b:Corporate>JCT</b:Corporate>
      </b:Author>
    </b:Author>
    <b:Publisher>Sweet &amp; Maxwell</b:Publisher>
    <b:RefOrder>7</b:RefOrder>
  </b:Source>
  <b:Source>
    <b:Tag>NEC20</b:Tag>
    <b:SourceType>InternetSite</b:SourceType>
    <b:Guid>{6DF936ED-137B-4963-8D4D-AF16366BC2FC}</b:Guid>
    <b:Author>
      <b:Author>
        <b:Corporate>JCT Contract</b:Corporate>
      </b:Author>
    </b:Author>
    <b:Title>News and Media - How JCT deals with delay and disruption</b:Title>
    <b:InternetSiteTitle>JCT</b:InternetSiteTitle>
    <b:Year>2020</b:Year>
    <b:Month>March</b:Month>
    <b:Day>10th</b:Day>
    <b:URL>https://www.jct.com/AboutJCT/News-and-Media/How-JCT-deals-with-delay-and-disruption</b:URL>
    <b:RefOrder>5</b:RefOrder>
  </b:Source>
  <b:Source>
    <b:Tag>Bri17</b:Tag>
    <b:SourceType>InternetSite</b:SourceType>
    <b:Guid>{6BBD1C8A-4E62-44F2-8565-7B9829E2511D}</b:Guid>
    <b:Title>JCT relevant events</b:Title>
    <b:Year>2017</b:Year>
    <b:Author>
      <b:Author>
        <b:NameList>
          <b:Person>
            <b:Last>Bevan</b:Last>
            <b:First>Brittan</b:First>
          </b:Person>
        </b:NameList>
      </b:Author>
    </b:Author>
    <b:InternetSiteTitle>Bevan Brittan</b:InternetSiteTitle>
    <b:Month>August</b:Month>
    <b:Day>29</b:Day>
    <b:URL>https://www.bevanbrittan.com/insights/articles/2017/jct-relevant-events-v-nec-compensation-events</b:URL>
    <b:RefOrder>8</b:RefOrder>
  </b:Source>
  <b:Source>
    <b:Tag>FHe03</b:Tag>
    <b:SourceType>InternetSite</b:SourceType>
    <b:Guid>{110A2B7C-8CBA-408C-AB6E-D24951F4F57E}</b:Guid>
    <b:Author>
      <b:Author>
        <b:NameList>
          <b:Person>
            <b:Last>Herzberg</b:Last>
            <b:First>Frederick</b:First>
          </b:Person>
        </b:NameList>
      </b:Author>
    </b:Author>
    <b:Title>Harvard Business Review</b:Title>
    <b:InternetSiteTitle>How do you motivate employees?</b:InternetSiteTitle>
    <b:Year>2003</b:Year>
    <b:Month>January</b:Month>
    <b:Day>31</b:Day>
    <b:URL>https://hbr.org/2003/01/one-more-time-how-do-you-motivate-employees</b:URL>
    <b:RefOrder>3</b:RefOrder>
  </b:Source>
  <b:Source>
    <b:Tag>Ano20</b:Tag>
    <b:SourceType>InternetSite</b:SourceType>
    <b:Guid>{382506AF-8414-4EE5-8C21-8B89923C3C49}</b:Guid>
    <b:Author>
      <b:Author>
        <b:NameList>
          <b:Person>
            <b:Last>Anon</b:Last>
          </b:Person>
        </b:NameList>
      </b:Author>
    </b:Author>
    <b:Title>Mind Tools</b:Title>
    <b:InternetSiteTitle>Learrn how to motivate your team</b:InternetSiteTitle>
    <b:Year>2020</b:Year>
    <b:Month>May</b:Month>
    <b:Day>4</b:Day>
    <b:URL>https://www.mindtools.com/pages/article/herzberg-motivators-hygiene-factors.htm</b:URL>
    <b:RefOrder>2</b:RefOrder>
  </b:Source>
  <b:Source>
    <b:Tag>Ano05</b:Tag>
    <b:SourceType>InternetSite</b:SourceType>
    <b:Guid>{89F8786E-8DC0-4ED6-8232-93C9ACA9A939}</b:Guid>
    <b:Author>
      <b:Author>
        <b:NameList>
          <b:Person>
            <b:Last>Anon</b:Last>
          </b:Person>
        </b:NameList>
      </b:Author>
    </b:Author>
    <b:Title>Standard form of project partnering</b:Title>
    <b:InternetSiteTitle>Lean Construction</b:InternetSiteTitle>
    <b:Year>2005</b:Year>
    <b:Month>April</b:Month>
    <b:Day>1</b:Day>
    <b:URL>https://www.leanconstruction.org/media/docs/ktll-add-read/PPC2000_Association_of_Consultant_Architects_Standard_Form_Of_Project_Partnering_Contract.pdf</b:URL>
    <b:RefOrder>4</b:RefOrder>
  </b:Source>
</b:Sources>
</file>

<file path=customXml/itemProps1.xml><?xml version="1.0" encoding="utf-8"?>
<ds:datastoreItem xmlns:ds="http://schemas.openxmlformats.org/officeDocument/2006/customXml" ds:itemID="{B4787C73-3D54-4CE6-8BF9-FA1E6FD17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5</Pages>
  <Words>1047</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Peters (P152020)</dc:creator>
  <cp:keywords/>
  <dc:description/>
  <cp:lastModifiedBy>Emma Peters (P152020)</cp:lastModifiedBy>
  <cp:revision>6</cp:revision>
  <dcterms:created xsi:type="dcterms:W3CDTF">2020-05-04T15:57:00Z</dcterms:created>
  <dcterms:modified xsi:type="dcterms:W3CDTF">2020-05-04T22:35:00Z</dcterms:modified>
</cp:coreProperties>
</file>