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21A2" w:rsidRPr="008921A2" w:rsidRDefault="008921A2" w:rsidP="008921A2">
      <w:pPr>
        <w:jc w:val="center"/>
        <w:rPr>
          <w:b/>
          <w:bCs/>
          <w:sz w:val="28"/>
          <w:szCs w:val="32"/>
        </w:rPr>
      </w:pPr>
      <w:r w:rsidRPr="008921A2">
        <w:rPr>
          <w:b/>
          <w:bCs/>
          <w:noProof/>
          <w:sz w:val="28"/>
          <w:szCs w:val="32"/>
          <w:lang w:val="en-US" w:bidi="ar-SA"/>
        </w:rPr>
        <w:drawing>
          <wp:inline distT="0" distB="0" distL="0" distR="0">
            <wp:extent cx="3314700" cy="1381125"/>
            <wp:effectExtent l="0" t="0" r="0" b="9525"/>
            <wp:docPr id="15229323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14700" cy="1381125"/>
                    </a:xfrm>
                    <a:prstGeom prst="rect">
                      <a:avLst/>
                    </a:prstGeom>
                    <a:noFill/>
                  </pic:spPr>
                </pic:pic>
              </a:graphicData>
            </a:graphic>
          </wp:inline>
        </w:drawing>
      </w:r>
    </w:p>
    <w:p w:rsidR="008921A2" w:rsidRPr="008921A2" w:rsidRDefault="008921A2" w:rsidP="008921A2">
      <w:pPr>
        <w:jc w:val="center"/>
        <w:rPr>
          <w:b/>
          <w:bCs/>
          <w:sz w:val="28"/>
          <w:szCs w:val="32"/>
        </w:rPr>
      </w:pPr>
      <w:r w:rsidRPr="008921A2">
        <w:rPr>
          <w:b/>
          <w:bCs/>
          <w:sz w:val="28"/>
          <w:szCs w:val="32"/>
        </w:rPr>
        <w:t>MBA DISSERTATION PROPOSAL</w:t>
      </w:r>
    </w:p>
    <w:p w:rsidR="00931E2A" w:rsidRPr="008921A2" w:rsidRDefault="00931E2A" w:rsidP="00931E2A">
      <w:pPr>
        <w:rPr>
          <w:b/>
          <w:bCs/>
          <w:sz w:val="28"/>
          <w:szCs w:val="32"/>
        </w:rPr>
      </w:pPr>
      <w:r w:rsidRPr="008921A2">
        <w:rPr>
          <w:b/>
          <w:bCs/>
          <w:sz w:val="28"/>
          <w:szCs w:val="32"/>
        </w:rPr>
        <w:t>The Impact of Green Marketing Strategies on Consumer Purchase Intention and Brand Performance: Evidence from the FMCG Sector in Bangladesh</w:t>
      </w:r>
    </w:p>
    <w:p w:rsidR="008921A2" w:rsidRPr="008921A2" w:rsidRDefault="008921A2" w:rsidP="00931E2A">
      <w:pPr>
        <w:rPr>
          <w:b/>
          <w:bCs/>
          <w:sz w:val="28"/>
          <w:szCs w:val="32"/>
        </w:rPr>
      </w:pPr>
    </w:p>
    <w:p w:rsidR="008921A2" w:rsidRPr="008921A2" w:rsidRDefault="008921A2" w:rsidP="00931E2A">
      <w:pPr>
        <w:rPr>
          <w:b/>
          <w:bCs/>
          <w:sz w:val="28"/>
          <w:szCs w:val="32"/>
        </w:rPr>
      </w:pPr>
    </w:p>
    <w:p w:rsidR="008921A2" w:rsidRPr="008921A2" w:rsidRDefault="008921A2" w:rsidP="00931E2A">
      <w:pPr>
        <w:rPr>
          <w:b/>
          <w:bCs/>
          <w:sz w:val="28"/>
          <w:szCs w:val="32"/>
        </w:rPr>
      </w:pPr>
    </w:p>
    <w:p w:rsidR="008921A2" w:rsidRPr="008921A2" w:rsidRDefault="008921A2" w:rsidP="008921A2">
      <w:pPr>
        <w:jc w:val="center"/>
        <w:rPr>
          <w:b/>
          <w:bCs/>
          <w:sz w:val="28"/>
          <w:szCs w:val="32"/>
        </w:rPr>
      </w:pPr>
      <w:r w:rsidRPr="008921A2">
        <w:rPr>
          <w:b/>
          <w:bCs/>
          <w:sz w:val="28"/>
          <w:szCs w:val="32"/>
        </w:rPr>
        <w:t>Supervisor:</w:t>
      </w:r>
      <w:r w:rsidR="001F743C">
        <w:rPr>
          <w:b/>
          <w:bCs/>
          <w:sz w:val="28"/>
          <w:szCs w:val="32"/>
        </w:rPr>
        <w:t xml:space="preserve"> Said Usman</w:t>
      </w:r>
      <w:r w:rsidR="001F743C" w:rsidRPr="008921A2">
        <w:rPr>
          <w:b/>
          <w:bCs/>
          <w:sz w:val="28"/>
          <w:szCs w:val="32"/>
        </w:rPr>
        <w:t xml:space="preserve"> </w:t>
      </w:r>
      <w:r w:rsidRPr="008921A2">
        <w:rPr>
          <w:b/>
          <w:bCs/>
          <w:sz w:val="28"/>
          <w:szCs w:val="32"/>
        </w:rPr>
        <w:br/>
      </w:r>
    </w:p>
    <w:p w:rsidR="008921A2" w:rsidRDefault="008921A2" w:rsidP="00931E2A">
      <w:pPr>
        <w:rPr>
          <w:b/>
          <w:bCs/>
          <w:sz w:val="28"/>
          <w:szCs w:val="32"/>
        </w:rPr>
      </w:pPr>
    </w:p>
    <w:p w:rsidR="008921A2" w:rsidRPr="008921A2" w:rsidRDefault="008921A2" w:rsidP="00931E2A">
      <w:pPr>
        <w:rPr>
          <w:b/>
          <w:bCs/>
          <w:sz w:val="28"/>
          <w:szCs w:val="32"/>
        </w:rPr>
      </w:pPr>
    </w:p>
    <w:p w:rsidR="008921A2" w:rsidRPr="008921A2" w:rsidRDefault="008921A2" w:rsidP="008921A2">
      <w:pPr>
        <w:jc w:val="center"/>
        <w:rPr>
          <w:b/>
          <w:bCs/>
          <w:sz w:val="28"/>
          <w:szCs w:val="32"/>
        </w:rPr>
      </w:pPr>
      <w:r w:rsidRPr="008921A2">
        <w:rPr>
          <w:b/>
          <w:bCs/>
          <w:sz w:val="28"/>
          <w:szCs w:val="32"/>
        </w:rPr>
        <w:t>Submitted by</w:t>
      </w:r>
    </w:p>
    <w:p w:rsidR="008921A2" w:rsidRPr="008921A2" w:rsidRDefault="008921A2" w:rsidP="008921A2">
      <w:pPr>
        <w:pStyle w:val="Header"/>
        <w:jc w:val="center"/>
        <w:rPr>
          <w:b/>
          <w:bCs/>
          <w:sz w:val="28"/>
          <w:szCs w:val="32"/>
        </w:rPr>
      </w:pPr>
      <w:r w:rsidRPr="008921A2">
        <w:rPr>
          <w:b/>
          <w:bCs/>
          <w:sz w:val="28"/>
          <w:szCs w:val="32"/>
        </w:rPr>
        <w:t>Md Abdullah Haq Khan</w:t>
      </w:r>
    </w:p>
    <w:p w:rsidR="008921A2" w:rsidRDefault="008921A2" w:rsidP="008921A2">
      <w:pPr>
        <w:pStyle w:val="Header"/>
        <w:jc w:val="center"/>
        <w:rPr>
          <w:b/>
          <w:bCs/>
          <w:sz w:val="28"/>
          <w:szCs w:val="32"/>
        </w:rPr>
      </w:pPr>
      <w:r w:rsidRPr="008921A2">
        <w:rPr>
          <w:b/>
          <w:bCs/>
          <w:sz w:val="28"/>
          <w:szCs w:val="32"/>
        </w:rPr>
        <w:t>ID: 2427995</w:t>
      </w:r>
    </w:p>
    <w:p w:rsidR="00B25AD2" w:rsidRPr="008921A2" w:rsidRDefault="00B25AD2" w:rsidP="008921A2">
      <w:pPr>
        <w:pStyle w:val="Header"/>
        <w:jc w:val="center"/>
        <w:rPr>
          <w:sz w:val="28"/>
          <w:szCs w:val="32"/>
        </w:rPr>
      </w:pPr>
    </w:p>
    <w:p w:rsidR="008921A2" w:rsidRPr="008921A2" w:rsidRDefault="008921A2" w:rsidP="00B377F6">
      <w:pPr>
        <w:spacing w:after="0"/>
        <w:rPr>
          <w:b/>
          <w:bCs/>
          <w:sz w:val="28"/>
          <w:szCs w:val="32"/>
        </w:rPr>
      </w:pPr>
    </w:p>
    <w:p w:rsidR="008921A2" w:rsidRPr="008921A2" w:rsidRDefault="008921A2" w:rsidP="00B377F6">
      <w:pPr>
        <w:spacing w:after="0"/>
        <w:rPr>
          <w:b/>
          <w:bCs/>
          <w:sz w:val="28"/>
          <w:szCs w:val="32"/>
        </w:rPr>
      </w:pPr>
    </w:p>
    <w:p w:rsidR="008921A2" w:rsidRDefault="008921A2" w:rsidP="00B377F6">
      <w:pPr>
        <w:spacing w:after="0"/>
        <w:rPr>
          <w:b/>
          <w:bCs/>
          <w:sz w:val="28"/>
          <w:szCs w:val="32"/>
        </w:rPr>
      </w:pPr>
    </w:p>
    <w:p w:rsidR="008921A2" w:rsidRDefault="008921A2" w:rsidP="00B377F6">
      <w:pPr>
        <w:spacing w:after="0"/>
        <w:rPr>
          <w:b/>
          <w:bCs/>
          <w:sz w:val="28"/>
          <w:szCs w:val="32"/>
        </w:rPr>
      </w:pPr>
    </w:p>
    <w:p w:rsidR="008921A2" w:rsidRDefault="001F743C" w:rsidP="008921A2">
      <w:pPr>
        <w:spacing w:after="0"/>
        <w:jc w:val="center"/>
        <w:rPr>
          <w:b/>
          <w:bCs/>
          <w:sz w:val="28"/>
          <w:szCs w:val="32"/>
        </w:rPr>
        <w:sectPr w:rsidR="008921A2">
          <w:pgSz w:w="11906" w:h="16838"/>
          <w:pgMar w:top="1440" w:right="1440" w:bottom="1440" w:left="1440" w:header="708" w:footer="708" w:gutter="0"/>
          <w:cols w:space="708"/>
          <w:docGrid w:linePitch="360"/>
        </w:sectPr>
      </w:pPr>
      <w:r>
        <w:rPr>
          <w:b/>
          <w:bCs/>
          <w:sz w:val="28"/>
          <w:szCs w:val="32"/>
        </w:rPr>
        <w:t>Submission Date: 14</w:t>
      </w:r>
      <w:r w:rsidR="008921A2" w:rsidRPr="008921A2">
        <w:rPr>
          <w:b/>
          <w:bCs/>
          <w:sz w:val="28"/>
          <w:szCs w:val="32"/>
        </w:rPr>
        <w:t xml:space="preserve"> November 2025</w:t>
      </w:r>
    </w:p>
    <w:sdt>
      <w:sdtPr>
        <w:rPr>
          <w:b/>
          <w:bCs/>
        </w:rPr>
        <w:id w:val="-1955627156"/>
        <w:docPartObj>
          <w:docPartGallery w:val="Table of Contents"/>
          <w:docPartUnique/>
        </w:docPartObj>
      </w:sdtPr>
      <w:sdtEndPr>
        <w:rPr>
          <w:noProof/>
        </w:rPr>
      </w:sdtEndPr>
      <w:sdtContent>
        <w:p w:rsidR="008921A2" w:rsidRPr="008921A2" w:rsidRDefault="008921A2" w:rsidP="008921A2">
          <w:pPr>
            <w:jc w:val="center"/>
            <w:rPr>
              <w:b/>
              <w:bCs/>
            </w:rPr>
          </w:pPr>
          <w:r w:rsidRPr="008921A2">
            <w:rPr>
              <w:b/>
              <w:bCs/>
            </w:rPr>
            <w:t>TABLE OF CONTENTS</w:t>
          </w:r>
        </w:p>
        <w:p w:rsidR="00E15FEE" w:rsidRDefault="00040421">
          <w:pPr>
            <w:pStyle w:val="TOC1"/>
            <w:tabs>
              <w:tab w:val="right" w:leader="dot" w:pos="9016"/>
            </w:tabs>
            <w:rPr>
              <w:rFonts w:asciiTheme="minorHAnsi" w:eastAsiaTheme="minorEastAsia" w:hAnsiTheme="minorHAnsi"/>
              <w:noProof/>
              <w:szCs w:val="21"/>
              <w:lang w:eastAsia="en-GB" w:bidi="hi-IN"/>
            </w:rPr>
          </w:pPr>
          <w:r w:rsidRPr="00040421">
            <w:fldChar w:fldCharType="begin"/>
          </w:r>
          <w:r w:rsidR="008921A2">
            <w:instrText xml:space="preserve"> TOC \o "1-3" \h \z \u </w:instrText>
          </w:r>
          <w:r w:rsidRPr="00040421">
            <w:fldChar w:fldCharType="separate"/>
          </w:r>
          <w:hyperlink w:anchor="_Toc213925445" w:history="1">
            <w:r w:rsidR="00E15FEE" w:rsidRPr="001A63E5">
              <w:rPr>
                <w:rStyle w:val="Hyperlink"/>
                <w:noProof/>
              </w:rPr>
              <w:t>1. Introduction</w:t>
            </w:r>
            <w:r w:rsidR="00E15FEE">
              <w:rPr>
                <w:noProof/>
                <w:webHidden/>
              </w:rPr>
              <w:tab/>
            </w:r>
            <w:r>
              <w:rPr>
                <w:noProof/>
                <w:webHidden/>
              </w:rPr>
              <w:fldChar w:fldCharType="begin"/>
            </w:r>
            <w:r w:rsidR="00E15FEE">
              <w:rPr>
                <w:noProof/>
                <w:webHidden/>
              </w:rPr>
              <w:instrText xml:space="preserve"> PAGEREF _Toc213925445 \h </w:instrText>
            </w:r>
            <w:r>
              <w:rPr>
                <w:noProof/>
                <w:webHidden/>
              </w:rPr>
            </w:r>
            <w:r>
              <w:rPr>
                <w:noProof/>
                <w:webHidden/>
              </w:rPr>
              <w:fldChar w:fldCharType="separate"/>
            </w:r>
            <w:r w:rsidR="00E15FEE">
              <w:rPr>
                <w:noProof/>
                <w:webHidden/>
              </w:rPr>
              <w:t>1</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46" w:history="1">
            <w:r w:rsidR="00E15FEE" w:rsidRPr="001A63E5">
              <w:rPr>
                <w:rStyle w:val="Hyperlink"/>
                <w:noProof/>
              </w:rPr>
              <w:t>1.1 Background of the Study</w:t>
            </w:r>
            <w:r w:rsidR="00E15FEE">
              <w:rPr>
                <w:noProof/>
                <w:webHidden/>
              </w:rPr>
              <w:tab/>
            </w:r>
            <w:r>
              <w:rPr>
                <w:noProof/>
                <w:webHidden/>
              </w:rPr>
              <w:fldChar w:fldCharType="begin"/>
            </w:r>
            <w:r w:rsidR="00E15FEE">
              <w:rPr>
                <w:noProof/>
                <w:webHidden/>
              </w:rPr>
              <w:instrText xml:space="preserve"> PAGEREF _Toc213925446 \h </w:instrText>
            </w:r>
            <w:r>
              <w:rPr>
                <w:noProof/>
                <w:webHidden/>
              </w:rPr>
            </w:r>
            <w:r>
              <w:rPr>
                <w:noProof/>
                <w:webHidden/>
              </w:rPr>
              <w:fldChar w:fldCharType="separate"/>
            </w:r>
            <w:r w:rsidR="00E15FEE">
              <w:rPr>
                <w:noProof/>
                <w:webHidden/>
              </w:rPr>
              <w:t>1</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47" w:history="1">
            <w:r w:rsidR="00E15FEE" w:rsidRPr="001A63E5">
              <w:rPr>
                <w:rStyle w:val="Hyperlink"/>
                <w:noProof/>
              </w:rPr>
              <w:t>1.2 Problem Statement</w:t>
            </w:r>
            <w:r w:rsidR="00E15FEE">
              <w:rPr>
                <w:noProof/>
                <w:webHidden/>
              </w:rPr>
              <w:tab/>
            </w:r>
            <w:r>
              <w:rPr>
                <w:noProof/>
                <w:webHidden/>
              </w:rPr>
              <w:fldChar w:fldCharType="begin"/>
            </w:r>
            <w:r w:rsidR="00E15FEE">
              <w:rPr>
                <w:noProof/>
                <w:webHidden/>
              </w:rPr>
              <w:instrText xml:space="preserve"> PAGEREF _Toc213925447 \h </w:instrText>
            </w:r>
            <w:r>
              <w:rPr>
                <w:noProof/>
                <w:webHidden/>
              </w:rPr>
            </w:r>
            <w:r>
              <w:rPr>
                <w:noProof/>
                <w:webHidden/>
              </w:rPr>
              <w:fldChar w:fldCharType="separate"/>
            </w:r>
            <w:r w:rsidR="00E15FEE">
              <w:rPr>
                <w:noProof/>
                <w:webHidden/>
              </w:rPr>
              <w:t>1</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48" w:history="1">
            <w:r w:rsidR="00E15FEE" w:rsidRPr="001A63E5">
              <w:rPr>
                <w:rStyle w:val="Hyperlink"/>
                <w:noProof/>
              </w:rPr>
              <w:t>1.3 Research Aim and Objectives</w:t>
            </w:r>
            <w:r w:rsidR="00E15FEE">
              <w:rPr>
                <w:noProof/>
                <w:webHidden/>
              </w:rPr>
              <w:tab/>
            </w:r>
            <w:r>
              <w:rPr>
                <w:noProof/>
                <w:webHidden/>
              </w:rPr>
              <w:fldChar w:fldCharType="begin"/>
            </w:r>
            <w:r w:rsidR="00E15FEE">
              <w:rPr>
                <w:noProof/>
                <w:webHidden/>
              </w:rPr>
              <w:instrText xml:space="preserve"> PAGEREF _Toc213925448 \h </w:instrText>
            </w:r>
            <w:r>
              <w:rPr>
                <w:noProof/>
                <w:webHidden/>
              </w:rPr>
            </w:r>
            <w:r>
              <w:rPr>
                <w:noProof/>
                <w:webHidden/>
              </w:rPr>
              <w:fldChar w:fldCharType="separate"/>
            </w:r>
            <w:r w:rsidR="00E15FEE">
              <w:rPr>
                <w:noProof/>
                <w:webHidden/>
              </w:rPr>
              <w:t>2</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49" w:history="1">
            <w:r w:rsidR="00E15FEE" w:rsidRPr="001A63E5">
              <w:rPr>
                <w:rStyle w:val="Hyperlink"/>
                <w:noProof/>
              </w:rPr>
              <w:t>1.4 Research Questions</w:t>
            </w:r>
            <w:r w:rsidR="00E15FEE">
              <w:rPr>
                <w:noProof/>
                <w:webHidden/>
              </w:rPr>
              <w:tab/>
            </w:r>
            <w:r>
              <w:rPr>
                <w:noProof/>
                <w:webHidden/>
              </w:rPr>
              <w:fldChar w:fldCharType="begin"/>
            </w:r>
            <w:r w:rsidR="00E15FEE">
              <w:rPr>
                <w:noProof/>
                <w:webHidden/>
              </w:rPr>
              <w:instrText xml:space="preserve"> PAGEREF _Toc213925449 \h </w:instrText>
            </w:r>
            <w:r>
              <w:rPr>
                <w:noProof/>
                <w:webHidden/>
              </w:rPr>
            </w:r>
            <w:r>
              <w:rPr>
                <w:noProof/>
                <w:webHidden/>
              </w:rPr>
              <w:fldChar w:fldCharType="separate"/>
            </w:r>
            <w:r w:rsidR="00E15FEE">
              <w:rPr>
                <w:noProof/>
                <w:webHidden/>
              </w:rPr>
              <w:t>2</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50" w:history="1">
            <w:r w:rsidR="00E15FEE" w:rsidRPr="001A63E5">
              <w:rPr>
                <w:rStyle w:val="Hyperlink"/>
                <w:noProof/>
              </w:rPr>
              <w:t>1.5 Significance of the Study</w:t>
            </w:r>
            <w:r w:rsidR="00E15FEE">
              <w:rPr>
                <w:noProof/>
                <w:webHidden/>
              </w:rPr>
              <w:tab/>
            </w:r>
            <w:r>
              <w:rPr>
                <w:noProof/>
                <w:webHidden/>
              </w:rPr>
              <w:fldChar w:fldCharType="begin"/>
            </w:r>
            <w:r w:rsidR="00E15FEE">
              <w:rPr>
                <w:noProof/>
                <w:webHidden/>
              </w:rPr>
              <w:instrText xml:space="preserve"> PAGEREF _Toc213925450 \h </w:instrText>
            </w:r>
            <w:r>
              <w:rPr>
                <w:noProof/>
                <w:webHidden/>
              </w:rPr>
            </w:r>
            <w:r>
              <w:rPr>
                <w:noProof/>
                <w:webHidden/>
              </w:rPr>
              <w:fldChar w:fldCharType="separate"/>
            </w:r>
            <w:r w:rsidR="00E15FEE">
              <w:rPr>
                <w:noProof/>
                <w:webHidden/>
              </w:rPr>
              <w:t>2</w:t>
            </w:r>
            <w:r>
              <w:rPr>
                <w:noProof/>
                <w:webHidden/>
              </w:rPr>
              <w:fldChar w:fldCharType="end"/>
            </w:r>
          </w:hyperlink>
        </w:p>
        <w:p w:rsidR="00E15FEE" w:rsidRDefault="00040421">
          <w:pPr>
            <w:pStyle w:val="TOC1"/>
            <w:tabs>
              <w:tab w:val="right" w:leader="dot" w:pos="9016"/>
            </w:tabs>
            <w:rPr>
              <w:rFonts w:asciiTheme="minorHAnsi" w:eastAsiaTheme="minorEastAsia" w:hAnsiTheme="minorHAnsi"/>
              <w:noProof/>
              <w:szCs w:val="21"/>
              <w:lang w:eastAsia="en-GB" w:bidi="hi-IN"/>
            </w:rPr>
          </w:pPr>
          <w:hyperlink w:anchor="_Toc213925451" w:history="1">
            <w:r w:rsidR="00E15FEE" w:rsidRPr="001A63E5">
              <w:rPr>
                <w:rStyle w:val="Hyperlink"/>
                <w:noProof/>
              </w:rPr>
              <w:t>2. Literature Review</w:t>
            </w:r>
            <w:r w:rsidR="00E15FEE">
              <w:rPr>
                <w:noProof/>
                <w:webHidden/>
              </w:rPr>
              <w:tab/>
            </w:r>
            <w:r>
              <w:rPr>
                <w:noProof/>
                <w:webHidden/>
              </w:rPr>
              <w:fldChar w:fldCharType="begin"/>
            </w:r>
            <w:r w:rsidR="00E15FEE">
              <w:rPr>
                <w:noProof/>
                <w:webHidden/>
              </w:rPr>
              <w:instrText xml:space="preserve"> PAGEREF _Toc213925451 \h </w:instrText>
            </w:r>
            <w:r>
              <w:rPr>
                <w:noProof/>
                <w:webHidden/>
              </w:rPr>
            </w:r>
            <w:r>
              <w:rPr>
                <w:noProof/>
                <w:webHidden/>
              </w:rPr>
              <w:fldChar w:fldCharType="separate"/>
            </w:r>
            <w:r w:rsidR="00E15FEE">
              <w:rPr>
                <w:noProof/>
                <w:webHidden/>
              </w:rPr>
              <w:t>3</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52" w:history="1">
            <w:r w:rsidR="00E15FEE" w:rsidRPr="001A63E5">
              <w:rPr>
                <w:rStyle w:val="Hyperlink"/>
                <w:noProof/>
              </w:rPr>
              <w:t>2.1 Overview of the FMCG Sector in Bangladesh</w:t>
            </w:r>
            <w:r w:rsidR="00E15FEE">
              <w:rPr>
                <w:noProof/>
                <w:webHidden/>
              </w:rPr>
              <w:tab/>
            </w:r>
            <w:r>
              <w:rPr>
                <w:noProof/>
                <w:webHidden/>
              </w:rPr>
              <w:fldChar w:fldCharType="begin"/>
            </w:r>
            <w:r w:rsidR="00E15FEE">
              <w:rPr>
                <w:noProof/>
                <w:webHidden/>
              </w:rPr>
              <w:instrText xml:space="preserve"> PAGEREF _Toc213925452 \h </w:instrText>
            </w:r>
            <w:r>
              <w:rPr>
                <w:noProof/>
                <w:webHidden/>
              </w:rPr>
            </w:r>
            <w:r>
              <w:rPr>
                <w:noProof/>
                <w:webHidden/>
              </w:rPr>
              <w:fldChar w:fldCharType="separate"/>
            </w:r>
            <w:r w:rsidR="00E15FEE">
              <w:rPr>
                <w:noProof/>
                <w:webHidden/>
              </w:rPr>
              <w:t>3</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53" w:history="1">
            <w:r w:rsidR="00E15FEE" w:rsidRPr="001A63E5">
              <w:rPr>
                <w:rStyle w:val="Hyperlink"/>
                <w:noProof/>
              </w:rPr>
              <w:t>2.2 Theoretical underpinning</w:t>
            </w:r>
            <w:r w:rsidR="00E15FEE">
              <w:rPr>
                <w:noProof/>
                <w:webHidden/>
              </w:rPr>
              <w:tab/>
            </w:r>
            <w:r>
              <w:rPr>
                <w:noProof/>
                <w:webHidden/>
              </w:rPr>
              <w:fldChar w:fldCharType="begin"/>
            </w:r>
            <w:r w:rsidR="00E15FEE">
              <w:rPr>
                <w:noProof/>
                <w:webHidden/>
              </w:rPr>
              <w:instrText xml:space="preserve"> PAGEREF _Toc213925453 \h </w:instrText>
            </w:r>
            <w:r>
              <w:rPr>
                <w:noProof/>
                <w:webHidden/>
              </w:rPr>
            </w:r>
            <w:r>
              <w:rPr>
                <w:noProof/>
                <w:webHidden/>
              </w:rPr>
              <w:fldChar w:fldCharType="separate"/>
            </w:r>
            <w:r w:rsidR="00E15FEE">
              <w:rPr>
                <w:noProof/>
                <w:webHidden/>
              </w:rPr>
              <w:t>3</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54" w:history="1">
            <w:r w:rsidR="00E15FEE" w:rsidRPr="001A63E5">
              <w:rPr>
                <w:rStyle w:val="Hyperlink"/>
                <w:noProof/>
              </w:rPr>
              <w:t>2.3 Effects of GM Strategies on CPI</w:t>
            </w:r>
            <w:r w:rsidR="00E15FEE">
              <w:rPr>
                <w:noProof/>
                <w:webHidden/>
              </w:rPr>
              <w:tab/>
            </w:r>
            <w:r>
              <w:rPr>
                <w:noProof/>
                <w:webHidden/>
              </w:rPr>
              <w:fldChar w:fldCharType="begin"/>
            </w:r>
            <w:r w:rsidR="00E15FEE">
              <w:rPr>
                <w:noProof/>
                <w:webHidden/>
              </w:rPr>
              <w:instrText xml:space="preserve"> PAGEREF _Toc213925454 \h </w:instrText>
            </w:r>
            <w:r>
              <w:rPr>
                <w:noProof/>
                <w:webHidden/>
              </w:rPr>
            </w:r>
            <w:r>
              <w:rPr>
                <w:noProof/>
                <w:webHidden/>
              </w:rPr>
              <w:fldChar w:fldCharType="separate"/>
            </w:r>
            <w:r w:rsidR="00E15FEE">
              <w:rPr>
                <w:noProof/>
                <w:webHidden/>
              </w:rPr>
              <w:t>4</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55" w:history="1">
            <w:r w:rsidR="00E15FEE" w:rsidRPr="001A63E5">
              <w:rPr>
                <w:rStyle w:val="Hyperlink"/>
                <w:noProof/>
              </w:rPr>
              <w:t>2.4 Research Gap and Justification</w:t>
            </w:r>
            <w:r w:rsidR="00E15FEE">
              <w:rPr>
                <w:noProof/>
                <w:webHidden/>
              </w:rPr>
              <w:tab/>
            </w:r>
            <w:r>
              <w:rPr>
                <w:noProof/>
                <w:webHidden/>
              </w:rPr>
              <w:fldChar w:fldCharType="begin"/>
            </w:r>
            <w:r w:rsidR="00E15FEE">
              <w:rPr>
                <w:noProof/>
                <w:webHidden/>
              </w:rPr>
              <w:instrText xml:space="preserve"> PAGEREF _Toc213925455 \h </w:instrText>
            </w:r>
            <w:r>
              <w:rPr>
                <w:noProof/>
                <w:webHidden/>
              </w:rPr>
            </w:r>
            <w:r>
              <w:rPr>
                <w:noProof/>
                <w:webHidden/>
              </w:rPr>
              <w:fldChar w:fldCharType="separate"/>
            </w:r>
            <w:r w:rsidR="00E15FEE">
              <w:rPr>
                <w:noProof/>
                <w:webHidden/>
              </w:rPr>
              <w:t>5</w:t>
            </w:r>
            <w:r>
              <w:rPr>
                <w:noProof/>
                <w:webHidden/>
              </w:rPr>
              <w:fldChar w:fldCharType="end"/>
            </w:r>
          </w:hyperlink>
        </w:p>
        <w:p w:rsidR="00E15FEE" w:rsidRDefault="00040421">
          <w:pPr>
            <w:pStyle w:val="TOC1"/>
            <w:tabs>
              <w:tab w:val="right" w:leader="dot" w:pos="9016"/>
            </w:tabs>
            <w:rPr>
              <w:rFonts w:asciiTheme="minorHAnsi" w:eastAsiaTheme="minorEastAsia" w:hAnsiTheme="minorHAnsi"/>
              <w:noProof/>
              <w:szCs w:val="21"/>
              <w:lang w:eastAsia="en-GB" w:bidi="hi-IN"/>
            </w:rPr>
          </w:pPr>
          <w:hyperlink w:anchor="_Toc213925456" w:history="1">
            <w:r w:rsidR="00E15FEE" w:rsidRPr="001A63E5">
              <w:rPr>
                <w:rStyle w:val="Hyperlink"/>
                <w:noProof/>
              </w:rPr>
              <w:t>3. Methodology</w:t>
            </w:r>
            <w:r w:rsidR="00E15FEE">
              <w:rPr>
                <w:noProof/>
                <w:webHidden/>
              </w:rPr>
              <w:tab/>
            </w:r>
            <w:r>
              <w:rPr>
                <w:noProof/>
                <w:webHidden/>
              </w:rPr>
              <w:fldChar w:fldCharType="begin"/>
            </w:r>
            <w:r w:rsidR="00E15FEE">
              <w:rPr>
                <w:noProof/>
                <w:webHidden/>
              </w:rPr>
              <w:instrText xml:space="preserve"> PAGEREF _Toc213925456 \h </w:instrText>
            </w:r>
            <w:r>
              <w:rPr>
                <w:noProof/>
                <w:webHidden/>
              </w:rPr>
            </w:r>
            <w:r>
              <w:rPr>
                <w:noProof/>
                <w:webHidden/>
              </w:rPr>
              <w:fldChar w:fldCharType="separate"/>
            </w:r>
            <w:r w:rsidR="00E15FEE">
              <w:rPr>
                <w:noProof/>
                <w:webHidden/>
              </w:rPr>
              <w:t>5</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57" w:history="1">
            <w:r w:rsidR="00E15FEE" w:rsidRPr="001A63E5">
              <w:rPr>
                <w:rStyle w:val="Hyperlink"/>
                <w:noProof/>
              </w:rPr>
              <w:t>3.1 Research Design</w:t>
            </w:r>
            <w:r w:rsidR="00E15FEE">
              <w:rPr>
                <w:noProof/>
                <w:webHidden/>
              </w:rPr>
              <w:tab/>
            </w:r>
            <w:r>
              <w:rPr>
                <w:noProof/>
                <w:webHidden/>
              </w:rPr>
              <w:fldChar w:fldCharType="begin"/>
            </w:r>
            <w:r w:rsidR="00E15FEE">
              <w:rPr>
                <w:noProof/>
                <w:webHidden/>
              </w:rPr>
              <w:instrText xml:space="preserve"> PAGEREF _Toc213925457 \h </w:instrText>
            </w:r>
            <w:r>
              <w:rPr>
                <w:noProof/>
                <w:webHidden/>
              </w:rPr>
            </w:r>
            <w:r>
              <w:rPr>
                <w:noProof/>
                <w:webHidden/>
              </w:rPr>
              <w:fldChar w:fldCharType="separate"/>
            </w:r>
            <w:r w:rsidR="00E15FEE">
              <w:rPr>
                <w:noProof/>
                <w:webHidden/>
              </w:rPr>
              <w:t>5</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58" w:history="1">
            <w:r w:rsidR="00E15FEE" w:rsidRPr="001A63E5">
              <w:rPr>
                <w:rStyle w:val="Hyperlink"/>
                <w:noProof/>
              </w:rPr>
              <w:t>3.2 Sources and search</w:t>
            </w:r>
            <w:r w:rsidR="00E15FEE">
              <w:rPr>
                <w:noProof/>
                <w:webHidden/>
              </w:rPr>
              <w:tab/>
            </w:r>
            <w:r>
              <w:rPr>
                <w:noProof/>
                <w:webHidden/>
              </w:rPr>
              <w:fldChar w:fldCharType="begin"/>
            </w:r>
            <w:r w:rsidR="00E15FEE">
              <w:rPr>
                <w:noProof/>
                <w:webHidden/>
              </w:rPr>
              <w:instrText xml:space="preserve"> PAGEREF _Toc213925458 \h </w:instrText>
            </w:r>
            <w:r>
              <w:rPr>
                <w:noProof/>
                <w:webHidden/>
              </w:rPr>
            </w:r>
            <w:r>
              <w:rPr>
                <w:noProof/>
                <w:webHidden/>
              </w:rPr>
              <w:fldChar w:fldCharType="separate"/>
            </w:r>
            <w:r w:rsidR="00E15FEE">
              <w:rPr>
                <w:noProof/>
                <w:webHidden/>
              </w:rPr>
              <w:t>5</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59" w:history="1">
            <w:r w:rsidR="00E15FEE" w:rsidRPr="001A63E5">
              <w:rPr>
                <w:rStyle w:val="Hyperlink"/>
                <w:noProof/>
              </w:rPr>
              <w:t>3.3 Eligibility criteria</w:t>
            </w:r>
            <w:r w:rsidR="00E15FEE">
              <w:rPr>
                <w:noProof/>
                <w:webHidden/>
              </w:rPr>
              <w:tab/>
            </w:r>
            <w:r>
              <w:rPr>
                <w:noProof/>
                <w:webHidden/>
              </w:rPr>
              <w:fldChar w:fldCharType="begin"/>
            </w:r>
            <w:r w:rsidR="00E15FEE">
              <w:rPr>
                <w:noProof/>
                <w:webHidden/>
              </w:rPr>
              <w:instrText xml:space="preserve"> PAGEREF _Toc213925459 \h </w:instrText>
            </w:r>
            <w:r>
              <w:rPr>
                <w:noProof/>
                <w:webHidden/>
              </w:rPr>
            </w:r>
            <w:r>
              <w:rPr>
                <w:noProof/>
                <w:webHidden/>
              </w:rPr>
              <w:fldChar w:fldCharType="separate"/>
            </w:r>
            <w:r w:rsidR="00E15FEE">
              <w:rPr>
                <w:noProof/>
                <w:webHidden/>
              </w:rPr>
              <w:t>6</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60" w:history="1">
            <w:r w:rsidR="00E15FEE" w:rsidRPr="001A63E5">
              <w:rPr>
                <w:rStyle w:val="Hyperlink"/>
                <w:noProof/>
              </w:rPr>
              <w:t>3.4 Selection and extraction (Prisma)</w:t>
            </w:r>
            <w:r w:rsidR="00E15FEE">
              <w:rPr>
                <w:noProof/>
                <w:webHidden/>
              </w:rPr>
              <w:tab/>
            </w:r>
            <w:r>
              <w:rPr>
                <w:noProof/>
                <w:webHidden/>
              </w:rPr>
              <w:fldChar w:fldCharType="begin"/>
            </w:r>
            <w:r w:rsidR="00E15FEE">
              <w:rPr>
                <w:noProof/>
                <w:webHidden/>
              </w:rPr>
              <w:instrText xml:space="preserve"> PAGEREF _Toc213925460 \h </w:instrText>
            </w:r>
            <w:r>
              <w:rPr>
                <w:noProof/>
                <w:webHidden/>
              </w:rPr>
            </w:r>
            <w:r>
              <w:rPr>
                <w:noProof/>
                <w:webHidden/>
              </w:rPr>
              <w:fldChar w:fldCharType="separate"/>
            </w:r>
            <w:r w:rsidR="00E15FEE">
              <w:rPr>
                <w:noProof/>
                <w:webHidden/>
              </w:rPr>
              <w:t>6</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61" w:history="1">
            <w:r w:rsidR="00E15FEE" w:rsidRPr="001A63E5">
              <w:rPr>
                <w:rStyle w:val="Hyperlink"/>
                <w:noProof/>
              </w:rPr>
              <w:t>3.4 Quality appraisal and synthesis</w:t>
            </w:r>
            <w:r w:rsidR="00E15FEE">
              <w:rPr>
                <w:noProof/>
                <w:webHidden/>
              </w:rPr>
              <w:tab/>
            </w:r>
            <w:r>
              <w:rPr>
                <w:noProof/>
                <w:webHidden/>
              </w:rPr>
              <w:fldChar w:fldCharType="begin"/>
            </w:r>
            <w:r w:rsidR="00E15FEE">
              <w:rPr>
                <w:noProof/>
                <w:webHidden/>
              </w:rPr>
              <w:instrText xml:space="preserve"> PAGEREF _Toc213925461 \h </w:instrText>
            </w:r>
            <w:r>
              <w:rPr>
                <w:noProof/>
                <w:webHidden/>
              </w:rPr>
            </w:r>
            <w:r>
              <w:rPr>
                <w:noProof/>
                <w:webHidden/>
              </w:rPr>
              <w:fldChar w:fldCharType="separate"/>
            </w:r>
            <w:r w:rsidR="00E15FEE">
              <w:rPr>
                <w:noProof/>
                <w:webHidden/>
              </w:rPr>
              <w:t>6</w:t>
            </w:r>
            <w:r>
              <w:rPr>
                <w:noProof/>
                <w:webHidden/>
              </w:rPr>
              <w:fldChar w:fldCharType="end"/>
            </w:r>
          </w:hyperlink>
        </w:p>
        <w:p w:rsidR="00E15FEE" w:rsidRDefault="00040421">
          <w:pPr>
            <w:pStyle w:val="TOC2"/>
            <w:tabs>
              <w:tab w:val="right" w:leader="dot" w:pos="9016"/>
            </w:tabs>
            <w:rPr>
              <w:rFonts w:asciiTheme="minorHAnsi" w:eastAsiaTheme="minorEastAsia" w:hAnsiTheme="minorHAnsi"/>
              <w:noProof/>
              <w:szCs w:val="21"/>
              <w:lang w:eastAsia="en-GB" w:bidi="hi-IN"/>
            </w:rPr>
          </w:pPr>
          <w:hyperlink w:anchor="_Toc213925462" w:history="1">
            <w:r w:rsidR="00E15FEE" w:rsidRPr="001A63E5">
              <w:rPr>
                <w:rStyle w:val="Hyperlink"/>
                <w:noProof/>
              </w:rPr>
              <w:t>3.5 Ethical Considerations</w:t>
            </w:r>
            <w:r w:rsidR="00E15FEE">
              <w:rPr>
                <w:noProof/>
                <w:webHidden/>
              </w:rPr>
              <w:tab/>
            </w:r>
            <w:r>
              <w:rPr>
                <w:noProof/>
                <w:webHidden/>
              </w:rPr>
              <w:fldChar w:fldCharType="begin"/>
            </w:r>
            <w:r w:rsidR="00E15FEE">
              <w:rPr>
                <w:noProof/>
                <w:webHidden/>
              </w:rPr>
              <w:instrText xml:space="preserve"> PAGEREF _Toc213925462 \h </w:instrText>
            </w:r>
            <w:r>
              <w:rPr>
                <w:noProof/>
                <w:webHidden/>
              </w:rPr>
            </w:r>
            <w:r>
              <w:rPr>
                <w:noProof/>
                <w:webHidden/>
              </w:rPr>
              <w:fldChar w:fldCharType="separate"/>
            </w:r>
            <w:r w:rsidR="00E15FEE">
              <w:rPr>
                <w:noProof/>
                <w:webHidden/>
              </w:rPr>
              <w:t>7</w:t>
            </w:r>
            <w:r>
              <w:rPr>
                <w:noProof/>
                <w:webHidden/>
              </w:rPr>
              <w:fldChar w:fldCharType="end"/>
            </w:r>
          </w:hyperlink>
        </w:p>
        <w:p w:rsidR="00E15FEE" w:rsidRDefault="00040421">
          <w:pPr>
            <w:pStyle w:val="TOC1"/>
            <w:tabs>
              <w:tab w:val="right" w:leader="dot" w:pos="9016"/>
            </w:tabs>
            <w:rPr>
              <w:rFonts w:asciiTheme="minorHAnsi" w:eastAsiaTheme="minorEastAsia" w:hAnsiTheme="minorHAnsi"/>
              <w:noProof/>
              <w:szCs w:val="21"/>
              <w:lang w:eastAsia="en-GB" w:bidi="hi-IN"/>
            </w:rPr>
          </w:pPr>
          <w:hyperlink w:anchor="_Toc213925463" w:history="1">
            <w:r w:rsidR="00E15FEE" w:rsidRPr="001A63E5">
              <w:rPr>
                <w:rStyle w:val="Hyperlink"/>
                <w:noProof/>
              </w:rPr>
              <w:t>4. Expected Findings</w:t>
            </w:r>
            <w:r w:rsidR="00E15FEE">
              <w:rPr>
                <w:noProof/>
                <w:webHidden/>
              </w:rPr>
              <w:tab/>
            </w:r>
            <w:r>
              <w:rPr>
                <w:noProof/>
                <w:webHidden/>
              </w:rPr>
              <w:fldChar w:fldCharType="begin"/>
            </w:r>
            <w:r w:rsidR="00E15FEE">
              <w:rPr>
                <w:noProof/>
                <w:webHidden/>
              </w:rPr>
              <w:instrText xml:space="preserve"> PAGEREF _Toc213925463 \h </w:instrText>
            </w:r>
            <w:r>
              <w:rPr>
                <w:noProof/>
                <w:webHidden/>
              </w:rPr>
            </w:r>
            <w:r>
              <w:rPr>
                <w:noProof/>
                <w:webHidden/>
              </w:rPr>
              <w:fldChar w:fldCharType="separate"/>
            </w:r>
            <w:r w:rsidR="00E15FEE">
              <w:rPr>
                <w:noProof/>
                <w:webHidden/>
              </w:rPr>
              <w:t>7</w:t>
            </w:r>
            <w:r>
              <w:rPr>
                <w:noProof/>
                <w:webHidden/>
              </w:rPr>
              <w:fldChar w:fldCharType="end"/>
            </w:r>
          </w:hyperlink>
        </w:p>
        <w:p w:rsidR="00E15FEE" w:rsidRDefault="00040421">
          <w:pPr>
            <w:pStyle w:val="TOC1"/>
            <w:tabs>
              <w:tab w:val="right" w:leader="dot" w:pos="9016"/>
            </w:tabs>
            <w:rPr>
              <w:rFonts w:asciiTheme="minorHAnsi" w:eastAsiaTheme="minorEastAsia" w:hAnsiTheme="minorHAnsi"/>
              <w:noProof/>
              <w:szCs w:val="21"/>
              <w:lang w:eastAsia="en-GB" w:bidi="hi-IN"/>
            </w:rPr>
          </w:pPr>
          <w:hyperlink w:anchor="_Toc213925464" w:history="1">
            <w:r w:rsidR="00E15FEE" w:rsidRPr="001A63E5">
              <w:rPr>
                <w:rStyle w:val="Hyperlink"/>
                <w:noProof/>
              </w:rPr>
              <w:t>5. Limitations</w:t>
            </w:r>
            <w:r w:rsidR="00E15FEE">
              <w:rPr>
                <w:noProof/>
                <w:webHidden/>
              </w:rPr>
              <w:tab/>
            </w:r>
            <w:r>
              <w:rPr>
                <w:noProof/>
                <w:webHidden/>
              </w:rPr>
              <w:fldChar w:fldCharType="begin"/>
            </w:r>
            <w:r w:rsidR="00E15FEE">
              <w:rPr>
                <w:noProof/>
                <w:webHidden/>
              </w:rPr>
              <w:instrText xml:space="preserve"> PAGEREF _Toc213925464 \h </w:instrText>
            </w:r>
            <w:r>
              <w:rPr>
                <w:noProof/>
                <w:webHidden/>
              </w:rPr>
            </w:r>
            <w:r>
              <w:rPr>
                <w:noProof/>
                <w:webHidden/>
              </w:rPr>
              <w:fldChar w:fldCharType="separate"/>
            </w:r>
            <w:r w:rsidR="00E15FEE">
              <w:rPr>
                <w:noProof/>
                <w:webHidden/>
              </w:rPr>
              <w:t>7</w:t>
            </w:r>
            <w:r>
              <w:rPr>
                <w:noProof/>
                <w:webHidden/>
              </w:rPr>
              <w:fldChar w:fldCharType="end"/>
            </w:r>
          </w:hyperlink>
        </w:p>
        <w:p w:rsidR="00E15FEE" w:rsidRDefault="00040421">
          <w:pPr>
            <w:pStyle w:val="TOC1"/>
            <w:tabs>
              <w:tab w:val="right" w:leader="dot" w:pos="9016"/>
            </w:tabs>
            <w:rPr>
              <w:rFonts w:asciiTheme="minorHAnsi" w:eastAsiaTheme="minorEastAsia" w:hAnsiTheme="minorHAnsi"/>
              <w:noProof/>
              <w:szCs w:val="21"/>
              <w:lang w:eastAsia="en-GB" w:bidi="hi-IN"/>
            </w:rPr>
          </w:pPr>
          <w:hyperlink w:anchor="_Toc213925465" w:history="1">
            <w:r w:rsidR="00E15FEE" w:rsidRPr="001A63E5">
              <w:rPr>
                <w:rStyle w:val="Hyperlink"/>
                <w:noProof/>
              </w:rPr>
              <w:t>6. Timeframe</w:t>
            </w:r>
            <w:r w:rsidR="00E15FEE">
              <w:rPr>
                <w:noProof/>
                <w:webHidden/>
              </w:rPr>
              <w:tab/>
            </w:r>
            <w:r>
              <w:rPr>
                <w:noProof/>
                <w:webHidden/>
              </w:rPr>
              <w:fldChar w:fldCharType="begin"/>
            </w:r>
            <w:r w:rsidR="00E15FEE">
              <w:rPr>
                <w:noProof/>
                <w:webHidden/>
              </w:rPr>
              <w:instrText xml:space="preserve"> PAGEREF _Toc213925465 \h </w:instrText>
            </w:r>
            <w:r>
              <w:rPr>
                <w:noProof/>
                <w:webHidden/>
              </w:rPr>
            </w:r>
            <w:r>
              <w:rPr>
                <w:noProof/>
                <w:webHidden/>
              </w:rPr>
              <w:fldChar w:fldCharType="separate"/>
            </w:r>
            <w:r w:rsidR="00E15FEE">
              <w:rPr>
                <w:noProof/>
                <w:webHidden/>
              </w:rPr>
              <w:t>7</w:t>
            </w:r>
            <w:r>
              <w:rPr>
                <w:noProof/>
                <w:webHidden/>
              </w:rPr>
              <w:fldChar w:fldCharType="end"/>
            </w:r>
          </w:hyperlink>
        </w:p>
        <w:p w:rsidR="00E15FEE" w:rsidRDefault="00040421">
          <w:pPr>
            <w:pStyle w:val="TOC1"/>
            <w:tabs>
              <w:tab w:val="right" w:leader="dot" w:pos="9016"/>
            </w:tabs>
            <w:rPr>
              <w:rFonts w:asciiTheme="minorHAnsi" w:eastAsiaTheme="minorEastAsia" w:hAnsiTheme="minorHAnsi"/>
              <w:noProof/>
              <w:szCs w:val="21"/>
              <w:lang w:eastAsia="en-GB" w:bidi="hi-IN"/>
            </w:rPr>
          </w:pPr>
          <w:hyperlink w:anchor="_Toc213925466" w:history="1">
            <w:r w:rsidR="00E15FEE" w:rsidRPr="001A63E5">
              <w:rPr>
                <w:rStyle w:val="Hyperlink"/>
                <w:noProof/>
              </w:rPr>
              <w:t>7. Conclusion</w:t>
            </w:r>
            <w:r w:rsidR="00E15FEE">
              <w:rPr>
                <w:noProof/>
                <w:webHidden/>
              </w:rPr>
              <w:tab/>
            </w:r>
            <w:r>
              <w:rPr>
                <w:noProof/>
                <w:webHidden/>
              </w:rPr>
              <w:fldChar w:fldCharType="begin"/>
            </w:r>
            <w:r w:rsidR="00E15FEE">
              <w:rPr>
                <w:noProof/>
                <w:webHidden/>
              </w:rPr>
              <w:instrText xml:space="preserve"> PAGEREF _Toc213925466 \h </w:instrText>
            </w:r>
            <w:r>
              <w:rPr>
                <w:noProof/>
                <w:webHidden/>
              </w:rPr>
            </w:r>
            <w:r>
              <w:rPr>
                <w:noProof/>
                <w:webHidden/>
              </w:rPr>
              <w:fldChar w:fldCharType="separate"/>
            </w:r>
            <w:r w:rsidR="00E15FEE">
              <w:rPr>
                <w:noProof/>
                <w:webHidden/>
              </w:rPr>
              <w:t>8</w:t>
            </w:r>
            <w:r>
              <w:rPr>
                <w:noProof/>
                <w:webHidden/>
              </w:rPr>
              <w:fldChar w:fldCharType="end"/>
            </w:r>
          </w:hyperlink>
        </w:p>
        <w:p w:rsidR="00E15FEE" w:rsidRDefault="00040421">
          <w:pPr>
            <w:pStyle w:val="TOC1"/>
            <w:tabs>
              <w:tab w:val="right" w:leader="dot" w:pos="9016"/>
            </w:tabs>
            <w:rPr>
              <w:rFonts w:asciiTheme="minorHAnsi" w:eastAsiaTheme="minorEastAsia" w:hAnsiTheme="minorHAnsi"/>
              <w:noProof/>
              <w:szCs w:val="21"/>
              <w:lang w:eastAsia="en-GB" w:bidi="hi-IN"/>
            </w:rPr>
          </w:pPr>
          <w:hyperlink w:anchor="_Toc213925467" w:history="1">
            <w:r w:rsidR="00E15FEE" w:rsidRPr="001A63E5">
              <w:rPr>
                <w:rStyle w:val="Hyperlink"/>
                <w:noProof/>
              </w:rPr>
              <w:t>8. References</w:t>
            </w:r>
            <w:r w:rsidR="00E15FEE">
              <w:rPr>
                <w:noProof/>
                <w:webHidden/>
              </w:rPr>
              <w:tab/>
            </w:r>
            <w:r>
              <w:rPr>
                <w:noProof/>
                <w:webHidden/>
              </w:rPr>
              <w:fldChar w:fldCharType="begin"/>
            </w:r>
            <w:r w:rsidR="00E15FEE">
              <w:rPr>
                <w:noProof/>
                <w:webHidden/>
              </w:rPr>
              <w:instrText xml:space="preserve"> PAGEREF _Toc213925467 \h </w:instrText>
            </w:r>
            <w:r>
              <w:rPr>
                <w:noProof/>
                <w:webHidden/>
              </w:rPr>
            </w:r>
            <w:r>
              <w:rPr>
                <w:noProof/>
                <w:webHidden/>
              </w:rPr>
              <w:fldChar w:fldCharType="separate"/>
            </w:r>
            <w:r w:rsidR="00E15FEE">
              <w:rPr>
                <w:noProof/>
                <w:webHidden/>
              </w:rPr>
              <w:t>9</w:t>
            </w:r>
            <w:r>
              <w:rPr>
                <w:noProof/>
                <w:webHidden/>
              </w:rPr>
              <w:fldChar w:fldCharType="end"/>
            </w:r>
          </w:hyperlink>
        </w:p>
        <w:p w:rsidR="008921A2" w:rsidRDefault="00040421">
          <w:r>
            <w:rPr>
              <w:b/>
              <w:bCs/>
              <w:noProof/>
            </w:rPr>
            <w:fldChar w:fldCharType="end"/>
          </w:r>
        </w:p>
      </w:sdtContent>
    </w:sdt>
    <w:p w:rsidR="008921A2" w:rsidRDefault="008921A2" w:rsidP="00B377F6">
      <w:pPr>
        <w:spacing w:after="0"/>
        <w:rPr>
          <w:b/>
          <w:bCs/>
        </w:rPr>
        <w:sectPr w:rsidR="008921A2">
          <w:pgSz w:w="11906" w:h="16838"/>
          <w:pgMar w:top="1440" w:right="1440" w:bottom="1440" w:left="1440" w:header="708" w:footer="708" w:gutter="0"/>
          <w:cols w:space="708"/>
          <w:docGrid w:linePitch="360"/>
        </w:sectPr>
      </w:pPr>
    </w:p>
    <w:p w:rsidR="009E6373" w:rsidRPr="009E6373" w:rsidRDefault="009E6373" w:rsidP="00833677">
      <w:pPr>
        <w:pStyle w:val="Heading1"/>
      </w:pPr>
      <w:bookmarkStart w:id="0" w:name="_Toc213925445"/>
      <w:r w:rsidRPr="009E6373">
        <w:lastRenderedPageBreak/>
        <w:t>1. Introduction</w:t>
      </w:r>
      <w:bookmarkEnd w:id="0"/>
    </w:p>
    <w:p w:rsidR="009E6373" w:rsidRDefault="009E6373" w:rsidP="007175EA">
      <w:pPr>
        <w:pStyle w:val="Heading2"/>
      </w:pPr>
      <w:bookmarkStart w:id="1" w:name="_Toc213925446"/>
      <w:r w:rsidRPr="009E6373">
        <w:t>1.1 Background of the Study</w:t>
      </w:r>
      <w:bookmarkEnd w:id="1"/>
    </w:p>
    <w:p w:rsidR="00A32267" w:rsidRDefault="00A32267" w:rsidP="00A32267">
      <w:r>
        <w:t xml:space="preserve">Considering the global trends to go green and growing </w:t>
      </w:r>
      <w:r w:rsidRPr="00B77B98">
        <w:t>customers</w:t>
      </w:r>
      <w:r>
        <w:t xml:space="preserve"> awareness towards </w:t>
      </w:r>
      <w:r w:rsidRPr="00B77B98">
        <w:t>environment</w:t>
      </w:r>
      <w:r>
        <w:t xml:space="preserve">, </w:t>
      </w:r>
      <w:r w:rsidRPr="00655EED">
        <w:t xml:space="preserve">green </w:t>
      </w:r>
      <w:r w:rsidRPr="00B77B98">
        <w:t xml:space="preserve">marketing </w:t>
      </w:r>
      <w:r>
        <w:t>(GM) has n</w:t>
      </w:r>
      <w:r w:rsidRPr="00655EED">
        <w:t xml:space="preserve">ow </w:t>
      </w:r>
      <w:r>
        <w:t xml:space="preserve"> become </w:t>
      </w:r>
      <w:r w:rsidRPr="00655EED">
        <w:t xml:space="preserve">an essential part of </w:t>
      </w:r>
      <w:r>
        <w:t xml:space="preserve">modern </w:t>
      </w:r>
      <w:r w:rsidRPr="00655EED">
        <w:t>business</w:t>
      </w:r>
      <w:r>
        <w:t xml:space="preserve">. </w:t>
      </w:r>
      <w:r w:rsidRPr="00655EED">
        <w:t xml:space="preserve">Nowadays, most of the companies attempt to balance between profit and sustainability by adopting practices including </w:t>
      </w:r>
      <w:r w:rsidR="00975D22" w:rsidRPr="00655EED">
        <w:t>environmentally</w:t>
      </w:r>
      <w:r w:rsidRPr="00655EED">
        <w:t xml:space="preserve"> friendly product design, recyclable or less packaging, environmental messages in advertising as well as corporate social responsibility (CSR)</w:t>
      </w:r>
      <w:r w:rsidRPr="00655EED">
        <w:t> </w:t>
      </w:r>
      <w:r w:rsidRPr="00655EED">
        <w:t>programs (Majeed et al., 2022). When done right, these campaigns</w:t>
      </w:r>
      <w:r w:rsidRPr="00655EED">
        <w:t> </w:t>
      </w:r>
      <w:r w:rsidRPr="00655EED">
        <w:t xml:space="preserve">can </w:t>
      </w:r>
      <w:r>
        <w:t xml:space="preserve">attract consumers influence </w:t>
      </w:r>
      <w:r w:rsidRPr="00A32267">
        <w:t xml:space="preserve">consumer purchase intention (CPI) and </w:t>
      </w:r>
      <w:r w:rsidRPr="00655EED">
        <w:t>improve</w:t>
      </w:r>
      <w:r>
        <w:t xml:space="preserve"> overall </w:t>
      </w:r>
      <w:r w:rsidRPr="00A32267">
        <w:t xml:space="preserve">brand </w:t>
      </w:r>
      <w:r w:rsidR="00EB37E3" w:rsidRPr="00A32267">
        <w:t xml:space="preserve">performance </w:t>
      </w:r>
      <w:r w:rsidRPr="00A32267">
        <w:t>(BP)</w:t>
      </w:r>
      <w:r w:rsidRPr="00655EED">
        <w:t xml:space="preserve"> (Hesari et al., 2021)</w:t>
      </w:r>
      <w:r>
        <w:t>.</w:t>
      </w:r>
    </w:p>
    <w:p w:rsidR="00A32267" w:rsidRDefault="00655EED" w:rsidP="00655EED">
      <w:r w:rsidRPr="00655EED">
        <w:t>The fast-moving consumer goods (FMCG) business in Bangladesh is increasing quickly because more people are relocating to cities, incomes are rising, and distribution networks are solid (</w:t>
      </w:r>
      <w:r w:rsidR="00A32267" w:rsidRPr="00A32267">
        <w:t>Afrooz</w:t>
      </w:r>
      <w:r w:rsidRPr="00655EED">
        <w:t xml:space="preserve">, 2022; Sokrio, 2023). The market was worth roughly USD 3.9 billion in 2022, and firms like Unilever, PRAN-RFL, ACI, Square, City Group, and Nestlé Bangladesh are all fighting for customers (Sultana, 2022; Babu, 2024). Some of these companies have already begun programs that are good for the environment, like cleaner production, better packaging, and waste management (Dhaka Tribune, 2023; ICE, 2025). </w:t>
      </w:r>
      <w:r w:rsidR="00A32267" w:rsidRPr="00A32267">
        <w:t xml:space="preserve">What remains not entirely clear is whether these green initiatives actually make consumers more likely to buy and whether this ultimately results in improved </w:t>
      </w:r>
      <w:r w:rsidR="00EB37E3" w:rsidRPr="00A32267">
        <w:t>BP</w:t>
      </w:r>
      <w:r w:rsidR="00A32267" w:rsidRPr="00A32267">
        <w:t>.</w:t>
      </w:r>
      <w:r w:rsidR="00A32267">
        <w:t xml:space="preserve"> The existing s</w:t>
      </w:r>
      <w:r w:rsidR="00A32267" w:rsidRPr="00A32267">
        <w:t>tudies in Bangladesh focus extensively on awareness however insufficiently on the conversion of marketing initiatives into economic outcomes (Nwabekee et al., 2024).</w:t>
      </w:r>
    </w:p>
    <w:p w:rsidR="009E6373" w:rsidRDefault="009E6373" w:rsidP="007175EA">
      <w:pPr>
        <w:pStyle w:val="Heading2"/>
      </w:pPr>
      <w:bookmarkStart w:id="2" w:name="_Toc213925447"/>
      <w:r w:rsidRPr="009E6373">
        <w:t>1.2 Problem Statement</w:t>
      </w:r>
      <w:bookmarkEnd w:id="2"/>
    </w:p>
    <w:p w:rsidR="00E77D4D" w:rsidRPr="00E77D4D" w:rsidRDefault="007175EA" w:rsidP="00E77D4D">
      <w:r w:rsidRPr="007175EA">
        <w:t xml:space="preserve">Although many global and regional studies confirm the positive effects of </w:t>
      </w:r>
      <w:r w:rsidR="00975D22">
        <w:t>GM</w:t>
      </w:r>
      <w:r w:rsidRPr="007175EA">
        <w:t xml:space="preserve"> on consumer behaviour, the evidence from Bangladesh remains fragmented and mostly descriptive. Existing work has largely concentrated on environmental awareness or attitudes without analysing how specific marketing strategies—such as product innovation, green packaging, advertising, and CSR—collectively drive </w:t>
      </w:r>
      <w:r w:rsidR="00EB37E3" w:rsidRPr="00A32267">
        <w:t>CPI</w:t>
      </w:r>
      <w:r w:rsidRPr="007175EA">
        <w:t xml:space="preserve">and </w:t>
      </w:r>
      <w:r w:rsidR="00EB37E3">
        <w:t>overall BP</w:t>
      </w:r>
      <w:r w:rsidRPr="007175EA">
        <w:t>. This lack of integrated empirical insight leaves practitioners uncertain about which green initiatives generate measurable performance benefits in the local market.</w:t>
      </w:r>
      <w:r w:rsidR="00E77D4D" w:rsidRPr="00E77D4D">
        <w:t xml:space="preserve">As the findings are scattered across different journals, methods, and measures, a structured secondary synthesis is required. A PRISMA-guided review with clear inclusion and exclusion criteria can organise this </w:t>
      </w:r>
      <w:r w:rsidR="00E77D4D" w:rsidRPr="00E77D4D">
        <w:lastRenderedPageBreak/>
        <w:t>evidence, compare results across contexts, and answer the research questions without new fieldwork.</w:t>
      </w:r>
    </w:p>
    <w:p w:rsidR="00E77D4D" w:rsidRPr="00E77D4D" w:rsidRDefault="00E77D4D" w:rsidP="00E77D4D">
      <w:pPr>
        <w:rPr>
          <w:b/>
          <w:bCs/>
        </w:rPr>
      </w:pPr>
      <w:r w:rsidRPr="00E77D4D">
        <w:rPr>
          <w:b/>
          <w:bCs/>
        </w:rPr>
        <w:t>1.3 Research Aim and Objectives</w:t>
      </w:r>
    </w:p>
    <w:p w:rsidR="00E77D4D" w:rsidRDefault="007175EA" w:rsidP="00E77D4D">
      <w:r w:rsidRPr="007175EA">
        <w:t xml:space="preserve">The aim of this study is to </w:t>
      </w:r>
      <w:r w:rsidR="00B77B98" w:rsidRPr="00B77B98">
        <w:t xml:space="preserve">examine how </w:t>
      </w:r>
      <w:r w:rsidR="00975D22">
        <w:t>GM</w:t>
      </w:r>
      <w:r w:rsidR="00D93A3A">
        <w:t xml:space="preserve"> </w:t>
      </w:r>
      <w:r w:rsidR="00B77B98" w:rsidRPr="00B77B98">
        <w:t xml:space="preserve">strategies affect </w:t>
      </w:r>
      <w:r w:rsidR="00EB37E3" w:rsidRPr="00A32267">
        <w:t>CPI</w:t>
      </w:r>
      <w:r w:rsidR="00D93A3A">
        <w:t xml:space="preserve"> </w:t>
      </w:r>
      <w:r w:rsidR="00B77B98" w:rsidRPr="00B77B98">
        <w:t xml:space="preserve">and </w:t>
      </w:r>
      <w:r w:rsidR="00EB37E3">
        <w:t>BP</w:t>
      </w:r>
      <w:r w:rsidR="00B77B98" w:rsidRPr="00B77B98">
        <w:t xml:space="preserve"> in the Bangladeshi FMCG sector</w:t>
      </w:r>
    </w:p>
    <w:p w:rsidR="00B77B98" w:rsidRDefault="00B77B98" w:rsidP="00B77B98">
      <w:pPr>
        <w:rPr>
          <w:b/>
          <w:bCs/>
        </w:rPr>
      </w:pPr>
      <w:r w:rsidRPr="00B77B98">
        <w:rPr>
          <w:b/>
          <w:bCs/>
        </w:rPr>
        <w:t>Objectives:</w:t>
      </w:r>
    </w:p>
    <w:p w:rsidR="00E77D4D" w:rsidRDefault="00E77D4D" w:rsidP="00E77D4D">
      <w:pPr>
        <w:pStyle w:val="ListParagraph"/>
        <w:numPr>
          <w:ilvl w:val="0"/>
          <w:numId w:val="31"/>
        </w:numPr>
      </w:pPr>
      <w:r w:rsidRPr="00E77D4D">
        <w:t>To identify and summarise evidence on the effects of green product innovation, eco-friendly packaging, environmental advertising, and CSR on CPI.</w:t>
      </w:r>
    </w:p>
    <w:p w:rsidR="00E77D4D" w:rsidRDefault="00E77D4D" w:rsidP="00E77D4D">
      <w:pPr>
        <w:pStyle w:val="ListParagraph"/>
        <w:numPr>
          <w:ilvl w:val="0"/>
          <w:numId w:val="31"/>
        </w:numPr>
      </w:pPr>
      <w:r w:rsidRPr="00E77D4D">
        <w:t>To examine the documented links between CPI and BP in FMCG settings relevant to Bangladesh.</w:t>
      </w:r>
    </w:p>
    <w:p w:rsidR="00E77D4D" w:rsidRDefault="00E77D4D" w:rsidP="00E77D4D">
      <w:pPr>
        <w:pStyle w:val="ListParagraph"/>
        <w:numPr>
          <w:ilvl w:val="0"/>
          <w:numId w:val="31"/>
        </w:numPr>
      </w:pPr>
      <w:r w:rsidRPr="00E77D4D">
        <w:t>To compare which green marketing practices appear most effective for consumer engagement and long-term brand outcomes.</w:t>
      </w:r>
    </w:p>
    <w:p w:rsidR="00E77D4D" w:rsidRPr="00401676" w:rsidRDefault="00E77D4D" w:rsidP="00E77D4D">
      <w:pPr>
        <w:pStyle w:val="ListParagraph"/>
        <w:numPr>
          <w:ilvl w:val="0"/>
          <w:numId w:val="31"/>
        </w:numPr>
        <w:rPr>
          <w:b/>
          <w:bCs/>
        </w:rPr>
      </w:pPr>
      <w:r w:rsidRPr="00E77D4D">
        <w:t>To develop practical, evidence-based recommendations for FMCG managers in Bangladesh.</w:t>
      </w:r>
    </w:p>
    <w:p w:rsidR="009E6373" w:rsidRDefault="009E6373" w:rsidP="007175EA">
      <w:pPr>
        <w:pStyle w:val="Heading2"/>
      </w:pPr>
      <w:bookmarkStart w:id="3" w:name="_Toc213925449"/>
      <w:r w:rsidRPr="007175EA">
        <w:t>1.</w:t>
      </w:r>
      <w:r w:rsidR="00833677">
        <w:t>4</w:t>
      </w:r>
      <w:r w:rsidRPr="007175EA">
        <w:t xml:space="preserve"> Research Questions</w:t>
      </w:r>
      <w:bookmarkEnd w:id="3"/>
    </w:p>
    <w:p w:rsidR="00E77D4D" w:rsidRDefault="00E77D4D" w:rsidP="00E77D4D">
      <w:pPr>
        <w:pStyle w:val="ListParagraph"/>
        <w:numPr>
          <w:ilvl w:val="0"/>
          <w:numId w:val="31"/>
        </w:numPr>
      </w:pPr>
      <w:r w:rsidRPr="00E77D4D">
        <w:t>RQ1: How do green marketing strategies affect consumer purchase intention in the Bangladeshi FMCG industry and similar contexts?</w:t>
      </w:r>
    </w:p>
    <w:p w:rsidR="00E77D4D" w:rsidRDefault="00E77D4D" w:rsidP="00E77D4D">
      <w:pPr>
        <w:pStyle w:val="ListParagraph"/>
        <w:numPr>
          <w:ilvl w:val="0"/>
          <w:numId w:val="31"/>
        </w:numPr>
      </w:pPr>
      <w:r w:rsidRPr="00E77D4D">
        <w:t>RQ2: How does consumer purchase intention influence brand performance in FMCG markets relevant to Bangladesh?</w:t>
      </w:r>
    </w:p>
    <w:p w:rsidR="00E77D4D" w:rsidRDefault="00E77D4D" w:rsidP="00E77D4D">
      <w:pPr>
        <w:pStyle w:val="ListParagraph"/>
        <w:numPr>
          <w:ilvl w:val="0"/>
          <w:numId w:val="31"/>
        </w:numPr>
      </w:pPr>
      <w:r w:rsidRPr="00E77D4D">
        <w:t>RQ3: Which green marketing practices are most effective for improving consumer engagement and long-term brand growth?</w:t>
      </w:r>
    </w:p>
    <w:p w:rsidR="007175EA" w:rsidRPr="007175EA" w:rsidRDefault="007175EA" w:rsidP="00E77D4D">
      <w:pPr>
        <w:pStyle w:val="Heading2"/>
        <w:rPr>
          <w:rFonts w:eastAsiaTheme="minorHAnsi"/>
        </w:rPr>
      </w:pPr>
      <w:bookmarkStart w:id="4" w:name="_Toc213925450"/>
      <w:r w:rsidRPr="007175EA">
        <w:rPr>
          <w:rFonts w:eastAsiaTheme="minorHAnsi"/>
        </w:rPr>
        <w:t>1.5 Significance of the Study</w:t>
      </w:r>
      <w:bookmarkEnd w:id="4"/>
    </w:p>
    <w:p w:rsidR="00E77D4D" w:rsidRPr="00E77D4D" w:rsidRDefault="00E77D4D" w:rsidP="00E77D4D">
      <w:r w:rsidRPr="00E77D4D">
        <w:t>This study links consumer behaviour theory with firm-level marketing. It brings together the Theory of Planned Behaviour (TPB) and the Resource-Based View (RBV) to show that consumer attitudes and firm capabilities both matter for sustainability (Dorsamy and Govender, 2023; Vehbi et al., 2025). By using a PRISMA-guided secondary review instead of primary data collection, the study adds value by mapping, grading, and integrating the best available evidence, giving managers a reliable summary of “what works” in GM for the Bangladeshi FMCG context.</w:t>
      </w:r>
    </w:p>
    <w:p w:rsidR="009E6373" w:rsidRDefault="009E6373" w:rsidP="00A214D7">
      <w:pPr>
        <w:pStyle w:val="Heading1"/>
      </w:pPr>
      <w:bookmarkStart w:id="5" w:name="_Toc213925451"/>
      <w:r w:rsidRPr="009E6373">
        <w:lastRenderedPageBreak/>
        <w:t>2. Literature Review</w:t>
      </w:r>
      <w:bookmarkEnd w:id="5"/>
    </w:p>
    <w:p w:rsidR="00401676" w:rsidRDefault="00401676" w:rsidP="00A214D7">
      <w:pPr>
        <w:pStyle w:val="Heading2"/>
      </w:pPr>
      <w:bookmarkStart w:id="6" w:name="_Toc213925452"/>
      <w:r w:rsidRPr="00A214D7">
        <w:t>2.1 Overview of the FMCG Sector in Bangladesh</w:t>
      </w:r>
      <w:bookmarkEnd w:id="6"/>
    </w:p>
    <w:p w:rsidR="00B77B98" w:rsidRPr="00B77B98" w:rsidRDefault="00B77B98" w:rsidP="00B77B98">
      <w:r w:rsidRPr="00B77B98">
        <w:t>The FMCG sector is one of the most active areas of the Bangladeshi economy. Growth is supported by population size, more women working, changes in lifestyle and better retail networks. The market was valued at around USD 3.9 billion in FY2022 and has been growing by nearly 8–9% per year (</w:t>
      </w:r>
      <w:r w:rsidR="00A32267" w:rsidRPr="00A32267">
        <w:t>Afrooz</w:t>
      </w:r>
      <w:r w:rsidRPr="00B77B98">
        <w:t>, 2022; Sokrio, 2023). Both multinational and local brands work in the same space. Unilever, Nestlé and Marico bring global experience, while PRAN-RFL, ACI, Square and City Group respond fast to local tastes (Sultana, 2022; Babu, 2024).</w:t>
      </w:r>
    </w:p>
    <w:p w:rsidR="00B77B98" w:rsidRDefault="00B77B98" w:rsidP="00B77B98">
      <w:r w:rsidRPr="00B77B98">
        <w:t>Recently, big players started to add sustainability to their business activities. Unilever Bangladesh has plastic recovery and circularity projects. PRAN-RFL invested in energy saving and recyclable packaging (Dhaka Tribune, 2023; ICE, 2025). These are clear signals that the sector is moving towards greener operations. Still, very few studies in Bangladesh have checked whether customers notice these actions and whether noticing them changes their intention to buy (Nwabekee et al., 2024). This gap makes the sector a suitable setting for this dissertation.</w:t>
      </w:r>
    </w:p>
    <w:p w:rsidR="00401676" w:rsidRDefault="00401676" w:rsidP="00A214D7">
      <w:pPr>
        <w:pStyle w:val="Heading2"/>
      </w:pPr>
      <w:bookmarkStart w:id="7" w:name="_Toc213925453"/>
      <w:r w:rsidRPr="00A214D7">
        <w:t>2.2 Theoretical underpinning</w:t>
      </w:r>
      <w:bookmarkEnd w:id="7"/>
    </w:p>
    <w:p w:rsidR="008A7F13" w:rsidRDefault="008A7F13" w:rsidP="008A7F13">
      <w:r w:rsidRPr="008A7F13">
        <w:t>This research draws primarily on two theoretical perspectives: the Theory of Planned Behaviour (TPB) and the Resource-Based View (RBV).</w:t>
      </w:r>
    </w:p>
    <w:p w:rsidR="00B77B98" w:rsidRDefault="00B77B98" w:rsidP="00B77B98">
      <w:pPr>
        <w:rPr>
          <w:b/>
          <w:bCs/>
        </w:rPr>
      </w:pPr>
      <w:r w:rsidRPr="00B77B98">
        <w:rPr>
          <w:b/>
          <w:bCs/>
        </w:rPr>
        <w:t>Theory of Planned Behaviour (TPB):</w:t>
      </w:r>
    </w:p>
    <w:p w:rsidR="00E77D4D" w:rsidRPr="00E77D4D" w:rsidRDefault="00B77B98" w:rsidP="00E77D4D">
      <w:r w:rsidRPr="00B77B98">
        <w:t xml:space="preserve">TPB says that people act when they have a positive attitude, when they feel social pressure to act, and when they think they can actually perform the behaviour. In </w:t>
      </w:r>
      <w:r w:rsidR="00975D22">
        <w:t>GM</w:t>
      </w:r>
      <w:r w:rsidRPr="00B77B98">
        <w:t xml:space="preserve">, firms try to improve attitudes (for example, by showing environmental benefits), shape norms (for example, “responsible citizens choose green”) and reduce barriers (for example, easy access, reasonable price). If these three are present, </w:t>
      </w:r>
      <w:r w:rsidR="00EB37E3" w:rsidRPr="00A32267">
        <w:t>CPI</w:t>
      </w:r>
      <w:r w:rsidRPr="00B77B98">
        <w:t>becomes stronger (Majeed et al., 2022; Udayanti et al., 2025). Environmental awareness fits here because people first need to know and care before they decide.</w:t>
      </w:r>
      <w:r w:rsidR="00E77D4D" w:rsidRPr="00E77D4D">
        <w:t>In a secondary review, TPB provides the coding lens to classify reported determinants of CPI (attitude, norms, perceived control).</w:t>
      </w:r>
    </w:p>
    <w:p w:rsidR="00B77B98" w:rsidRDefault="00B77B98" w:rsidP="00B77B98">
      <w:pPr>
        <w:rPr>
          <w:b/>
          <w:bCs/>
        </w:rPr>
      </w:pPr>
      <w:r w:rsidRPr="00B77B98">
        <w:rPr>
          <w:b/>
          <w:bCs/>
        </w:rPr>
        <w:t>Resource-Based View (RBV):</w:t>
      </w:r>
    </w:p>
    <w:p w:rsidR="00E77D4D" w:rsidRDefault="00B77B98" w:rsidP="00E77D4D">
      <w:r w:rsidRPr="00B77B98">
        <w:lastRenderedPageBreak/>
        <w:t xml:space="preserve">RBV looks from the company side. It says that if a company has special resources and capabilities that others can’t easily copy, it can gain long-term advantage. In this case, credible green positioning, clear environmental reporting, innovative packaging or visible CSR can become such resources (Vehbi et al., 2025). When these resources are used in marketing, they can improve </w:t>
      </w:r>
      <w:r w:rsidR="00EB37E3" w:rsidRPr="00A32267">
        <w:t>BP</w:t>
      </w:r>
      <w:r w:rsidRPr="00B77B98">
        <w:t>.</w:t>
      </w:r>
      <w:r w:rsidR="00E77D4D" w:rsidRPr="00E77D4D">
        <w:t>RBV guides how we read evidence on brand outcomes (e.g., loyalty, reputation, sales) as returns to hard-to-imitate green capabilities.</w:t>
      </w:r>
    </w:p>
    <w:p w:rsidR="00B31A0C" w:rsidRDefault="00401676" w:rsidP="00A214D7">
      <w:pPr>
        <w:pStyle w:val="Heading2"/>
      </w:pPr>
      <w:bookmarkStart w:id="8" w:name="_Toc213925454"/>
      <w:r w:rsidRPr="00A214D7">
        <w:t xml:space="preserve">2.3 </w:t>
      </w:r>
      <w:r w:rsidR="00B31A0C" w:rsidRPr="00B31A0C">
        <w:t>Effects of GM Strategies on CPI</w:t>
      </w:r>
      <w:bookmarkEnd w:id="8"/>
    </w:p>
    <w:p w:rsidR="00B31A0C" w:rsidRDefault="00B31A0C" w:rsidP="00B31A0C">
      <w:r w:rsidRPr="00B31A0C">
        <w:t>Previous studies conducted from the perspective of Asia and other emerging markets have reported</w:t>
      </w:r>
      <w:r w:rsidRPr="00B31A0C">
        <w:t> </w:t>
      </w:r>
      <w:r w:rsidRPr="00B31A0C">
        <w:t>that the impact of green product innovation on purchase intention is significant and direct. Van Hoang et al. (2025) find that consumers</w:t>
      </w:r>
      <w:r w:rsidRPr="00B31A0C">
        <w:t> </w:t>
      </w:r>
      <w:r w:rsidRPr="00B31A0C">
        <w:t>reward FMCG manufacturers with higher willingness to buy when they add environmental attributes to products as it seems modern and responsible. Nearly the same findings</w:t>
      </w:r>
      <w:r w:rsidRPr="00B31A0C">
        <w:t> </w:t>
      </w:r>
      <w:r w:rsidRPr="00B31A0C">
        <w:t>are obtained in Putri et al. (2024) and Aliyari et al. (2025), particularly in cosmetics and personal</w:t>
      </w:r>
      <w:r w:rsidRPr="00B31A0C">
        <w:t> </w:t>
      </w:r>
      <w:r w:rsidRPr="00B31A0C">
        <w:t>care products.</w:t>
      </w:r>
    </w:p>
    <w:p w:rsidR="00B31A0C" w:rsidRDefault="00B31A0C" w:rsidP="00B31A0C">
      <w:r w:rsidRPr="00B31A0C">
        <w:t>Eco-friendly packaging is also found significant. Packaging typically meets the consumer first. When the package can be recycled, is biodegradable, or is explicitly identified as</w:t>
      </w:r>
      <w:r w:rsidRPr="00B31A0C">
        <w:t> </w:t>
      </w:r>
      <w:r w:rsidRPr="00B31A0C">
        <w:t>being low plastic levels, people believe that the company really takes into account environment and this creates trust (Faris et al., 2024; Garcia and Campos, 2022).</w:t>
      </w:r>
    </w:p>
    <w:p w:rsidR="00B31A0C" w:rsidRDefault="00B31A0C" w:rsidP="00B31A0C">
      <w:r w:rsidRPr="00B31A0C">
        <w:t>Environmental</w:t>
      </w:r>
      <w:r w:rsidRPr="00B31A0C">
        <w:t> </w:t>
      </w:r>
      <w:r w:rsidRPr="00B31A0C">
        <w:t>advertising may amplify this impact. Transparent, truthful messages on</w:t>
      </w:r>
      <w:r w:rsidRPr="00B31A0C">
        <w:t> </w:t>
      </w:r>
      <w:r w:rsidRPr="00B31A0C">
        <w:t>saving energy, reducing plastic waste or community projects can help brands appear transparent (Li 2025). Messages that link the environment</w:t>
      </w:r>
      <w:r w:rsidRPr="00B31A0C">
        <w:t> </w:t>
      </w:r>
      <w:r w:rsidRPr="00B31A0C">
        <w:t>to emotions, like protecting children or the country, tend to do better.</w:t>
      </w:r>
    </w:p>
    <w:p w:rsidR="00B31A0C" w:rsidRDefault="00B31A0C" w:rsidP="00B31A0C">
      <w:r w:rsidRPr="00B31A0C">
        <w:t>CSR goes beyond</w:t>
      </w:r>
      <w:r w:rsidRPr="00B31A0C">
        <w:t> </w:t>
      </w:r>
      <w:r w:rsidRPr="00B31A0C">
        <w:t>product benefits. Jabeen (2023)</w:t>
      </w:r>
      <w:r w:rsidRPr="00B31A0C">
        <w:t> </w:t>
      </w:r>
      <w:r w:rsidRPr="00B31A0C">
        <w:t>and Hesari et al. (2021) find that whenever companies have helped in planting of trees, cleaning the coast, improving community health; people perceive</w:t>
      </w:r>
      <w:r w:rsidRPr="00B31A0C">
        <w:t> </w:t>
      </w:r>
      <w:r w:rsidRPr="00B31A0C">
        <w:t>a positive image of the brand and they are most likely to choose it from others.</w:t>
      </w:r>
    </w:p>
    <w:p w:rsidR="00B31A0C" w:rsidRDefault="00B31A0C" w:rsidP="00B31A0C">
      <w:r w:rsidRPr="00B31A0C">
        <w:t>Recent research also claims, that if a brand has a real and permanent green position it can augment reputation and financial performance due to customers remaining faithful</w:t>
      </w:r>
      <w:r w:rsidRPr="00B31A0C">
        <w:t> </w:t>
      </w:r>
      <w:r w:rsidRPr="00B31A0C">
        <w:t>(Liu and Kim 2025; Hesari et al. 2021).</w:t>
      </w:r>
      <w:r>
        <w:t xml:space="preserve"> This study will </w:t>
      </w:r>
      <w:r w:rsidRPr="00B31A0C">
        <w:t xml:space="preserve">compare the relative effectiveness of the four GM levers on CPI and downstream BP. It will note conditions that strengthen effects (e.g., credible eco-labels, third-party verification, clear recyclability cues) and risks that weaken them (e.g., greenwashing concerns, high price premiums). The output will be an evidence </w:t>
      </w:r>
      <w:r w:rsidRPr="00B31A0C">
        <w:lastRenderedPageBreak/>
        <w:t>table and a simple ranking (by consistency and strength of reported effects) to inform managerial choices in Bangladesh.</w:t>
      </w:r>
    </w:p>
    <w:p w:rsidR="00401676" w:rsidRDefault="00401676" w:rsidP="00B31A0C">
      <w:pPr>
        <w:pStyle w:val="Heading2"/>
      </w:pPr>
      <w:bookmarkStart w:id="9" w:name="_Toc213925455"/>
      <w:r w:rsidRPr="00A214D7">
        <w:t>2.4 Research Gap and Justification</w:t>
      </w:r>
      <w:bookmarkEnd w:id="9"/>
    </w:p>
    <w:p w:rsidR="00B31A0C" w:rsidRPr="00B31A0C" w:rsidRDefault="00B31A0C" w:rsidP="00B31A0C">
      <w:r w:rsidRPr="00B31A0C">
        <w:t xml:space="preserve">Despite increasing attention, empirical research in Bangladesh remains scarce and fragmented. Most local studies emphasise awareness or general attitudes without quantifying how distinct marketing activities—product innovation, packaging, advertising, and CSR—work together to shape purchase intention and BP. Few examine mediating mechanisms such as environmental awareness or connect consumer perceptions to firm-level results. Consequently, marketing managers lack clear evidence on which green initiatives deliver tangible competitive benefits.This dissertation therefore uses a PRISMA-guided secondary review, with transparent inclusion/exclusion criteria and quality assessment, to bring these findings together and answer </w:t>
      </w:r>
      <w:r>
        <w:t>research questions</w:t>
      </w:r>
      <w:r w:rsidRPr="00B31A0C">
        <w:t>. This approach gives a reliable, up-to-date map of what works in GM for the Bangladeshi FMCG context.</w:t>
      </w:r>
    </w:p>
    <w:p w:rsidR="009E6373" w:rsidRDefault="009E6373" w:rsidP="00B31A0C">
      <w:pPr>
        <w:pStyle w:val="Heading1"/>
      </w:pPr>
      <w:bookmarkStart w:id="10" w:name="_Toc213925456"/>
      <w:r w:rsidRPr="009E6373">
        <w:t>3. Methodology</w:t>
      </w:r>
      <w:bookmarkEnd w:id="10"/>
    </w:p>
    <w:p w:rsidR="00037EFF" w:rsidRDefault="000F5E4F" w:rsidP="000F5E4F">
      <w:pPr>
        <w:pStyle w:val="Heading2"/>
      </w:pPr>
      <w:bookmarkStart w:id="11" w:name="_Toc213925457"/>
      <w:r>
        <w:t xml:space="preserve">3.1 Research </w:t>
      </w:r>
      <w:r w:rsidR="00037EFF">
        <w:t>Design</w:t>
      </w:r>
      <w:bookmarkEnd w:id="11"/>
    </w:p>
    <w:p w:rsidR="00D5484D" w:rsidRPr="00D5484D" w:rsidRDefault="00037EFF" w:rsidP="00037EFF">
      <w:r w:rsidRPr="00037EFF">
        <w:t xml:space="preserve">This study uses a secondary research design: a systematic literature review guided by PRISMA 2020. The review maps what recent studies report about the links between </w:t>
      </w:r>
      <w:r w:rsidRPr="00D5484D">
        <w:t xml:space="preserve">GM, CPI, and BP in the FMCG sector </w:t>
      </w:r>
      <w:r w:rsidRPr="00037EFF">
        <w:t>relevant to Bangladesh. The analysis is deductive in spirit</w:t>
      </w:r>
      <w:r>
        <w:t xml:space="preserve">, </w:t>
      </w:r>
      <w:r w:rsidRPr="00037EFF">
        <w:t xml:space="preserve">framed by the </w:t>
      </w:r>
      <w:r w:rsidRPr="00D5484D">
        <w:t>TPB and RBV</w:t>
      </w:r>
      <w:r w:rsidR="00D5484D" w:rsidRPr="00D5484D">
        <w:t>, but it does not test new hypotheses with field data. The goal is to produce a transparent and replicable synthesis of approximately twenty eligible studies.</w:t>
      </w:r>
    </w:p>
    <w:p w:rsidR="00037EFF" w:rsidRDefault="000F5E4F" w:rsidP="000F5E4F">
      <w:pPr>
        <w:pStyle w:val="Heading2"/>
      </w:pPr>
      <w:bookmarkStart w:id="12" w:name="_Toc213925458"/>
      <w:r>
        <w:t xml:space="preserve">3.2 </w:t>
      </w:r>
      <w:r w:rsidR="00037EFF" w:rsidRPr="00037EFF">
        <w:t>Sources and search</w:t>
      </w:r>
      <w:bookmarkEnd w:id="12"/>
    </w:p>
    <w:p w:rsidR="00037EFF" w:rsidRPr="00037EFF" w:rsidRDefault="00037EFF" w:rsidP="00037EFF">
      <w:r w:rsidRPr="00037EFF">
        <w:t>Evidence is drawn from Scopus, Web of Science, and Google Scholar, plus selected local journals and credible industry publications where needed to capture Bangladesh-specific material. The search window emphasises 2015–2025 to reflect current practice. Search strings combine three concept blocks with Boolean operators, for example: (“green marketing” OR “sustainability marketing” OR “eco-friendly packaging” OR “environmental advertising” OR “CSR”) AND (“purchase intention” OR “willingness to buy”) AND (“brand performance” OR “loyalty” OR “reputation” OR “sales”) AND (FMCG OR “consumer packaged goods”) AND (Bangladesh OR South Asia OR “emerging market”). Reference lists of key papers are hand-searched to locate additional studies. Duplicates are removed before screening.</w:t>
      </w:r>
    </w:p>
    <w:p w:rsidR="00037EFF" w:rsidRPr="00037EFF" w:rsidRDefault="00037EFF" w:rsidP="00037EFF"/>
    <w:p w:rsidR="00037EFF" w:rsidRDefault="000F5E4F" w:rsidP="000F5E4F">
      <w:pPr>
        <w:pStyle w:val="Heading2"/>
      </w:pPr>
      <w:bookmarkStart w:id="13" w:name="_Toc213925459"/>
      <w:r>
        <w:lastRenderedPageBreak/>
        <w:t>3.3</w:t>
      </w:r>
      <w:r w:rsidR="00037EFF" w:rsidRPr="00037EFF">
        <w:t>Eligibility criteria</w:t>
      </w:r>
      <w:bookmarkEnd w:id="13"/>
    </w:p>
    <w:p w:rsidR="00037EFF" w:rsidRPr="00037EFF" w:rsidRDefault="00037EFF" w:rsidP="00037EFF">
      <w:r w:rsidRPr="00037EFF">
        <w:t>Studies are included when they (a) examine FMCG in Bangladesh or closely comparable South/Southeast Asian markets, (b) analyse at least one GM lever—green product innovation, eco-friendly packaging, environmental advertising, or CSR—and (c) report CPI and/or BP outcomes. Empirical designs (quantitative, qualitative, mixed) and high-quality systematic reviews are eligible. Studies are excluded if they are non-FMCG, purely conceptual/editorial, not in English, lack CPI/BP outcomes, or provide insufficient methodological detail.</w:t>
      </w:r>
    </w:p>
    <w:p w:rsidR="00D5484D" w:rsidRPr="00D5484D" w:rsidRDefault="00D5484D" w:rsidP="00037EFF">
      <w:pPr>
        <w:spacing w:after="0"/>
        <w:jc w:val="center"/>
        <w:rPr>
          <w:b/>
          <w:bCs/>
        </w:rPr>
      </w:pPr>
      <w:r w:rsidRPr="00D5484D">
        <w:rPr>
          <w:b/>
          <w:bCs/>
        </w:rPr>
        <w:t>TABLE 1. INCLUSION AND EXCLUSION CRITERIA</w:t>
      </w:r>
    </w:p>
    <w:tbl>
      <w:tblPr>
        <w:tblStyle w:val="GridTable5DarkAccent5"/>
        <w:tblW w:w="0" w:type="auto"/>
        <w:tblLook w:val="04A0"/>
      </w:tblPr>
      <w:tblGrid>
        <w:gridCol w:w="2257"/>
        <w:gridCol w:w="4246"/>
        <w:gridCol w:w="2739"/>
      </w:tblGrid>
      <w:tr w:rsidR="00D5484D" w:rsidRPr="00D5484D" w:rsidTr="00D5484D">
        <w:trPr>
          <w:cnfStyle w:val="100000000000"/>
        </w:trPr>
        <w:tc>
          <w:tcPr>
            <w:cnfStyle w:val="001000000000"/>
            <w:tcW w:w="0" w:type="auto"/>
          </w:tcPr>
          <w:p w:rsidR="00D5484D" w:rsidRPr="00D5484D" w:rsidRDefault="00D5484D" w:rsidP="00D5484D">
            <w:pPr>
              <w:spacing w:line="240" w:lineRule="auto"/>
              <w:rPr>
                <w:sz w:val="20"/>
                <w:szCs w:val="22"/>
              </w:rPr>
            </w:pPr>
          </w:p>
        </w:tc>
        <w:tc>
          <w:tcPr>
            <w:tcW w:w="0" w:type="auto"/>
            <w:hideMark/>
          </w:tcPr>
          <w:p w:rsidR="00D5484D" w:rsidRPr="00D5484D" w:rsidRDefault="00D5484D" w:rsidP="00D5484D">
            <w:pPr>
              <w:spacing w:line="240" w:lineRule="auto"/>
              <w:cnfStyle w:val="100000000000"/>
              <w:rPr>
                <w:sz w:val="20"/>
                <w:szCs w:val="22"/>
              </w:rPr>
            </w:pPr>
            <w:r w:rsidRPr="00D5484D">
              <w:rPr>
                <w:sz w:val="20"/>
                <w:szCs w:val="22"/>
              </w:rPr>
              <w:t>Inclusion</w:t>
            </w:r>
          </w:p>
        </w:tc>
        <w:tc>
          <w:tcPr>
            <w:tcW w:w="0" w:type="auto"/>
            <w:hideMark/>
          </w:tcPr>
          <w:p w:rsidR="00D5484D" w:rsidRPr="00D5484D" w:rsidRDefault="00D5484D" w:rsidP="00D5484D">
            <w:pPr>
              <w:spacing w:line="240" w:lineRule="auto"/>
              <w:cnfStyle w:val="100000000000"/>
              <w:rPr>
                <w:sz w:val="20"/>
                <w:szCs w:val="22"/>
              </w:rPr>
            </w:pPr>
            <w:r w:rsidRPr="00D5484D">
              <w:rPr>
                <w:sz w:val="20"/>
                <w:szCs w:val="22"/>
              </w:rPr>
              <w:t>Exclusion</w:t>
            </w:r>
          </w:p>
        </w:tc>
      </w:tr>
      <w:tr w:rsidR="00D5484D" w:rsidRPr="00D5484D" w:rsidTr="00D5484D">
        <w:trPr>
          <w:cnfStyle w:val="000000100000"/>
        </w:trPr>
        <w:tc>
          <w:tcPr>
            <w:cnfStyle w:val="001000000000"/>
            <w:tcW w:w="0" w:type="auto"/>
            <w:hideMark/>
          </w:tcPr>
          <w:p w:rsidR="00D5484D" w:rsidRPr="00D5484D" w:rsidRDefault="00D5484D" w:rsidP="00D5484D">
            <w:pPr>
              <w:spacing w:line="240" w:lineRule="auto"/>
              <w:rPr>
                <w:sz w:val="20"/>
                <w:szCs w:val="22"/>
              </w:rPr>
            </w:pPr>
            <w:r w:rsidRPr="00D5484D">
              <w:rPr>
                <w:sz w:val="20"/>
                <w:szCs w:val="22"/>
              </w:rPr>
              <w:t>Sector &amp; context</w:t>
            </w:r>
          </w:p>
        </w:tc>
        <w:tc>
          <w:tcPr>
            <w:tcW w:w="0" w:type="auto"/>
            <w:hideMark/>
          </w:tcPr>
          <w:p w:rsidR="00D5484D" w:rsidRPr="00D5484D" w:rsidRDefault="00D5484D" w:rsidP="00D5484D">
            <w:pPr>
              <w:spacing w:line="240" w:lineRule="auto"/>
              <w:cnfStyle w:val="000000100000"/>
              <w:rPr>
                <w:sz w:val="20"/>
                <w:szCs w:val="22"/>
              </w:rPr>
            </w:pPr>
            <w:r w:rsidRPr="00D5484D">
              <w:rPr>
                <w:sz w:val="20"/>
                <w:szCs w:val="22"/>
              </w:rPr>
              <w:t>FMCG in Bangladesh; where limited, closely comparable South/Southeast Asian FMCG</w:t>
            </w:r>
          </w:p>
        </w:tc>
        <w:tc>
          <w:tcPr>
            <w:tcW w:w="0" w:type="auto"/>
            <w:hideMark/>
          </w:tcPr>
          <w:p w:rsidR="00D5484D" w:rsidRPr="00D5484D" w:rsidRDefault="00D5484D" w:rsidP="00D5484D">
            <w:pPr>
              <w:spacing w:line="240" w:lineRule="auto"/>
              <w:cnfStyle w:val="000000100000"/>
              <w:rPr>
                <w:sz w:val="20"/>
                <w:szCs w:val="22"/>
              </w:rPr>
            </w:pPr>
            <w:r w:rsidRPr="00D5484D">
              <w:rPr>
                <w:sz w:val="20"/>
                <w:szCs w:val="22"/>
              </w:rPr>
              <w:t>Non-FMCG sectors; unrelated geographies without justification</w:t>
            </w:r>
          </w:p>
        </w:tc>
      </w:tr>
      <w:tr w:rsidR="00D5484D" w:rsidRPr="00D5484D" w:rsidTr="00D5484D">
        <w:tc>
          <w:tcPr>
            <w:cnfStyle w:val="001000000000"/>
            <w:tcW w:w="0" w:type="auto"/>
            <w:hideMark/>
          </w:tcPr>
          <w:p w:rsidR="00D5484D" w:rsidRPr="00D5484D" w:rsidRDefault="00D5484D" w:rsidP="00D5484D">
            <w:pPr>
              <w:spacing w:line="240" w:lineRule="auto"/>
              <w:rPr>
                <w:sz w:val="20"/>
                <w:szCs w:val="22"/>
              </w:rPr>
            </w:pPr>
            <w:r w:rsidRPr="00D5484D">
              <w:rPr>
                <w:sz w:val="20"/>
                <w:szCs w:val="22"/>
              </w:rPr>
              <w:t>Interventions/exposures</w:t>
            </w:r>
          </w:p>
        </w:tc>
        <w:tc>
          <w:tcPr>
            <w:tcW w:w="0" w:type="auto"/>
            <w:hideMark/>
          </w:tcPr>
          <w:p w:rsidR="00D5484D" w:rsidRPr="00D5484D" w:rsidRDefault="00D5484D" w:rsidP="00D5484D">
            <w:pPr>
              <w:spacing w:line="240" w:lineRule="auto"/>
              <w:cnfStyle w:val="000000000000"/>
              <w:rPr>
                <w:sz w:val="20"/>
                <w:szCs w:val="22"/>
              </w:rPr>
            </w:pPr>
            <w:r w:rsidRPr="00D5484D">
              <w:rPr>
                <w:sz w:val="20"/>
                <w:szCs w:val="22"/>
              </w:rPr>
              <w:t>Green product innovation, eco-friendly packaging, environmental advertising, CSR</w:t>
            </w:r>
          </w:p>
        </w:tc>
        <w:tc>
          <w:tcPr>
            <w:tcW w:w="0" w:type="auto"/>
            <w:hideMark/>
          </w:tcPr>
          <w:p w:rsidR="00D5484D" w:rsidRPr="00D5484D" w:rsidRDefault="00D5484D" w:rsidP="00D5484D">
            <w:pPr>
              <w:spacing w:line="240" w:lineRule="auto"/>
              <w:cnfStyle w:val="000000000000"/>
              <w:rPr>
                <w:sz w:val="20"/>
                <w:szCs w:val="22"/>
              </w:rPr>
            </w:pPr>
            <w:r w:rsidRPr="00D5484D">
              <w:rPr>
                <w:sz w:val="20"/>
                <w:szCs w:val="22"/>
              </w:rPr>
              <w:t>Environmental topics without a marketing lever</w:t>
            </w:r>
          </w:p>
        </w:tc>
      </w:tr>
      <w:tr w:rsidR="00D5484D" w:rsidRPr="00D5484D" w:rsidTr="00D5484D">
        <w:trPr>
          <w:cnfStyle w:val="000000100000"/>
        </w:trPr>
        <w:tc>
          <w:tcPr>
            <w:cnfStyle w:val="001000000000"/>
            <w:tcW w:w="0" w:type="auto"/>
            <w:hideMark/>
          </w:tcPr>
          <w:p w:rsidR="00D5484D" w:rsidRPr="00D5484D" w:rsidRDefault="00D5484D" w:rsidP="00D5484D">
            <w:pPr>
              <w:spacing w:line="240" w:lineRule="auto"/>
              <w:rPr>
                <w:sz w:val="20"/>
                <w:szCs w:val="22"/>
              </w:rPr>
            </w:pPr>
            <w:r w:rsidRPr="00D5484D">
              <w:rPr>
                <w:sz w:val="20"/>
                <w:szCs w:val="22"/>
              </w:rPr>
              <w:t>Outcomes</w:t>
            </w:r>
          </w:p>
        </w:tc>
        <w:tc>
          <w:tcPr>
            <w:tcW w:w="0" w:type="auto"/>
            <w:hideMark/>
          </w:tcPr>
          <w:p w:rsidR="00D5484D" w:rsidRPr="00D5484D" w:rsidRDefault="00D5484D" w:rsidP="00D5484D">
            <w:pPr>
              <w:spacing w:line="240" w:lineRule="auto"/>
              <w:cnfStyle w:val="000000100000"/>
              <w:rPr>
                <w:sz w:val="20"/>
                <w:szCs w:val="22"/>
              </w:rPr>
            </w:pPr>
            <w:r w:rsidRPr="00D5484D">
              <w:rPr>
                <w:sz w:val="20"/>
                <w:szCs w:val="22"/>
              </w:rPr>
              <w:t>CPI (intent/willingness), BP (loyalty, reputation, sales/market proxies)</w:t>
            </w:r>
          </w:p>
        </w:tc>
        <w:tc>
          <w:tcPr>
            <w:tcW w:w="0" w:type="auto"/>
            <w:hideMark/>
          </w:tcPr>
          <w:p w:rsidR="00D5484D" w:rsidRPr="00D5484D" w:rsidRDefault="00D5484D" w:rsidP="00D5484D">
            <w:pPr>
              <w:spacing w:line="240" w:lineRule="auto"/>
              <w:cnfStyle w:val="000000100000"/>
              <w:rPr>
                <w:sz w:val="20"/>
                <w:szCs w:val="22"/>
              </w:rPr>
            </w:pPr>
            <w:r w:rsidRPr="00D5484D">
              <w:rPr>
                <w:sz w:val="20"/>
                <w:szCs w:val="22"/>
              </w:rPr>
              <w:t>Awareness-only outcomes with no CPI/BP link</w:t>
            </w:r>
          </w:p>
        </w:tc>
      </w:tr>
      <w:tr w:rsidR="00D5484D" w:rsidRPr="00D5484D" w:rsidTr="00D5484D">
        <w:tc>
          <w:tcPr>
            <w:cnfStyle w:val="001000000000"/>
            <w:tcW w:w="0" w:type="auto"/>
            <w:hideMark/>
          </w:tcPr>
          <w:p w:rsidR="00D5484D" w:rsidRPr="00D5484D" w:rsidRDefault="00D5484D" w:rsidP="00D5484D">
            <w:pPr>
              <w:spacing w:line="240" w:lineRule="auto"/>
              <w:rPr>
                <w:sz w:val="20"/>
                <w:szCs w:val="22"/>
              </w:rPr>
            </w:pPr>
            <w:r w:rsidRPr="00D5484D">
              <w:rPr>
                <w:sz w:val="20"/>
                <w:szCs w:val="22"/>
              </w:rPr>
              <w:t>Study type &amp; quality</w:t>
            </w:r>
          </w:p>
        </w:tc>
        <w:tc>
          <w:tcPr>
            <w:tcW w:w="0" w:type="auto"/>
            <w:hideMark/>
          </w:tcPr>
          <w:p w:rsidR="00D5484D" w:rsidRPr="00D5484D" w:rsidRDefault="00D5484D" w:rsidP="00D5484D">
            <w:pPr>
              <w:spacing w:line="240" w:lineRule="auto"/>
              <w:cnfStyle w:val="000000000000"/>
              <w:rPr>
                <w:sz w:val="20"/>
                <w:szCs w:val="22"/>
              </w:rPr>
            </w:pPr>
            <w:r w:rsidRPr="00D5484D">
              <w:rPr>
                <w:sz w:val="20"/>
                <w:szCs w:val="22"/>
              </w:rPr>
              <w:t>Empirical quantitative/qualitative/mixed; high-quality systematic reviews</w:t>
            </w:r>
          </w:p>
        </w:tc>
        <w:tc>
          <w:tcPr>
            <w:tcW w:w="0" w:type="auto"/>
            <w:hideMark/>
          </w:tcPr>
          <w:p w:rsidR="00D5484D" w:rsidRPr="00D5484D" w:rsidRDefault="00D5484D" w:rsidP="00D5484D">
            <w:pPr>
              <w:spacing w:line="240" w:lineRule="auto"/>
              <w:cnfStyle w:val="000000000000"/>
              <w:rPr>
                <w:sz w:val="20"/>
                <w:szCs w:val="22"/>
              </w:rPr>
            </w:pPr>
            <w:r w:rsidRPr="00D5484D">
              <w:rPr>
                <w:sz w:val="20"/>
                <w:szCs w:val="22"/>
              </w:rPr>
              <w:t>Opinion pieces, editorials, theses without peer review</w:t>
            </w:r>
          </w:p>
        </w:tc>
      </w:tr>
      <w:tr w:rsidR="00D5484D" w:rsidRPr="00D5484D" w:rsidTr="00D5484D">
        <w:trPr>
          <w:cnfStyle w:val="000000100000"/>
        </w:trPr>
        <w:tc>
          <w:tcPr>
            <w:cnfStyle w:val="001000000000"/>
            <w:tcW w:w="0" w:type="auto"/>
            <w:hideMark/>
          </w:tcPr>
          <w:p w:rsidR="00D5484D" w:rsidRPr="00D5484D" w:rsidRDefault="00D5484D" w:rsidP="00D5484D">
            <w:pPr>
              <w:spacing w:line="240" w:lineRule="auto"/>
              <w:rPr>
                <w:sz w:val="20"/>
                <w:szCs w:val="22"/>
              </w:rPr>
            </w:pPr>
            <w:r w:rsidRPr="00D5484D">
              <w:rPr>
                <w:sz w:val="20"/>
                <w:szCs w:val="22"/>
              </w:rPr>
              <w:t>Language &amp; period</w:t>
            </w:r>
          </w:p>
        </w:tc>
        <w:tc>
          <w:tcPr>
            <w:tcW w:w="0" w:type="auto"/>
            <w:hideMark/>
          </w:tcPr>
          <w:p w:rsidR="00D5484D" w:rsidRPr="00D5484D" w:rsidRDefault="00D5484D" w:rsidP="00D5484D">
            <w:pPr>
              <w:spacing w:line="240" w:lineRule="auto"/>
              <w:cnfStyle w:val="000000100000"/>
              <w:rPr>
                <w:sz w:val="20"/>
                <w:szCs w:val="22"/>
              </w:rPr>
            </w:pPr>
            <w:r w:rsidRPr="00D5484D">
              <w:rPr>
                <w:sz w:val="20"/>
                <w:szCs w:val="22"/>
              </w:rPr>
              <w:t>English; emphasis 2015–2025</w:t>
            </w:r>
          </w:p>
        </w:tc>
        <w:tc>
          <w:tcPr>
            <w:tcW w:w="0" w:type="auto"/>
            <w:hideMark/>
          </w:tcPr>
          <w:p w:rsidR="00D5484D" w:rsidRPr="00D5484D" w:rsidRDefault="00D5484D" w:rsidP="00D5484D">
            <w:pPr>
              <w:spacing w:line="240" w:lineRule="auto"/>
              <w:cnfStyle w:val="000000100000"/>
              <w:rPr>
                <w:sz w:val="20"/>
                <w:szCs w:val="22"/>
              </w:rPr>
            </w:pPr>
            <w:r w:rsidRPr="00D5484D">
              <w:rPr>
                <w:sz w:val="20"/>
                <w:szCs w:val="22"/>
              </w:rPr>
              <w:t>Non-English; pre-2015 unless seminal and directly relevant</w:t>
            </w:r>
          </w:p>
        </w:tc>
      </w:tr>
    </w:tbl>
    <w:p w:rsidR="00037EFF" w:rsidRDefault="00037EFF" w:rsidP="00037EFF">
      <w:pPr>
        <w:pStyle w:val="Heading2"/>
      </w:pPr>
      <w:bookmarkStart w:id="14" w:name="_Toc213925460"/>
      <w:r>
        <w:t xml:space="preserve">3.4 </w:t>
      </w:r>
      <w:r w:rsidRPr="00037EFF">
        <w:t>Selection and extraction (Prisma)</w:t>
      </w:r>
      <w:bookmarkEnd w:id="14"/>
    </w:p>
    <w:p w:rsidR="00037EFF" w:rsidRPr="00037EFF" w:rsidRDefault="00037EFF" w:rsidP="00037EFF">
      <w:r w:rsidRPr="00037EFF">
        <w:t>Screening follows PRISMA stages: identification (database results + hand-search), title/abstract screening against eligibility, and full-text screening for final inclusion. The target is ~20 eligible studies, balancing breadth and depth. A PRISMA flow diagram records counts at each stage and reasons for exclusion. Data are extracted into a standard template covering bibliographic details, market/context, GM lever(s), measures of CPI/BP, methods, sample, and key findings (including effect direction/strength when available).</w:t>
      </w:r>
    </w:p>
    <w:p w:rsidR="00037EFF" w:rsidRDefault="000F5E4F" w:rsidP="000F5E4F">
      <w:pPr>
        <w:pStyle w:val="Heading2"/>
      </w:pPr>
      <w:bookmarkStart w:id="15" w:name="_Toc213925461"/>
      <w:r>
        <w:t xml:space="preserve">3.4 </w:t>
      </w:r>
      <w:r w:rsidR="00037EFF" w:rsidRPr="00037EFF">
        <w:t>Quality appraisal and synthesis</w:t>
      </w:r>
      <w:bookmarkEnd w:id="15"/>
    </w:p>
    <w:p w:rsidR="00D5484D" w:rsidRPr="00D5484D" w:rsidRDefault="00037EFF" w:rsidP="00037EFF">
      <w:r w:rsidRPr="00037EFF">
        <w:t>Study quality is appraised using simple design-appropriate criteria (e.g., clarity of sampling and validated measures for surveys; credibility, triangulation, and transparency for qualitative work; risk-of-bias notes for reviews). Quality informs weighting in the synthesis but does not automatically exclude otherwise relevant evidence. Because measures and designs vary, the review uses a narrative synthesis organised by research questions</w:t>
      </w:r>
      <w:r>
        <w:t>.</w:t>
      </w:r>
    </w:p>
    <w:p w:rsidR="006239B3" w:rsidRDefault="006239B3" w:rsidP="000F5E4F">
      <w:pPr>
        <w:pStyle w:val="Heading2"/>
      </w:pPr>
      <w:bookmarkStart w:id="16" w:name="_Toc213925462"/>
    </w:p>
    <w:p w:rsidR="000F5E4F" w:rsidRDefault="000F5E4F" w:rsidP="000F5E4F">
      <w:pPr>
        <w:pStyle w:val="Heading2"/>
      </w:pPr>
      <w:r>
        <w:t xml:space="preserve">3.5 </w:t>
      </w:r>
      <w:r w:rsidRPr="000F5E4F">
        <w:t>Ethical Considerations</w:t>
      </w:r>
      <w:bookmarkEnd w:id="16"/>
    </w:p>
    <w:p w:rsidR="00037EFF" w:rsidRPr="00037EFF" w:rsidRDefault="00037EFF" w:rsidP="00037EFF">
      <w:r w:rsidRPr="00037EFF">
        <w:t>As a secondary review of publicly available sources, formal ethical approval is typically not required. The study follows good practice: accurate citation, faithful reporting, and transparent documentation of search, screening, and synthesis decisions.</w:t>
      </w:r>
    </w:p>
    <w:p w:rsidR="006A4D11" w:rsidRDefault="006A4D11" w:rsidP="000F5E4F">
      <w:pPr>
        <w:pStyle w:val="Heading1"/>
      </w:pPr>
      <w:bookmarkStart w:id="17" w:name="_Toc213925463"/>
      <w:r w:rsidRPr="006A4D11">
        <w:t>4. Expected Findings</w:t>
      </w:r>
      <w:bookmarkEnd w:id="17"/>
    </w:p>
    <w:p w:rsidR="00037EFF" w:rsidRPr="00037EFF" w:rsidRDefault="00037EFF" w:rsidP="00037EFF">
      <w:r w:rsidRPr="00037EFF">
        <w:t>The review is likely to show consistent positive effects of eco-friendly packaging and credible environmental advertising on CPI, with CSR and green product innovation also positive but sometimes contingent on price sensitivity, label credibility, and brand trust. Studies that track downstream outcomes are expected to report that higher CPI associates with stronger BP—notably loyalty, reputation, and, where measured, sales or share growth. Evidence from contexts closest to Bangladesh should indicate that visible, verifiable green cues (clear recyclability claims, third-party certification) perform best. Managerially, a mix of authentic claims, packaging improvements, and community-anchored CSR is likely to be most effective.</w:t>
      </w:r>
    </w:p>
    <w:p w:rsidR="006A4D11" w:rsidRDefault="006A4D11" w:rsidP="000F5E4F">
      <w:pPr>
        <w:pStyle w:val="Heading1"/>
      </w:pPr>
      <w:bookmarkStart w:id="18" w:name="_Toc213925464"/>
      <w:r w:rsidRPr="006A4D11">
        <w:t>5. Limitations</w:t>
      </w:r>
      <w:bookmarkEnd w:id="18"/>
    </w:p>
    <w:p w:rsidR="006239B3" w:rsidRDefault="00037EFF" w:rsidP="006239B3">
      <w:r w:rsidRPr="00037EFF">
        <w:t>Findings will be limited by the availability and quality of published studies, variations in how CPI and BP are measured, and context differences between Bangladesh and comparison markets. Publication bias may privilege positive results. The narrative approach cannot establish causality or pooled effect sizes. To reduce these issues, the review applies transparent criteria, reports a PRISMA flow, distinguishes Bangladesh-specific from regional evidence, and weights insights by study quality rather than treating all results as equal.</w:t>
      </w:r>
      <w:bookmarkStart w:id="19" w:name="_Toc213925465"/>
    </w:p>
    <w:p w:rsidR="008921A2" w:rsidRPr="006239B3" w:rsidRDefault="006A4D11" w:rsidP="006239B3">
      <w:pPr>
        <w:rPr>
          <w:b/>
        </w:rPr>
      </w:pPr>
      <w:r w:rsidRPr="006239B3">
        <w:rPr>
          <w:b/>
        </w:rPr>
        <w:t>6. Timeframe</w:t>
      </w:r>
      <w:bookmarkEnd w:id="19"/>
    </w:p>
    <w:tbl>
      <w:tblPr>
        <w:tblStyle w:val="TableGrid"/>
        <w:tblW w:w="0" w:type="auto"/>
        <w:tblLook w:val="04A0"/>
      </w:tblPr>
      <w:tblGrid>
        <w:gridCol w:w="5856"/>
        <w:gridCol w:w="3386"/>
      </w:tblGrid>
      <w:tr w:rsidR="004F63A5" w:rsidRPr="004F63A5" w:rsidTr="004F63A5">
        <w:tc>
          <w:tcPr>
            <w:tcW w:w="0" w:type="auto"/>
            <w:hideMark/>
          </w:tcPr>
          <w:p w:rsidR="004F63A5" w:rsidRPr="004F63A5" w:rsidRDefault="004F63A5" w:rsidP="004F63A5">
            <w:pPr>
              <w:spacing w:line="240" w:lineRule="auto"/>
              <w:jc w:val="center"/>
              <w:rPr>
                <w:rFonts w:eastAsia="Times New Roman" w:cs="Times New Roman"/>
                <w:b/>
                <w:bCs/>
                <w:color w:val="4472C4" w:themeColor="accent1"/>
                <w:kern w:val="0"/>
                <w:szCs w:val="24"/>
                <w:lang w:val="en-US" w:bidi="ar-SA"/>
              </w:rPr>
            </w:pPr>
            <w:bookmarkStart w:id="20" w:name="_Toc213925466"/>
            <w:r w:rsidRPr="006239B3">
              <w:rPr>
                <w:rFonts w:eastAsia="Times New Roman" w:cs="Times New Roman"/>
                <w:b/>
                <w:bCs/>
                <w:color w:val="4472C4" w:themeColor="accent1"/>
                <w:kern w:val="0"/>
                <w:szCs w:val="24"/>
                <w:lang w:val="en-US" w:bidi="ar-SA"/>
              </w:rPr>
              <w:t>Activity</w:t>
            </w:r>
          </w:p>
        </w:tc>
        <w:tc>
          <w:tcPr>
            <w:tcW w:w="0" w:type="auto"/>
            <w:hideMark/>
          </w:tcPr>
          <w:p w:rsidR="004F63A5" w:rsidRPr="004F63A5" w:rsidRDefault="004F63A5" w:rsidP="004F63A5">
            <w:pPr>
              <w:spacing w:line="240" w:lineRule="auto"/>
              <w:jc w:val="center"/>
              <w:rPr>
                <w:rFonts w:eastAsia="Times New Roman" w:cs="Times New Roman"/>
                <w:b/>
                <w:bCs/>
                <w:kern w:val="0"/>
                <w:szCs w:val="24"/>
                <w:lang w:val="en-US" w:bidi="ar-SA"/>
              </w:rPr>
            </w:pPr>
            <w:r w:rsidRPr="004F63A5">
              <w:rPr>
                <w:rFonts w:eastAsia="Times New Roman" w:cs="Times New Roman"/>
                <w:b/>
                <w:bCs/>
                <w:kern w:val="0"/>
                <w:szCs w:val="24"/>
                <w:lang w:val="en-US" w:bidi="ar-SA"/>
              </w:rPr>
              <w:t>Planned Date Range(s)</w:t>
            </w:r>
          </w:p>
        </w:tc>
      </w:tr>
      <w:tr w:rsidR="004F63A5" w:rsidRPr="004F63A5" w:rsidTr="004F63A5">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Pr>
                <w:rFonts w:eastAsia="Times New Roman" w:cs="Times New Roman"/>
                <w:kern w:val="0"/>
                <w:szCs w:val="24"/>
                <w:lang w:val="en-US" w:bidi="ar-SA"/>
              </w:rPr>
              <w:t>Topic finalization &amp; initial reading</w:t>
            </w:r>
            <w:r w:rsidRPr="004F63A5">
              <w:rPr>
                <w:rFonts w:eastAsia="Times New Roman" w:cs="Times New Roman"/>
                <w:kern w:val="0"/>
                <w:szCs w:val="24"/>
                <w:lang w:val="en-US" w:bidi="ar-SA"/>
              </w:rPr>
              <w:t>; PRISMA protocol finaliz</w:t>
            </w:r>
            <w:r>
              <w:rPr>
                <w:rFonts w:eastAsia="Times New Roman" w:cs="Times New Roman"/>
                <w:kern w:val="0"/>
                <w:szCs w:val="24"/>
                <w:lang w:val="en-US" w:bidi="ar-SA"/>
              </w:rPr>
              <w:t>ation</w:t>
            </w:r>
          </w:p>
        </w:tc>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Nov 7–15</w:t>
            </w:r>
          </w:p>
        </w:tc>
      </w:tr>
      <w:tr w:rsidR="004F63A5" w:rsidRPr="004F63A5" w:rsidTr="004F63A5">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Search strategy refined; pilot searches</w:t>
            </w:r>
          </w:p>
        </w:tc>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Nov 16–22</w:t>
            </w:r>
          </w:p>
        </w:tc>
      </w:tr>
      <w:tr w:rsidR="004F63A5" w:rsidRPr="004F63A5" w:rsidTr="004F63A5">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Comprehensive database searches</w:t>
            </w:r>
          </w:p>
        </w:tc>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Nov 23–30</w:t>
            </w:r>
          </w:p>
        </w:tc>
      </w:tr>
      <w:tr w:rsidR="004F63A5" w:rsidRPr="004F63A5" w:rsidTr="004F63A5">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Title/abstract screening (PRISMA)</w:t>
            </w:r>
          </w:p>
        </w:tc>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Nov 30–Dec 6, Dec 7–13</w:t>
            </w:r>
          </w:p>
        </w:tc>
      </w:tr>
      <w:tr w:rsidR="004F63A5" w:rsidRPr="004F63A5" w:rsidTr="004F63A5">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Full-text screening; reasons for exclusion</w:t>
            </w:r>
          </w:p>
        </w:tc>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Dec 14–20</w:t>
            </w:r>
          </w:p>
        </w:tc>
      </w:tr>
      <w:tr w:rsidR="004F63A5" w:rsidRPr="004F63A5" w:rsidTr="004F63A5">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Data extraction (standardized template)</w:t>
            </w:r>
          </w:p>
        </w:tc>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Dec 21–27, Dec 28–Jan 3</w:t>
            </w:r>
          </w:p>
        </w:tc>
      </w:tr>
      <w:tr w:rsidR="004F63A5" w:rsidRPr="004F63A5" w:rsidTr="004F63A5">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Study quality appraisal</w:t>
            </w:r>
          </w:p>
        </w:tc>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Jan 4–10</w:t>
            </w:r>
          </w:p>
        </w:tc>
      </w:tr>
      <w:tr w:rsidR="004F63A5" w:rsidRPr="004F63A5" w:rsidTr="004F63A5">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Narrative synthesis by RO; qualitative map</w:t>
            </w:r>
          </w:p>
        </w:tc>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Jan 11–17</w:t>
            </w:r>
          </w:p>
        </w:tc>
      </w:tr>
      <w:tr w:rsidR="004F63A5" w:rsidRPr="004F63A5" w:rsidTr="004F63A5">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Report writing: Methods, Results, Discussion</w:t>
            </w:r>
          </w:p>
        </w:tc>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Jan 18–24, Jan 25–31</w:t>
            </w:r>
          </w:p>
        </w:tc>
      </w:tr>
      <w:tr w:rsidR="004F63A5" w:rsidRPr="004F63A5" w:rsidTr="004F63A5">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lastRenderedPageBreak/>
              <w:t>Revision after supervisor feedback</w:t>
            </w:r>
          </w:p>
        </w:tc>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Feb 1–3</w:t>
            </w:r>
          </w:p>
        </w:tc>
      </w:tr>
      <w:tr w:rsidR="004F63A5" w:rsidRPr="004F63A5" w:rsidTr="004F63A5">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Final proofreading &amp; submission</w:t>
            </w:r>
          </w:p>
        </w:tc>
        <w:tc>
          <w:tcPr>
            <w:tcW w:w="0" w:type="auto"/>
            <w:hideMark/>
          </w:tcPr>
          <w:p w:rsidR="004F63A5" w:rsidRPr="004F63A5" w:rsidRDefault="004F63A5" w:rsidP="004F63A5">
            <w:pPr>
              <w:spacing w:line="240" w:lineRule="auto"/>
              <w:jc w:val="left"/>
              <w:rPr>
                <w:rFonts w:eastAsia="Times New Roman" w:cs="Times New Roman"/>
                <w:kern w:val="0"/>
                <w:szCs w:val="24"/>
                <w:lang w:val="en-US" w:bidi="ar-SA"/>
              </w:rPr>
            </w:pPr>
            <w:r w:rsidRPr="004F63A5">
              <w:rPr>
                <w:rFonts w:eastAsia="Times New Roman" w:cs="Times New Roman"/>
                <w:kern w:val="0"/>
                <w:szCs w:val="24"/>
                <w:lang w:val="en-US" w:bidi="ar-SA"/>
              </w:rPr>
              <w:t>Feb 1–3 (overlapping end-stage task)</w:t>
            </w:r>
          </w:p>
        </w:tc>
      </w:tr>
    </w:tbl>
    <w:p w:rsidR="00A343AC" w:rsidRDefault="00A343AC" w:rsidP="000F5E4F">
      <w:pPr>
        <w:pStyle w:val="Heading1"/>
      </w:pPr>
    </w:p>
    <w:p w:rsidR="00A343AC" w:rsidRDefault="00A343AC" w:rsidP="000F5E4F">
      <w:pPr>
        <w:pStyle w:val="Heading1"/>
      </w:pPr>
    </w:p>
    <w:p w:rsidR="00A343AC" w:rsidRDefault="00A343AC" w:rsidP="000F5E4F">
      <w:pPr>
        <w:pStyle w:val="Heading1"/>
      </w:pPr>
    </w:p>
    <w:p w:rsidR="000F5E4F" w:rsidRDefault="006A4D11" w:rsidP="000F5E4F">
      <w:pPr>
        <w:pStyle w:val="Heading1"/>
      </w:pPr>
      <w:r w:rsidRPr="006A4D11">
        <w:t>7. Conclusion</w:t>
      </w:r>
      <w:bookmarkEnd w:id="20"/>
    </w:p>
    <w:p w:rsidR="00E15FEE" w:rsidRPr="00E15FEE" w:rsidRDefault="00E15FEE" w:rsidP="00E15FEE">
      <w:r w:rsidRPr="00E15FEE">
        <w:t xml:space="preserve">This study examines how GMstrategies in the fast-moving consumer goods (FMCG) sector affect CPI and BP in Bangladesh. By combining the </w:t>
      </w:r>
      <w:r>
        <w:t>TPB</w:t>
      </w:r>
      <w:r w:rsidRPr="00E15FEE">
        <w:t xml:space="preserve"> and the </w:t>
      </w:r>
      <w:r>
        <w:t>RBV</w:t>
      </w:r>
      <w:r w:rsidRPr="00E15FEE">
        <w:t>, it links consumer psychology to firm competitiveness. The anticipated findings will identify which sustainable marketing efforts most effectively strengthen environmental consciousness, intention to buy, and brand success. These insights add to academic knowledge and offer clear guidance for managers. FMCG firms can balance profit with environmental responsibility by prioritising credible, visible GM actions, informing future marketing strategies and supporting durable, sustainable business growth in the Bangladeshi market.</w:t>
      </w:r>
    </w:p>
    <w:p w:rsidR="00975D22" w:rsidRDefault="00975D22" w:rsidP="000F5E4F"/>
    <w:p w:rsidR="00976986" w:rsidRDefault="00976986" w:rsidP="000F5E4F"/>
    <w:p w:rsidR="00976986" w:rsidRDefault="00976986" w:rsidP="000F5E4F"/>
    <w:p w:rsidR="000F5E4F" w:rsidRDefault="000F5E4F" w:rsidP="000F5E4F">
      <w:r>
        <w:br w:type="page"/>
      </w:r>
    </w:p>
    <w:p w:rsidR="006A4D11" w:rsidRDefault="006A4D11" w:rsidP="008921A2">
      <w:pPr>
        <w:pStyle w:val="Heading1"/>
      </w:pPr>
      <w:bookmarkStart w:id="21" w:name="_Toc213925467"/>
      <w:r w:rsidRPr="006A4D11">
        <w:lastRenderedPageBreak/>
        <w:t>8. References</w:t>
      </w:r>
      <w:bookmarkEnd w:id="21"/>
    </w:p>
    <w:p w:rsidR="00A32267" w:rsidRPr="00A32267" w:rsidRDefault="00A32267" w:rsidP="00A32267">
      <w:pPr>
        <w:spacing w:after="0"/>
        <w:ind w:firstLine="567"/>
      </w:pPr>
      <w:r w:rsidRPr="00A32267">
        <w:t xml:space="preserve">Afrooz, N. (2022) </w:t>
      </w:r>
      <w:r w:rsidRPr="00A32267">
        <w:rPr>
          <w:i/>
          <w:iCs/>
        </w:rPr>
        <w:t>FMCG industry of Bangladesh: an overview of current challenges</w:t>
      </w:r>
      <w:r w:rsidRPr="00A32267">
        <w:t xml:space="preserve">. Emerging Credit Ratings Ltd., Vol. 1. Available at: </w:t>
      </w:r>
      <w:hyperlink r:id="rId9" w:tgtFrame="_new" w:history="1">
        <w:r w:rsidRPr="00A32267">
          <w:rPr>
            <w:rStyle w:val="Hyperlink"/>
          </w:rPr>
          <w:t>https://emergingrating.com/wp-content/uploads/2022/11/FMCG-Industry-of-Bangladesh_An-Overview-of-Current-Challenges.pdf</w:t>
        </w:r>
      </w:hyperlink>
    </w:p>
    <w:p w:rsidR="000F5E4F" w:rsidRPr="000F5E4F" w:rsidRDefault="000F5E4F" w:rsidP="000F5E4F">
      <w:pPr>
        <w:spacing w:after="0"/>
        <w:ind w:firstLine="567"/>
      </w:pPr>
      <w:r w:rsidRPr="000F5E4F">
        <w:t xml:space="preserve">Aliyari, M. (2025) ‘The impact of green marketing on consumer purchase intention: the moderating role of environmental knowledge’, </w:t>
      </w:r>
      <w:r w:rsidRPr="000F5E4F">
        <w:rPr>
          <w:i/>
          <w:iCs/>
        </w:rPr>
        <w:t>International Journal of Applied Research in Management, Economics and Accounting</w:t>
      </w:r>
      <w:r w:rsidRPr="000F5E4F">
        <w:t>, 2(4), 117–125.</w:t>
      </w:r>
    </w:p>
    <w:p w:rsidR="000F5E4F" w:rsidRPr="000F5E4F" w:rsidRDefault="000F5E4F" w:rsidP="000F5E4F">
      <w:pPr>
        <w:spacing w:after="0"/>
        <w:ind w:firstLine="567"/>
      </w:pPr>
      <w:r w:rsidRPr="000F5E4F">
        <w:t xml:space="preserve">Babu, U. M. (2024) ‘Despite economic pressure, FMCG industry still has room to grow’, </w:t>
      </w:r>
      <w:r w:rsidRPr="000F5E4F">
        <w:rPr>
          <w:i/>
          <w:iCs/>
        </w:rPr>
        <w:t>The Business Standard</w:t>
      </w:r>
      <w:r w:rsidRPr="000F5E4F">
        <w:t xml:space="preserve">. Available at: </w:t>
      </w:r>
      <w:hyperlink r:id="rId10" w:tgtFrame="_new" w:history="1">
        <w:r w:rsidRPr="000F5E4F">
          <w:rPr>
            <w:rStyle w:val="Hyperlink"/>
          </w:rPr>
          <w:t>https://www.tbsnews.net/supplement/despite-economic-pressure-fmcg-industry-still-has-room-grow-980941</w:t>
        </w:r>
      </w:hyperlink>
      <w:r w:rsidRPr="000F5E4F">
        <w:t xml:space="preserve"> (Accessed: 5 November 2025).</w:t>
      </w:r>
    </w:p>
    <w:p w:rsidR="000F5E4F" w:rsidRPr="000F5E4F" w:rsidRDefault="000F5E4F" w:rsidP="000F5E4F">
      <w:pPr>
        <w:spacing w:after="0"/>
        <w:ind w:firstLine="567"/>
      </w:pPr>
      <w:r w:rsidRPr="000F5E4F">
        <w:t xml:space="preserve">Carrión-Bósquez, N. G., Ortiz-Regalado, O., Veas-González, I., Naranjo-Armijo, F. G. and Guerra-Regalado, W. F. (2025) ‘The mediating role of attitude and environmental awareness in the influence of green advertising and eco-labels on green purchasing behaviors’, </w:t>
      </w:r>
      <w:r w:rsidRPr="000F5E4F">
        <w:rPr>
          <w:i/>
          <w:iCs/>
        </w:rPr>
        <w:t>Spanish Journal of Marketing-ESIC</w:t>
      </w:r>
      <w:r w:rsidRPr="000F5E4F">
        <w:t>, 29(3), 330–350.</w:t>
      </w:r>
    </w:p>
    <w:p w:rsidR="000F5E4F" w:rsidRPr="000F5E4F" w:rsidRDefault="000F5E4F" w:rsidP="000F5E4F">
      <w:pPr>
        <w:spacing w:after="0"/>
        <w:ind w:firstLine="567"/>
      </w:pPr>
      <w:r w:rsidRPr="000F5E4F">
        <w:t xml:space="preserve">Dhaka Tribune (2023) ‘Unilever Bangladesh wins Bangladesh Sustainability Excellence Award’. Available at: </w:t>
      </w:r>
      <w:hyperlink r:id="rId11" w:tgtFrame="_new" w:history="1">
        <w:r w:rsidRPr="000F5E4F">
          <w:rPr>
            <w:rStyle w:val="Hyperlink"/>
          </w:rPr>
          <w:t>https://www.dhakatribune.com/business/332956/unilever-bangladesh-wins-bangladesh-sustainability</w:t>
        </w:r>
      </w:hyperlink>
      <w:r w:rsidRPr="000F5E4F">
        <w:t xml:space="preserve"> (Accessed: 5 November 2025).</w:t>
      </w:r>
    </w:p>
    <w:p w:rsidR="000F5E4F" w:rsidRPr="000F5E4F" w:rsidRDefault="000F5E4F" w:rsidP="000F5E4F">
      <w:pPr>
        <w:spacing w:after="0"/>
        <w:ind w:firstLine="567"/>
      </w:pPr>
      <w:r w:rsidRPr="000F5E4F">
        <w:t xml:space="preserve">Dorsamy, B. and Govender, J. P. (2023) ‘Consumer purchase intention and purchase behaviour for green fast moving consumer goods’, </w:t>
      </w:r>
      <w:r w:rsidRPr="000F5E4F">
        <w:rPr>
          <w:i/>
          <w:iCs/>
        </w:rPr>
        <w:t>Expert Journal of Marketing</w:t>
      </w:r>
      <w:r w:rsidRPr="000F5E4F">
        <w:t>, 11(2).</w:t>
      </w:r>
    </w:p>
    <w:p w:rsidR="000F5E4F" w:rsidRPr="000F5E4F" w:rsidRDefault="000F5E4F" w:rsidP="000F5E4F">
      <w:pPr>
        <w:spacing w:after="0"/>
        <w:ind w:firstLine="567"/>
      </w:pPr>
      <w:r w:rsidRPr="000F5E4F">
        <w:t xml:space="preserve">Faris, H. H. B. M., Puad, N. I. S. B. M., Nitin, V. V., Mayur, K., Lim, H. L., Ng, W. C., … and Kee11, D. M. H. (2024) ‘The effect of eco-friendly packaging on consumer purchase intention: a study of beverage sustainable packaging practices’, </w:t>
      </w:r>
      <w:r w:rsidRPr="000F5E4F">
        <w:rPr>
          <w:i/>
          <w:iCs/>
        </w:rPr>
        <w:t>J. Community Dev. Asia</w:t>
      </w:r>
      <w:r w:rsidRPr="000F5E4F">
        <w:t>, 7(1), 91–104.</w:t>
      </w:r>
    </w:p>
    <w:p w:rsidR="000F5E4F" w:rsidRPr="000F5E4F" w:rsidRDefault="000F5E4F" w:rsidP="000F5E4F">
      <w:pPr>
        <w:spacing w:after="0"/>
        <w:ind w:firstLine="567"/>
      </w:pPr>
      <w:r w:rsidRPr="000F5E4F">
        <w:t xml:space="preserve">Garcia, M. K. and Campos, K. (2022) ‘Consumers’ purchase intention towards eco-friendly packaging in Kidapawan City, Philippines’, </w:t>
      </w:r>
      <w:r w:rsidRPr="000F5E4F">
        <w:rPr>
          <w:i/>
          <w:iCs/>
        </w:rPr>
        <w:t>DISCERN: International Journal of Design for Social Change, Sustainable Innovation and Entrepreneurship</w:t>
      </w:r>
      <w:r w:rsidRPr="000F5E4F">
        <w:t>, 3(2), 28–37.</w:t>
      </w:r>
    </w:p>
    <w:p w:rsidR="000F5E4F" w:rsidRPr="000F5E4F" w:rsidRDefault="000F5E4F" w:rsidP="000F5E4F">
      <w:pPr>
        <w:spacing w:after="0"/>
        <w:ind w:firstLine="567"/>
      </w:pPr>
      <w:r w:rsidRPr="000F5E4F">
        <w:t xml:space="preserve">Hesari, A. E., Shadiardehaei, E. and Shahrabi, B. (2021) ‘The effect of corporate social responsibility on brand performance with the mediating role of corporate reputation, resource commitment and green creativity’, </w:t>
      </w:r>
      <w:r w:rsidRPr="000F5E4F">
        <w:rPr>
          <w:i/>
          <w:iCs/>
        </w:rPr>
        <w:t>Tehnički glasnik</w:t>
      </w:r>
      <w:r w:rsidRPr="000F5E4F">
        <w:t>, 15(1), 84–91.</w:t>
      </w:r>
    </w:p>
    <w:p w:rsidR="000F5E4F" w:rsidRPr="000F5E4F" w:rsidRDefault="000F5E4F" w:rsidP="000F5E4F">
      <w:pPr>
        <w:spacing w:after="0"/>
        <w:ind w:firstLine="567"/>
      </w:pPr>
      <w:r w:rsidRPr="000F5E4F">
        <w:lastRenderedPageBreak/>
        <w:t xml:space="preserve">ICE (2025) ‘The rise of affordable sustainability in consumer goods’, </w:t>
      </w:r>
      <w:r w:rsidRPr="000F5E4F">
        <w:rPr>
          <w:i/>
          <w:iCs/>
        </w:rPr>
        <w:t>ICE Business Times</w:t>
      </w:r>
      <w:r w:rsidRPr="000F5E4F">
        <w:t xml:space="preserve">. Available at: </w:t>
      </w:r>
      <w:hyperlink r:id="rId12" w:tgtFrame="_new" w:history="1">
        <w:r w:rsidRPr="000F5E4F">
          <w:rPr>
            <w:rStyle w:val="Hyperlink"/>
          </w:rPr>
          <w:t>https://ibtbd.net/the-rise-of-affordable-sustainability-in-consumer-goods/</w:t>
        </w:r>
      </w:hyperlink>
      <w:r w:rsidRPr="000F5E4F">
        <w:t xml:space="preserve"> (Accessed: 5 November 2025).</w:t>
      </w:r>
    </w:p>
    <w:p w:rsidR="000F5E4F" w:rsidRPr="000F5E4F" w:rsidRDefault="000F5E4F" w:rsidP="000F5E4F">
      <w:pPr>
        <w:spacing w:after="0"/>
        <w:ind w:firstLine="567"/>
      </w:pPr>
      <w:r w:rsidRPr="000F5E4F">
        <w:t xml:space="preserve">Jabeen, R., Khan, K. U., Zain, F. and Atlas, F. (2023) ‘Buy green only: interplay between green marketing, corporate social responsibility and green purchase intention; the mediating role of green brand image’, </w:t>
      </w:r>
      <w:r w:rsidRPr="000F5E4F">
        <w:rPr>
          <w:i/>
          <w:iCs/>
        </w:rPr>
        <w:t>Business Strategy &amp; Development</w:t>
      </w:r>
      <w:r w:rsidRPr="000F5E4F">
        <w:t>, 6(3), 503–518.</w:t>
      </w:r>
    </w:p>
    <w:p w:rsidR="000F5E4F" w:rsidRPr="000F5E4F" w:rsidRDefault="000F5E4F" w:rsidP="000F5E4F">
      <w:pPr>
        <w:spacing w:after="0"/>
        <w:ind w:firstLine="567"/>
      </w:pPr>
      <w:r w:rsidRPr="000F5E4F">
        <w:t xml:space="preserve">Li, D. (2025) ‘Impact of green advertisement and environmental knowledge on intention of consumers to buy green products’, </w:t>
      </w:r>
      <w:r w:rsidRPr="000F5E4F">
        <w:rPr>
          <w:i/>
          <w:iCs/>
        </w:rPr>
        <w:t>BMC Psychology</w:t>
      </w:r>
      <w:r w:rsidRPr="000F5E4F">
        <w:t xml:space="preserve">, 13, 220. </w:t>
      </w:r>
      <w:hyperlink r:id="rId13" w:tgtFrame="_new" w:history="1">
        <w:r w:rsidRPr="000F5E4F">
          <w:rPr>
            <w:rStyle w:val="Hyperlink"/>
          </w:rPr>
          <w:t>https://doi.org/10.1186/s40359-025-02538-x</w:t>
        </w:r>
      </w:hyperlink>
    </w:p>
    <w:p w:rsidR="000F5E4F" w:rsidRPr="000F5E4F" w:rsidRDefault="000F5E4F" w:rsidP="000F5E4F">
      <w:pPr>
        <w:spacing w:after="0"/>
        <w:ind w:firstLine="567"/>
      </w:pPr>
      <w:r w:rsidRPr="000F5E4F">
        <w:t xml:space="preserve">Li, H., Haq, I. U., Nadeem, H., Albasher, G., Alqatani, W., Nawaz, A. and Hameed, J. (2020) ‘How environmental awareness relates to green purchase intentions can affect brand evangelism? Altruism and environmental consciousness as mediators’, </w:t>
      </w:r>
      <w:r w:rsidRPr="000F5E4F">
        <w:rPr>
          <w:i/>
          <w:iCs/>
        </w:rPr>
        <w:t>Revista Argentina de Clínica Psicológica</w:t>
      </w:r>
      <w:r w:rsidRPr="000F5E4F">
        <w:t>, 29(5), 811–825.</w:t>
      </w:r>
    </w:p>
    <w:p w:rsidR="000F5E4F" w:rsidRPr="000F5E4F" w:rsidRDefault="000F5E4F" w:rsidP="000F5E4F">
      <w:pPr>
        <w:spacing w:after="0"/>
        <w:ind w:firstLine="567"/>
      </w:pPr>
      <w:r w:rsidRPr="000F5E4F">
        <w:t xml:space="preserve">Liu, X. and Kim, D. (2025) ‘The effect of green marketing mix on outdoor brand attitude and loyalty: a bifactor structural model approach with a moderator of outdoor involvement’, </w:t>
      </w:r>
      <w:r w:rsidRPr="000F5E4F">
        <w:rPr>
          <w:i/>
          <w:iCs/>
        </w:rPr>
        <w:t>Sustainability</w:t>
      </w:r>
      <w:r w:rsidRPr="000F5E4F">
        <w:t xml:space="preserve">, 17(9), 4216. </w:t>
      </w:r>
      <w:hyperlink r:id="rId14" w:tgtFrame="_new" w:history="1">
        <w:r w:rsidRPr="000F5E4F">
          <w:rPr>
            <w:rStyle w:val="Hyperlink"/>
          </w:rPr>
          <w:t>https://doi.org/10.3390/su17094216</w:t>
        </w:r>
      </w:hyperlink>
    </w:p>
    <w:p w:rsidR="000F5E4F" w:rsidRPr="000F5E4F" w:rsidRDefault="000F5E4F" w:rsidP="000F5E4F">
      <w:pPr>
        <w:spacing w:after="0"/>
        <w:ind w:firstLine="567"/>
      </w:pPr>
      <w:r w:rsidRPr="000F5E4F">
        <w:t xml:space="preserve">Majeed, M. U., Aslam, S., Murtaza, S. A., Attila, S. and Molnár, E. (2022) ‘Green marketing approaches and their impact on green purchase intentions: mediating role of green brand image and consumer beliefs towards the environment’, </w:t>
      </w:r>
      <w:r w:rsidRPr="000F5E4F">
        <w:rPr>
          <w:i/>
          <w:iCs/>
        </w:rPr>
        <w:t>Sustainability</w:t>
      </w:r>
      <w:r w:rsidRPr="000F5E4F">
        <w:t xml:space="preserve">, 14(18), 11703. </w:t>
      </w:r>
      <w:hyperlink r:id="rId15" w:tgtFrame="_new" w:history="1">
        <w:r w:rsidRPr="000F5E4F">
          <w:rPr>
            <w:rStyle w:val="Hyperlink"/>
          </w:rPr>
          <w:t>https://doi.org/10.3390/su141811703</w:t>
        </w:r>
      </w:hyperlink>
    </w:p>
    <w:p w:rsidR="000F5E4F" w:rsidRPr="000F5E4F" w:rsidRDefault="000F5E4F" w:rsidP="000F5E4F">
      <w:pPr>
        <w:spacing w:after="0"/>
        <w:ind w:firstLine="567"/>
      </w:pPr>
      <w:r w:rsidRPr="000F5E4F">
        <w:t xml:space="preserve">Nurapni, S., Ibrahim, S. S., Pratiwi, D. and Munawar, M. R. K. (2024) ‘The influence of environmental awareness, green marketing, and green attributes transparency on purchase intention through corporate brand image as a mediating variable: a case study on Unilever consumers’, </w:t>
      </w:r>
      <w:r w:rsidRPr="000F5E4F">
        <w:rPr>
          <w:i/>
          <w:iCs/>
        </w:rPr>
        <w:t>International Journal of Business, Law, and Education</w:t>
      </w:r>
      <w:r w:rsidRPr="000F5E4F">
        <w:t>, 5(1), 486–500.</w:t>
      </w:r>
    </w:p>
    <w:p w:rsidR="000F5E4F" w:rsidRPr="000F5E4F" w:rsidRDefault="000F5E4F" w:rsidP="000F5E4F">
      <w:pPr>
        <w:spacing w:after="0"/>
        <w:ind w:firstLine="567"/>
      </w:pPr>
      <w:r w:rsidRPr="000F5E4F">
        <w:t xml:space="preserve">Nwabekee, U. S., Abdul-Azeez, O. Y., Agu, E. E. and Ijomah, T. I. (2024) ‘Innovative sustainability initiatives in the FMCG industry: a review of challenges and successes’, </w:t>
      </w:r>
      <w:r w:rsidRPr="000F5E4F">
        <w:rPr>
          <w:i/>
          <w:iCs/>
        </w:rPr>
        <w:t>International Journal of Applied Research in Social Science</w:t>
      </w:r>
      <w:r w:rsidRPr="000F5E4F">
        <w:t>, 6, 1990–2017.</w:t>
      </w:r>
    </w:p>
    <w:p w:rsidR="000F5E4F" w:rsidRPr="000F5E4F" w:rsidRDefault="000F5E4F" w:rsidP="000F5E4F">
      <w:pPr>
        <w:spacing w:after="0"/>
        <w:ind w:firstLine="567"/>
      </w:pPr>
      <w:r w:rsidRPr="000F5E4F">
        <w:t xml:space="preserve">Putri, A., Sugandini, D. and Sutiono, H. (2024) ‘Green marketing and green innovation on green purchase intention through green brand image in consumer skincare’, </w:t>
      </w:r>
      <w:r w:rsidRPr="000F5E4F">
        <w:rPr>
          <w:i/>
          <w:iCs/>
        </w:rPr>
        <w:t>West Science Business and Management</w:t>
      </w:r>
      <w:r w:rsidRPr="000F5E4F">
        <w:t>, 2, 681–688. https://doi.org/10.58812/wsbm.v2i02.1010</w:t>
      </w:r>
    </w:p>
    <w:p w:rsidR="000F5E4F" w:rsidRPr="000F5E4F" w:rsidRDefault="000F5E4F" w:rsidP="000F5E4F">
      <w:pPr>
        <w:spacing w:after="0"/>
        <w:ind w:firstLine="567"/>
      </w:pPr>
      <w:r w:rsidRPr="000F5E4F">
        <w:t xml:space="preserve">Sokrio (2023) </w:t>
      </w:r>
      <w:r w:rsidRPr="000F5E4F">
        <w:rPr>
          <w:i/>
          <w:iCs/>
        </w:rPr>
        <w:t>How can FMCG companies chase growth in the rural markets of Bangladesh?</w:t>
      </w:r>
      <w:r w:rsidRPr="000F5E4F">
        <w:t xml:space="preserve"> Available at: </w:t>
      </w:r>
      <w:hyperlink r:id="rId16" w:tgtFrame="_new" w:history="1">
        <w:r w:rsidRPr="000F5E4F">
          <w:rPr>
            <w:rStyle w:val="Hyperlink"/>
          </w:rPr>
          <w:t>https://www.sokrio.com/fmcg-companies-chase-growth-in-the-rural-markets-of-bangladesh/</w:t>
        </w:r>
      </w:hyperlink>
      <w:r w:rsidRPr="000F5E4F">
        <w:t xml:space="preserve"> (Accessed: 5 November 2025).</w:t>
      </w:r>
    </w:p>
    <w:p w:rsidR="000F5E4F" w:rsidRPr="000F5E4F" w:rsidRDefault="000F5E4F" w:rsidP="000F5E4F">
      <w:pPr>
        <w:spacing w:after="0"/>
        <w:ind w:firstLine="567"/>
      </w:pPr>
      <w:r w:rsidRPr="000F5E4F">
        <w:lastRenderedPageBreak/>
        <w:t xml:space="preserve">Sultana, I. (2022) ‘Top 7 FMCG (Fast Moving Consumer Goods) companies in Bangladesh’, </w:t>
      </w:r>
      <w:r w:rsidRPr="000F5E4F">
        <w:rPr>
          <w:i/>
          <w:iCs/>
        </w:rPr>
        <w:t>Business Inspection</w:t>
      </w:r>
      <w:r w:rsidRPr="000F5E4F">
        <w:t xml:space="preserve">. Available at: </w:t>
      </w:r>
      <w:hyperlink r:id="rId17" w:tgtFrame="_new" w:history="1">
        <w:r w:rsidRPr="000F5E4F">
          <w:rPr>
            <w:rStyle w:val="Hyperlink"/>
          </w:rPr>
          <w:t>https://businessinspection.com.bd/top-fmcg-companies-in-bangladesh/</w:t>
        </w:r>
      </w:hyperlink>
      <w:r w:rsidRPr="000F5E4F">
        <w:t xml:space="preserve"> (Accessed: 5 November 2025).</w:t>
      </w:r>
    </w:p>
    <w:p w:rsidR="000F5E4F" w:rsidRPr="000F5E4F" w:rsidRDefault="000F5E4F" w:rsidP="000F5E4F">
      <w:pPr>
        <w:spacing w:after="0"/>
        <w:ind w:firstLine="567"/>
      </w:pPr>
      <w:r w:rsidRPr="000F5E4F">
        <w:t xml:space="preserve">Udayanti, I., Hidayat, A. M., Widodo, A. and Rubiyanti, N. (2025) ‘The influence of green marketing on purchase intention mediated by brand image: Corkcicle products’, </w:t>
      </w:r>
      <w:r w:rsidRPr="000F5E4F">
        <w:rPr>
          <w:i/>
          <w:iCs/>
        </w:rPr>
        <w:t>East Asian Journal of Multidisciplinary Research</w:t>
      </w:r>
      <w:r w:rsidRPr="000F5E4F">
        <w:t>, 4(5), 2055–2068.</w:t>
      </w:r>
    </w:p>
    <w:p w:rsidR="000F5E4F" w:rsidRPr="000F5E4F" w:rsidRDefault="000F5E4F" w:rsidP="000F5E4F">
      <w:pPr>
        <w:spacing w:after="0"/>
        <w:ind w:firstLine="567"/>
      </w:pPr>
      <w:r w:rsidRPr="000F5E4F">
        <w:t xml:space="preserve">Unilever (2024) </w:t>
      </w:r>
      <w:r w:rsidRPr="000F5E4F">
        <w:rPr>
          <w:i/>
          <w:iCs/>
        </w:rPr>
        <w:t>Unilever Bangladesh recognised for leadership in sustainability</w:t>
      </w:r>
      <w:r w:rsidRPr="000F5E4F">
        <w:t xml:space="preserve">. Available at: </w:t>
      </w:r>
      <w:hyperlink r:id="rId18" w:tgtFrame="_new" w:history="1">
        <w:r w:rsidRPr="000F5E4F">
          <w:rPr>
            <w:rStyle w:val="Hyperlink"/>
          </w:rPr>
          <w:t>https://www.unilever.com.bd/news/2024/unilever-bangladesh-recognised-for-leadership-in-sustainability/</w:t>
        </w:r>
      </w:hyperlink>
      <w:r w:rsidRPr="000F5E4F">
        <w:t xml:space="preserve"> (Accessed: 5 November 2025).</w:t>
      </w:r>
    </w:p>
    <w:p w:rsidR="000F5E4F" w:rsidRPr="000F5E4F" w:rsidRDefault="000F5E4F" w:rsidP="000F5E4F">
      <w:pPr>
        <w:spacing w:after="0"/>
        <w:ind w:firstLine="567"/>
      </w:pPr>
      <w:r w:rsidRPr="000F5E4F">
        <w:t xml:space="preserve">Van Hoang, D., Ngoc Ngan Anh, N., Thi Xuan, N., Ngoc Han, P., Phuong Ngan, D., Le Khanh Linh, N., Nguyen Khoi, L., Thiet Tung, V. and Duong, T. T.-T. (2025) ‘Pathways to green purchase intention in FMCG industry: a combined approach of PLS-SEM and fsQCA’, </w:t>
      </w:r>
      <w:r w:rsidRPr="000F5E4F">
        <w:rPr>
          <w:i/>
          <w:iCs/>
        </w:rPr>
        <w:t>SAGE Open</w:t>
      </w:r>
      <w:r w:rsidRPr="000F5E4F">
        <w:t xml:space="preserve">, 15(3). </w:t>
      </w:r>
      <w:hyperlink r:id="rId19" w:tgtFrame="_new" w:history="1">
        <w:r w:rsidRPr="000F5E4F">
          <w:rPr>
            <w:rStyle w:val="Hyperlink"/>
          </w:rPr>
          <w:t>https://doi.org/10.1177/21582440251378964</w:t>
        </w:r>
      </w:hyperlink>
    </w:p>
    <w:p w:rsidR="000F5E4F" w:rsidRPr="000F5E4F" w:rsidRDefault="000F5E4F" w:rsidP="000F5E4F">
      <w:pPr>
        <w:spacing w:after="0"/>
        <w:ind w:firstLine="567"/>
      </w:pPr>
      <w:r w:rsidRPr="000F5E4F">
        <w:t xml:space="preserve">Vehbi, A., Farmanesh, P. and Solati Dehkordi, N. (2025) ‘Nexus amid green marketing, green business strategy, and competitive business among the fashion industry: does environmental turbulence matter?’, </w:t>
      </w:r>
      <w:r w:rsidRPr="000F5E4F">
        <w:rPr>
          <w:i/>
          <w:iCs/>
        </w:rPr>
        <w:t>Sustainability</w:t>
      </w:r>
      <w:r w:rsidRPr="000F5E4F">
        <w:t xml:space="preserve">, 17(5), 1769. </w:t>
      </w:r>
      <w:hyperlink r:id="rId20" w:tgtFrame="_new" w:history="1">
        <w:r w:rsidRPr="000F5E4F">
          <w:rPr>
            <w:rStyle w:val="Hyperlink"/>
          </w:rPr>
          <w:t>https://doi.org/10.3390/su17051769</w:t>
        </w:r>
      </w:hyperlink>
    </w:p>
    <w:p w:rsidR="000F5E4F" w:rsidRDefault="000F5E4F" w:rsidP="00B377F6">
      <w:pPr>
        <w:spacing w:after="0"/>
        <w:rPr>
          <w:b/>
          <w:bCs/>
        </w:rPr>
      </w:pPr>
    </w:p>
    <w:sectPr w:rsidR="000F5E4F" w:rsidSect="008921A2">
      <w:footerReference w:type="default" r:id="rId21"/>
      <w:footerReference w:type="first" r:id="rId22"/>
      <w:pgSz w:w="11906" w:h="16838"/>
      <w:pgMar w:top="1440" w:right="1440" w:bottom="1440" w:left="144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54DC" w:rsidRDefault="008D54DC" w:rsidP="001F59A6">
      <w:pPr>
        <w:spacing w:after="0" w:line="240" w:lineRule="auto"/>
      </w:pPr>
      <w:r>
        <w:separator/>
      </w:r>
    </w:p>
  </w:endnote>
  <w:endnote w:type="continuationSeparator" w:id="1">
    <w:p w:rsidR="008D54DC" w:rsidRDefault="008D54DC" w:rsidP="001F59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0433864"/>
      <w:docPartObj>
        <w:docPartGallery w:val="Page Numbers (Bottom of Page)"/>
        <w:docPartUnique/>
      </w:docPartObj>
    </w:sdtPr>
    <w:sdtEndPr>
      <w:rPr>
        <w:color w:val="7F7F7F" w:themeColor="background1" w:themeShade="7F"/>
        <w:spacing w:val="60"/>
      </w:rPr>
    </w:sdtEndPr>
    <w:sdtContent>
      <w:p w:rsidR="008921A2" w:rsidRDefault="00040421">
        <w:pPr>
          <w:pStyle w:val="Footer"/>
          <w:pBdr>
            <w:top w:val="single" w:sz="4" w:space="1" w:color="D9D9D9" w:themeColor="background1" w:themeShade="D9"/>
          </w:pBdr>
          <w:jc w:val="right"/>
        </w:pPr>
        <w:r>
          <w:fldChar w:fldCharType="begin"/>
        </w:r>
        <w:r w:rsidR="008921A2">
          <w:instrText xml:space="preserve"> PAGE   \* MERGEFORMAT </w:instrText>
        </w:r>
        <w:r>
          <w:fldChar w:fldCharType="separate"/>
        </w:r>
        <w:r w:rsidR="006239B3">
          <w:rPr>
            <w:noProof/>
          </w:rPr>
          <w:t>5</w:t>
        </w:r>
        <w:r>
          <w:rPr>
            <w:noProof/>
          </w:rPr>
          <w:fldChar w:fldCharType="end"/>
        </w:r>
        <w:r w:rsidR="008921A2">
          <w:t xml:space="preserve"> | </w:t>
        </w:r>
        <w:r w:rsidR="008921A2">
          <w:rPr>
            <w:color w:val="7F7F7F" w:themeColor="background1" w:themeShade="7F"/>
            <w:spacing w:val="60"/>
          </w:rPr>
          <w:t>Page</w:t>
        </w:r>
      </w:p>
    </w:sdtContent>
  </w:sdt>
  <w:p w:rsidR="008921A2" w:rsidRDefault="008921A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295192"/>
      <w:docPartObj>
        <w:docPartGallery w:val="Page Numbers (Bottom of Page)"/>
        <w:docPartUnique/>
      </w:docPartObj>
    </w:sdtPr>
    <w:sdtEndPr>
      <w:rPr>
        <w:color w:val="7F7F7F" w:themeColor="background1" w:themeShade="7F"/>
        <w:spacing w:val="60"/>
      </w:rPr>
    </w:sdtEndPr>
    <w:sdtContent>
      <w:p w:rsidR="008921A2" w:rsidRDefault="00040421">
        <w:pPr>
          <w:pStyle w:val="Footer"/>
          <w:pBdr>
            <w:top w:val="single" w:sz="4" w:space="1" w:color="D9D9D9" w:themeColor="background1" w:themeShade="D9"/>
          </w:pBdr>
          <w:jc w:val="right"/>
        </w:pPr>
        <w:r>
          <w:fldChar w:fldCharType="begin"/>
        </w:r>
        <w:r w:rsidR="008921A2">
          <w:instrText xml:space="preserve"> PAGE   \* MERGEFORMAT </w:instrText>
        </w:r>
        <w:r>
          <w:fldChar w:fldCharType="separate"/>
        </w:r>
        <w:r w:rsidR="004F63A5">
          <w:rPr>
            <w:noProof/>
          </w:rPr>
          <w:t>1</w:t>
        </w:r>
        <w:r>
          <w:rPr>
            <w:noProof/>
          </w:rPr>
          <w:fldChar w:fldCharType="end"/>
        </w:r>
        <w:r w:rsidR="008921A2">
          <w:t xml:space="preserve"> | </w:t>
        </w:r>
        <w:r w:rsidR="008921A2">
          <w:rPr>
            <w:color w:val="7F7F7F" w:themeColor="background1" w:themeShade="7F"/>
            <w:spacing w:val="60"/>
          </w:rPr>
          <w:t>Page</w:t>
        </w:r>
      </w:p>
    </w:sdtContent>
  </w:sdt>
  <w:p w:rsidR="008921A2" w:rsidRDefault="008921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54DC" w:rsidRDefault="008D54DC" w:rsidP="001F59A6">
      <w:pPr>
        <w:spacing w:after="0" w:line="240" w:lineRule="auto"/>
      </w:pPr>
      <w:r>
        <w:separator/>
      </w:r>
    </w:p>
  </w:footnote>
  <w:footnote w:type="continuationSeparator" w:id="1">
    <w:p w:rsidR="008D54DC" w:rsidRDefault="008D54DC" w:rsidP="001F59A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0648"/>
    <w:multiLevelType w:val="multilevel"/>
    <w:tmpl w:val="334E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1E1C7B"/>
    <w:multiLevelType w:val="multilevel"/>
    <w:tmpl w:val="B812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B820A7"/>
    <w:multiLevelType w:val="hybridMultilevel"/>
    <w:tmpl w:val="CC567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6257C0"/>
    <w:multiLevelType w:val="multilevel"/>
    <w:tmpl w:val="56F43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6F51D3"/>
    <w:multiLevelType w:val="multilevel"/>
    <w:tmpl w:val="8FC88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435C81"/>
    <w:multiLevelType w:val="multilevel"/>
    <w:tmpl w:val="0276B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DA5EC9"/>
    <w:multiLevelType w:val="multilevel"/>
    <w:tmpl w:val="36DE5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7701E5"/>
    <w:multiLevelType w:val="multilevel"/>
    <w:tmpl w:val="C290C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4C219A6"/>
    <w:multiLevelType w:val="multilevel"/>
    <w:tmpl w:val="37A6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016B29"/>
    <w:multiLevelType w:val="multilevel"/>
    <w:tmpl w:val="A2C4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F1620B"/>
    <w:multiLevelType w:val="multilevel"/>
    <w:tmpl w:val="1FDE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A81F52"/>
    <w:multiLevelType w:val="multilevel"/>
    <w:tmpl w:val="67DA9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9754E2E"/>
    <w:multiLevelType w:val="multilevel"/>
    <w:tmpl w:val="04907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F91814"/>
    <w:multiLevelType w:val="multilevel"/>
    <w:tmpl w:val="F19C8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0970F1"/>
    <w:multiLevelType w:val="multilevel"/>
    <w:tmpl w:val="44DAF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C6B60A4"/>
    <w:multiLevelType w:val="multilevel"/>
    <w:tmpl w:val="6546A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CE36089"/>
    <w:multiLevelType w:val="multilevel"/>
    <w:tmpl w:val="512A1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D113C97"/>
    <w:multiLevelType w:val="multilevel"/>
    <w:tmpl w:val="801AE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EE02D28"/>
    <w:multiLevelType w:val="multilevel"/>
    <w:tmpl w:val="434A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8EC267F"/>
    <w:multiLevelType w:val="multilevel"/>
    <w:tmpl w:val="3F18D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D6C537B"/>
    <w:multiLevelType w:val="multilevel"/>
    <w:tmpl w:val="BD18F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741599"/>
    <w:multiLevelType w:val="multilevel"/>
    <w:tmpl w:val="7C649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3724FC2"/>
    <w:multiLevelType w:val="multilevel"/>
    <w:tmpl w:val="F4E6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0933C3"/>
    <w:multiLevelType w:val="multilevel"/>
    <w:tmpl w:val="E7E2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CB5BAC"/>
    <w:multiLevelType w:val="multilevel"/>
    <w:tmpl w:val="338E4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B709ED"/>
    <w:multiLevelType w:val="multilevel"/>
    <w:tmpl w:val="04547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A6F3A2F"/>
    <w:multiLevelType w:val="multilevel"/>
    <w:tmpl w:val="DAB28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8F314F"/>
    <w:multiLevelType w:val="hybridMultilevel"/>
    <w:tmpl w:val="A70C2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9171D68"/>
    <w:multiLevelType w:val="hybridMultilevel"/>
    <w:tmpl w:val="A742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EEE2B62"/>
    <w:multiLevelType w:val="multilevel"/>
    <w:tmpl w:val="06A65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3E750D9"/>
    <w:multiLevelType w:val="multilevel"/>
    <w:tmpl w:val="AAB6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6DF4352"/>
    <w:multiLevelType w:val="multilevel"/>
    <w:tmpl w:val="E4C2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70170DC"/>
    <w:multiLevelType w:val="multilevel"/>
    <w:tmpl w:val="D65C3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A1C0014"/>
    <w:multiLevelType w:val="multilevel"/>
    <w:tmpl w:val="43F2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B9D2DA6"/>
    <w:multiLevelType w:val="multilevel"/>
    <w:tmpl w:val="08924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BCA0589"/>
    <w:multiLevelType w:val="multilevel"/>
    <w:tmpl w:val="9B42D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DA644DF"/>
    <w:multiLevelType w:val="hybridMultilevel"/>
    <w:tmpl w:val="E1541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0717B0D"/>
    <w:multiLevelType w:val="multilevel"/>
    <w:tmpl w:val="ED7AE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20574B6"/>
    <w:multiLevelType w:val="multilevel"/>
    <w:tmpl w:val="8EC6A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C49618E"/>
    <w:multiLevelType w:val="multilevel"/>
    <w:tmpl w:val="8B104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FA8154F"/>
    <w:multiLevelType w:val="multilevel"/>
    <w:tmpl w:val="38CE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9"/>
  </w:num>
  <w:num w:numId="2">
    <w:abstractNumId w:val="40"/>
  </w:num>
  <w:num w:numId="3">
    <w:abstractNumId w:val="29"/>
  </w:num>
  <w:num w:numId="4">
    <w:abstractNumId w:val="27"/>
  </w:num>
  <w:num w:numId="5">
    <w:abstractNumId w:val="26"/>
  </w:num>
  <w:num w:numId="6">
    <w:abstractNumId w:val="34"/>
  </w:num>
  <w:num w:numId="7">
    <w:abstractNumId w:val="20"/>
  </w:num>
  <w:num w:numId="8">
    <w:abstractNumId w:val="11"/>
  </w:num>
  <w:num w:numId="9">
    <w:abstractNumId w:val="19"/>
  </w:num>
  <w:num w:numId="10">
    <w:abstractNumId w:val="4"/>
  </w:num>
  <w:num w:numId="11">
    <w:abstractNumId w:val="38"/>
  </w:num>
  <w:num w:numId="12">
    <w:abstractNumId w:val="30"/>
  </w:num>
  <w:num w:numId="13">
    <w:abstractNumId w:val="16"/>
  </w:num>
  <w:num w:numId="14">
    <w:abstractNumId w:val="37"/>
  </w:num>
  <w:num w:numId="15">
    <w:abstractNumId w:val="7"/>
  </w:num>
  <w:num w:numId="16">
    <w:abstractNumId w:val="28"/>
  </w:num>
  <w:num w:numId="17">
    <w:abstractNumId w:val="8"/>
  </w:num>
  <w:num w:numId="18">
    <w:abstractNumId w:val="24"/>
  </w:num>
  <w:num w:numId="19">
    <w:abstractNumId w:val="1"/>
  </w:num>
  <w:num w:numId="20">
    <w:abstractNumId w:val="31"/>
  </w:num>
  <w:num w:numId="21">
    <w:abstractNumId w:val="0"/>
  </w:num>
  <w:num w:numId="22">
    <w:abstractNumId w:val="25"/>
  </w:num>
  <w:num w:numId="23">
    <w:abstractNumId w:val="33"/>
  </w:num>
  <w:num w:numId="24">
    <w:abstractNumId w:val="3"/>
  </w:num>
  <w:num w:numId="25">
    <w:abstractNumId w:val="22"/>
  </w:num>
  <w:num w:numId="26">
    <w:abstractNumId w:val="6"/>
  </w:num>
  <w:num w:numId="27">
    <w:abstractNumId w:val="12"/>
  </w:num>
  <w:num w:numId="28">
    <w:abstractNumId w:val="32"/>
  </w:num>
  <w:num w:numId="29">
    <w:abstractNumId w:val="18"/>
  </w:num>
  <w:num w:numId="30">
    <w:abstractNumId w:val="17"/>
  </w:num>
  <w:num w:numId="31">
    <w:abstractNumId w:val="36"/>
  </w:num>
  <w:num w:numId="32">
    <w:abstractNumId w:val="10"/>
  </w:num>
  <w:num w:numId="33">
    <w:abstractNumId w:val="9"/>
  </w:num>
  <w:num w:numId="34">
    <w:abstractNumId w:val="23"/>
  </w:num>
  <w:num w:numId="35">
    <w:abstractNumId w:val="13"/>
  </w:num>
  <w:num w:numId="36">
    <w:abstractNumId w:val="21"/>
  </w:num>
  <w:num w:numId="37">
    <w:abstractNumId w:val="15"/>
  </w:num>
  <w:num w:numId="38">
    <w:abstractNumId w:val="5"/>
  </w:num>
  <w:num w:numId="39">
    <w:abstractNumId w:val="2"/>
  </w:num>
  <w:num w:numId="40">
    <w:abstractNumId w:val="35"/>
  </w:num>
  <w:num w:numId="4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rsids>
    <w:rsidRoot w:val="001F59A6"/>
    <w:rsid w:val="00006597"/>
    <w:rsid w:val="00037EFF"/>
    <w:rsid w:val="00040421"/>
    <w:rsid w:val="000B68AA"/>
    <w:rsid w:val="000F5E4F"/>
    <w:rsid w:val="00143306"/>
    <w:rsid w:val="001F59A6"/>
    <w:rsid w:val="001F743C"/>
    <w:rsid w:val="002E1062"/>
    <w:rsid w:val="00401676"/>
    <w:rsid w:val="004E49CB"/>
    <w:rsid w:val="004F63A5"/>
    <w:rsid w:val="00554302"/>
    <w:rsid w:val="005C4E0A"/>
    <w:rsid w:val="006239B3"/>
    <w:rsid w:val="00655EED"/>
    <w:rsid w:val="006A4D11"/>
    <w:rsid w:val="00700099"/>
    <w:rsid w:val="007175EA"/>
    <w:rsid w:val="00776DDF"/>
    <w:rsid w:val="007F57B6"/>
    <w:rsid w:val="008177AE"/>
    <w:rsid w:val="00833677"/>
    <w:rsid w:val="008921A2"/>
    <w:rsid w:val="00897756"/>
    <w:rsid w:val="008A7F13"/>
    <w:rsid w:val="008D54DC"/>
    <w:rsid w:val="00931E2A"/>
    <w:rsid w:val="00943C77"/>
    <w:rsid w:val="00975D22"/>
    <w:rsid w:val="00976986"/>
    <w:rsid w:val="009E6373"/>
    <w:rsid w:val="00A10B0D"/>
    <w:rsid w:val="00A214D7"/>
    <w:rsid w:val="00A32267"/>
    <w:rsid w:val="00A343AC"/>
    <w:rsid w:val="00B24D25"/>
    <w:rsid w:val="00B25AD2"/>
    <w:rsid w:val="00B31A0C"/>
    <w:rsid w:val="00B377F6"/>
    <w:rsid w:val="00B77B98"/>
    <w:rsid w:val="00BE72FB"/>
    <w:rsid w:val="00C0520E"/>
    <w:rsid w:val="00C473F6"/>
    <w:rsid w:val="00C7119D"/>
    <w:rsid w:val="00CB39ED"/>
    <w:rsid w:val="00D54483"/>
    <w:rsid w:val="00D5484D"/>
    <w:rsid w:val="00D663E6"/>
    <w:rsid w:val="00D93A3A"/>
    <w:rsid w:val="00D97575"/>
    <w:rsid w:val="00E15FEE"/>
    <w:rsid w:val="00E22B2B"/>
    <w:rsid w:val="00E427B3"/>
    <w:rsid w:val="00E77D4D"/>
    <w:rsid w:val="00EB37E3"/>
    <w:rsid w:val="00EF591B"/>
    <w:rsid w:val="00F00713"/>
    <w:rsid w:val="00F941B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8"/>
        <w:lang w:val="en-GB"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9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214D7"/>
    <w:pPr>
      <w:keepNext/>
      <w:keepLines/>
      <w:spacing w:before="360" w:after="80"/>
      <w:outlineLvl w:val="0"/>
    </w:pPr>
    <w:rPr>
      <w:rFonts w:eastAsiaTheme="majorEastAsia" w:cstheme="majorBidi"/>
      <w:b/>
      <w:szCs w:val="50"/>
    </w:rPr>
  </w:style>
  <w:style w:type="paragraph" w:styleId="Heading2">
    <w:name w:val="heading 2"/>
    <w:basedOn w:val="Normal"/>
    <w:next w:val="Normal"/>
    <w:link w:val="Heading2Char"/>
    <w:uiPriority w:val="9"/>
    <w:unhideWhenUsed/>
    <w:qFormat/>
    <w:rsid w:val="00A214D7"/>
    <w:pPr>
      <w:keepNext/>
      <w:keepLines/>
      <w:spacing w:before="160" w:after="80"/>
      <w:outlineLvl w:val="1"/>
    </w:pPr>
    <w:rPr>
      <w:rFonts w:eastAsiaTheme="majorEastAsia" w:cstheme="majorBidi"/>
      <w:b/>
      <w:szCs w:val="40"/>
    </w:rPr>
  </w:style>
  <w:style w:type="paragraph" w:styleId="Heading3">
    <w:name w:val="heading 3"/>
    <w:basedOn w:val="Normal"/>
    <w:next w:val="Normal"/>
    <w:link w:val="Heading3Char"/>
    <w:uiPriority w:val="9"/>
    <w:semiHidden/>
    <w:unhideWhenUsed/>
    <w:qFormat/>
    <w:rsid w:val="001F59A6"/>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1F59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59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59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9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9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9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4D7"/>
    <w:rPr>
      <w:rFonts w:ascii="Times New Roman" w:eastAsiaTheme="majorEastAsia" w:hAnsi="Times New Roman" w:cstheme="majorBidi"/>
      <w:b/>
      <w:sz w:val="24"/>
      <w:szCs w:val="50"/>
    </w:rPr>
  </w:style>
  <w:style w:type="character" w:customStyle="1" w:styleId="Heading2Char">
    <w:name w:val="Heading 2 Char"/>
    <w:basedOn w:val="DefaultParagraphFont"/>
    <w:link w:val="Heading2"/>
    <w:uiPriority w:val="9"/>
    <w:rsid w:val="00A214D7"/>
    <w:rPr>
      <w:rFonts w:ascii="Times New Roman" w:eastAsiaTheme="majorEastAsia" w:hAnsi="Times New Roman" w:cstheme="majorBidi"/>
      <w:b/>
      <w:sz w:val="24"/>
      <w:szCs w:val="40"/>
    </w:rPr>
  </w:style>
  <w:style w:type="character" w:customStyle="1" w:styleId="Heading3Char">
    <w:name w:val="Heading 3 Char"/>
    <w:basedOn w:val="DefaultParagraphFont"/>
    <w:link w:val="Heading3"/>
    <w:uiPriority w:val="9"/>
    <w:semiHidden/>
    <w:rsid w:val="001F59A6"/>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1F59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59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5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9A6"/>
    <w:rPr>
      <w:rFonts w:eastAsiaTheme="majorEastAsia" w:cstheme="majorBidi"/>
      <w:color w:val="272727" w:themeColor="text1" w:themeTint="D8"/>
    </w:rPr>
  </w:style>
  <w:style w:type="paragraph" w:styleId="Title">
    <w:name w:val="Title"/>
    <w:basedOn w:val="Normal"/>
    <w:next w:val="Normal"/>
    <w:link w:val="TitleChar"/>
    <w:uiPriority w:val="10"/>
    <w:qFormat/>
    <w:rsid w:val="001F59A6"/>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F59A6"/>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F59A6"/>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F59A6"/>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F59A6"/>
    <w:pPr>
      <w:spacing w:before="160"/>
      <w:jc w:val="center"/>
    </w:pPr>
    <w:rPr>
      <w:i/>
      <w:iCs/>
      <w:color w:val="404040" w:themeColor="text1" w:themeTint="BF"/>
    </w:rPr>
  </w:style>
  <w:style w:type="character" w:customStyle="1" w:styleId="QuoteChar">
    <w:name w:val="Quote Char"/>
    <w:basedOn w:val="DefaultParagraphFont"/>
    <w:link w:val="Quote"/>
    <w:uiPriority w:val="29"/>
    <w:rsid w:val="001F59A6"/>
    <w:rPr>
      <w:i/>
      <w:iCs/>
      <w:color w:val="404040" w:themeColor="text1" w:themeTint="BF"/>
    </w:rPr>
  </w:style>
  <w:style w:type="paragraph" w:styleId="ListParagraph">
    <w:name w:val="List Paragraph"/>
    <w:basedOn w:val="Normal"/>
    <w:uiPriority w:val="34"/>
    <w:qFormat/>
    <w:rsid w:val="001F59A6"/>
    <w:pPr>
      <w:ind w:left="720"/>
      <w:contextualSpacing/>
    </w:pPr>
  </w:style>
  <w:style w:type="character" w:styleId="IntenseEmphasis">
    <w:name w:val="Intense Emphasis"/>
    <w:basedOn w:val="DefaultParagraphFont"/>
    <w:uiPriority w:val="21"/>
    <w:qFormat/>
    <w:rsid w:val="001F59A6"/>
    <w:rPr>
      <w:i/>
      <w:iCs/>
      <w:color w:val="2F5496" w:themeColor="accent1" w:themeShade="BF"/>
    </w:rPr>
  </w:style>
  <w:style w:type="paragraph" w:styleId="IntenseQuote">
    <w:name w:val="Intense Quote"/>
    <w:basedOn w:val="Normal"/>
    <w:next w:val="Normal"/>
    <w:link w:val="IntenseQuoteChar"/>
    <w:uiPriority w:val="30"/>
    <w:qFormat/>
    <w:rsid w:val="001F59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59A6"/>
    <w:rPr>
      <w:i/>
      <w:iCs/>
      <w:color w:val="2F5496" w:themeColor="accent1" w:themeShade="BF"/>
    </w:rPr>
  </w:style>
  <w:style w:type="character" w:styleId="IntenseReference">
    <w:name w:val="Intense Reference"/>
    <w:basedOn w:val="DefaultParagraphFont"/>
    <w:uiPriority w:val="32"/>
    <w:qFormat/>
    <w:rsid w:val="001F59A6"/>
    <w:rPr>
      <w:b/>
      <w:bCs/>
      <w:smallCaps/>
      <w:color w:val="2F5496" w:themeColor="accent1" w:themeShade="BF"/>
      <w:spacing w:val="5"/>
    </w:rPr>
  </w:style>
  <w:style w:type="paragraph" w:styleId="Header">
    <w:name w:val="header"/>
    <w:basedOn w:val="Normal"/>
    <w:link w:val="HeaderChar"/>
    <w:uiPriority w:val="99"/>
    <w:unhideWhenUsed/>
    <w:rsid w:val="001F5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9A6"/>
  </w:style>
  <w:style w:type="paragraph" w:styleId="Footer">
    <w:name w:val="footer"/>
    <w:basedOn w:val="Normal"/>
    <w:link w:val="FooterChar"/>
    <w:uiPriority w:val="99"/>
    <w:unhideWhenUsed/>
    <w:rsid w:val="001F5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9A6"/>
  </w:style>
  <w:style w:type="character" w:styleId="Strong">
    <w:name w:val="Strong"/>
    <w:basedOn w:val="DefaultParagraphFont"/>
    <w:uiPriority w:val="22"/>
    <w:qFormat/>
    <w:rsid w:val="001F59A6"/>
    <w:rPr>
      <w:b/>
      <w:bCs/>
    </w:rPr>
  </w:style>
  <w:style w:type="paragraph" w:styleId="NormalWeb">
    <w:name w:val="Normal (Web)"/>
    <w:basedOn w:val="Normal"/>
    <w:uiPriority w:val="99"/>
    <w:unhideWhenUsed/>
    <w:rsid w:val="001F59A6"/>
    <w:pPr>
      <w:spacing w:before="100" w:beforeAutospacing="1" w:after="100" w:afterAutospacing="1" w:line="240" w:lineRule="auto"/>
      <w:jc w:val="left"/>
    </w:pPr>
    <w:rPr>
      <w:rFonts w:eastAsia="Times New Roman" w:cs="Times New Roman"/>
      <w:kern w:val="0"/>
      <w:szCs w:val="24"/>
      <w:lang w:eastAsia="en-GB" w:bidi="hi-IN"/>
    </w:rPr>
  </w:style>
  <w:style w:type="character" w:styleId="Hyperlink">
    <w:name w:val="Hyperlink"/>
    <w:basedOn w:val="DefaultParagraphFont"/>
    <w:uiPriority w:val="99"/>
    <w:unhideWhenUsed/>
    <w:rsid w:val="008177AE"/>
    <w:rPr>
      <w:color w:val="0563C1" w:themeColor="hyperlink"/>
      <w:u w:val="single"/>
    </w:rPr>
  </w:style>
  <w:style w:type="character" w:customStyle="1" w:styleId="UnresolvedMention">
    <w:name w:val="Unresolved Mention"/>
    <w:basedOn w:val="DefaultParagraphFont"/>
    <w:uiPriority w:val="99"/>
    <w:semiHidden/>
    <w:unhideWhenUsed/>
    <w:rsid w:val="008177AE"/>
    <w:rPr>
      <w:color w:val="605E5C"/>
      <w:shd w:val="clear" w:color="auto" w:fill="E1DFDD"/>
    </w:rPr>
  </w:style>
  <w:style w:type="paragraph" w:styleId="TOCHeading">
    <w:name w:val="TOC Heading"/>
    <w:basedOn w:val="Heading1"/>
    <w:next w:val="Normal"/>
    <w:uiPriority w:val="39"/>
    <w:unhideWhenUsed/>
    <w:qFormat/>
    <w:rsid w:val="008921A2"/>
    <w:pPr>
      <w:spacing w:before="240" w:after="0" w:line="259" w:lineRule="auto"/>
      <w:jc w:val="left"/>
      <w:outlineLvl w:val="9"/>
    </w:pPr>
    <w:rPr>
      <w:rFonts w:asciiTheme="majorHAnsi" w:hAnsiTheme="majorHAnsi"/>
      <w:b w:val="0"/>
      <w:color w:val="2F5496" w:themeColor="accent1" w:themeShade="BF"/>
      <w:kern w:val="0"/>
      <w:sz w:val="32"/>
      <w:szCs w:val="32"/>
      <w:lang w:val="en-US" w:bidi="ar-SA"/>
    </w:rPr>
  </w:style>
  <w:style w:type="paragraph" w:styleId="TOC2">
    <w:name w:val="toc 2"/>
    <w:basedOn w:val="Normal"/>
    <w:next w:val="Normal"/>
    <w:autoRedefine/>
    <w:uiPriority w:val="39"/>
    <w:unhideWhenUsed/>
    <w:rsid w:val="008921A2"/>
    <w:pPr>
      <w:spacing w:after="100"/>
      <w:ind w:left="240"/>
    </w:pPr>
  </w:style>
  <w:style w:type="paragraph" w:styleId="TOC1">
    <w:name w:val="toc 1"/>
    <w:basedOn w:val="Normal"/>
    <w:next w:val="Normal"/>
    <w:autoRedefine/>
    <w:uiPriority w:val="39"/>
    <w:unhideWhenUsed/>
    <w:rsid w:val="008921A2"/>
    <w:pPr>
      <w:spacing w:after="100"/>
    </w:pPr>
  </w:style>
  <w:style w:type="table" w:customStyle="1" w:styleId="GridTable5DarkAccent5">
    <w:name w:val="Grid Table 5 Dark Accent 5"/>
    <w:basedOn w:val="TableNormal"/>
    <w:uiPriority w:val="50"/>
    <w:rsid w:val="00D5484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BalloonText">
    <w:name w:val="Balloon Text"/>
    <w:basedOn w:val="Normal"/>
    <w:link w:val="BalloonTextChar"/>
    <w:uiPriority w:val="99"/>
    <w:semiHidden/>
    <w:unhideWhenUsed/>
    <w:rsid w:val="00D93A3A"/>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D93A3A"/>
    <w:rPr>
      <w:rFonts w:ascii="Tahoma" w:hAnsi="Tahoma" w:cs="Tahoma"/>
      <w:sz w:val="16"/>
      <w:szCs w:val="20"/>
    </w:rPr>
  </w:style>
  <w:style w:type="table" w:styleId="TableGrid">
    <w:name w:val="Table Grid"/>
    <w:basedOn w:val="TableNormal"/>
    <w:uiPriority w:val="39"/>
    <w:rsid w:val="004F63A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8587900">
      <w:marLeft w:val="0"/>
      <w:marRight w:val="0"/>
      <w:marTop w:val="0"/>
      <w:marBottom w:val="0"/>
      <w:divBdr>
        <w:top w:val="none" w:sz="0" w:space="0" w:color="auto"/>
        <w:left w:val="none" w:sz="0" w:space="0" w:color="auto"/>
        <w:bottom w:val="none" w:sz="0" w:space="0" w:color="auto"/>
        <w:right w:val="none" w:sz="0" w:space="0" w:color="auto"/>
      </w:divBdr>
    </w:div>
    <w:div w:id="905190715">
      <w:bodyDiv w:val="1"/>
      <w:marLeft w:val="0"/>
      <w:marRight w:val="0"/>
      <w:marTop w:val="0"/>
      <w:marBottom w:val="0"/>
      <w:divBdr>
        <w:top w:val="none" w:sz="0" w:space="0" w:color="auto"/>
        <w:left w:val="none" w:sz="0" w:space="0" w:color="auto"/>
        <w:bottom w:val="none" w:sz="0" w:space="0" w:color="auto"/>
        <w:right w:val="none" w:sz="0" w:space="0" w:color="auto"/>
      </w:divBdr>
    </w:div>
    <w:div w:id="156463859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40359-025-02538-x" TargetMode="External"/><Relationship Id="rId18" Type="http://schemas.openxmlformats.org/officeDocument/2006/relationships/hyperlink" Target="https://www.unilever.com.bd/news/2024/unilever-bangladesh-recognised-for-leadership-in-sustainabilit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ibtbd.net/the-rise-of-affordable-sustainability-in-consumer-goods/" TargetMode="External"/><Relationship Id="rId17" Type="http://schemas.openxmlformats.org/officeDocument/2006/relationships/hyperlink" Target="https://businessinspection.com.bd/top-fmcg-companies-in-bangladesh/" TargetMode="External"/><Relationship Id="rId2" Type="http://schemas.openxmlformats.org/officeDocument/2006/relationships/numbering" Target="numbering.xml"/><Relationship Id="rId16" Type="http://schemas.openxmlformats.org/officeDocument/2006/relationships/hyperlink" Target="https://www.sokrio.com/fmcg-companies-chase-growth-in-the-rural-markets-of-bangladesh/" TargetMode="External"/><Relationship Id="rId20" Type="http://schemas.openxmlformats.org/officeDocument/2006/relationships/hyperlink" Target="https://doi.org/10.3390/su170517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hakatribune.com/business/332956/unilever-bangladesh-wins-bangladesh-sustainabilit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390/su141811703" TargetMode="External"/><Relationship Id="rId23" Type="http://schemas.openxmlformats.org/officeDocument/2006/relationships/fontTable" Target="fontTable.xml"/><Relationship Id="rId10" Type="http://schemas.openxmlformats.org/officeDocument/2006/relationships/hyperlink" Target="https://www.tbsnews.net/supplement/despite-economic-pressure-fmcg-industry-still-has-room-grow-980941" TargetMode="External"/><Relationship Id="rId19" Type="http://schemas.openxmlformats.org/officeDocument/2006/relationships/hyperlink" Target="https://doi.org/10.1177/21582440251378964" TargetMode="External"/><Relationship Id="rId4" Type="http://schemas.openxmlformats.org/officeDocument/2006/relationships/settings" Target="settings.xml"/><Relationship Id="rId9" Type="http://schemas.openxmlformats.org/officeDocument/2006/relationships/hyperlink" Target="https://emergingrating.com/wp-content/uploads/2022/11/FMCG-Industry-of-Bangladesh_An-Overview-of-Current-Challenges.pdf" TargetMode="External"/><Relationship Id="rId14" Type="http://schemas.openxmlformats.org/officeDocument/2006/relationships/hyperlink" Target="https://doi.org/10.3390/su17094216"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C1159-E02A-4ECC-ADA3-D92A46F8C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3864</Words>
  <Characters>22028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2025-11-14T01:35:00Z</dcterms:created>
  <dcterms:modified xsi:type="dcterms:W3CDTF">2025-11-14T01:35:00Z</dcterms:modified>
</cp:coreProperties>
</file>