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CFF5" w14:textId="4373FED9" w:rsidR="00DC2B81" w:rsidRPr="007277A5" w:rsidRDefault="00DC2B81" w:rsidP="00DC2B81">
      <w:pPr>
        <w:spacing w:line="360" w:lineRule="auto"/>
        <w:rPr>
          <w:rFonts w:ascii="Calibri Light" w:hAnsi="Calibri Light" w:cs="Calibri Light"/>
          <w:sz w:val="72"/>
          <w:szCs w:val="72"/>
        </w:rPr>
      </w:pPr>
      <w:r w:rsidRPr="007277A5">
        <w:rPr>
          <w:rFonts w:ascii="Calibri Light" w:hAnsi="Calibri Light" w:cs="Calibri Light"/>
          <w:noProof/>
        </w:rPr>
        <w:drawing>
          <wp:inline distT="0" distB="0" distL="0" distR="0" wp14:anchorId="318F48A6" wp14:editId="07077083">
            <wp:extent cx="3077154" cy="1278565"/>
            <wp:effectExtent l="0" t="0" r="0" b="0"/>
            <wp:docPr id="1217715390"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9152" cy="1283550"/>
                    </a:xfrm>
                    <a:prstGeom prst="rect">
                      <a:avLst/>
                    </a:prstGeom>
                    <a:noFill/>
                    <a:ln>
                      <a:noFill/>
                    </a:ln>
                  </pic:spPr>
                </pic:pic>
              </a:graphicData>
            </a:graphic>
          </wp:inline>
        </w:drawing>
      </w:r>
    </w:p>
    <w:p w14:paraId="08D4A4FA" w14:textId="77777777" w:rsidR="00DC2B81" w:rsidRDefault="00DC2B81" w:rsidP="00DC2B81">
      <w:pPr>
        <w:spacing w:line="360" w:lineRule="auto"/>
        <w:rPr>
          <w:rFonts w:ascii="Calibri Light" w:hAnsi="Calibri Light" w:cs="Calibri Light"/>
          <w:sz w:val="72"/>
          <w:szCs w:val="72"/>
        </w:rPr>
      </w:pPr>
      <w:r>
        <w:rPr>
          <w:rFonts w:ascii="Calibri Light" w:hAnsi="Calibri Light" w:cs="Calibri Light"/>
          <w:sz w:val="72"/>
          <w:szCs w:val="72"/>
        </w:rPr>
        <w:t>Moral Philosophy</w:t>
      </w:r>
    </w:p>
    <w:p w14:paraId="60C9BC6C" w14:textId="77777777" w:rsidR="00DC2B81" w:rsidRPr="007277A5" w:rsidRDefault="00DC2B81" w:rsidP="00DC2B81">
      <w:pPr>
        <w:spacing w:line="360" w:lineRule="auto"/>
        <w:rPr>
          <w:rFonts w:ascii="Calibri Light" w:hAnsi="Calibri Light" w:cs="Calibri Light"/>
          <w:sz w:val="72"/>
          <w:szCs w:val="72"/>
        </w:rPr>
      </w:pPr>
      <w:r w:rsidRPr="007277A5">
        <w:rPr>
          <w:rFonts w:ascii="Calibri Light" w:hAnsi="Calibri Light" w:cs="Calibri Light"/>
          <w:sz w:val="48"/>
          <w:szCs w:val="48"/>
        </w:rPr>
        <w:t>(</w:t>
      </w:r>
      <w:r w:rsidRPr="003410D6">
        <w:rPr>
          <w:rFonts w:ascii="Calibri Light" w:hAnsi="Calibri Light" w:cs="Calibri Light"/>
          <w:sz w:val="48"/>
          <w:szCs w:val="48"/>
        </w:rPr>
        <w:t>HPPH7012</w:t>
      </w:r>
      <w:r w:rsidRPr="007277A5">
        <w:rPr>
          <w:rFonts w:ascii="Calibri Light" w:hAnsi="Calibri Light" w:cs="Calibri Light"/>
          <w:sz w:val="48"/>
          <w:szCs w:val="48"/>
        </w:rPr>
        <w:t>)</w:t>
      </w:r>
    </w:p>
    <w:p w14:paraId="364E5E84" w14:textId="77777777" w:rsidR="00DC2B81" w:rsidRPr="007277A5" w:rsidRDefault="00DC2B81" w:rsidP="00DC2B81">
      <w:pPr>
        <w:spacing w:line="360" w:lineRule="auto"/>
        <w:rPr>
          <w:rFonts w:ascii="Calibri Light" w:hAnsi="Calibri Light" w:cs="Calibri Light"/>
          <w:sz w:val="44"/>
          <w:szCs w:val="44"/>
        </w:rPr>
      </w:pPr>
      <w:r w:rsidRPr="007277A5">
        <w:rPr>
          <w:rFonts w:ascii="Calibri Light" w:hAnsi="Calibri Light" w:cs="Calibri Light"/>
          <w:sz w:val="44"/>
          <w:szCs w:val="44"/>
        </w:rPr>
        <w:t>Humayun Muhammad</w:t>
      </w:r>
    </w:p>
    <w:p w14:paraId="778CBB47" w14:textId="77777777" w:rsidR="00DC2B81" w:rsidRPr="007277A5" w:rsidRDefault="00DC2B81" w:rsidP="00DC2B81">
      <w:pPr>
        <w:spacing w:line="360" w:lineRule="auto"/>
        <w:rPr>
          <w:rFonts w:ascii="Calibri Light" w:hAnsi="Calibri Light" w:cs="Calibri Light"/>
          <w:sz w:val="44"/>
          <w:szCs w:val="44"/>
        </w:rPr>
      </w:pPr>
      <w:r w:rsidRPr="007277A5">
        <w:rPr>
          <w:rFonts w:ascii="Calibri Light" w:hAnsi="Calibri Light" w:cs="Calibri Light"/>
          <w:sz w:val="44"/>
          <w:szCs w:val="44"/>
        </w:rPr>
        <w:t xml:space="preserve">MA Philosophy </w:t>
      </w:r>
    </w:p>
    <w:p w14:paraId="6CF97E03" w14:textId="4C7CA496" w:rsidR="00DC2B81" w:rsidRDefault="00196AAC" w:rsidP="00DC2B81">
      <w:pPr>
        <w:spacing w:line="360" w:lineRule="auto"/>
        <w:jc w:val="center"/>
        <w:rPr>
          <w:rFonts w:ascii="Calibri Light" w:hAnsi="Calibri Light" w:cs="Calibri Light"/>
          <w:b/>
          <w:bCs/>
          <w:sz w:val="32"/>
          <w:szCs w:val="32"/>
        </w:rPr>
      </w:pPr>
      <w:r>
        <w:rPr>
          <w:noProof/>
        </w:rPr>
        <w:drawing>
          <wp:inline distT="0" distB="0" distL="0" distR="0" wp14:anchorId="109C3C3A" wp14:editId="128A9ED9">
            <wp:extent cx="2409245" cy="2697785"/>
            <wp:effectExtent l="0" t="0" r="0" b="7620"/>
            <wp:docPr id="1654030085" name="Picture 1" descr="Retrato de Immanuel Kant 1724-1804 | Unbekan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rato de Immanuel Kant 1724-1804 | Unbekan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285"/>
                    <a:stretch/>
                  </pic:blipFill>
                  <pic:spPr bwMode="auto">
                    <a:xfrm>
                      <a:off x="0" y="0"/>
                      <a:ext cx="2421846" cy="2711895"/>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72334EB" w14:textId="77777777" w:rsidR="007C01E0" w:rsidRPr="004C5D7B" w:rsidRDefault="007C01E0" w:rsidP="007C01E0">
      <w:pPr>
        <w:spacing w:line="360" w:lineRule="auto"/>
        <w:jc w:val="center"/>
        <w:rPr>
          <w:rFonts w:ascii="Arial Black" w:hAnsi="Arial Black" w:cs="Calibri Light"/>
          <w:b/>
          <w:bCs/>
          <w:color w:val="A6A6A6" w:themeColor="background1" w:themeShade="A6"/>
          <w:sz w:val="32"/>
          <w:szCs w:val="32"/>
        </w:rPr>
      </w:pPr>
      <w:r w:rsidRPr="004C5D7B">
        <w:rPr>
          <w:rFonts w:ascii="Arial Black" w:hAnsi="Arial Black" w:cs="Calibri Light"/>
          <w:b/>
          <w:bCs/>
          <w:color w:val="A6A6A6" w:themeColor="background1" w:themeShade="A6"/>
          <w:sz w:val="32"/>
          <w:szCs w:val="32"/>
        </w:rPr>
        <w:t>Immanuel Kant</w:t>
      </w:r>
    </w:p>
    <w:p w14:paraId="41698551" w14:textId="47F39836" w:rsidR="008B43CA" w:rsidRDefault="008B43CA" w:rsidP="007C01E0">
      <w:pPr>
        <w:spacing w:line="360" w:lineRule="auto"/>
        <w:jc w:val="center"/>
        <w:rPr>
          <w:rFonts w:ascii="Calibri Light" w:hAnsi="Calibri Light" w:cs="Calibri Light"/>
        </w:rPr>
      </w:pPr>
      <w:r w:rsidRPr="007C01E0">
        <w:rPr>
          <w:rFonts w:ascii="Calibri Light" w:hAnsi="Calibri Light" w:cs="Calibri Light"/>
        </w:rPr>
        <w:t>22 April 1724 – 12 February 1804</w:t>
      </w:r>
    </w:p>
    <w:p w14:paraId="7CDA8CD1" w14:textId="3A5ED33B" w:rsidR="00F317AA" w:rsidRDefault="00F317AA" w:rsidP="00F317AA">
      <w:pPr>
        <w:spacing w:line="360" w:lineRule="auto"/>
        <w:jc w:val="right"/>
        <w:rPr>
          <w:rFonts w:ascii="Calibri Light" w:hAnsi="Calibri Light" w:cs="Calibri Light"/>
          <w:b/>
          <w:bCs/>
        </w:rPr>
      </w:pPr>
      <w:r w:rsidRPr="005763D2">
        <w:rPr>
          <w:rFonts w:ascii="Calibri Light" w:hAnsi="Calibri Light" w:cs="Calibri Light"/>
          <w:b/>
          <w:bCs/>
        </w:rPr>
        <w:t>Word count: 4</w:t>
      </w:r>
      <w:r w:rsidR="007F720E">
        <w:rPr>
          <w:rFonts w:ascii="Calibri Light" w:hAnsi="Calibri Light" w:cs="Calibri Light"/>
          <w:b/>
          <w:bCs/>
        </w:rPr>
        <w:t>084</w:t>
      </w:r>
    </w:p>
    <w:p w14:paraId="24A227BB" w14:textId="77777777" w:rsidR="00C377C6" w:rsidRDefault="00C377C6" w:rsidP="00C377C6">
      <w:pPr>
        <w:spacing w:line="360" w:lineRule="auto"/>
        <w:rPr>
          <w:rFonts w:ascii="Calibri Light" w:hAnsi="Calibri Light" w:cs="Calibri Light"/>
          <w:b/>
          <w:bCs/>
        </w:rPr>
      </w:pPr>
    </w:p>
    <w:sdt>
      <w:sdtPr>
        <w:rPr>
          <w:rFonts w:asciiTheme="minorHAnsi" w:eastAsiaTheme="minorHAnsi" w:hAnsiTheme="minorHAnsi" w:cstheme="minorBidi"/>
          <w:color w:val="auto"/>
          <w:kern w:val="2"/>
          <w:sz w:val="24"/>
          <w:szCs w:val="24"/>
          <w:lang w:eastAsia="en-US"/>
          <w14:ligatures w14:val="standardContextual"/>
        </w:rPr>
        <w:id w:val="-25497055"/>
        <w:docPartObj>
          <w:docPartGallery w:val="Table of Contents"/>
          <w:docPartUnique/>
        </w:docPartObj>
      </w:sdtPr>
      <w:sdtEndPr>
        <w:rPr>
          <w:b/>
          <w:bCs/>
        </w:rPr>
      </w:sdtEndPr>
      <w:sdtContent>
        <w:p w14:paraId="528FB062" w14:textId="5F815242" w:rsidR="00C377C6" w:rsidRDefault="00C377C6">
          <w:pPr>
            <w:pStyle w:val="TOCHeading"/>
          </w:pPr>
          <w:r>
            <w:t>Contents</w:t>
          </w:r>
        </w:p>
        <w:p w14:paraId="1D28CD5E" w14:textId="4CCDD318" w:rsidR="001023FE" w:rsidRDefault="00C377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987805" w:history="1">
            <w:r w:rsidR="001023FE" w:rsidRPr="00F27B61">
              <w:rPr>
                <w:rStyle w:val="Hyperlink"/>
                <w:rFonts w:ascii="Calibri Light" w:hAnsi="Calibri Light" w:cs="Calibri Light"/>
                <w:noProof/>
              </w:rPr>
              <w:t>Critically assess Kant’s account of morality</w:t>
            </w:r>
            <w:r w:rsidR="001023FE" w:rsidRPr="00F27B61">
              <w:rPr>
                <w:rStyle w:val="Hyperlink"/>
                <w:noProof/>
              </w:rPr>
              <w:t>.</w:t>
            </w:r>
            <w:r w:rsidR="001023FE">
              <w:rPr>
                <w:noProof/>
                <w:webHidden/>
              </w:rPr>
              <w:tab/>
            </w:r>
            <w:r w:rsidR="001023FE">
              <w:rPr>
                <w:noProof/>
                <w:webHidden/>
              </w:rPr>
              <w:fldChar w:fldCharType="begin"/>
            </w:r>
            <w:r w:rsidR="001023FE">
              <w:rPr>
                <w:noProof/>
                <w:webHidden/>
              </w:rPr>
              <w:instrText xml:space="preserve"> PAGEREF _Toc227987805 \h </w:instrText>
            </w:r>
            <w:r w:rsidR="001023FE">
              <w:rPr>
                <w:noProof/>
                <w:webHidden/>
              </w:rPr>
            </w:r>
            <w:r w:rsidR="001023FE">
              <w:rPr>
                <w:noProof/>
                <w:webHidden/>
              </w:rPr>
              <w:fldChar w:fldCharType="separate"/>
            </w:r>
            <w:r w:rsidR="001023FE">
              <w:rPr>
                <w:noProof/>
                <w:webHidden/>
              </w:rPr>
              <w:t>3</w:t>
            </w:r>
            <w:r w:rsidR="001023FE">
              <w:rPr>
                <w:noProof/>
                <w:webHidden/>
              </w:rPr>
              <w:fldChar w:fldCharType="end"/>
            </w:r>
          </w:hyperlink>
        </w:p>
        <w:p w14:paraId="415B459F" w14:textId="479FC86E" w:rsidR="001023FE" w:rsidRDefault="001023FE">
          <w:pPr>
            <w:pStyle w:val="TOC2"/>
            <w:tabs>
              <w:tab w:val="right" w:leader="dot" w:pos="9016"/>
            </w:tabs>
            <w:rPr>
              <w:rFonts w:eastAsiaTheme="minorEastAsia"/>
              <w:noProof/>
              <w:lang w:eastAsia="en-GB"/>
            </w:rPr>
          </w:pPr>
          <w:hyperlink w:anchor="_Toc227987806" w:history="1">
            <w:r w:rsidRPr="00F27B61">
              <w:rPr>
                <w:rStyle w:val="Hyperlink"/>
                <w:rFonts w:ascii="Calibri Light" w:hAnsi="Calibri Light" w:cs="Calibri Light"/>
                <w:noProof/>
              </w:rPr>
              <w:t>Introduction</w:t>
            </w:r>
            <w:r>
              <w:rPr>
                <w:noProof/>
                <w:webHidden/>
              </w:rPr>
              <w:tab/>
            </w:r>
            <w:r>
              <w:rPr>
                <w:noProof/>
                <w:webHidden/>
              </w:rPr>
              <w:fldChar w:fldCharType="begin"/>
            </w:r>
            <w:r>
              <w:rPr>
                <w:noProof/>
                <w:webHidden/>
              </w:rPr>
              <w:instrText xml:space="preserve"> PAGEREF _Toc227987806 \h </w:instrText>
            </w:r>
            <w:r>
              <w:rPr>
                <w:noProof/>
                <w:webHidden/>
              </w:rPr>
            </w:r>
            <w:r>
              <w:rPr>
                <w:noProof/>
                <w:webHidden/>
              </w:rPr>
              <w:fldChar w:fldCharType="separate"/>
            </w:r>
            <w:r>
              <w:rPr>
                <w:noProof/>
                <w:webHidden/>
              </w:rPr>
              <w:t>3</w:t>
            </w:r>
            <w:r>
              <w:rPr>
                <w:noProof/>
                <w:webHidden/>
              </w:rPr>
              <w:fldChar w:fldCharType="end"/>
            </w:r>
          </w:hyperlink>
        </w:p>
        <w:p w14:paraId="658AC09F" w14:textId="0A76CB34" w:rsidR="001023FE" w:rsidRDefault="001023FE">
          <w:pPr>
            <w:pStyle w:val="TOC2"/>
            <w:tabs>
              <w:tab w:val="right" w:leader="dot" w:pos="9016"/>
            </w:tabs>
            <w:rPr>
              <w:rFonts w:eastAsiaTheme="minorEastAsia"/>
              <w:noProof/>
              <w:lang w:eastAsia="en-GB"/>
            </w:rPr>
          </w:pPr>
          <w:hyperlink w:anchor="_Toc227987807" w:history="1">
            <w:r w:rsidRPr="00F27B61">
              <w:rPr>
                <w:rStyle w:val="Hyperlink"/>
                <w:rFonts w:ascii="Calibri Light" w:hAnsi="Calibri Light" w:cs="Calibri Light"/>
                <w:noProof/>
              </w:rPr>
              <w:t>The Foundations of Kant’s Moral Theory</w:t>
            </w:r>
            <w:r>
              <w:rPr>
                <w:noProof/>
                <w:webHidden/>
              </w:rPr>
              <w:tab/>
            </w:r>
            <w:r>
              <w:rPr>
                <w:noProof/>
                <w:webHidden/>
              </w:rPr>
              <w:fldChar w:fldCharType="begin"/>
            </w:r>
            <w:r>
              <w:rPr>
                <w:noProof/>
                <w:webHidden/>
              </w:rPr>
              <w:instrText xml:space="preserve"> PAGEREF _Toc227987807 \h </w:instrText>
            </w:r>
            <w:r>
              <w:rPr>
                <w:noProof/>
                <w:webHidden/>
              </w:rPr>
            </w:r>
            <w:r>
              <w:rPr>
                <w:noProof/>
                <w:webHidden/>
              </w:rPr>
              <w:fldChar w:fldCharType="separate"/>
            </w:r>
            <w:r>
              <w:rPr>
                <w:noProof/>
                <w:webHidden/>
              </w:rPr>
              <w:t>3</w:t>
            </w:r>
            <w:r>
              <w:rPr>
                <w:noProof/>
                <w:webHidden/>
              </w:rPr>
              <w:fldChar w:fldCharType="end"/>
            </w:r>
          </w:hyperlink>
        </w:p>
        <w:p w14:paraId="170C8821" w14:textId="24A7916D" w:rsidR="001023FE" w:rsidRDefault="001023FE">
          <w:pPr>
            <w:pStyle w:val="TOC2"/>
            <w:tabs>
              <w:tab w:val="right" w:leader="dot" w:pos="9016"/>
            </w:tabs>
            <w:rPr>
              <w:rFonts w:eastAsiaTheme="minorEastAsia"/>
              <w:noProof/>
              <w:lang w:eastAsia="en-GB"/>
            </w:rPr>
          </w:pPr>
          <w:hyperlink w:anchor="_Toc227987808" w:history="1">
            <w:r w:rsidRPr="00F27B61">
              <w:rPr>
                <w:rStyle w:val="Hyperlink"/>
                <w:rFonts w:ascii="Calibri Light" w:hAnsi="Calibri Light" w:cs="Calibri Light"/>
                <w:noProof/>
              </w:rPr>
              <w:t>Strengths of Kant’s Moral Theory</w:t>
            </w:r>
            <w:r>
              <w:rPr>
                <w:noProof/>
                <w:webHidden/>
              </w:rPr>
              <w:tab/>
            </w:r>
            <w:r>
              <w:rPr>
                <w:noProof/>
                <w:webHidden/>
              </w:rPr>
              <w:fldChar w:fldCharType="begin"/>
            </w:r>
            <w:r>
              <w:rPr>
                <w:noProof/>
                <w:webHidden/>
              </w:rPr>
              <w:instrText xml:space="preserve"> PAGEREF _Toc227987808 \h </w:instrText>
            </w:r>
            <w:r>
              <w:rPr>
                <w:noProof/>
                <w:webHidden/>
              </w:rPr>
            </w:r>
            <w:r>
              <w:rPr>
                <w:noProof/>
                <w:webHidden/>
              </w:rPr>
              <w:fldChar w:fldCharType="separate"/>
            </w:r>
            <w:r>
              <w:rPr>
                <w:noProof/>
                <w:webHidden/>
              </w:rPr>
              <w:t>6</w:t>
            </w:r>
            <w:r>
              <w:rPr>
                <w:noProof/>
                <w:webHidden/>
              </w:rPr>
              <w:fldChar w:fldCharType="end"/>
            </w:r>
          </w:hyperlink>
        </w:p>
        <w:p w14:paraId="56CF10D6" w14:textId="060A2A81" w:rsidR="001023FE" w:rsidRDefault="001023FE">
          <w:pPr>
            <w:pStyle w:val="TOC2"/>
            <w:tabs>
              <w:tab w:val="right" w:leader="dot" w:pos="9016"/>
            </w:tabs>
            <w:rPr>
              <w:rFonts w:eastAsiaTheme="minorEastAsia"/>
              <w:noProof/>
              <w:lang w:eastAsia="en-GB"/>
            </w:rPr>
          </w:pPr>
          <w:hyperlink w:anchor="_Toc227987809" w:history="1">
            <w:r w:rsidRPr="00F27B61">
              <w:rPr>
                <w:rStyle w:val="Hyperlink"/>
                <w:rFonts w:ascii="Calibri Light" w:hAnsi="Calibri Light" w:cs="Calibri Light"/>
                <w:noProof/>
              </w:rPr>
              <w:t>Major Criticisms</w:t>
            </w:r>
            <w:r>
              <w:rPr>
                <w:noProof/>
                <w:webHidden/>
              </w:rPr>
              <w:tab/>
            </w:r>
            <w:r>
              <w:rPr>
                <w:noProof/>
                <w:webHidden/>
              </w:rPr>
              <w:fldChar w:fldCharType="begin"/>
            </w:r>
            <w:r>
              <w:rPr>
                <w:noProof/>
                <w:webHidden/>
              </w:rPr>
              <w:instrText xml:space="preserve"> PAGEREF _Toc227987809 \h </w:instrText>
            </w:r>
            <w:r>
              <w:rPr>
                <w:noProof/>
                <w:webHidden/>
              </w:rPr>
            </w:r>
            <w:r>
              <w:rPr>
                <w:noProof/>
                <w:webHidden/>
              </w:rPr>
              <w:fldChar w:fldCharType="separate"/>
            </w:r>
            <w:r>
              <w:rPr>
                <w:noProof/>
                <w:webHidden/>
              </w:rPr>
              <w:t>7</w:t>
            </w:r>
            <w:r>
              <w:rPr>
                <w:noProof/>
                <w:webHidden/>
              </w:rPr>
              <w:fldChar w:fldCharType="end"/>
            </w:r>
          </w:hyperlink>
        </w:p>
        <w:p w14:paraId="60C5BA15" w14:textId="57103D6F" w:rsidR="001023FE" w:rsidRDefault="001023FE">
          <w:pPr>
            <w:pStyle w:val="TOC3"/>
            <w:tabs>
              <w:tab w:val="right" w:leader="dot" w:pos="9016"/>
            </w:tabs>
            <w:rPr>
              <w:rFonts w:eastAsiaTheme="minorEastAsia"/>
              <w:noProof/>
              <w:lang w:eastAsia="en-GB"/>
            </w:rPr>
          </w:pPr>
          <w:hyperlink w:anchor="_Toc227987810" w:history="1">
            <w:r w:rsidRPr="00F27B61">
              <w:rPr>
                <w:rStyle w:val="Hyperlink"/>
                <w:rFonts w:ascii="Calibri Light" w:hAnsi="Calibri Light" w:cs="Calibri Light"/>
                <w:noProof/>
              </w:rPr>
              <w:t>A. The Formalism Objection</w:t>
            </w:r>
            <w:r>
              <w:rPr>
                <w:noProof/>
                <w:webHidden/>
              </w:rPr>
              <w:tab/>
            </w:r>
            <w:r>
              <w:rPr>
                <w:noProof/>
                <w:webHidden/>
              </w:rPr>
              <w:fldChar w:fldCharType="begin"/>
            </w:r>
            <w:r>
              <w:rPr>
                <w:noProof/>
                <w:webHidden/>
              </w:rPr>
              <w:instrText xml:space="preserve"> PAGEREF _Toc227987810 \h </w:instrText>
            </w:r>
            <w:r>
              <w:rPr>
                <w:noProof/>
                <w:webHidden/>
              </w:rPr>
            </w:r>
            <w:r>
              <w:rPr>
                <w:noProof/>
                <w:webHidden/>
              </w:rPr>
              <w:fldChar w:fldCharType="separate"/>
            </w:r>
            <w:r>
              <w:rPr>
                <w:noProof/>
                <w:webHidden/>
              </w:rPr>
              <w:t>8</w:t>
            </w:r>
            <w:r>
              <w:rPr>
                <w:noProof/>
                <w:webHidden/>
              </w:rPr>
              <w:fldChar w:fldCharType="end"/>
            </w:r>
          </w:hyperlink>
        </w:p>
        <w:p w14:paraId="1C809764" w14:textId="0D589411" w:rsidR="001023FE" w:rsidRDefault="001023FE">
          <w:pPr>
            <w:pStyle w:val="TOC3"/>
            <w:tabs>
              <w:tab w:val="right" w:leader="dot" w:pos="9016"/>
            </w:tabs>
            <w:rPr>
              <w:rFonts w:eastAsiaTheme="minorEastAsia"/>
              <w:noProof/>
              <w:lang w:eastAsia="en-GB"/>
            </w:rPr>
          </w:pPr>
          <w:hyperlink w:anchor="_Toc227987811" w:history="1">
            <w:r w:rsidRPr="00F27B61">
              <w:rPr>
                <w:rStyle w:val="Hyperlink"/>
                <w:rFonts w:ascii="Calibri Light" w:hAnsi="Calibri Light" w:cs="Calibri Light"/>
                <w:noProof/>
              </w:rPr>
              <w:t>B. The Rigidity Problem and the Question of Conflicting Duties</w:t>
            </w:r>
            <w:r>
              <w:rPr>
                <w:noProof/>
                <w:webHidden/>
              </w:rPr>
              <w:tab/>
            </w:r>
            <w:r>
              <w:rPr>
                <w:noProof/>
                <w:webHidden/>
              </w:rPr>
              <w:fldChar w:fldCharType="begin"/>
            </w:r>
            <w:r>
              <w:rPr>
                <w:noProof/>
                <w:webHidden/>
              </w:rPr>
              <w:instrText xml:space="preserve"> PAGEREF _Toc227987811 \h </w:instrText>
            </w:r>
            <w:r>
              <w:rPr>
                <w:noProof/>
                <w:webHidden/>
              </w:rPr>
            </w:r>
            <w:r>
              <w:rPr>
                <w:noProof/>
                <w:webHidden/>
              </w:rPr>
              <w:fldChar w:fldCharType="separate"/>
            </w:r>
            <w:r>
              <w:rPr>
                <w:noProof/>
                <w:webHidden/>
              </w:rPr>
              <w:t>10</w:t>
            </w:r>
            <w:r>
              <w:rPr>
                <w:noProof/>
                <w:webHidden/>
              </w:rPr>
              <w:fldChar w:fldCharType="end"/>
            </w:r>
          </w:hyperlink>
        </w:p>
        <w:p w14:paraId="0C3C900D" w14:textId="5A66BCF7" w:rsidR="001023FE" w:rsidRDefault="001023FE">
          <w:pPr>
            <w:pStyle w:val="TOC3"/>
            <w:tabs>
              <w:tab w:val="right" w:leader="dot" w:pos="9016"/>
            </w:tabs>
            <w:rPr>
              <w:rFonts w:eastAsiaTheme="minorEastAsia"/>
              <w:noProof/>
              <w:lang w:eastAsia="en-GB"/>
            </w:rPr>
          </w:pPr>
          <w:hyperlink w:anchor="_Toc227987812" w:history="1">
            <w:r w:rsidRPr="00F27B61">
              <w:rPr>
                <w:rStyle w:val="Hyperlink"/>
                <w:rFonts w:ascii="Calibri Light" w:hAnsi="Calibri Light" w:cs="Calibri Light"/>
                <w:noProof/>
              </w:rPr>
              <w:t>C. Neglect of Consequences</w:t>
            </w:r>
            <w:r>
              <w:rPr>
                <w:noProof/>
                <w:webHidden/>
              </w:rPr>
              <w:tab/>
            </w:r>
            <w:r>
              <w:rPr>
                <w:noProof/>
                <w:webHidden/>
              </w:rPr>
              <w:fldChar w:fldCharType="begin"/>
            </w:r>
            <w:r>
              <w:rPr>
                <w:noProof/>
                <w:webHidden/>
              </w:rPr>
              <w:instrText xml:space="preserve"> PAGEREF _Toc227987812 \h </w:instrText>
            </w:r>
            <w:r>
              <w:rPr>
                <w:noProof/>
                <w:webHidden/>
              </w:rPr>
            </w:r>
            <w:r>
              <w:rPr>
                <w:noProof/>
                <w:webHidden/>
              </w:rPr>
              <w:fldChar w:fldCharType="separate"/>
            </w:r>
            <w:r>
              <w:rPr>
                <w:noProof/>
                <w:webHidden/>
              </w:rPr>
              <w:t>12</w:t>
            </w:r>
            <w:r>
              <w:rPr>
                <w:noProof/>
                <w:webHidden/>
              </w:rPr>
              <w:fldChar w:fldCharType="end"/>
            </w:r>
          </w:hyperlink>
        </w:p>
        <w:p w14:paraId="0A6F0975" w14:textId="62476A32" w:rsidR="001023FE" w:rsidRDefault="001023FE">
          <w:pPr>
            <w:pStyle w:val="TOC3"/>
            <w:tabs>
              <w:tab w:val="right" w:leader="dot" w:pos="9016"/>
            </w:tabs>
            <w:rPr>
              <w:rFonts w:eastAsiaTheme="minorEastAsia"/>
              <w:noProof/>
              <w:lang w:eastAsia="en-GB"/>
            </w:rPr>
          </w:pPr>
          <w:hyperlink w:anchor="_Toc227987813" w:history="1">
            <w:r w:rsidRPr="00F27B61">
              <w:rPr>
                <w:rStyle w:val="Hyperlink"/>
                <w:rFonts w:ascii="Calibri Light" w:hAnsi="Calibri Light" w:cs="Calibri Light"/>
                <w:noProof/>
              </w:rPr>
              <w:t>D. The Moral Psychology Objection</w:t>
            </w:r>
            <w:r>
              <w:rPr>
                <w:noProof/>
                <w:webHidden/>
              </w:rPr>
              <w:tab/>
            </w:r>
            <w:r>
              <w:rPr>
                <w:noProof/>
                <w:webHidden/>
              </w:rPr>
              <w:fldChar w:fldCharType="begin"/>
            </w:r>
            <w:r>
              <w:rPr>
                <w:noProof/>
                <w:webHidden/>
              </w:rPr>
              <w:instrText xml:space="preserve"> PAGEREF _Toc227987813 \h </w:instrText>
            </w:r>
            <w:r>
              <w:rPr>
                <w:noProof/>
                <w:webHidden/>
              </w:rPr>
            </w:r>
            <w:r>
              <w:rPr>
                <w:noProof/>
                <w:webHidden/>
              </w:rPr>
              <w:fldChar w:fldCharType="separate"/>
            </w:r>
            <w:r>
              <w:rPr>
                <w:noProof/>
                <w:webHidden/>
              </w:rPr>
              <w:t>14</w:t>
            </w:r>
            <w:r>
              <w:rPr>
                <w:noProof/>
                <w:webHidden/>
              </w:rPr>
              <w:fldChar w:fldCharType="end"/>
            </w:r>
          </w:hyperlink>
        </w:p>
        <w:p w14:paraId="60CA92F6" w14:textId="39E3EFF3" w:rsidR="001023FE" w:rsidRDefault="001023FE">
          <w:pPr>
            <w:pStyle w:val="TOC3"/>
            <w:tabs>
              <w:tab w:val="right" w:leader="dot" w:pos="9016"/>
            </w:tabs>
            <w:rPr>
              <w:rFonts w:eastAsiaTheme="minorEastAsia"/>
              <w:noProof/>
              <w:lang w:eastAsia="en-GB"/>
            </w:rPr>
          </w:pPr>
          <w:hyperlink w:anchor="_Toc227987814" w:history="1">
            <w:r w:rsidRPr="00F27B61">
              <w:rPr>
                <w:rStyle w:val="Hyperlink"/>
                <w:rFonts w:ascii="Calibri Light" w:hAnsi="Calibri Light" w:cs="Calibri Light"/>
                <w:noProof/>
              </w:rPr>
              <w:t>E. The Autonomy Problem</w:t>
            </w:r>
            <w:r>
              <w:rPr>
                <w:noProof/>
                <w:webHidden/>
              </w:rPr>
              <w:tab/>
            </w:r>
            <w:r>
              <w:rPr>
                <w:noProof/>
                <w:webHidden/>
              </w:rPr>
              <w:fldChar w:fldCharType="begin"/>
            </w:r>
            <w:r>
              <w:rPr>
                <w:noProof/>
                <w:webHidden/>
              </w:rPr>
              <w:instrText xml:space="preserve"> PAGEREF _Toc227987814 \h </w:instrText>
            </w:r>
            <w:r>
              <w:rPr>
                <w:noProof/>
                <w:webHidden/>
              </w:rPr>
            </w:r>
            <w:r>
              <w:rPr>
                <w:noProof/>
                <w:webHidden/>
              </w:rPr>
              <w:fldChar w:fldCharType="separate"/>
            </w:r>
            <w:r>
              <w:rPr>
                <w:noProof/>
                <w:webHidden/>
              </w:rPr>
              <w:t>15</w:t>
            </w:r>
            <w:r>
              <w:rPr>
                <w:noProof/>
                <w:webHidden/>
              </w:rPr>
              <w:fldChar w:fldCharType="end"/>
            </w:r>
          </w:hyperlink>
        </w:p>
        <w:p w14:paraId="5674CFD1" w14:textId="7B26FED3" w:rsidR="001023FE" w:rsidRDefault="001023FE">
          <w:pPr>
            <w:pStyle w:val="TOC2"/>
            <w:tabs>
              <w:tab w:val="right" w:leader="dot" w:pos="9016"/>
            </w:tabs>
            <w:rPr>
              <w:rFonts w:eastAsiaTheme="minorEastAsia"/>
              <w:noProof/>
              <w:lang w:eastAsia="en-GB"/>
            </w:rPr>
          </w:pPr>
          <w:hyperlink w:anchor="_Toc227987815" w:history="1">
            <w:r w:rsidRPr="00F27B61">
              <w:rPr>
                <w:rStyle w:val="Hyperlink"/>
                <w:rFonts w:ascii="Calibri Light" w:hAnsi="Calibri Light" w:cs="Calibri Light"/>
                <w:noProof/>
              </w:rPr>
              <w:t>Conclusion</w:t>
            </w:r>
            <w:r>
              <w:rPr>
                <w:noProof/>
                <w:webHidden/>
              </w:rPr>
              <w:tab/>
            </w:r>
            <w:r>
              <w:rPr>
                <w:noProof/>
                <w:webHidden/>
              </w:rPr>
              <w:fldChar w:fldCharType="begin"/>
            </w:r>
            <w:r>
              <w:rPr>
                <w:noProof/>
                <w:webHidden/>
              </w:rPr>
              <w:instrText xml:space="preserve"> PAGEREF _Toc227987815 \h </w:instrText>
            </w:r>
            <w:r>
              <w:rPr>
                <w:noProof/>
                <w:webHidden/>
              </w:rPr>
            </w:r>
            <w:r>
              <w:rPr>
                <w:noProof/>
                <w:webHidden/>
              </w:rPr>
              <w:fldChar w:fldCharType="separate"/>
            </w:r>
            <w:r>
              <w:rPr>
                <w:noProof/>
                <w:webHidden/>
              </w:rPr>
              <w:t>16</w:t>
            </w:r>
            <w:r>
              <w:rPr>
                <w:noProof/>
                <w:webHidden/>
              </w:rPr>
              <w:fldChar w:fldCharType="end"/>
            </w:r>
          </w:hyperlink>
        </w:p>
        <w:p w14:paraId="5A5566B5" w14:textId="1A46386B" w:rsidR="001023FE" w:rsidRDefault="001023FE">
          <w:pPr>
            <w:pStyle w:val="TOC2"/>
            <w:tabs>
              <w:tab w:val="right" w:leader="dot" w:pos="9016"/>
            </w:tabs>
            <w:rPr>
              <w:rFonts w:eastAsiaTheme="minorEastAsia"/>
              <w:noProof/>
              <w:lang w:eastAsia="en-GB"/>
            </w:rPr>
          </w:pPr>
          <w:hyperlink w:anchor="_Toc227987816" w:history="1">
            <w:r w:rsidRPr="00F27B61">
              <w:rPr>
                <w:rStyle w:val="Hyperlink"/>
                <w:rFonts w:ascii="Calibri Light" w:hAnsi="Calibri Light" w:cs="Calibri Light"/>
                <w:noProof/>
              </w:rPr>
              <w:t>References</w:t>
            </w:r>
            <w:r>
              <w:rPr>
                <w:noProof/>
                <w:webHidden/>
              </w:rPr>
              <w:tab/>
            </w:r>
            <w:r>
              <w:rPr>
                <w:noProof/>
                <w:webHidden/>
              </w:rPr>
              <w:fldChar w:fldCharType="begin"/>
            </w:r>
            <w:r>
              <w:rPr>
                <w:noProof/>
                <w:webHidden/>
              </w:rPr>
              <w:instrText xml:space="preserve"> PAGEREF _Toc227987816 \h </w:instrText>
            </w:r>
            <w:r>
              <w:rPr>
                <w:noProof/>
                <w:webHidden/>
              </w:rPr>
            </w:r>
            <w:r>
              <w:rPr>
                <w:noProof/>
                <w:webHidden/>
              </w:rPr>
              <w:fldChar w:fldCharType="separate"/>
            </w:r>
            <w:r>
              <w:rPr>
                <w:noProof/>
                <w:webHidden/>
              </w:rPr>
              <w:t>17</w:t>
            </w:r>
            <w:r>
              <w:rPr>
                <w:noProof/>
                <w:webHidden/>
              </w:rPr>
              <w:fldChar w:fldCharType="end"/>
            </w:r>
          </w:hyperlink>
        </w:p>
        <w:p w14:paraId="6D6E941D" w14:textId="1952092B" w:rsidR="00C377C6" w:rsidRDefault="00C377C6">
          <w:r>
            <w:rPr>
              <w:b/>
              <w:bCs/>
            </w:rPr>
            <w:fldChar w:fldCharType="end"/>
          </w:r>
        </w:p>
      </w:sdtContent>
    </w:sdt>
    <w:p w14:paraId="1A9B5DBD" w14:textId="77777777" w:rsidR="00C377C6" w:rsidRDefault="00C377C6" w:rsidP="00C377C6">
      <w:pPr>
        <w:spacing w:line="360" w:lineRule="auto"/>
        <w:rPr>
          <w:rFonts w:ascii="Calibri Light" w:hAnsi="Calibri Light" w:cs="Calibri Light"/>
          <w:b/>
          <w:bCs/>
        </w:rPr>
      </w:pPr>
    </w:p>
    <w:p w14:paraId="013BE7D9" w14:textId="77777777" w:rsidR="00C377C6" w:rsidRDefault="00C377C6" w:rsidP="00C377C6">
      <w:pPr>
        <w:spacing w:line="360" w:lineRule="auto"/>
        <w:rPr>
          <w:rFonts w:ascii="Calibri Light" w:hAnsi="Calibri Light" w:cs="Calibri Light"/>
          <w:b/>
          <w:bCs/>
        </w:rPr>
      </w:pPr>
    </w:p>
    <w:p w14:paraId="3CC52FB9" w14:textId="77777777" w:rsidR="00C377C6" w:rsidRDefault="00C377C6" w:rsidP="00C377C6">
      <w:pPr>
        <w:spacing w:line="360" w:lineRule="auto"/>
        <w:rPr>
          <w:rFonts w:ascii="Calibri Light" w:hAnsi="Calibri Light" w:cs="Calibri Light"/>
          <w:b/>
          <w:bCs/>
        </w:rPr>
      </w:pPr>
    </w:p>
    <w:p w14:paraId="5BD218A2" w14:textId="77777777" w:rsidR="00C377C6" w:rsidRDefault="00C377C6" w:rsidP="00C377C6">
      <w:pPr>
        <w:spacing w:line="360" w:lineRule="auto"/>
        <w:rPr>
          <w:rFonts w:ascii="Calibri Light" w:hAnsi="Calibri Light" w:cs="Calibri Light"/>
          <w:b/>
          <w:bCs/>
        </w:rPr>
      </w:pPr>
    </w:p>
    <w:p w14:paraId="1558D841" w14:textId="77777777" w:rsidR="00C377C6" w:rsidRDefault="00C377C6" w:rsidP="00C377C6">
      <w:pPr>
        <w:spacing w:line="360" w:lineRule="auto"/>
        <w:rPr>
          <w:rFonts w:ascii="Calibri Light" w:hAnsi="Calibri Light" w:cs="Calibri Light"/>
          <w:b/>
          <w:bCs/>
        </w:rPr>
      </w:pPr>
    </w:p>
    <w:p w14:paraId="486DB214" w14:textId="77777777" w:rsidR="00C377C6" w:rsidRDefault="00C377C6" w:rsidP="00C377C6">
      <w:pPr>
        <w:spacing w:line="360" w:lineRule="auto"/>
        <w:rPr>
          <w:rFonts w:ascii="Calibri Light" w:hAnsi="Calibri Light" w:cs="Calibri Light"/>
          <w:b/>
          <w:bCs/>
        </w:rPr>
      </w:pPr>
    </w:p>
    <w:p w14:paraId="757ED2DA" w14:textId="77777777" w:rsidR="00C377C6" w:rsidRDefault="00C377C6" w:rsidP="00C377C6">
      <w:pPr>
        <w:spacing w:line="360" w:lineRule="auto"/>
        <w:rPr>
          <w:rFonts w:ascii="Calibri Light" w:hAnsi="Calibri Light" w:cs="Calibri Light"/>
          <w:b/>
          <w:bCs/>
        </w:rPr>
      </w:pPr>
    </w:p>
    <w:p w14:paraId="520857EC" w14:textId="77777777" w:rsidR="00C377C6" w:rsidRDefault="00C377C6" w:rsidP="00C377C6">
      <w:pPr>
        <w:spacing w:line="360" w:lineRule="auto"/>
        <w:rPr>
          <w:rFonts w:ascii="Calibri Light" w:hAnsi="Calibri Light" w:cs="Calibri Light"/>
          <w:b/>
          <w:bCs/>
        </w:rPr>
      </w:pPr>
    </w:p>
    <w:p w14:paraId="1D4A8692" w14:textId="77777777" w:rsidR="00C377C6" w:rsidRDefault="00C377C6" w:rsidP="00C377C6">
      <w:pPr>
        <w:spacing w:line="360" w:lineRule="auto"/>
        <w:rPr>
          <w:rFonts w:ascii="Calibri Light" w:hAnsi="Calibri Light" w:cs="Calibri Light"/>
          <w:b/>
          <w:bCs/>
        </w:rPr>
      </w:pPr>
    </w:p>
    <w:p w14:paraId="0A9F0219" w14:textId="77777777" w:rsidR="00C377C6" w:rsidRPr="005763D2" w:rsidRDefault="00C377C6" w:rsidP="00C377C6">
      <w:pPr>
        <w:spacing w:line="360" w:lineRule="auto"/>
        <w:rPr>
          <w:rFonts w:ascii="Calibri Light" w:hAnsi="Calibri Light" w:cs="Calibri Light"/>
          <w:b/>
          <w:bCs/>
        </w:rPr>
      </w:pPr>
    </w:p>
    <w:p w14:paraId="27AA2FFC" w14:textId="50110664" w:rsidR="00196AAC" w:rsidRPr="0094420F" w:rsidRDefault="00A33881" w:rsidP="00C377C6">
      <w:pPr>
        <w:pStyle w:val="Heading1"/>
      </w:pPr>
      <w:bookmarkStart w:id="0" w:name="_Toc227987805"/>
      <w:r w:rsidRPr="00C377C6">
        <w:rPr>
          <w:rFonts w:ascii="Calibri Light" w:hAnsi="Calibri Light" w:cs="Calibri Light"/>
          <w:color w:val="auto"/>
        </w:rPr>
        <w:lastRenderedPageBreak/>
        <w:t>Critically assess Kant’s account of morality</w:t>
      </w:r>
      <w:r w:rsidRPr="0094420F">
        <w:t>.</w:t>
      </w:r>
      <w:bookmarkEnd w:id="0"/>
      <w:r w:rsidRPr="0094420F">
        <w:t> </w:t>
      </w:r>
    </w:p>
    <w:p w14:paraId="0EF0E2F0" w14:textId="14D4B1A1" w:rsidR="00A33881" w:rsidRPr="00C377C6" w:rsidRDefault="00557609" w:rsidP="00C377C6">
      <w:pPr>
        <w:pStyle w:val="Heading2"/>
        <w:rPr>
          <w:rFonts w:ascii="Calibri Light" w:hAnsi="Calibri Light" w:cs="Calibri Light"/>
          <w:color w:val="000000" w:themeColor="text1"/>
        </w:rPr>
      </w:pPr>
      <w:bookmarkStart w:id="1" w:name="_Toc227987806"/>
      <w:r w:rsidRPr="00C377C6">
        <w:rPr>
          <w:rFonts w:ascii="Calibri Light" w:hAnsi="Calibri Light" w:cs="Calibri Light"/>
          <w:color w:val="000000" w:themeColor="text1"/>
        </w:rPr>
        <w:t>Introduction</w:t>
      </w:r>
      <w:bookmarkEnd w:id="1"/>
    </w:p>
    <w:p w14:paraId="552AE613" w14:textId="49F25A48" w:rsidR="0069795F" w:rsidRDefault="0069795F" w:rsidP="0069795F">
      <w:pPr>
        <w:spacing w:line="360" w:lineRule="auto"/>
        <w:ind w:firstLine="720"/>
        <w:jc w:val="both"/>
        <w:rPr>
          <w:rFonts w:ascii="Calibri Light" w:hAnsi="Calibri Light" w:cs="Calibri Light"/>
          <w:sz w:val="28"/>
          <w:szCs w:val="28"/>
        </w:rPr>
      </w:pPr>
      <w:r w:rsidRPr="0069795F">
        <w:rPr>
          <w:rFonts w:ascii="Calibri Light" w:hAnsi="Calibri Light" w:cs="Calibri Light"/>
          <w:sz w:val="28"/>
          <w:szCs w:val="28"/>
        </w:rPr>
        <w:t xml:space="preserve">Immanuel Kant (1724–1804) is one of the central moral philosophers of the Enlightenment, best known for grounding ethics in reason rather than in sentiment, custom, or consequences. In the </w:t>
      </w:r>
      <w:r w:rsidRPr="0069795F">
        <w:rPr>
          <w:rFonts w:ascii="Calibri Light" w:hAnsi="Calibri Light" w:cs="Calibri Light"/>
          <w:i/>
          <w:iCs/>
          <w:sz w:val="28"/>
          <w:szCs w:val="28"/>
        </w:rPr>
        <w:t>Groundwork of the Metaphysics of Morals</w:t>
      </w:r>
      <w:r w:rsidRPr="0069795F">
        <w:rPr>
          <w:rFonts w:ascii="Calibri Light" w:hAnsi="Calibri Light" w:cs="Calibri Light"/>
          <w:sz w:val="28"/>
          <w:szCs w:val="28"/>
        </w:rPr>
        <w:t>, he argues that morality arises from pure practical reason and is articulated through the Categorical Imperative, according to which moral obligation depends on the rational will’s capacity to legislate universal laws for itself. This essay first outlines the foundations of Kant’s moral theory, focusing on the good will, the concept of duty, and the principal formulations of the Categorical Imperative. It then evaluates the strengths of Kant’s framework in its defence of moral objectivity, human dignity, autonomy, and moral equality. The essay subsequently examines major criticisms of the theory, including the charges of formalism, excessive rigidity, neglect of consequences, limitations in moral psychology, and tensions within Kant’s account of autonomy. It argues that while Kantian ethics provides a powerful and influential account of moral justification, its strict structure makes it less successful as a practical guide to moral decision-making in complex human circumstance</w:t>
      </w:r>
      <w:r w:rsidR="009C6CCB">
        <w:rPr>
          <w:rFonts w:ascii="Calibri Light" w:hAnsi="Calibri Light" w:cs="Calibri Light"/>
          <w:sz w:val="28"/>
          <w:szCs w:val="28"/>
        </w:rPr>
        <w:t xml:space="preserve">s. </w:t>
      </w:r>
    </w:p>
    <w:p w14:paraId="0A772C45" w14:textId="616E07B7" w:rsidR="000D523E" w:rsidRDefault="000D523E" w:rsidP="00C377C6">
      <w:pPr>
        <w:pStyle w:val="Heading2"/>
        <w:rPr>
          <w:rFonts w:ascii="Calibri Light" w:hAnsi="Calibri Light" w:cs="Calibri Light"/>
          <w:color w:val="000000" w:themeColor="text1"/>
        </w:rPr>
      </w:pPr>
      <w:bookmarkStart w:id="2" w:name="_Toc227987807"/>
      <w:r w:rsidRPr="00C377C6">
        <w:rPr>
          <w:rFonts w:ascii="Calibri Light" w:hAnsi="Calibri Light" w:cs="Calibri Light"/>
          <w:color w:val="000000" w:themeColor="text1"/>
        </w:rPr>
        <w:t>The Foundations of Kant’s Moral Theory</w:t>
      </w:r>
      <w:bookmarkEnd w:id="2"/>
    </w:p>
    <w:p w14:paraId="6087AD06" w14:textId="77777777" w:rsidR="00C377C6" w:rsidRPr="00C377C6" w:rsidRDefault="00C377C6" w:rsidP="00C377C6">
      <w:pPr>
        <w:pStyle w:val="NoSpacing"/>
      </w:pPr>
    </w:p>
    <w:p w14:paraId="7A5F93EF" w14:textId="77777777" w:rsidR="00793091" w:rsidRDefault="001D37BA" w:rsidP="001D37BA">
      <w:pPr>
        <w:spacing w:line="360" w:lineRule="auto"/>
        <w:ind w:firstLine="720"/>
        <w:jc w:val="both"/>
        <w:rPr>
          <w:rFonts w:ascii="Calibri Light" w:hAnsi="Calibri Light" w:cs="Calibri Light"/>
          <w:sz w:val="28"/>
          <w:szCs w:val="28"/>
        </w:rPr>
      </w:pPr>
      <w:r w:rsidRPr="001D37BA">
        <w:rPr>
          <w:rFonts w:ascii="Calibri Light" w:hAnsi="Calibri Light" w:cs="Calibri Light"/>
          <w:sz w:val="28"/>
          <w:szCs w:val="28"/>
        </w:rPr>
        <w:t>Kant’s</w:t>
      </w:r>
      <w:r w:rsidR="00041652" w:rsidRPr="00041652">
        <w:rPr>
          <w:rFonts w:ascii="Calibri Light" w:hAnsi="Calibri Light" w:cs="Calibri Light"/>
          <w:sz w:val="28"/>
          <w:szCs w:val="28"/>
        </w:rPr>
        <w:t xml:space="preserve"> ethical theory forms part of his broader critical philosophy, according to which reason provides </w:t>
      </w:r>
      <w:r w:rsidR="00041652" w:rsidRPr="00CA4210">
        <w:rPr>
          <w:rFonts w:ascii="Calibri Light" w:hAnsi="Calibri Light" w:cs="Calibri Light"/>
          <w:i/>
          <w:iCs/>
          <w:sz w:val="28"/>
          <w:szCs w:val="28"/>
        </w:rPr>
        <w:t>a priori</w:t>
      </w:r>
      <w:r w:rsidR="00041652" w:rsidRPr="00041652">
        <w:rPr>
          <w:rFonts w:ascii="Calibri Light" w:hAnsi="Calibri Light" w:cs="Calibri Light"/>
          <w:sz w:val="28"/>
          <w:szCs w:val="28"/>
        </w:rPr>
        <w:t xml:space="preserve"> principles that determine action. As Kant states, a practical rule is “a product of reason” that prescribes what ought to be done (Kant, 1788/1997, p. 30). In the </w:t>
      </w:r>
      <w:r w:rsidR="00041652" w:rsidRPr="00041652">
        <w:rPr>
          <w:rFonts w:ascii="Calibri Light" w:hAnsi="Calibri Light" w:cs="Calibri Light"/>
          <w:i/>
          <w:iCs/>
          <w:sz w:val="28"/>
          <w:szCs w:val="28"/>
        </w:rPr>
        <w:t>Groundwork of the Metaphysics of Morals</w:t>
      </w:r>
      <w:r w:rsidR="00041652" w:rsidRPr="00041652">
        <w:rPr>
          <w:rFonts w:ascii="Calibri Light" w:hAnsi="Calibri Light" w:cs="Calibri Light"/>
          <w:sz w:val="28"/>
          <w:szCs w:val="28"/>
        </w:rPr>
        <w:t xml:space="preserve"> (Kant, 1785/1998), he begins with the claim that nothing can properly be called “good without limitation except a good will” (p. 7). Qualities commonly regarded as good, including “understanding,” “courage,” and “perseverance in one’s plans,” </w:t>
      </w:r>
      <w:r w:rsidR="00041652" w:rsidRPr="00041652">
        <w:rPr>
          <w:rFonts w:ascii="Calibri Light" w:hAnsi="Calibri Light" w:cs="Calibri Light"/>
          <w:sz w:val="28"/>
          <w:szCs w:val="28"/>
        </w:rPr>
        <w:lastRenderedPageBreak/>
        <w:t>do not possess unconditional value because they may become “extremely evil and harmful” if guided by a corrupt will (Kant, 1785/1998, pp. 7–8). Their value is therefore conditional upon the moral orientation of the agent who employs them. By contrast, a good will is good “not because of what it effects or accomplishes… but only through its willing” (Kant, 1785/1998, p. 8). The moral worth of an action thus lies not in “the purpose to be attained by it” but in “the maxim in accordance with which it is decided upon,” specifically whether the action is performed “from duty” rather than from inclination (Kant, 1785/1998, p. 13). From this perspective, the foundation of morality cannot lie in consequences or external achievements but must instead be grounded in the rational principle determining the will.</w:t>
      </w:r>
    </w:p>
    <w:p w14:paraId="17A3BB7D" w14:textId="77777777" w:rsidR="00CA4210" w:rsidRDefault="00793091" w:rsidP="00793091">
      <w:pPr>
        <w:spacing w:line="360" w:lineRule="auto"/>
        <w:ind w:firstLine="720"/>
        <w:jc w:val="both"/>
        <w:rPr>
          <w:rFonts w:ascii="Calibri Light" w:hAnsi="Calibri Light" w:cs="Calibri Light"/>
          <w:sz w:val="28"/>
          <w:szCs w:val="28"/>
        </w:rPr>
      </w:pPr>
      <w:r w:rsidRPr="00793091">
        <w:rPr>
          <w:rFonts w:ascii="Calibri Light" w:hAnsi="Calibri Light" w:cs="Calibri Light"/>
          <w:sz w:val="28"/>
          <w:szCs w:val="28"/>
        </w:rPr>
        <w:t xml:space="preserve">This position sharply distinguishes Kant from other ethical traditions. Consequentialist theories developed by Jeremy Bentham and John Stuart Mill evaluate actions primarily by their outcomes (Bentham, 1789; Mill, 1861), while Aristotelian virtue ethics centres moral evaluation on character and human flourishing, where the human good consists in “an activity of soul in accord with virtue… in a complete life” (Aristotle, 2011, p. 16). Kant rejects both approaches, arguing that morality must instead be grounded in rational autonomy rather than contingent ends. Only a good will provides an unconditional basis for moral evaluation because it reflects the “autonomy of rational agency” rather than dependence on empirical desire (Kant, 1785/1998, p. 7; pp. 42–44). </w:t>
      </w:r>
    </w:p>
    <w:p w14:paraId="0B1F44C7" w14:textId="18553375" w:rsidR="00793091" w:rsidRDefault="00793091" w:rsidP="00793091">
      <w:pPr>
        <w:spacing w:line="360" w:lineRule="auto"/>
        <w:ind w:firstLine="720"/>
        <w:jc w:val="both"/>
        <w:rPr>
          <w:rFonts w:ascii="Calibri Light" w:hAnsi="Calibri Light" w:cs="Calibri Light"/>
          <w:sz w:val="28"/>
          <w:szCs w:val="28"/>
        </w:rPr>
      </w:pPr>
      <w:r w:rsidRPr="00793091">
        <w:rPr>
          <w:rFonts w:ascii="Calibri Light" w:hAnsi="Calibri Light" w:cs="Calibri Light"/>
          <w:sz w:val="28"/>
          <w:szCs w:val="28"/>
        </w:rPr>
        <w:t xml:space="preserve">In this sense, morality originates from rational legislation, and the moral law functions as the determining principle of action, since “the moral law is the sole determining ground of the pure will” (Kant, 1788/2002, p. 30). Kant therefore maintains that an action possesses genuine moral worth only when performed from duty rather than merely in accordance with duty. Actions motivated by </w:t>
      </w:r>
      <w:r w:rsidRPr="00793091">
        <w:rPr>
          <w:rFonts w:ascii="Calibri Light" w:hAnsi="Calibri Light" w:cs="Calibri Light"/>
          <w:sz w:val="28"/>
          <w:szCs w:val="28"/>
        </w:rPr>
        <w:lastRenderedPageBreak/>
        <w:t xml:space="preserve">inclination, sympathy, or prudential self-interest may conform to moral requirements but lack distinctively moral value (Kant, 1785/1998, pp. 12–15). His well-known example of the </w:t>
      </w:r>
      <w:r w:rsidRPr="00CA4210">
        <w:rPr>
          <w:rFonts w:ascii="Calibri Light" w:hAnsi="Calibri Light" w:cs="Calibri Light"/>
          <w:sz w:val="28"/>
          <w:szCs w:val="28"/>
        </w:rPr>
        <w:t>honest shopkeeper</w:t>
      </w:r>
      <w:r w:rsidRPr="00793091">
        <w:rPr>
          <w:rFonts w:ascii="Calibri Light" w:hAnsi="Calibri Light" w:cs="Calibri Light"/>
          <w:sz w:val="28"/>
          <w:szCs w:val="28"/>
        </w:rPr>
        <w:t xml:space="preserve"> illustrates this distinction: if the shopkeeper refrains from overcharging solely to preserve his reputation, the action accords with duty but does not stem from it (Kant, 1785/1998, p. 11).</w:t>
      </w:r>
    </w:p>
    <w:p w14:paraId="236686B2" w14:textId="77777777" w:rsidR="00846412" w:rsidRDefault="00793091" w:rsidP="00793091">
      <w:pPr>
        <w:spacing w:line="360" w:lineRule="auto"/>
        <w:ind w:firstLine="720"/>
        <w:jc w:val="both"/>
        <w:rPr>
          <w:rFonts w:ascii="Calibri Light" w:hAnsi="Calibri Light" w:cs="Calibri Light"/>
          <w:sz w:val="28"/>
          <w:szCs w:val="28"/>
        </w:rPr>
      </w:pPr>
      <w:r w:rsidRPr="00793091">
        <w:rPr>
          <w:rFonts w:ascii="Calibri Light" w:hAnsi="Calibri Light" w:cs="Calibri Light"/>
          <w:sz w:val="28"/>
          <w:szCs w:val="28"/>
        </w:rPr>
        <w:t xml:space="preserve">The supreme principle of Kant’s moral philosophy is the Categorical Imperative (CI), which expresses the rational structure of moral obligation. Its first formulation, the Formula of Universal Law, states that one should act only on maxims that can be willed as universal laws (Kant, 1785/1998, p. 31). A maxim is a subjective principle of action specifying what one intends to do and why. The categorical imperative therefore “declares the action to be of itself objectively necessary without reference to some purpose,” meaning that moral obligation holds independently of any desired outcome (Kant, 1785/1998, p. 25). In applying this principle, agents test whether their maxim could function coherently as a universal rule for all rational beings. Kant identifies two kinds of inconsistency revealed by this test. </w:t>
      </w:r>
    </w:p>
    <w:p w14:paraId="5A1AA95D" w14:textId="4BF22447" w:rsidR="00793091" w:rsidRDefault="00793091" w:rsidP="00793091">
      <w:pPr>
        <w:spacing w:line="360" w:lineRule="auto"/>
        <w:ind w:firstLine="720"/>
        <w:jc w:val="both"/>
        <w:rPr>
          <w:rFonts w:ascii="Calibri Light" w:hAnsi="Calibri Light" w:cs="Calibri Light"/>
          <w:sz w:val="28"/>
          <w:szCs w:val="28"/>
        </w:rPr>
      </w:pPr>
      <w:r w:rsidRPr="00793091">
        <w:rPr>
          <w:rFonts w:ascii="Calibri Light" w:hAnsi="Calibri Light" w:cs="Calibri Light"/>
          <w:sz w:val="28"/>
          <w:szCs w:val="28"/>
        </w:rPr>
        <w:t xml:space="preserve">A contradiction of conception arises when universalising a maxim would undermine the practice it presupposes, as in the case of false promising (Kant, 1785/1998, pp. 32–33), while a contradiction of will occurs when a maxim can be conceived as universal but cannot be rationally willed because it would frustrate one’s essential ends. Kant develops this principle further in the Formula of Humanity, which requires that rational beings always be treated as ends in themselves and never merely as means (Kant, 1785/1998, p. 37), and in the Formula of Autonomy and the idea of a Kingdom of Ends, where rational agents are conceived as self-legislators of moral law (Kant, 1785/1998, pp. 41–43). Although Kant maintains that these formulations express a single underlying </w:t>
      </w:r>
      <w:r w:rsidRPr="00793091">
        <w:rPr>
          <w:rFonts w:ascii="Calibri Light" w:hAnsi="Calibri Light" w:cs="Calibri Light"/>
          <w:sz w:val="28"/>
          <w:szCs w:val="28"/>
        </w:rPr>
        <w:lastRenderedPageBreak/>
        <w:t>principle, it remains contested whether they are fully equivalent or whether the Formula of Humanity introduces substantive moral commitments not obviously derivable from universalisation. This issue becomes central in the critical discussion that follows.</w:t>
      </w:r>
    </w:p>
    <w:p w14:paraId="505CE520" w14:textId="6615895F" w:rsidR="0019451E" w:rsidRDefault="0019451E" w:rsidP="00C377C6">
      <w:pPr>
        <w:pStyle w:val="Heading2"/>
        <w:rPr>
          <w:rFonts w:ascii="Calibri Light" w:hAnsi="Calibri Light" w:cs="Calibri Light"/>
          <w:color w:val="000000" w:themeColor="text1"/>
        </w:rPr>
      </w:pPr>
      <w:bookmarkStart w:id="3" w:name="_Toc227987808"/>
      <w:r w:rsidRPr="00C377C6">
        <w:rPr>
          <w:rFonts w:ascii="Calibri Light" w:hAnsi="Calibri Light" w:cs="Calibri Light"/>
          <w:color w:val="000000" w:themeColor="text1"/>
        </w:rPr>
        <w:t>Strengths of Kant’s Moral Theory</w:t>
      </w:r>
      <w:bookmarkEnd w:id="3"/>
    </w:p>
    <w:p w14:paraId="18C642A4" w14:textId="77777777" w:rsidR="00C377C6" w:rsidRPr="00C377C6" w:rsidRDefault="00C377C6" w:rsidP="00C377C6">
      <w:pPr>
        <w:pStyle w:val="NoSpacing"/>
      </w:pPr>
    </w:p>
    <w:p w14:paraId="127E490F" w14:textId="45B60045" w:rsidR="00974DFE" w:rsidRDefault="00297228" w:rsidP="00297228">
      <w:pPr>
        <w:spacing w:line="360" w:lineRule="auto"/>
        <w:ind w:firstLine="720"/>
        <w:jc w:val="both"/>
        <w:rPr>
          <w:rFonts w:ascii="Calibri Light" w:hAnsi="Calibri Light" w:cs="Calibri Light"/>
          <w:sz w:val="28"/>
          <w:szCs w:val="28"/>
        </w:rPr>
      </w:pPr>
      <w:r w:rsidRPr="00297228">
        <w:rPr>
          <w:rFonts w:ascii="Calibri Light" w:hAnsi="Calibri Light" w:cs="Calibri Light"/>
          <w:sz w:val="28"/>
          <w:szCs w:val="28"/>
        </w:rPr>
        <w:t xml:space="preserve">One of the central strengths of Kant’s moral philosophy lies in its defence of moral objectivity. In the </w:t>
      </w:r>
      <w:r w:rsidRPr="00297228">
        <w:rPr>
          <w:rFonts w:ascii="Calibri Light" w:hAnsi="Calibri Light" w:cs="Calibri Light"/>
          <w:i/>
          <w:iCs/>
          <w:sz w:val="28"/>
          <w:szCs w:val="28"/>
        </w:rPr>
        <w:t>Groundwork</w:t>
      </w:r>
      <w:r w:rsidRPr="00297228">
        <w:rPr>
          <w:rFonts w:ascii="Calibri Light" w:hAnsi="Calibri Light" w:cs="Calibri Light"/>
          <w:sz w:val="28"/>
          <w:szCs w:val="28"/>
        </w:rPr>
        <w:t xml:space="preserve">, Kant (1785/1998) argues that the moral law arises from pure practical reason and therefore binds all rational agents as such (pp. 24, 6). Moral obligation does not depend on contingent desires, social convention, or cultural practice, but on the structure of rational agency itself (p. 3). In the </w:t>
      </w:r>
      <w:r w:rsidRPr="00297228">
        <w:rPr>
          <w:rFonts w:ascii="Calibri Light" w:hAnsi="Calibri Light" w:cs="Calibri Light"/>
          <w:i/>
          <w:iCs/>
          <w:sz w:val="28"/>
          <w:szCs w:val="28"/>
        </w:rPr>
        <w:t>Critique of Practical Reason</w:t>
      </w:r>
      <w:r w:rsidRPr="00297228">
        <w:rPr>
          <w:rFonts w:ascii="Calibri Light" w:hAnsi="Calibri Light" w:cs="Calibri Light"/>
          <w:sz w:val="28"/>
          <w:szCs w:val="28"/>
        </w:rPr>
        <w:t>, he further maintains that the moral law possesses necessity and universality precisely because it is grounded in reason rather than empirical inclination (Kant, 1788/2015, pp. 30–31). This position directly challenges the sentimentalist account of morality associated with David Hume, who located moral judgement in feeling rather than rational cognition (Hume, 1751/2006, p. 2). By grounding morality in rational legislation, Kant aims to avoid both relativism and emotivism: moral principles are not reducible to subjective attitudes, and moral disagreement reflects failures of rational consistency rather than merely conflicting sentiments.</w:t>
      </w:r>
    </w:p>
    <w:p w14:paraId="7E6B3CE6" w14:textId="3EA17B9C" w:rsidR="00297228" w:rsidRDefault="00297228" w:rsidP="00297228">
      <w:pPr>
        <w:spacing w:line="360" w:lineRule="auto"/>
        <w:ind w:firstLine="720"/>
        <w:jc w:val="both"/>
        <w:rPr>
          <w:rFonts w:ascii="Calibri Light" w:hAnsi="Calibri Light" w:cs="Calibri Light"/>
          <w:sz w:val="28"/>
          <w:szCs w:val="28"/>
        </w:rPr>
      </w:pPr>
      <w:r w:rsidRPr="00297228">
        <w:rPr>
          <w:rFonts w:ascii="Calibri Light" w:hAnsi="Calibri Light" w:cs="Calibri Light"/>
          <w:sz w:val="28"/>
          <w:szCs w:val="28"/>
        </w:rPr>
        <w:t xml:space="preserve">A second strength of Kant’s theory lies in its account of human dignity and autonomy. The Formula of Humanity requires that rational beings always be treated as ends in themselves and never merely as means (Kant, 1785/1998, p. 38). Kant grounds this requirement in the intrinsic worth of rational nature, maintaining that it possesses dignity rather than mere price and therefore cannot be reduced to instrumental value (Kant, 1785/1998, pp. 42–43). Persons are valuable not because of their social status, talents, or utility, but because they are </w:t>
      </w:r>
      <w:r w:rsidRPr="00297228">
        <w:rPr>
          <w:rFonts w:ascii="Calibri Light" w:hAnsi="Calibri Light" w:cs="Calibri Light"/>
          <w:sz w:val="28"/>
          <w:szCs w:val="28"/>
        </w:rPr>
        <w:lastRenderedPageBreak/>
        <w:t>rational agents capable of self-legislation. Closely connected to this is Kant’s conception of autonomy, understood not as mere freedom of choice but as the capacity of the rational will to legislate the moral law for itself (Kant, 1785/1998, pp. 42–44). Moral freedom therefore consists in acting according to principles one can rationally endorse rather than being governed by inclination or external authority (Rawls, 1971/1999, p. 222). This conception of self-legislation has had enduring influence in liberal political philosophy, shaping constructivist interpretations of morality in the work of Rawls (1971/1999), Korsgaard (1996), and O’Neill (1989), all of whom develop Kant’s insight that moral principles must be justifiable to all rational agents</w:t>
      </w:r>
      <w:r>
        <w:rPr>
          <w:rFonts w:ascii="Calibri Light" w:hAnsi="Calibri Light" w:cs="Calibri Light"/>
          <w:sz w:val="28"/>
          <w:szCs w:val="28"/>
        </w:rPr>
        <w:t xml:space="preserve">. </w:t>
      </w:r>
    </w:p>
    <w:p w14:paraId="02A34B13" w14:textId="3D45E746" w:rsidR="00297228" w:rsidRDefault="00195CD7" w:rsidP="00195CD7">
      <w:pPr>
        <w:spacing w:line="360" w:lineRule="auto"/>
        <w:ind w:firstLine="720"/>
        <w:jc w:val="both"/>
        <w:rPr>
          <w:rFonts w:ascii="Calibri Light" w:hAnsi="Calibri Light" w:cs="Calibri Light"/>
          <w:sz w:val="28"/>
          <w:szCs w:val="28"/>
        </w:rPr>
      </w:pPr>
      <w:r w:rsidRPr="00195CD7">
        <w:rPr>
          <w:rFonts w:ascii="Calibri Light" w:hAnsi="Calibri Light" w:cs="Calibri Light"/>
          <w:sz w:val="28"/>
          <w:szCs w:val="28"/>
        </w:rPr>
        <w:t xml:space="preserve">Finally, Kant’s theory provides a powerful account of moral equality and universality. Because the moral law arises from reason, and because all rational beings share this capacity, all are equally bound by the same universal principles (Kant, 1785/1998, pp. 31–33). The universalisability requirement ensures impartiality, since one may not claim an exception for oneself that could not be willed for all. This commitment to moral symmetry is captured in Kant’s idea of a “Kingdom of Ends,” a systematic union of rational agents who legislate common laws while respecting one another as ends in themselves (Kant, 1785/1998, pp. 41–44). The influence of this idea extends beyond Kant’s own philosophy, informing modern theories of justice and contemporary human rights discourse, particularly the emphasis on inherent dignity found in the </w:t>
      </w:r>
      <w:r w:rsidRPr="00195CD7">
        <w:rPr>
          <w:rFonts w:ascii="Calibri Light" w:hAnsi="Calibri Light" w:cs="Calibri Light"/>
          <w:i/>
          <w:iCs/>
          <w:sz w:val="28"/>
          <w:szCs w:val="28"/>
        </w:rPr>
        <w:t>Universal Declaration of Human Rights</w:t>
      </w:r>
      <w:r w:rsidRPr="00195CD7">
        <w:rPr>
          <w:rFonts w:ascii="Calibri Light" w:hAnsi="Calibri Light" w:cs="Calibri Light"/>
          <w:sz w:val="28"/>
          <w:szCs w:val="28"/>
        </w:rPr>
        <w:t xml:space="preserve"> (United Nations, 1948). For this reason, even critics of Kant often accept the central insight that morality must be universal, impartial, and grounded in reasons that any rational agent could in principle acknowledge</w:t>
      </w:r>
      <w:r>
        <w:rPr>
          <w:rFonts w:ascii="Calibri Light" w:hAnsi="Calibri Light" w:cs="Calibri Light"/>
          <w:sz w:val="28"/>
          <w:szCs w:val="28"/>
        </w:rPr>
        <w:t>.</w:t>
      </w:r>
    </w:p>
    <w:p w14:paraId="6384E49D" w14:textId="77777777" w:rsidR="00EC264B" w:rsidRDefault="00EC264B" w:rsidP="00C377C6">
      <w:pPr>
        <w:pStyle w:val="Heading2"/>
        <w:rPr>
          <w:rFonts w:ascii="Calibri Light" w:hAnsi="Calibri Light" w:cs="Calibri Light"/>
          <w:color w:val="000000" w:themeColor="text1"/>
        </w:rPr>
      </w:pPr>
      <w:bookmarkStart w:id="4" w:name="_Toc227987809"/>
      <w:r w:rsidRPr="00C377C6">
        <w:rPr>
          <w:rFonts w:ascii="Calibri Light" w:hAnsi="Calibri Light" w:cs="Calibri Light"/>
          <w:color w:val="000000" w:themeColor="text1"/>
        </w:rPr>
        <w:lastRenderedPageBreak/>
        <w:t>Major Criticisms</w:t>
      </w:r>
      <w:bookmarkEnd w:id="4"/>
    </w:p>
    <w:p w14:paraId="6A89E065" w14:textId="4909A34F" w:rsidR="00B137AC" w:rsidRDefault="00BA0483" w:rsidP="00BA0483">
      <w:pPr>
        <w:spacing w:line="360" w:lineRule="auto"/>
        <w:ind w:firstLine="720"/>
        <w:jc w:val="both"/>
        <w:rPr>
          <w:rFonts w:ascii="Calibri Light" w:hAnsi="Calibri Light" w:cs="Calibri Light"/>
          <w:b/>
          <w:bCs/>
          <w:sz w:val="28"/>
          <w:szCs w:val="28"/>
        </w:rPr>
      </w:pPr>
      <w:r w:rsidRPr="00BA0483">
        <w:rPr>
          <w:rFonts w:ascii="Calibri Light" w:hAnsi="Calibri Light" w:cs="Calibri Light"/>
          <w:sz w:val="28"/>
          <w:szCs w:val="28"/>
        </w:rPr>
        <w:t xml:space="preserve">Although </w:t>
      </w:r>
      <w:r w:rsidR="00CA4210" w:rsidRPr="00BA0483">
        <w:rPr>
          <w:rFonts w:ascii="Calibri Light" w:hAnsi="Calibri Light" w:cs="Calibri Light"/>
          <w:sz w:val="28"/>
          <w:szCs w:val="28"/>
        </w:rPr>
        <w:t>Kant’s moral theory</w:t>
      </w:r>
      <w:r w:rsidRPr="00BA0483">
        <w:rPr>
          <w:rFonts w:ascii="Calibri Light" w:hAnsi="Calibri Light" w:cs="Calibri Light"/>
          <w:sz w:val="28"/>
          <w:szCs w:val="28"/>
        </w:rPr>
        <w:t xml:space="preserve"> aims to provide a universal and rational foundation for morality, critics question both its coherence and its practical adequacy. Major objections focus on the alleged formalism of the Categorical Imperative, the rigidity of Kant’s account of duty, the limited role given to consequences, and the claim that moral worth depends entirely on motive. The following section examines these criticisms in order to assess whether they reveal genuine weaknesses in Kant’s framework.</w:t>
      </w:r>
    </w:p>
    <w:p w14:paraId="1C2E9E87" w14:textId="6C7BF599" w:rsidR="00C85339" w:rsidRPr="00C377C6" w:rsidRDefault="00C85339" w:rsidP="00C377C6">
      <w:pPr>
        <w:pStyle w:val="Heading3"/>
        <w:rPr>
          <w:rFonts w:ascii="Calibri Light" w:hAnsi="Calibri Light" w:cs="Calibri Light"/>
          <w:color w:val="000000" w:themeColor="text1"/>
        </w:rPr>
      </w:pPr>
      <w:bookmarkStart w:id="5" w:name="_Toc227987810"/>
      <w:r w:rsidRPr="00C377C6">
        <w:rPr>
          <w:rFonts w:ascii="Calibri Light" w:hAnsi="Calibri Light" w:cs="Calibri Light"/>
          <w:color w:val="000000" w:themeColor="text1"/>
        </w:rPr>
        <w:t>A. The Formalism Objection</w:t>
      </w:r>
      <w:bookmarkEnd w:id="5"/>
    </w:p>
    <w:p w14:paraId="3C1C98CA" w14:textId="77777777" w:rsidR="00AD3A7D" w:rsidRDefault="00AD3A7D" w:rsidP="00AD3A7D">
      <w:pPr>
        <w:spacing w:line="360" w:lineRule="auto"/>
        <w:ind w:firstLine="720"/>
        <w:jc w:val="both"/>
        <w:rPr>
          <w:rFonts w:ascii="Calibri Light" w:hAnsi="Calibri Light" w:cs="Calibri Light"/>
          <w:sz w:val="28"/>
          <w:szCs w:val="28"/>
        </w:rPr>
      </w:pPr>
      <w:r w:rsidRPr="00AD3A7D">
        <w:rPr>
          <w:rFonts w:ascii="Calibri Light" w:hAnsi="Calibri Light" w:cs="Calibri Light"/>
          <w:sz w:val="28"/>
          <w:szCs w:val="28"/>
        </w:rPr>
        <w:t>One of the most influential criticisms of Kant’s moral philosophy is the charge of formalism. Critics argue that the Categorical Imperative (CI), particularly in its Formula of Universal Law, is too abstract to provide concrete moral guidance. According to this objection, the universalisation test requires only that a maxim be capable of being consistently willed as a universal law, which appears to reduce morality to a test of logical consistency rather than a source of substantive moral principles (Hegel, 1821/1991). On this view, the CI operates at a highly formal level and therefore lacks the resources to determine what actions are morally required in practice. The concern, therefore, is that a principle focused solely on universal coherence may fail to generate clear guidance about what duties positively demand in particular situations</w:t>
      </w:r>
    </w:p>
    <w:p w14:paraId="1153756C" w14:textId="57A51E26" w:rsidR="003555EB" w:rsidRDefault="003555EB" w:rsidP="003555EB">
      <w:pPr>
        <w:spacing w:line="360" w:lineRule="auto"/>
        <w:ind w:firstLine="720"/>
        <w:jc w:val="both"/>
        <w:rPr>
          <w:rFonts w:ascii="Calibri Light" w:hAnsi="Calibri Light" w:cs="Calibri Light"/>
          <w:sz w:val="28"/>
          <w:szCs w:val="28"/>
        </w:rPr>
      </w:pPr>
      <w:r w:rsidRPr="003555EB">
        <w:rPr>
          <w:rFonts w:ascii="Calibri Light" w:hAnsi="Calibri Light" w:cs="Calibri Light"/>
          <w:sz w:val="28"/>
          <w:szCs w:val="28"/>
        </w:rPr>
        <w:t xml:space="preserve">This criticism is most famously articulated by Hegel, who characterises Kantian ethics as a form of “empty formalism” (Hegel, 1821/1991, §135, p. 248). Hegel argues that a moral principle defined purely in formal terms cannot generate determinate duties, since the universalisation test merely evaluates whether a maxim contains a contradiction. For example, a maxim such as “I will not help others in need” may be universalised without contradiction, yet it </w:t>
      </w:r>
      <w:r w:rsidRPr="003555EB">
        <w:rPr>
          <w:rFonts w:ascii="Calibri Light" w:hAnsi="Calibri Light" w:cs="Calibri Light"/>
          <w:sz w:val="28"/>
          <w:szCs w:val="28"/>
        </w:rPr>
        <w:lastRenderedPageBreak/>
        <w:t xml:space="preserve">appears morally deficient, suggesting that the test alone cannot capture duties of beneficence. For Hegel, the procedure presupposes that a maxim already contains substantive content, because without such content the principle of non-contradiction becomes “non-productive.” </w:t>
      </w:r>
    </w:p>
    <w:p w14:paraId="7CFDD973" w14:textId="20C3C46E" w:rsidR="003555EB" w:rsidRDefault="003555EB" w:rsidP="003555EB">
      <w:pPr>
        <w:spacing w:line="360" w:lineRule="auto"/>
        <w:ind w:firstLine="720"/>
        <w:jc w:val="both"/>
        <w:rPr>
          <w:rFonts w:ascii="Calibri Light" w:hAnsi="Calibri Light" w:cs="Calibri Light"/>
          <w:sz w:val="28"/>
          <w:szCs w:val="28"/>
        </w:rPr>
      </w:pPr>
      <w:r w:rsidRPr="003555EB">
        <w:rPr>
          <w:rFonts w:ascii="Calibri Light" w:hAnsi="Calibri Light" w:cs="Calibri Light"/>
          <w:sz w:val="28"/>
          <w:szCs w:val="28"/>
        </w:rPr>
        <w:t>In this sense, the categorical imperative functions primarily as a test of logical consistency rather than a source of moral guidance. Similarly, a carefully framed maxim such as “I will make false promises only when it benefits me and when I can avoid detection” might be formulated in a way that appears to evade contradiction, raising doubts about whether the test reliably excludes immoral conduct. Hegel further argues that it is “mistaken to demand that a legal code should be comprehensive in the sense of absolutely complete and incapable of any further determinations,” since moral and legal reasoning inevitably require substantive content beyond purely formal principles (Hegel, 1821/1991, §135, p. 248). From this perspective, Kant’s procedure cannot by itself determine what moral duties require, and even morally questionable maxims may pass the universalisation test if carefully formulated.</w:t>
      </w:r>
    </w:p>
    <w:p w14:paraId="42D070E9" w14:textId="32839527" w:rsidR="005E6F4B" w:rsidRDefault="00650341" w:rsidP="00650341">
      <w:pPr>
        <w:spacing w:line="360" w:lineRule="auto"/>
        <w:ind w:firstLine="720"/>
        <w:jc w:val="both"/>
        <w:rPr>
          <w:rFonts w:ascii="Calibri Light" w:hAnsi="Calibri Light" w:cs="Calibri Light"/>
          <w:sz w:val="28"/>
          <w:szCs w:val="28"/>
        </w:rPr>
      </w:pPr>
      <w:r w:rsidRPr="00650341">
        <w:rPr>
          <w:rFonts w:ascii="Calibri Light" w:hAnsi="Calibri Light" w:cs="Calibri Light"/>
          <w:sz w:val="28"/>
          <w:szCs w:val="28"/>
        </w:rPr>
        <w:t>A related objection is advanced by Schopenhauer, who argues that Kant’s universalisation test ultimately relies on prudential considerations rather than establishing an objective moral law. In his view, the categorical imperative amounts to a reformulation of the Golden Rule, “</w:t>
      </w:r>
      <w:r w:rsidRPr="00CA4210">
        <w:rPr>
          <w:rFonts w:ascii="Calibri Light" w:hAnsi="Calibri Light" w:cs="Calibri Light"/>
          <w:i/>
          <w:iCs/>
          <w:sz w:val="28"/>
          <w:szCs w:val="28"/>
        </w:rPr>
        <w:t>Quod tibi fieri non vis, alteri ne feceris</w:t>
      </w:r>
      <w:r w:rsidRPr="00650341">
        <w:rPr>
          <w:rFonts w:ascii="Calibri Light" w:hAnsi="Calibri Light" w:cs="Calibri Light"/>
          <w:sz w:val="28"/>
          <w:szCs w:val="28"/>
        </w:rPr>
        <w:t xml:space="preserve">,” since it asks agents to consider how they would be affected if others acted in the same way (Schopenhauer, 1840/2009, pp. 87–88). More broadly, critics argue that if the CI functions only as a test of whether a maxim can be universalised without contradiction (Kant, 1785/1998, p. 31), it may exclude inconsistent principles without positively determining what ought to be done. </w:t>
      </w:r>
    </w:p>
    <w:p w14:paraId="5E4683F5" w14:textId="70889531" w:rsidR="00650341" w:rsidRDefault="00650341" w:rsidP="00650341">
      <w:pPr>
        <w:spacing w:line="360" w:lineRule="auto"/>
        <w:ind w:firstLine="720"/>
        <w:jc w:val="both"/>
        <w:rPr>
          <w:rFonts w:ascii="Calibri Light" w:hAnsi="Calibri Light" w:cs="Calibri Light"/>
          <w:sz w:val="28"/>
          <w:szCs w:val="28"/>
        </w:rPr>
      </w:pPr>
      <w:r w:rsidRPr="00650341">
        <w:rPr>
          <w:rFonts w:ascii="Calibri Light" w:hAnsi="Calibri Light" w:cs="Calibri Light"/>
          <w:sz w:val="28"/>
          <w:szCs w:val="28"/>
        </w:rPr>
        <w:lastRenderedPageBreak/>
        <w:t>Defenders of Kant respond that other formulations of the CI, particularly the Formula of Humanity, introduce substantive constraints by requiring that rational beings always be treated as ends in themselves (Kant, 1785/1998, p. 38), and that respect for persons follows from the structure of rational agency itself (Korsgaard, 1996, pp. 122–130). Nevertheless, the question of whether substantive moral duties can genuinely be derived from the formal structure of rational consistency remains contested, and the debate continues to revolve around Hegel’s original charge of “empty formalism.”</w:t>
      </w:r>
    </w:p>
    <w:p w14:paraId="7C00119D" w14:textId="77777777" w:rsidR="000A16D4" w:rsidRDefault="000A16D4" w:rsidP="00C377C6">
      <w:pPr>
        <w:pStyle w:val="Heading3"/>
        <w:rPr>
          <w:rFonts w:ascii="Calibri Light" w:hAnsi="Calibri Light" w:cs="Calibri Light"/>
          <w:color w:val="000000" w:themeColor="text1"/>
        </w:rPr>
      </w:pPr>
      <w:bookmarkStart w:id="6" w:name="_Toc227987811"/>
      <w:r w:rsidRPr="00C377C6">
        <w:rPr>
          <w:rFonts w:ascii="Calibri Light" w:hAnsi="Calibri Light" w:cs="Calibri Light"/>
          <w:color w:val="000000" w:themeColor="text1"/>
        </w:rPr>
        <w:t>B. The Rigidity Problem and the Question of Conflicting Duties</w:t>
      </w:r>
      <w:bookmarkEnd w:id="6"/>
    </w:p>
    <w:p w14:paraId="2F9CC888" w14:textId="77777777" w:rsidR="00C377C6" w:rsidRPr="00C377C6" w:rsidRDefault="00C377C6" w:rsidP="00C377C6">
      <w:pPr>
        <w:pStyle w:val="NoSpacing"/>
      </w:pPr>
    </w:p>
    <w:p w14:paraId="1967F695" w14:textId="77777777" w:rsidR="000D1788" w:rsidRPr="000D1788" w:rsidRDefault="00701D90" w:rsidP="000D1788">
      <w:pPr>
        <w:spacing w:line="360" w:lineRule="auto"/>
        <w:ind w:firstLine="720"/>
        <w:jc w:val="both"/>
        <w:rPr>
          <w:rFonts w:ascii="Calibri Light" w:hAnsi="Calibri Light" w:cs="Calibri Light"/>
          <w:sz w:val="28"/>
          <w:szCs w:val="28"/>
        </w:rPr>
      </w:pPr>
      <w:r w:rsidRPr="00701D90">
        <w:rPr>
          <w:rFonts w:ascii="Calibri Light" w:hAnsi="Calibri Light" w:cs="Calibri Light"/>
          <w:sz w:val="28"/>
          <w:szCs w:val="28"/>
        </w:rPr>
        <w:t xml:space="preserve">A </w:t>
      </w:r>
      <w:r w:rsidR="000D1788" w:rsidRPr="000D1788">
        <w:rPr>
          <w:rFonts w:ascii="Calibri Light" w:hAnsi="Calibri Light" w:cs="Calibri Light"/>
          <w:sz w:val="28"/>
          <w:szCs w:val="28"/>
        </w:rPr>
        <w:t xml:space="preserve">central objection to Kant’s moral theory concerns its apparent rigidity, often illustrated by the well-known case of lying to a murderer at the door. Responding to Benjamin Constant in </w:t>
      </w:r>
      <w:r w:rsidR="000D1788" w:rsidRPr="000D1788">
        <w:rPr>
          <w:rFonts w:ascii="Calibri Light" w:hAnsi="Calibri Light" w:cs="Calibri Light"/>
          <w:i/>
          <w:iCs/>
          <w:sz w:val="28"/>
          <w:szCs w:val="28"/>
        </w:rPr>
        <w:t>On a Supposed Right to Lie from Philanthropy</w:t>
      </w:r>
      <w:r w:rsidR="000D1788" w:rsidRPr="000D1788">
        <w:rPr>
          <w:rFonts w:ascii="Calibri Light" w:hAnsi="Calibri Light" w:cs="Calibri Light"/>
          <w:sz w:val="28"/>
          <w:szCs w:val="28"/>
        </w:rPr>
        <w:t>, Kant argues that truthfulness is an unconditional duty, even when telling the truth may expose an innocent person to harm (Kant, 1797/1996, pp. 1–2). On this view, lying violates a perfect duty and undermines the conditions of trust necessary for moral and juridical relations. Kant further maintains that one who lies bears responsibility for the unforeseen consequences of the lie, whereas one who tells the truth is not responsible for the harm that may follow from another’s actions (Kant, 1797/1996, p. 2). Critics argue that this asymmetry illustrates the excessive rigidity of Kant’s position, since strict adherence to the rule against lying appears to conflict with the moral imperative to protect innocent life (Korsgaard, 1996, pp. 133–135; Wood, 2008, pp. 240, 250–255).</w:t>
      </w:r>
    </w:p>
    <w:p w14:paraId="446B7231" w14:textId="77777777" w:rsidR="000D1788" w:rsidRDefault="000D1788" w:rsidP="000D1788">
      <w:pPr>
        <w:spacing w:line="360" w:lineRule="auto"/>
        <w:ind w:firstLine="720"/>
        <w:jc w:val="both"/>
        <w:rPr>
          <w:rFonts w:ascii="Calibri Light" w:hAnsi="Calibri Light" w:cs="Calibri Light"/>
          <w:sz w:val="28"/>
          <w:szCs w:val="28"/>
        </w:rPr>
      </w:pPr>
      <w:r w:rsidRPr="000D1788">
        <w:rPr>
          <w:rFonts w:ascii="Calibri Light" w:hAnsi="Calibri Light" w:cs="Calibri Light"/>
          <w:sz w:val="28"/>
          <w:szCs w:val="28"/>
        </w:rPr>
        <w:t xml:space="preserve">The example also raises a broader structural issue within Kant’s system: the possibility of conflicting duties. Kant maintains that genuine duties cannot conflict because they derive from a single rational principle and therefore form a coherent whole (Kant, 1797/1996, p. 44). If two duties appear incompatible, at least one </w:t>
      </w:r>
      <w:r w:rsidRPr="000D1788">
        <w:rPr>
          <w:rFonts w:ascii="Calibri Light" w:hAnsi="Calibri Light" w:cs="Calibri Light"/>
          <w:sz w:val="28"/>
          <w:szCs w:val="28"/>
        </w:rPr>
        <w:lastRenderedPageBreak/>
        <w:t>has been incorrectly specified. On this account, apparent conflicts arise only from imprecise formulation of maxims, and they dissolve once the hierarchy and scope of duties are properly understood. Inferred from Kant’s position, reason cannot command both that an action be performed and not performed under the same description. The coherence of duty is therefore preserved by the unity of the rational moral law.</w:t>
      </w:r>
    </w:p>
    <w:p w14:paraId="737DE88F" w14:textId="77777777" w:rsidR="003555EB" w:rsidRDefault="003555EB" w:rsidP="003555EB">
      <w:pPr>
        <w:spacing w:line="360" w:lineRule="auto"/>
        <w:ind w:firstLine="720"/>
        <w:jc w:val="both"/>
        <w:rPr>
          <w:rFonts w:ascii="Calibri Light" w:hAnsi="Calibri Light" w:cs="Calibri Light"/>
          <w:sz w:val="28"/>
          <w:szCs w:val="28"/>
        </w:rPr>
      </w:pPr>
      <w:r w:rsidRPr="003555EB">
        <w:rPr>
          <w:rFonts w:ascii="Calibri Light" w:hAnsi="Calibri Light" w:cs="Calibri Light"/>
          <w:sz w:val="28"/>
          <w:szCs w:val="28"/>
        </w:rPr>
        <w:t xml:space="preserve">However, many critics reject this claim that duties cannot genuinely conflict. Ross argues that moral life involves multiple </w:t>
      </w:r>
      <w:r w:rsidRPr="003555EB">
        <w:rPr>
          <w:rFonts w:ascii="Calibri Light" w:hAnsi="Calibri Light" w:cs="Calibri Light"/>
          <w:i/>
          <w:iCs/>
          <w:sz w:val="28"/>
          <w:szCs w:val="28"/>
        </w:rPr>
        <w:t>prima facie</w:t>
      </w:r>
      <w:r w:rsidRPr="003555EB">
        <w:rPr>
          <w:rFonts w:ascii="Calibri Light" w:hAnsi="Calibri Light" w:cs="Calibri Light"/>
          <w:sz w:val="28"/>
          <w:szCs w:val="28"/>
        </w:rPr>
        <w:t xml:space="preserve"> duties, such as fidelity and beneficence, which may come into conflict in particular situations; when this occurs, the morally correct action depends on which duty is most pressing in the circumstances (Ross, 1930, pp. 18–21). Similarly, Bernard Williams criticises Kantian moral theory for imposing an overly unified rational structure on moral life, arguing that ethical deliberation may involve considerations “important enough to outweigh this obligation on this occasion” (Williams, 1985, p. 187). </w:t>
      </w:r>
    </w:p>
    <w:p w14:paraId="0424C0B0" w14:textId="11BBFA4C" w:rsidR="003555EB" w:rsidRPr="003555EB" w:rsidRDefault="003555EB" w:rsidP="003555EB">
      <w:pPr>
        <w:spacing w:line="360" w:lineRule="auto"/>
        <w:ind w:firstLine="720"/>
        <w:jc w:val="both"/>
        <w:rPr>
          <w:rFonts w:ascii="Calibri Light" w:hAnsi="Calibri Light" w:cs="Calibri Light"/>
          <w:sz w:val="28"/>
          <w:szCs w:val="28"/>
        </w:rPr>
      </w:pPr>
      <w:r w:rsidRPr="003555EB">
        <w:rPr>
          <w:rFonts w:ascii="Calibri Light" w:hAnsi="Calibri Light" w:cs="Calibri Light"/>
          <w:sz w:val="28"/>
          <w:szCs w:val="28"/>
        </w:rPr>
        <w:t xml:space="preserve">Defenders of Kant respond that the murderer case is often misunderstood. Onora O’Neill emphasises that Kant’s universality test evaluates the </w:t>
      </w:r>
      <w:r w:rsidRPr="003555EB">
        <w:rPr>
          <w:rFonts w:ascii="Calibri Light" w:hAnsi="Calibri Light" w:cs="Calibri Light"/>
          <w:i/>
          <w:iCs/>
          <w:sz w:val="28"/>
          <w:szCs w:val="28"/>
        </w:rPr>
        <w:t>maxims</w:t>
      </w:r>
      <w:r w:rsidRPr="003555EB">
        <w:rPr>
          <w:rFonts w:ascii="Calibri Light" w:hAnsi="Calibri Light" w:cs="Calibri Light"/>
          <w:sz w:val="28"/>
          <w:szCs w:val="28"/>
        </w:rPr>
        <w:t xml:space="preserve"> guiding action rather than outcomes or preferences (O’Neill, 1989, pp. 81–86). On this view, the relevant question is not whether lying produces good consequences, but whether the maxim of deception can be consistently willed as a universal law; a properly specified maxim, such as one permitting deception to protect innocent life, may avoid contradiction without undermining the general practice of truthfulness. Similarly, Christine Korsgaard argues that moral concepts arise from the reflective activity of rational agents seeking principles they can justify to one another (Korsgaard, 1992, pp. 47–48). From this perspective, apparent conflicts of duty are resolved through rational reflection on which </w:t>
      </w:r>
      <w:r w:rsidRPr="003555EB">
        <w:rPr>
          <w:rFonts w:ascii="Calibri Light" w:hAnsi="Calibri Light" w:cs="Calibri Light"/>
          <w:sz w:val="28"/>
          <w:szCs w:val="28"/>
        </w:rPr>
        <w:lastRenderedPageBreak/>
        <w:t>principles can be mutually endorsed, rather than by appealing to competing outcomes or intuitions.</w:t>
      </w:r>
    </w:p>
    <w:p w14:paraId="1100D776" w14:textId="5F7D4A16" w:rsidR="003555EB" w:rsidRPr="003555EB" w:rsidRDefault="003555EB" w:rsidP="003555EB">
      <w:pPr>
        <w:spacing w:line="360" w:lineRule="auto"/>
        <w:ind w:firstLine="720"/>
        <w:jc w:val="both"/>
        <w:rPr>
          <w:rFonts w:ascii="Calibri Light" w:hAnsi="Calibri Light" w:cs="Calibri Light"/>
          <w:sz w:val="28"/>
          <w:szCs w:val="28"/>
        </w:rPr>
      </w:pPr>
      <w:r w:rsidRPr="003555EB">
        <w:rPr>
          <w:rFonts w:ascii="Calibri Light" w:hAnsi="Calibri Light" w:cs="Calibri Light"/>
          <w:sz w:val="28"/>
          <w:szCs w:val="28"/>
        </w:rPr>
        <w:t xml:space="preserve">Nevertheless, critics maintain that these responses do not fully resolve the problem of tragic dilemmas. Even if maxims are more carefully specified, situations may arise in which any available action involves a genuine moral loss, such as choosing between saving one person at the cost of another, or breaking a promise in order to prevent serious harm. In such cases, it is not clear that rational reflection can eliminate the conflict rather than merely redescribing it. The persistence of moral </w:t>
      </w:r>
      <w:r>
        <w:rPr>
          <w:rFonts w:ascii="Calibri Light" w:hAnsi="Calibri Light" w:cs="Calibri Light"/>
          <w:sz w:val="28"/>
          <w:szCs w:val="28"/>
        </w:rPr>
        <w:t xml:space="preserve">remainder, </w:t>
      </w:r>
      <w:r w:rsidRPr="003555EB">
        <w:rPr>
          <w:rFonts w:ascii="Calibri Light" w:hAnsi="Calibri Light" w:cs="Calibri Light"/>
          <w:sz w:val="28"/>
          <w:szCs w:val="28"/>
        </w:rPr>
        <w:t>feelings of regret or guilt even after the “right” action is chosen</w:t>
      </w:r>
      <w:r>
        <w:rPr>
          <w:rFonts w:ascii="Calibri Light" w:hAnsi="Calibri Light" w:cs="Calibri Light"/>
          <w:sz w:val="28"/>
          <w:szCs w:val="28"/>
        </w:rPr>
        <w:t xml:space="preserve">, </w:t>
      </w:r>
      <w:r w:rsidRPr="003555EB">
        <w:rPr>
          <w:rFonts w:ascii="Calibri Light" w:hAnsi="Calibri Light" w:cs="Calibri Light"/>
          <w:sz w:val="28"/>
          <w:szCs w:val="28"/>
        </w:rPr>
        <w:t>suggests that competing obligations retain their force rather than being fully reconciled within a single coherent principle. This raises doubts about whether Kant’s commitment to the unity and consistency of duty adequately captures the complexity of moral reasoning, or whether moral life sometimes involves irreducible conflicts that cannot be resolved through universalisation alone.</w:t>
      </w:r>
    </w:p>
    <w:p w14:paraId="48BD634A" w14:textId="6EB99FBF" w:rsidR="00A30102" w:rsidRDefault="00F612D0" w:rsidP="00C377C6">
      <w:pPr>
        <w:pStyle w:val="Heading3"/>
        <w:rPr>
          <w:rFonts w:ascii="Calibri Light" w:hAnsi="Calibri Light" w:cs="Calibri Light"/>
          <w:color w:val="000000" w:themeColor="text1"/>
        </w:rPr>
      </w:pPr>
      <w:bookmarkStart w:id="7" w:name="_Toc227987812"/>
      <w:r w:rsidRPr="00C377C6">
        <w:rPr>
          <w:rFonts w:ascii="Calibri Light" w:hAnsi="Calibri Light" w:cs="Calibri Light"/>
          <w:color w:val="000000" w:themeColor="text1"/>
        </w:rPr>
        <w:t>C</w:t>
      </w:r>
      <w:r w:rsidR="00A30102" w:rsidRPr="00C377C6">
        <w:rPr>
          <w:rFonts w:ascii="Calibri Light" w:hAnsi="Calibri Light" w:cs="Calibri Light"/>
          <w:color w:val="000000" w:themeColor="text1"/>
        </w:rPr>
        <w:t>. Neglect of Consequences</w:t>
      </w:r>
      <w:bookmarkEnd w:id="7"/>
    </w:p>
    <w:p w14:paraId="255F500F" w14:textId="77777777" w:rsidR="00C377C6" w:rsidRPr="00C377C6" w:rsidRDefault="00C377C6" w:rsidP="00C377C6">
      <w:pPr>
        <w:pStyle w:val="NoSpacing"/>
      </w:pPr>
    </w:p>
    <w:p w14:paraId="1056BD2D" w14:textId="77777777" w:rsidR="00E34110" w:rsidRDefault="00E34110" w:rsidP="00E34110">
      <w:pPr>
        <w:spacing w:line="360" w:lineRule="auto"/>
        <w:ind w:firstLine="720"/>
        <w:jc w:val="both"/>
        <w:rPr>
          <w:rFonts w:ascii="Calibri Light" w:hAnsi="Calibri Light" w:cs="Calibri Light"/>
          <w:sz w:val="28"/>
          <w:szCs w:val="28"/>
        </w:rPr>
      </w:pPr>
      <w:r w:rsidRPr="00E34110">
        <w:rPr>
          <w:rFonts w:ascii="Calibri Light" w:hAnsi="Calibri Light" w:cs="Calibri Light"/>
          <w:sz w:val="28"/>
          <w:szCs w:val="28"/>
        </w:rPr>
        <w:t xml:space="preserve">A further criticism of Kant’s moral theory is that it appears to neglect the moral significance of consequences. By grounding moral worth entirely in the motive of duty, Kant argues that the value of an action lies not in its effects but in the maxim from which it is performed (Kant, 1785/1998, p. 13). This sharply contrasts with consequentialist theories developed by Jeremy Bentham and John Stuart Mill, both of whom maintain that the rightness of actions depends on their outcomes. Bentham defines utility in terms of the production of pleasure or pain (Bentham, 1789, p. 7), while Mill holds that actions are right insofar as they promote happiness (Mill, 1861, p. 14). From this perspective, a theory that downplays outcomes risks moral blindness, particularly in cases of preventable </w:t>
      </w:r>
      <w:r w:rsidRPr="00E34110">
        <w:rPr>
          <w:rFonts w:ascii="Calibri Light" w:hAnsi="Calibri Light" w:cs="Calibri Light"/>
          <w:sz w:val="28"/>
          <w:szCs w:val="28"/>
        </w:rPr>
        <w:lastRenderedPageBreak/>
        <w:t>suffering. As Thomas Nagel argues, moral judgement is shaped in significant ways by factors beyond an agent’s control (Nagel, 1979, p. 26).</w:t>
      </w:r>
    </w:p>
    <w:p w14:paraId="6D16CD30" w14:textId="3467E206" w:rsidR="001B3963" w:rsidRDefault="00A30102" w:rsidP="00E34110">
      <w:pPr>
        <w:spacing w:line="360" w:lineRule="auto"/>
        <w:ind w:firstLine="720"/>
        <w:jc w:val="both"/>
        <w:rPr>
          <w:rFonts w:ascii="Calibri Light" w:hAnsi="Calibri Light" w:cs="Calibri Light"/>
          <w:sz w:val="28"/>
          <w:szCs w:val="28"/>
        </w:rPr>
      </w:pPr>
      <w:r w:rsidRPr="00A30102">
        <w:rPr>
          <w:rFonts w:ascii="Calibri Light" w:hAnsi="Calibri Light" w:cs="Calibri Light"/>
          <w:sz w:val="28"/>
          <w:szCs w:val="28"/>
        </w:rPr>
        <w:t>However, this criticism may oversimplify Kant’s position. Although Kant denies that consequences determine the moral worth of an action, he does not deny their relevance altogether</w:t>
      </w:r>
      <w:r w:rsidR="00503701">
        <w:rPr>
          <w:rFonts w:ascii="Calibri Light" w:hAnsi="Calibri Light" w:cs="Calibri Light"/>
          <w:sz w:val="28"/>
          <w:szCs w:val="28"/>
        </w:rPr>
        <w:t xml:space="preserve"> </w:t>
      </w:r>
      <w:r w:rsidR="00503701" w:rsidRPr="00503701">
        <w:rPr>
          <w:rFonts w:ascii="Calibri Light" w:hAnsi="Calibri Light" w:cs="Calibri Light"/>
          <w:sz w:val="28"/>
          <w:szCs w:val="28"/>
        </w:rPr>
        <w:t xml:space="preserve">(Kant, 1785/1998, p. </w:t>
      </w:r>
      <w:r w:rsidR="00D806A1">
        <w:rPr>
          <w:rFonts w:ascii="Calibri Light" w:hAnsi="Calibri Light" w:cs="Calibri Light"/>
          <w:sz w:val="28"/>
          <w:szCs w:val="28"/>
        </w:rPr>
        <w:t>12-</w:t>
      </w:r>
      <w:r w:rsidR="00503701" w:rsidRPr="00503701">
        <w:rPr>
          <w:rFonts w:ascii="Calibri Light" w:hAnsi="Calibri Light" w:cs="Calibri Light"/>
          <w:sz w:val="28"/>
          <w:szCs w:val="28"/>
        </w:rPr>
        <w:t>13)</w:t>
      </w:r>
      <w:r w:rsidRPr="00A30102">
        <w:rPr>
          <w:rFonts w:ascii="Calibri Light" w:hAnsi="Calibri Light" w:cs="Calibri Light"/>
          <w:sz w:val="28"/>
          <w:szCs w:val="28"/>
        </w:rPr>
        <w:t xml:space="preserve">. In applying the </w:t>
      </w:r>
      <w:r w:rsidR="00F178EF">
        <w:rPr>
          <w:rFonts w:ascii="Calibri Light" w:hAnsi="Calibri Light" w:cs="Calibri Light"/>
          <w:sz w:val="28"/>
          <w:szCs w:val="28"/>
        </w:rPr>
        <w:t>CI</w:t>
      </w:r>
      <w:r w:rsidRPr="00A30102">
        <w:rPr>
          <w:rFonts w:ascii="Calibri Light" w:hAnsi="Calibri Light" w:cs="Calibri Light"/>
          <w:sz w:val="28"/>
          <w:szCs w:val="28"/>
        </w:rPr>
        <w:t xml:space="preserve">, agents must consider the foreseeable effects of universalising a maxim, since contradictions of conception or will arise partly from reflection on the practical implications of general adoption (Kant, 1785/1998, pp. 31–33). Moreover, Kant recognises duties of beneficence, which require agents to promote the happiness of others within the limits of moral law (Kant, 1785/1998, pp. </w:t>
      </w:r>
      <w:r w:rsidR="005E7AAF">
        <w:rPr>
          <w:rFonts w:ascii="Calibri Light" w:hAnsi="Calibri Light" w:cs="Calibri Light"/>
          <w:sz w:val="28"/>
          <w:szCs w:val="28"/>
        </w:rPr>
        <w:t>33-36</w:t>
      </w:r>
      <w:r w:rsidRPr="00A30102">
        <w:rPr>
          <w:rFonts w:ascii="Calibri Light" w:hAnsi="Calibri Light" w:cs="Calibri Light"/>
          <w:sz w:val="28"/>
          <w:szCs w:val="28"/>
        </w:rPr>
        <w:t xml:space="preserve">). </w:t>
      </w:r>
    </w:p>
    <w:p w14:paraId="4D4A0A1C" w14:textId="4F96F3E1" w:rsidR="00A30102" w:rsidRDefault="00A30102" w:rsidP="00A30102">
      <w:pPr>
        <w:spacing w:line="360" w:lineRule="auto"/>
        <w:ind w:firstLine="720"/>
        <w:jc w:val="both"/>
        <w:rPr>
          <w:rFonts w:ascii="Calibri Light" w:hAnsi="Calibri Light" w:cs="Calibri Light"/>
          <w:sz w:val="28"/>
          <w:szCs w:val="28"/>
        </w:rPr>
      </w:pPr>
      <w:r w:rsidRPr="00A30102">
        <w:rPr>
          <w:rFonts w:ascii="Calibri Light" w:hAnsi="Calibri Light" w:cs="Calibri Light"/>
          <w:sz w:val="28"/>
          <w:szCs w:val="28"/>
        </w:rPr>
        <w:t>The distinction, therefore, is not between relevance and irrelevance of consequences, but between consequences as criteria of rightness and consequences as contextual considerations within rational deliberation. The force of the objection depends on whether this distinction is sustainable. If moral evaluation must ultimately account for outcomes in determining right action, Kant’s restriction of consequences to a secondary role may appear inadequate. If, however, moral law must remain independent of contingent results in order to preserve its universality, then Kant’s resistance to consequentialism may be understood as a principled defence of moral integrity rather than an indifference to suffering.</w:t>
      </w:r>
    </w:p>
    <w:p w14:paraId="319EEC8E" w14:textId="77777777" w:rsidR="00E34110" w:rsidRPr="00E34110" w:rsidRDefault="00E34110" w:rsidP="00E34110">
      <w:pPr>
        <w:spacing w:line="360" w:lineRule="auto"/>
        <w:ind w:firstLine="720"/>
        <w:jc w:val="both"/>
        <w:rPr>
          <w:rFonts w:ascii="Calibri Light" w:hAnsi="Calibri Light" w:cs="Calibri Light"/>
          <w:sz w:val="28"/>
          <w:szCs w:val="28"/>
        </w:rPr>
      </w:pPr>
      <w:r w:rsidRPr="00E34110">
        <w:rPr>
          <w:rFonts w:ascii="Calibri Light" w:hAnsi="Calibri Light" w:cs="Calibri Light"/>
          <w:sz w:val="28"/>
          <w:szCs w:val="28"/>
        </w:rPr>
        <w:t xml:space="preserve">In my view, while Kant is right to resist reducing morality to outcomes, his sharp separation between rightness and consequences is difficult to sustain. Moral deliberation often requires attention to foreseeable effects, especially in cases of harm, and treating consequences as merely secondary risks overlooking morally relevant factors. At the same time, Kant is correct that morality cannot be wholly contingent on outcomes, or it risks collapsing into expediency. The most </w:t>
      </w:r>
      <w:r w:rsidRPr="00E34110">
        <w:rPr>
          <w:rFonts w:ascii="Calibri Light" w:hAnsi="Calibri Light" w:cs="Calibri Light"/>
          <w:sz w:val="28"/>
          <w:szCs w:val="28"/>
        </w:rPr>
        <w:lastRenderedPageBreak/>
        <w:t>plausible position lies between these extremes: consequences should not determine rightness alone, but neither can they be peripheral. Kant’s framework remains normatively powerful, yet too restrictive to serve as a complete account of moral reasoning.</w:t>
      </w:r>
    </w:p>
    <w:p w14:paraId="2026BD3E" w14:textId="07ACE2FE" w:rsidR="00F612D0" w:rsidRDefault="00F612D0" w:rsidP="00C377C6">
      <w:pPr>
        <w:pStyle w:val="Heading3"/>
        <w:rPr>
          <w:rFonts w:ascii="Calibri Light" w:hAnsi="Calibri Light" w:cs="Calibri Light"/>
          <w:color w:val="000000" w:themeColor="text1"/>
        </w:rPr>
      </w:pPr>
      <w:bookmarkStart w:id="8" w:name="_Toc227987813"/>
      <w:r w:rsidRPr="00C377C6">
        <w:rPr>
          <w:rFonts w:ascii="Calibri Light" w:hAnsi="Calibri Light" w:cs="Calibri Light"/>
          <w:color w:val="000000" w:themeColor="text1"/>
        </w:rPr>
        <w:t>D. The Moral Psychology Objection</w:t>
      </w:r>
      <w:bookmarkEnd w:id="8"/>
    </w:p>
    <w:p w14:paraId="1F6114B8" w14:textId="77777777" w:rsidR="00E34110" w:rsidRDefault="00E34110" w:rsidP="00E34110">
      <w:pPr>
        <w:spacing w:line="360" w:lineRule="auto"/>
        <w:ind w:firstLine="720"/>
        <w:jc w:val="both"/>
        <w:rPr>
          <w:rFonts w:ascii="Calibri Light" w:hAnsi="Calibri Light" w:cs="Calibri Light"/>
          <w:sz w:val="28"/>
          <w:szCs w:val="28"/>
        </w:rPr>
      </w:pPr>
      <w:r w:rsidRPr="00E34110">
        <w:rPr>
          <w:rFonts w:ascii="Calibri Light" w:hAnsi="Calibri Light" w:cs="Calibri Light"/>
          <w:sz w:val="28"/>
          <w:szCs w:val="28"/>
        </w:rPr>
        <w:t>A further challenge to Kant’s moral theory concerns moral motivation. Kant maintains that an action has genuine moral worth only when performed from duty, that is, from reverence for the moral law rather than inclination (Kant, 1785/1998, pp. 11–14). This conflicts with the sentimentalism of David Hume, who argues that reason alone cannot motivate action and serves only the passions (Hume, 1751/2006, p. 415). Critics therefore claim that Kant misrepresents ordinary moral motivation. Bernard Williams illustrates this with his example of a man choosing between saving his wife or a stranger: appealing to a moral rule suggests “one thought too many,” since the appropriate motive should simply be that she is his wife (Williams, 1985, p. 18).</w:t>
      </w:r>
    </w:p>
    <w:p w14:paraId="2F96AC64" w14:textId="77777777" w:rsidR="00E34110" w:rsidRDefault="001370F6" w:rsidP="00E34110">
      <w:pPr>
        <w:spacing w:line="360" w:lineRule="auto"/>
        <w:ind w:firstLine="720"/>
        <w:jc w:val="both"/>
        <w:rPr>
          <w:rFonts w:ascii="Calibri Light" w:hAnsi="Calibri Light" w:cs="Calibri Light"/>
          <w:sz w:val="28"/>
          <w:szCs w:val="28"/>
        </w:rPr>
      </w:pPr>
      <w:r w:rsidRPr="001370F6">
        <w:rPr>
          <w:rFonts w:ascii="Calibri Light" w:hAnsi="Calibri Light" w:cs="Calibri Light"/>
          <w:sz w:val="28"/>
          <w:szCs w:val="28"/>
        </w:rPr>
        <w:t xml:space="preserve">Contemporary research in moral psychology has reinforced this concern by suggesting that moral judgement frequently arises from intuitive and affective processes rather than detached rational deliberation. Jonathan Haidt’s social intuitionist model argues that moral evaluations are typically generated by rapid emotional intuitions, with reasoning often occurring only afterward as justification (Haidt, 2001). Similarly, neuroscientific work by Joshua Greene indicates that emotional responses play a central role in moral decision-making, particularly in cases involving personal harm or moral dilemmas (Greene, 2013). These findings appear to challenge the rationalist picture of moral agency presupposed by Kantian ethics. However, Kant’s position is more nuanced than a purely cold rationalism suggests. </w:t>
      </w:r>
    </w:p>
    <w:p w14:paraId="16F3DA47" w14:textId="6A649435" w:rsidR="001370F6" w:rsidRPr="001370F6" w:rsidRDefault="001370F6" w:rsidP="00E34110">
      <w:pPr>
        <w:spacing w:line="360" w:lineRule="auto"/>
        <w:ind w:firstLine="720"/>
        <w:jc w:val="both"/>
        <w:rPr>
          <w:rFonts w:ascii="Calibri Light" w:hAnsi="Calibri Light" w:cs="Calibri Light"/>
          <w:sz w:val="28"/>
          <w:szCs w:val="28"/>
        </w:rPr>
      </w:pPr>
      <w:r w:rsidRPr="001370F6">
        <w:rPr>
          <w:rFonts w:ascii="Calibri Light" w:hAnsi="Calibri Light" w:cs="Calibri Light"/>
          <w:sz w:val="28"/>
          <w:szCs w:val="28"/>
        </w:rPr>
        <w:lastRenderedPageBreak/>
        <w:t>Although he denies that actions motivated solely by inclination possess distinctively moral worth, he does not claim that moral action excludes feeling altogether. Rather, he identifies a distinctive moral feeling—respect (</w:t>
      </w:r>
      <w:r w:rsidRPr="001370F6">
        <w:rPr>
          <w:rFonts w:ascii="Calibri Light" w:hAnsi="Calibri Light" w:cs="Calibri Light"/>
          <w:i/>
          <w:iCs/>
          <w:sz w:val="28"/>
          <w:szCs w:val="28"/>
        </w:rPr>
        <w:t>Achtung</w:t>
      </w:r>
      <w:r w:rsidRPr="001370F6">
        <w:rPr>
          <w:rFonts w:ascii="Calibri Light" w:hAnsi="Calibri Light" w:cs="Calibri Light"/>
          <w:sz w:val="28"/>
          <w:szCs w:val="28"/>
        </w:rPr>
        <w:t>)—which arises from recognition of the moral law itself (Kant, 1785/1998, pp. 13–14; 1788/2015, p. 97). Respect is therefore not an empirical emotion but a rationally grounded response accompanying the consciousness of obligation. The strength of the moral psychology objection thus depends on whether such rationally generated respect provides a plausible account of moral motivation or whether moral agency is more deeply rooted in pre-rational affect than Kant’s framework allows.</w:t>
      </w:r>
    </w:p>
    <w:p w14:paraId="4322A0AC" w14:textId="3DC3211A" w:rsidR="002B380F" w:rsidRDefault="002B380F" w:rsidP="00C377C6">
      <w:pPr>
        <w:pStyle w:val="Heading3"/>
        <w:rPr>
          <w:rFonts w:ascii="Calibri Light" w:hAnsi="Calibri Light" w:cs="Calibri Light"/>
          <w:color w:val="000000" w:themeColor="text1"/>
        </w:rPr>
      </w:pPr>
      <w:bookmarkStart w:id="9" w:name="_Toc227987814"/>
      <w:r w:rsidRPr="00C377C6">
        <w:rPr>
          <w:rFonts w:ascii="Calibri Light" w:hAnsi="Calibri Light" w:cs="Calibri Light"/>
          <w:color w:val="000000" w:themeColor="text1"/>
        </w:rPr>
        <w:t>E. The Autonomy Problem</w:t>
      </w:r>
      <w:bookmarkEnd w:id="9"/>
    </w:p>
    <w:p w14:paraId="227ABB61" w14:textId="18C67F03" w:rsidR="002B380F" w:rsidRPr="002B380F" w:rsidRDefault="002B380F" w:rsidP="002B380F">
      <w:pPr>
        <w:spacing w:line="360" w:lineRule="auto"/>
        <w:ind w:firstLine="720"/>
        <w:jc w:val="both"/>
        <w:rPr>
          <w:rFonts w:ascii="Calibri Light" w:hAnsi="Calibri Light" w:cs="Calibri Light"/>
          <w:sz w:val="28"/>
          <w:szCs w:val="28"/>
        </w:rPr>
      </w:pPr>
      <w:r w:rsidRPr="002B380F">
        <w:rPr>
          <w:rFonts w:ascii="Calibri Light" w:hAnsi="Calibri Light" w:cs="Calibri Light"/>
          <w:sz w:val="28"/>
          <w:szCs w:val="28"/>
        </w:rPr>
        <w:t>Kant presents his moral philosophy as a defence of autonomy, understood as the capacity of the rational will to legislate the moral law for itself (Kant, 1785/1998, pp. 42–44). Autonomy, on this account, is not mere freedom of choice but obedience to a law one gives to oneself as a rational agent</w:t>
      </w:r>
      <w:r w:rsidR="00515A84">
        <w:rPr>
          <w:rFonts w:ascii="Calibri Light" w:hAnsi="Calibri Light" w:cs="Calibri Light"/>
          <w:sz w:val="28"/>
          <w:szCs w:val="28"/>
        </w:rPr>
        <w:t xml:space="preserve"> (</w:t>
      </w:r>
      <w:r w:rsidR="00515A84" w:rsidRPr="002B380F">
        <w:rPr>
          <w:rFonts w:ascii="Calibri Light" w:hAnsi="Calibri Light" w:cs="Calibri Light"/>
          <w:sz w:val="28"/>
          <w:szCs w:val="28"/>
        </w:rPr>
        <w:t xml:space="preserve">Kant, 1785/1998, </w:t>
      </w:r>
      <w:r w:rsidR="00515A84">
        <w:rPr>
          <w:rFonts w:ascii="Calibri Light" w:hAnsi="Calibri Light" w:cs="Calibri Light"/>
          <w:sz w:val="28"/>
          <w:szCs w:val="28"/>
        </w:rPr>
        <w:t>p. 42)</w:t>
      </w:r>
      <w:r w:rsidRPr="002B380F">
        <w:rPr>
          <w:rFonts w:ascii="Calibri Light" w:hAnsi="Calibri Light" w:cs="Calibri Light"/>
          <w:sz w:val="28"/>
          <w:szCs w:val="28"/>
        </w:rPr>
        <w:t xml:space="preserve">. Heteronomy arises when the will is determined by inclination, desire, or external authority rather than by principles it can rationally endorse (Kant, 1785/1998, p. </w:t>
      </w:r>
      <w:r w:rsidR="00D05226">
        <w:rPr>
          <w:rFonts w:ascii="Calibri Light" w:hAnsi="Calibri Light" w:cs="Calibri Light"/>
          <w:sz w:val="28"/>
          <w:szCs w:val="28"/>
        </w:rPr>
        <w:t>41</w:t>
      </w:r>
      <w:r w:rsidRPr="002B380F">
        <w:rPr>
          <w:rFonts w:ascii="Calibri Light" w:hAnsi="Calibri Light" w:cs="Calibri Light"/>
          <w:sz w:val="28"/>
          <w:szCs w:val="28"/>
        </w:rPr>
        <w:t>). Kant therefore insists that submission to the moral law is not subjection to an alien force but the highest expression of freedom, since the agent acts according to reason rather than impulse.</w:t>
      </w:r>
    </w:p>
    <w:p w14:paraId="1B423C4E" w14:textId="18A95016" w:rsidR="00D01C8E" w:rsidRDefault="00D01C8E" w:rsidP="00FF1D4A">
      <w:pPr>
        <w:spacing w:line="360" w:lineRule="auto"/>
        <w:ind w:firstLine="720"/>
        <w:jc w:val="both"/>
        <w:rPr>
          <w:rFonts w:ascii="Calibri Light" w:hAnsi="Calibri Light" w:cs="Calibri Light"/>
          <w:sz w:val="28"/>
          <w:szCs w:val="28"/>
        </w:rPr>
      </w:pPr>
      <w:r w:rsidRPr="00D01C8E">
        <w:rPr>
          <w:rFonts w:ascii="Calibri Light" w:hAnsi="Calibri Light" w:cs="Calibri Light"/>
          <w:sz w:val="28"/>
          <w:szCs w:val="28"/>
        </w:rPr>
        <w:t>Critics argue that Kant’s conception of autonomy risks becoming merely formal obedience to an abstract law. As Hegel famously argues, Kantian morality reduces duty to “the conformity of action with universal law,” producing an empty formalism detached from concrete ethical life (Hegel, 1821/1991, §135</w:t>
      </w:r>
      <w:r w:rsidR="004239D8">
        <w:rPr>
          <w:rFonts w:ascii="Calibri Light" w:hAnsi="Calibri Light" w:cs="Calibri Light"/>
          <w:sz w:val="28"/>
          <w:szCs w:val="28"/>
        </w:rPr>
        <w:t>, p 162</w:t>
      </w:r>
      <w:r w:rsidRPr="00D01C8E">
        <w:rPr>
          <w:rFonts w:ascii="Calibri Light" w:hAnsi="Calibri Light" w:cs="Calibri Light"/>
          <w:sz w:val="28"/>
          <w:szCs w:val="28"/>
        </w:rPr>
        <w:t>).</w:t>
      </w:r>
      <w:r w:rsidR="00FF1D4A">
        <w:rPr>
          <w:rFonts w:ascii="Calibri Light" w:hAnsi="Calibri Light" w:cs="Calibri Light"/>
          <w:sz w:val="28"/>
          <w:szCs w:val="28"/>
        </w:rPr>
        <w:t xml:space="preserve"> </w:t>
      </w:r>
      <w:r w:rsidR="00FF1D4A" w:rsidRPr="00FF1D4A">
        <w:rPr>
          <w:rFonts w:ascii="Calibri Light" w:hAnsi="Calibri Light" w:cs="Calibri Light"/>
          <w:sz w:val="28"/>
          <w:szCs w:val="28"/>
        </w:rPr>
        <w:t xml:space="preserve">Williams challenges the Kantian emphasis on universal moral obligation by arguing that moral theories risk demanding that agents justify or subordinate the </w:t>
      </w:r>
      <w:r w:rsidR="00FF1D4A" w:rsidRPr="00FF1D4A">
        <w:rPr>
          <w:rFonts w:ascii="Calibri Light" w:hAnsi="Calibri Light" w:cs="Calibri Light"/>
          <w:sz w:val="28"/>
          <w:szCs w:val="28"/>
        </w:rPr>
        <w:lastRenderedPageBreak/>
        <w:t>personal commitments that give their lives meaning. As he observes, certain projects are “closely related to one’s existence and… give meaning to one’s life,” and moral obligation should not be allowed to override these commitments (Williams, 1985).</w:t>
      </w:r>
      <w:r w:rsidR="00FF1D4A">
        <w:rPr>
          <w:rFonts w:ascii="Calibri Light" w:hAnsi="Calibri Light" w:cs="Calibri Light"/>
          <w:sz w:val="28"/>
          <w:szCs w:val="28"/>
        </w:rPr>
        <w:t xml:space="preserve"> </w:t>
      </w:r>
    </w:p>
    <w:p w14:paraId="3872D76C" w14:textId="1E128861" w:rsidR="00F31A62" w:rsidRPr="00F31A62" w:rsidRDefault="00F31A62" w:rsidP="00F31A62">
      <w:pPr>
        <w:spacing w:line="360" w:lineRule="auto"/>
        <w:ind w:firstLine="720"/>
        <w:jc w:val="both"/>
        <w:rPr>
          <w:rFonts w:ascii="Calibri Light" w:hAnsi="Calibri Light" w:cs="Calibri Light"/>
          <w:sz w:val="28"/>
          <w:szCs w:val="28"/>
        </w:rPr>
      </w:pPr>
      <w:r w:rsidRPr="00F31A62">
        <w:rPr>
          <w:rFonts w:ascii="Calibri Light" w:hAnsi="Calibri Light" w:cs="Calibri Light"/>
          <w:sz w:val="28"/>
          <w:szCs w:val="28"/>
        </w:rPr>
        <w:t>In sum</w:t>
      </w:r>
      <w:r w:rsidR="007F00B0">
        <w:rPr>
          <w:rFonts w:ascii="Calibri Light" w:hAnsi="Calibri Light" w:cs="Calibri Light"/>
          <w:sz w:val="28"/>
          <w:szCs w:val="28"/>
        </w:rPr>
        <w:t>mary</w:t>
      </w:r>
      <w:r w:rsidRPr="00F31A62">
        <w:rPr>
          <w:rFonts w:ascii="Calibri Light" w:hAnsi="Calibri Light" w:cs="Calibri Light"/>
          <w:sz w:val="28"/>
          <w:szCs w:val="28"/>
        </w:rPr>
        <w:t xml:space="preserve">, these criticisms raise an </w:t>
      </w:r>
      <w:r w:rsidR="007F00B0" w:rsidRPr="00F31A62">
        <w:rPr>
          <w:rFonts w:ascii="Calibri Light" w:hAnsi="Calibri Light" w:cs="Calibri Light"/>
          <w:sz w:val="28"/>
          <w:szCs w:val="28"/>
        </w:rPr>
        <w:t xml:space="preserve">important </w:t>
      </w:r>
      <w:r w:rsidR="007F00B0">
        <w:rPr>
          <w:rFonts w:ascii="Calibri Light" w:hAnsi="Calibri Light" w:cs="Calibri Light"/>
          <w:sz w:val="28"/>
          <w:szCs w:val="28"/>
        </w:rPr>
        <w:t>difference</w:t>
      </w:r>
      <w:r w:rsidRPr="00F31A62">
        <w:rPr>
          <w:rFonts w:ascii="Calibri Light" w:hAnsi="Calibri Light" w:cs="Calibri Light"/>
          <w:sz w:val="28"/>
          <w:szCs w:val="28"/>
        </w:rPr>
        <w:t xml:space="preserve"> within Kant’s conception of autonomy. While Kant presents moral autonomy as the self-legislation of rational agents, critics argue that the strict universality and authority of the moral law risk transforming autonomy into a form of rational obedience rather than genuine self-direction. From this perspective, the demand that inclination and personal projects be subordinated to universal duty can appear overly austere and disconnected from the motivational structure of human life. The debate therefore turns on whether Kant successfully shows that obedience to the moral law is truly self-imposed by rational agents, or whether his account ultimately constrains freedom within an impersonal framework of rational necessity.</w:t>
      </w:r>
    </w:p>
    <w:p w14:paraId="42A8A58E" w14:textId="7848897B" w:rsidR="00DD0FD7" w:rsidRDefault="00DD0FD7" w:rsidP="00DD0FD7">
      <w:pPr>
        <w:pStyle w:val="Heading2"/>
        <w:rPr>
          <w:rFonts w:ascii="Calibri Light" w:hAnsi="Calibri Light" w:cs="Calibri Light"/>
          <w:color w:val="000000" w:themeColor="text1"/>
        </w:rPr>
      </w:pPr>
      <w:bookmarkStart w:id="10" w:name="_Toc227987815"/>
      <w:r w:rsidRPr="00C377C6">
        <w:rPr>
          <w:rFonts w:ascii="Calibri Light" w:hAnsi="Calibri Light" w:cs="Calibri Light"/>
          <w:color w:val="000000" w:themeColor="text1"/>
        </w:rPr>
        <w:t>Conclusion</w:t>
      </w:r>
      <w:bookmarkEnd w:id="10"/>
    </w:p>
    <w:p w14:paraId="019ECE80" w14:textId="0FE6193F" w:rsidR="0052627C" w:rsidRPr="0052627C" w:rsidRDefault="0052627C" w:rsidP="0052627C">
      <w:pPr>
        <w:spacing w:line="360" w:lineRule="auto"/>
        <w:ind w:firstLine="720"/>
        <w:jc w:val="both"/>
        <w:rPr>
          <w:rFonts w:ascii="Calibri Light" w:hAnsi="Calibri Light" w:cs="Calibri Light"/>
          <w:sz w:val="28"/>
          <w:szCs w:val="28"/>
        </w:rPr>
      </w:pPr>
      <w:r w:rsidRPr="0052627C">
        <w:rPr>
          <w:rFonts w:ascii="Calibri Light" w:hAnsi="Calibri Light" w:cs="Calibri Light"/>
          <w:sz w:val="28"/>
          <w:szCs w:val="28"/>
        </w:rPr>
        <w:t>Kant’s moral philosophy remains one of the most rigorous attempts to ground ethics in reason, offering a powerful defence of objectivity, autonomy, and the intrinsic worth of persons. His categorical imperative provides a universal framework that resists moral relativism and insists that individuals must never be treated merely as means. However, key criticisms</w:t>
      </w:r>
      <w:r w:rsidR="005C5BA1">
        <w:rPr>
          <w:rFonts w:ascii="Calibri Light" w:hAnsi="Calibri Light" w:cs="Calibri Light"/>
          <w:sz w:val="28"/>
          <w:szCs w:val="28"/>
        </w:rPr>
        <w:t xml:space="preserve">, </w:t>
      </w:r>
      <w:r w:rsidRPr="0052627C">
        <w:rPr>
          <w:rFonts w:ascii="Calibri Light" w:hAnsi="Calibri Light" w:cs="Calibri Light"/>
          <w:sz w:val="28"/>
          <w:szCs w:val="28"/>
        </w:rPr>
        <w:t>most notably from Hegel, Ross, and Williams</w:t>
      </w:r>
      <w:r w:rsidR="005C5BA1">
        <w:rPr>
          <w:rFonts w:ascii="Calibri Light" w:hAnsi="Calibri Light" w:cs="Calibri Light"/>
          <w:sz w:val="28"/>
          <w:szCs w:val="28"/>
        </w:rPr>
        <w:t xml:space="preserve">, </w:t>
      </w:r>
      <w:r w:rsidRPr="0052627C">
        <w:rPr>
          <w:rFonts w:ascii="Calibri Light" w:hAnsi="Calibri Light" w:cs="Calibri Light"/>
          <w:sz w:val="28"/>
          <w:szCs w:val="28"/>
        </w:rPr>
        <w:t>highlight persistent difficulties. The charge of formalism questions whether Kant can generate substantive duties, while the denial of genuine moral conflict and the limited role granted to consequences suggest that the theory may struggle to capture the complexity of ethical life.</w:t>
      </w:r>
    </w:p>
    <w:p w14:paraId="4464B4C1" w14:textId="77777777" w:rsidR="0052627C" w:rsidRPr="0052627C" w:rsidRDefault="0052627C" w:rsidP="0052627C">
      <w:pPr>
        <w:spacing w:line="360" w:lineRule="auto"/>
        <w:ind w:firstLine="720"/>
        <w:jc w:val="both"/>
        <w:rPr>
          <w:rFonts w:ascii="Calibri Light" w:hAnsi="Calibri Light" w:cs="Calibri Light"/>
          <w:sz w:val="28"/>
          <w:szCs w:val="28"/>
        </w:rPr>
      </w:pPr>
      <w:r w:rsidRPr="0052627C">
        <w:rPr>
          <w:rFonts w:ascii="Calibri Light" w:hAnsi="Calibri Light" w:cs="Calibri Light"/>
          <w:sz w:val="28"/>
          <w:szCs w:val="28"/>
        </w:rPr>
        <w:lastRenderedPageBreak/>
        <w:t>In my view, Kant’s ethics is most compelling as a theory of moral justification rather than a complete guide to action. Its emphasis on rational consistency and respect for persons remains indispensable, yet its strict separation of duty from consequences and inclination is difficult to sustain in practice. Moral reasoning often requires balancing competing obligations and attending to outcomes in ways Kant’s framework resists. Kant therefore provides a foundational account of morality, but one that must be moderated and supplemented to address the realities of moral decision-making.</w:t>
      </w:r>
    </w:p>
    <w:p w14:paraId="2F3CD3E7" w14:textId="5210E7D7" w:rsidR="00927C6D" w:rsidRDefault="00927C6D" w:rsidP="00FD00B0">
      <w:pPr>
        <w:pStyle w:val="Heading2"/>
        <w:rPr>
          <w:rFonts w:ascii="Calibri Light" w:hAnsi="Calibri Light" w:cs="Calibri Light"/>
          <w:color w:val="000000" w:themeColor="text1"/>
        </w:rPr>
      </w:pPr>
      <w:bookmarkStart w:id="11" w:name="_Toc227987816"/>
      <w:r w:rsidRPr="00FD00B0">
        <w:rPr>
          <w:rFonts w:ascii="Calibri Light" w:hAnsi="Calibri Light" w:cs="Calibri Light"/>
          <w:color w:val="000000" w:themeColor="text1"/>
        </w:rPr>
        <w:t>References</w:t>
      </w:r>
      <w:bookmarkEnd w:id="11"/>
    </w:p>
    <w:p w14:paraId="29FBB0F3"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Aristotle (2011) </w:t>
      </w:r>
      <w:r w:rsidRPr="0080599E">
        <w:rPr>
          <w:rFonts w:ascii="Calibri Light" w:hAnsi="Calibri Light" w:cs="Calibri Light"/>
          <w:i/>
          <w:iCs/>
        </w:rPr>
        <w:t>Nicomachean Ethics</w:t>
      </w:r>
      <w:r w:rsidRPr="0080599E">
        <w:rPr>
          <w:rFonts w:ascii="Calibri Light" w:hAnsi="Calibri Light" w:cs="Calibri Light"/>
        </w:rPr>
        <w:t xml:space="preserve">. Translated by R.C. Bartlett and S.D. Collins. Chicago: University of Chicago Press. Available at: </w:t>
      </w:r>
      <w:r w:rsidRPr="0080599E">
        <w:rPr>
          <w:rFonts w:ascii="Calibri Light" w:hAnsi="Calibri Light" w:cs="Calibri Light"/>
          <w:i/>
          <w:iCs/>
        </w:rPr>
        <w:t>Aristotles - Nicomachean Ethics.pdf</w:t>
      </w:r>
      <w:r w:rsidRPr="0080599E">
        <w:rPr>
          <w:rFonts w:ascii="Calibri Light" w:hAnsi="Calibri Light" w:cs="Calibri Light"/>
        </w:rPr>
        <w:t xml:space="preserve"> (Accessed: 8 March 2026).</w:t>
      </w:r>
    </w:p>
    <w:p w14:paraId="37C02043"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Bentham, J. (1789/2017) </w:t>
      </w:r>
      <w:r w:rsidRPr="0080599E">
        <w:rPr>
          <w:rFonts w:ascii="Calibri Light" w:hAnsi="Calibri Light" w:cs="Calibri Light"/>
          <w:i/>
          <w:iCs/>
        </w:rPr>
        <w:t>An Introduction to the Principles of Morals and Legislation</w:t>
      </w:r>
      <w:r w:rsidRPr="0080599E">
        <w:rPr>
          <w:rFonts w:ascii="Calibri Light" w:hAnsi="Calibri Light" w:cs="Calibri Light"/>
        </w:rPr>
        <w:t xml:space="preserve">. Edited by J. Bennett. Early Modern Texts. Available at: </w:t>
      </w:r>
      <w:hyperlink r:id="rId10" w:tgtFrame="_new" w:history="1">
        <w:r w:rsidRPr="0080599E">
          <w:rPr>
            <w:rStyle w:val="Hyperlink"/>
            <w:rFonts w:ascii="Calibri Light" w:hAnsi="Calibri Light" w:cs="Calibri Light"/>
          </w:rPr>
          <w:t>https://www.earlymoderntexts.com/assets/pdfs/bentham1780.pdf</w:t>
        </w:r>
      </w:hyperlink>
      <w:r w:rsidRPr="0080599E">
        <w:rPr>
          <w:rFonts w:ascii="Calibri Light" w:hAnsi="Calibri Light" w:cs="Calibri Light"/>
        </w:rPr>
        <w:t xml:space="preserve"> (Accessed: 8 March 2026).</w:t>
      </w:r>
    </w:p>
    <w:p w14:paraId="60A276D7"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Constant, B. (1797/2003) ‘On the Supposed Right to Lie from Philanthropy’, in Fontana, B. (trans.) </w:t>
      </w:r>
      <w:r w:rsidRPr="0080599E">
        <w:rPr>
          <w:rFonts w:ascii="Calibri Light" w:hAnsi="Calibri Light" w:cs="Calibri Light"/>
          <w:i/>
          <w:iCs/>
        </w:rPr>
        <w:t>Constant: Political Writings</w:t>
      </w:r>
      <w:r w:rsidRPr="0080599E">
        <w:rPr>
          <w:rFonts w:ascii="Calibri Light" w:hAnsi="Calibri Light" w:cs="Calibri Light"/>
        </w:rPr>
        <w:t>. Cambridge: Cambridge University Press, pp. 300–312.</w:t>
      </w:r>
    </w:p>
    <w:p w14:paraId="53B60167"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Greene, J. (2013) </w:t>
      </w:r>
      <w:r w:rsidRPr="0080599E">
        <w:rPr>
          <w:rFonts w:ascii="Calibri Light" w:hAnsi="Calibri Light" w:cs="Calibri Light"/>
          <w:i/>
          <w:iCs/>
        </w:rPr>
        <w:t>Moral Tribes: Emotion, Reason, and the Gap Between Us and Them</w:t>
      </w:r>
      <w:r w:rsidRPr="0080599E">
        <w:rPr>
          <w:rFonts w:ascii="Calibri Light" w:hAnsi="Calibri Light" w:cs="Calibri Light"/>
        </w:rPr>
        <w:t>. New York: Penguin Press.</w:t>
      </w:r>
    </w:p>
    <w:p w14:paraId="0860AA75"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Haidt, J. (2001) ‘The emotional dog and its rational tail: A social intuitionist approach to moral judgment’, </w:t>
      </w:r>
      <w:r w:rsidRPr="0080599E">
        <w:rPr>
          <w:rFonts w:ascii="Calibri Light" w:hAnsi="Calibri Light" w:cs="Calibri Light"/>
          <w:i/>
          <w:iCs/>
        </w:rPr>
        <w:t>Psychological Review</w:t>
      </w:r>
      <w:r w:rsidRPr="0080599E">
        <w:rPr>
          <w:rFonts w:ascii="Calibri Light" w:hAnsi="Calibri Light" w:cs="Calibri Light"/>
        </w:rPr>
        <w:t xml:space="preserve">, 108(4), pp. 814–834. </w:t>
      </w:r>
      <w:hyperlink r:id="rId11" w:tgtFrame="_new" w:history="1">
        <w:r w:rsidRPr="0080599E">
          <w:rPr>
            <w:rStyle w:val="Hyperlink"/>
            <w:rFonts w:ascii="Calibri Light" w:hAnsi="Calibri Light" w:cs="Calibri Light"/>
          </w:rPr>
          <w:t>https://doi.org/10.1037/0033-295X.108.4.814</w:t>
        </w:r>
      </w:hyperlink>
    </w:p>
    <w:p w14:paraId="7F77FC67"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Hegel, G.W.F. (1821/1991) </w:t>
      </w:r>
      <w:r w:rsidRPr="0080599E">
        <w:rPr>
          <w:rFonts w:ascii="Calibri Light" w:hAnsi="Calibri Light" w:cs="Calibri Light"/>
          <w:i/>
          <w:iCs/>
        </w:rPr>
        <w:t>Elements of the Philosophy of Right</w:t>
      </w:r>
      <w:r w:rsidRPr="0080599E">
        <w:rPr>
          <w:rFonts w:ascii="Calibri Light" w:hAnsi="Calibri Light" w:cs="Calibri Light"/>
        </w:rPr>
        <w:t xml:space="preserve">. Edited by A.W. Wood. Translated by H.B. Nisbet. Cambridge: Cambridge University Press. Available at: </w:t>
      </w:r>
      <w:r w:rsidRPr="0080599E">
        <w:rPr>
          <w:rFonts w:ascii="Calibri Light" w:hAnsi="Calibri Light" w:cs="Calibri Light"/>
          <w:i/>
          <w:iCs/>
        </w:rPr>
        <w:t>Elements of the Philosophy of Right (PDF)</w:t>
      </w:r>
      <w:r w:rsidRPr="0080599E">
        <w:rPr>
          <w:rFonts w:ascii="Calibri Light" w:hAnsi="Calibri Light" w:cs="Calibri Light"/>
        </w:rPr>
        <w:t xml:space="preserve"> (Accessed: 8 March 2026).</w:t>
      </w:r>
    </w:p>
    <w:p w14:paraId="391AFA92"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lastRenderedPageBreak/>
        <w:t xml:space="preserve">Hume, D. (1739–1740) </w:t>
      </w:r>
      <w:r w:rsidRPr="0080599E">
        <w:rPr>
          <w:rFonts w:ascii="Calibri Light" w:hAnsi="Calibri Light" w:cs="Calibri Light"/>
          <w:i/>
          <w:iCs/>
        </w:rPr>
        <w:t>A Treatise of Human Nature</w:t>
      </w:r>
      <w:r w:rsidRPr="0080599E">
        <w:rPr>
          <w:rFonts w:ascii="Calibri Light" w:hAnsi="Calibri Light" w:cs="Calibri Light"/>
        </w:rPr>
        <w:t xml:space="preserve">. Oxford: Clarendon Press. Available at: </w:t>
      </w:r>
      <w:hyperlink r:id="rId12" w:tgtFrame="_new" w:history="1">
        <w:r w:rsidRPr="0080599E">
          <w:rPr>
            <w:rStyle w:val="Hyperlink"/>
            <w:rFonts w:ascii="Calibri Light" w:hAnsi="Calibri Light" w:cs="Calibri Light"/>
          </w:rPr>
          <w:t>https://archive.org/details/treatiseofhumann002393mbp/page/414/mode/2up</w:t>
        </w:r>
      </w:hyperlink>
      <w:r w:rsidRPr="0080599E">
        <w:rPr>
          <w:rFonts w:ascii="Calibri Light" w:hAnsi="Calibri Light" w:cs="Calibri Light"/>
        </w:rPr>
        <w:t xml:space="preserve"> (Accessed: 8 March 2026).</w:t>
      </w:r>
    </w:p>
    <w:p w14:paraId="5B0B9651"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Hume, D. (1751/2006) </w:t>
      </w:r>
      <w:r w:rsidRPr="0080599E">
        <w:rPr>
          <w:rFonts w:ascii="Calibri Light" w:hAnsi="Calibri Light" w:cs="Calibri Light"/>
          <w:i/>
          <w:iCs/>
        </w:rPr>
        <w:t>An Enquiry Concerning the Principles of Morals</w:t>
      </w:r>
      <w:r w:rsidRPr="0080599E">
        <w:rPr>
          <w:rFonts w:ascii="Calibri Light" w:hAnsi="Calibri Light" w:cs="Calibri Light"/>
        </w:rPr>
        <w:t xml:space="preserve">. Edited by T.L. Beauchamp. Oxford: Oxford University Press. Available at: </w:t>
      </w:r>
      <w:hyperlink r:id="rId13" w:tgtFrame="_new" w:history="1">
        <w:r w:rsidRPr="0080599E">
          <w:rPr>
            <w:rStyle w:val="Hyperlink"/>
            <w:rFonts w:ascii="Calibri Light" w:hAnsi="Calibri Light" w:cs="Calibri Light"/>
          </w:rPr>
          <w:t>https://dn790001.ca.archive.org/0/items/enquiryconcern00hume/enquiryconcern00hume.pdf</w:t>
        </w:r>
      </w:hyperlink>
      <w:r w:rsidRPr="0080599E">
        <w:rPr>
          <w:rFonts w:ascii="Calibri Light" w:hAnsi="Calibri Light" w:cs="Calibri Light"/>
        </w:rPr>
        <w:t xml:space="preserve"> (Accessed: 4 March 2026).</w:t>
      </w:r>
    </w:p>
    <w:p w14:paraId="6692951D"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Kant, I. (1785/1998) </w:t>
      </w:r>
      <w:r w:rsidRPr="0080599E">
        <w:rPr>
          <w:rFonts w:ascii="Calibri Light" w:hAnsi="Calibri Light" w:cs="Calibri Light"/>
          <w:i/>
          <w:iCs/>
        </w:rPr>
        <w:t>Groundwork of the Metaphysics of Morals</w:t>
      </w:r>
      <w:r w:rsidRPr="0080599E">
        <w:rPr>
          <w:rFonts w:ascii="Calibri Light" w:hAnsi="Calibri Light" w:cs="Calibri Light"/>
        </w:rPr>
        <w:t xml:space="preserve">. Translated and edited by M. Gregor. Cambridge: Cambridge University Press. Available at: </w:t>
      </w:r>
      <w:r w:rsidRPr="0080599E">
        <w:rPr>
          <w:rFonts w:ascii="Calibri Light" w:hAnsi="Calibri Light" w:cs="Calibri Light"/>
          <w:i/>
          <w:iCs/>
        </w:rPr>
        <w:t>Kant-Groundwork-ng0pby.pdf</w:t>
      </w:r>
      <w:r w:rsidRPr="0080599E">
        <w:rPr>
          <w:rFonts w:ascii="Calibri Light" w:hAnsi="Calibri Light" w:cs="Calibri Light"/>
        </w:rPr>
        <w:t xml:space="preserve"> (Accessed: 3 March 2026).</w:t>
      </w:r>
    </w:p>
    <w:p w14:paraId="206F64C3"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Kant, I. (1797/1996) </w:t>
      </w:r>
      <w:r w:rsidRPr="0080599E">
        <w:rPr>
          <w:rFonts w:ascii="Calibri Light" w:hAnsi="Calibri Light" w:cs="Calibri Light"/>
          <w:i/>
          <w:iCs/>
        </w:rPr>
        <w:t>Practical Philosophy</w:t>
      </w:r>
      <w:r w:rsidRPr="0080599E">
        <w:rPr>
          <w:rFonts w:ascii="Calibri Light" w:hAnsi="Calibri Light" w:cs="Calibri Light"/>
        </w:rPr>
        <w:t>. Edited by M.J. Gregor. Cambridge: Cambridge University Press.</w:t>
      </w:r>
    </w:p>
    <w:p w14:paraId="6C793D8A"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Kant, I. (1797/1996) ‘On a Supposed Right to Lie from Philanthropy’, in Gregor, M.J. (ed.) </w:t>
      </w:r>
      <w:r w:rsidRPr="0080599E">
        <w:rPr>
          <w:rFonts w:ascii="Calibri Light" w:hAnsi="Calibri Light" w:cs="Calibri Light"/>
          <w:i/>
          <w:iCs/>
        </w:rPr>
        <w:t>Practical Philosophy</w:t>
      </w:r>
      <w:r w:rsidRPr="0080599E">
        <w:rPr>
          <w:rFonts w:ascii="Calibri Light" w:hAnsi="Calibri Light" w:cs="Calibri Light"/>
        </w:rPr>
        <w:t>. Cambridge: Cambridge University Press, pp. 605–615.</w:t>
      </w:r>
    </w:p>
    <w:p w14:paraId="023AD9E3"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Kant, I. (1788/2015) </w:t>
      </w:r>
      <w:r w:rsidRPr="0080599E">
        <w:rPr>
          <w:rFonts w:ascii="Calibri Light" w:hAnsi="Calibri Light" w:cs="Calibri Light"/>
          <w:i/>
          <w:iCs/>
        </w:rPr>
        <w:t>Critique of Practical Reason</w:t>
      </w:r>
      <w:r w:rsidRPr="0080599E">
        <w:rPr>
          <w:rFonts w:ascii="Calibri Light" w:hAnsi="Calibri Light" w:cs="Calibri Light"/>
        </w:rPr>
        <w:t>. Translated and edited by M. Gregor and A. Wood. Cambridge: Cambridge University Press.</w:t>
      </w:r>
    </w:p>
    <w:p w14:paraId="26C58B98"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Kant, I. (1781/1998) </w:t>
      </w:r>
      <w:r w:rsidRPr="0080599E">
        <w:rPr>
          <w:rFonts w:ascii="Calibri Light" w:hAnsi="Calibri Light" w:cs="Calibri Light"/>
          <w:i/>
          <w:iCs/>
        </w:rPr>
        <w:t>Critique of Pure Reason</w:t>
      </w:r>
      <w:r w:rsidRPr="0080599E">
        <w:rPr>
          <w:rFonts w:ascii="Calibri Light" w:hAnsi="Calibri Light" w:cs="Calibri Light"/>
        </w:rPr>
        <w:t xml:space="preserve">. Translated and edited by P. Guyer and A. Wood. Cambridge: Cambridge University Press. Available at: </w:t>
      </w:r>
      <w:hyperlink r:id="rId14" w:tgtFrame="_new" w:history="1">
        <w:r w:rsidRPr="0080599E">
          <w:rPr>
            <w:rStyle w:val="Hyperlink"/>
            <w:rFonts w:ascii="Calibri Light" w:hAnsi="Calibri Light" w:cs="Calibri Light"/>
          </w:rPr>
          <w:t>https://mavidano.wordpress.com/wp-content/uploads/2021/02/critique-of-practical-reason-kant-1.pdf</w:t>
        </w:r>
      </w:hyperlink>
      <w:r w:rsidRPr="0080599E">
        <w:rPr>
          <w:rFonts w:ascii="Calibri Light" w:hAnsi="Calibri Light" w:cs="Calibri Light"/>
        </w:rPr>
        <w:t xml:space="preserve"> (Accessed: 4 March 2026).</w:t>
      </w:r>
    </w:p>
    <w:p w14:paraId="03890D8F"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Korsgaard, C.M. (1992) ‘The Sources of Normativity’, </w:t>
      </w:r>
      <w:r w:rsidRPr="0080599E">
        <w:rPr>
          <w:rFonts w:ascii="Calibri Light" w:hAnsi="Calibri Light" w:cs="Calibri Light"/>
          <w:i/>
          <w:iCs/>
        </w:rPr>
        <w:t>Tanner Lectures on Human Values</w:t>
      </w:r>
      <w:r w:rsidRPr="0080599E">
        <w:rPr>
          <w:rFonts w:ascii="Calibri Light" w:hAnsi="Calibri Light" w:cs="Calibri Light"/>
        </w:rPr>
        <w:t xml:space="preserve">, 12, pp. 19–112. Available at: </w:t>
      </w:r>
      <w:hyperlink r:id="rId15" w:tgtFrame="_new" w:history="1">
        <w:r w:rsidRPr="0080599E">
          <w:rPr>
            <w:rStyle w:val="Hyperlink"/>
            <w:rFonts w:ascii="Calibri Light" w:hAnsi="Calibri Light" w:cs="Calibri Light"/>
          </w:rPr>
          <w:t>https://dash.harvard.edu/server/api/core/bitstreams/7312037c-6223-6bd4-e053-0100007fdf3b/content</w:t>
        </w:r>
      </w:hyperlink>
      <w:r w:rsidRPr="0080599E">
        <w:rPr>
          <w:rFonts w:ascii="Calibri Light" w:hAnsi="Calibri Light" w:cs="Calibri Light"/>
        </w:rPr>
        <w:t xml:space="preserve"> (Accessed: 3 March 2026).</w:t>
      </w:r>
    </w:p>
    <w:p w14:paraId="3BD9C811"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Korsgaard, C.M. (1996) </w:t>
      </w:r>
      <w:r w:rsidRPr="0080599E">
        <w:rPr>
          <w:rFonts w:ascii="Calibri Light" w:hAnsi="Calibri Light" w:cs="Calibri Light"/>
          <w:i/>
          <w:iCs/>
        </w:rPr>
        <w:t>The Sources of Normativity</w:t>
      </w:r>
      <w:r w:rsidRPr="0080599E">
        <w:rPr>
          <w:rFonts w:ascii="Calibri Light" w:hAnsi="Calibri Light" w:cs="Calibri Light"/>
        </w:rPr>
        <w:t>. Cambridge: Cambridge University Press.</w:t>
      </w:r>
    </w:p>
    <w:p w14:paraId="2CDD18F5"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Korsgaard, C.M. (1996) </w:t>
      </w:r>
      <w:r w:rsidRPr="0080599E">
        <w:rPr>
          <w:rFonts w:ascii="Calibri Light" w:hAnsi="Calibri Light" w:cs="Calibri Light"/>
          <w:i/>
          <w:iCs/>
        </w:rPr>
        <w:t>Creating the Kingdom of Ends</w:t>
      </w:r>
      <w:r w:rsidRPr="0080599E">
        <w:rPr>
          <w:rFonts w:ascii="Calibri Light" w:hAnsi="Calibri Light" w:cs="Calibri Light"/>
        </w:rPr>
        <w:t>. Cambridge: Cambridge University Press.</w:t>
      </w:r>
    </w:p>
    <w:p w14:paraId="39132E3E"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Mill, J.S. (1861/2001) </w:t>
      </w:r>
      <w:r w:rsidRPr="0080599E">
        <w:rPr>
          <w:rFonts w:ascii="Calibri Light" w:hAnsi="Calibri Light" w:cs="Calibri Light"/>
          <w:i/>
          <w:iCs/>
        </w:rPr>
        <w:t>Utilitarianism</w:t>
      </w:r>
      <w:r w:rsidRPr="0080599E">
        <w:rPr>
          <w:rFonts w:ascii="Calibri Light" w:hAnsi="Calibri Light" w:cs="Calibri Light"/>
        </w:rPr>
        <w:t>. Oxford: Oxford University Press.</w:t>
      </w:r>
    </w:p>
    <w:p w14:paraId="2FE1E60D"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Nagel, T. (1979) </w:t>
      </w:r>
      <w:r w:rsidRPr="0080599E">
        <w:rPr>
          <w:rFonts w:ascii="Calibri Light" w:hAnsi="Calibri Light" w:cs="Calibri Light"/>
          <w:i/>
          <w:iCs/>
        </w:rPr>
        <w:t>Mortal Questions</w:t>
      </w:r>
      <w:r w:rsidRPr="0080599E">
        <w:rPr>
          <w:rFonts w:ascii="Calibri Light" w:hAnsi="Calibri Light" w:cs="Calibri Light"/>
        </w:rPr>
        <w:t>. Cambridge: Cambridge University Press.</w:t>
      </w:r>
    </w:p>
    <w:p w14:paraId="08435F49"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lastRenderedPageBreak/>
        <w:t xml:space="preserve">Nietzsche, F. (1887/2007) </w:t>
      </w:r>
      <w:r w:rsidRPr="0080599E">
        <w:rPr>
          <w:rFonts w:ascii="Calibri Light" w:hAnsi="Calibri Light" w:cs="Calibri Light"/>
          <w:i/>
          <w:iCs/>
        </w:rPr>
        <w:t>On the Genealogy of Morality</w:t>
      </w:r>
      <w:r w:rsidRPr="0080599E">
        <w:rPr>
          <w:rFonts w:ascii="Calibri Light" w:hAnsi="Calibri Light" w:cs="Calibri Light"/>
        </w:rPr>
        <w:t>. Cambridge: Cambridge University Press.</w:t>
      </w:r>
    </w:p>
    <w:p w14:paraId="1BAB2FD7"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O’Neill, O. (1989) </w:t>
      </w:r>
      <w:r w:rsidRPr="0080599E">
        <w:rPr>
          <w:rFonts w:ascii="Calibri Light" w:hAnsi="Calibri Light" w:cs="Calibri Light"/>
          <w:i/>
          <w:iCs/>
        </w:rPr>
        <w:t>Constructions of Reason: Explorations of Kant’s Practical Philosophy</w:t>
      </w:r>
      <w:r w:rsidRPr="0080599E">
        <w:rPr>
          <w:rFonts w:ascii="Calibri Light" w:hAnsi="Calibri Light" w:cs="Calibri Light"/>
        </w:rPr>
        <w:t>. Cambridge: Cambridge University Press.</w:t>
      </w:r>
    </w:p>
    <w:p w14:paraId="1157070D"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Rawls, J. (1971) </w:t>
      </w:r>
      <w:r w:rsidRPr="0080599E">
        <w:rPr>
          <w:rFonts w:ascii="Calibri Light" w:hAnsi="Calibri Light" w:cs="Calibri Light"/>
          <w:i/>
          <w:iCs/>
        </w:rPr>
        <w:t>A Theory of Justice</w:t>
      </w:r>
      <w:r w:rsidRPr="0080599E">
        <w:rPr>
          <w:rFonts w:ascii="Calibri Light" w:hAnsi="Calibri Light" w:cs="Calibri Light"/>
        </w:rPr>
        <w:t xml:space="preserve">. Cambridge, MA: Harvard University Press. Available at: </w:t>
      </w:r>
      <w:hyperlink r:id="rId16" w:tgtFrame="_new" w:history="1">
        <w:r w:rsidRPr="0080599E">
          <w:rPr>
            <w:rStyle w:val="Hyperlink"/>
            <w:rFonts w:ascii="Calibri Light" w:hAnsi="Calibri Light" w:cs="Calibri Light"/>
          </w:rPr>
          <w:t>https://giuseppecapograssi.wordpress.com/wp-content/uploads/2014/08/rawls99.pdf</w:t>
        </w:r>
      </w:hyperlink>
      <w:r w:rsidRPr="0080599E">
        <w:rPr>
          <w:rFonts w:ascii="Calibri Light" w:hAnsi="Calibri Light" w:cs="Calibri Light"/>
        </w:rPr>
        <w:t xml:space="preserve"> (Accessed: 3 March 2026).</w:t>
      </w:r>
    </w:p>
    <w:p w14:paraId="52B63D30"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Ross, W.D. (1930) </w:t>
      </w:r>
      <w:r w:rsidRPr="0080599E">
        <w:rPr>
          <w:rFonts w:ascii="Calibri Light" w:hAnsi="Calibri Light" w:cs="Calibri Light"/>
          <w:i/>
          <w:iCs/>
        </w:rPr>
        <w:t>The Right and the Good</w:t>
      </w:r>
      <w:r w:rsidRPr="0080599E">
        <w:rPr>
          <w:rFonts w:ascii="Calibri Light" w:hAnsi="Calibri Light" w:cs="Calibri Light"/>
        </w:rPr>
        <w:t xml:space="preserve">. Oxford: Clarendon Press. Available at: </w:t>
      </w:r>
      <w:hyperlink r:id="rId17" w:tgtFrame="_new" w:history="1">
        <w:r w:rsidRPr="0080599E">
          <w:rPr>
            <w:rStyle w:val="Hyperlink"/>
            <w:rFonts w:ascii="Calibri Light" w:hAnsi="Calibri Light" w:cs="Calibri Light"/>
          </w:rPr>
          <w:t>https://spot.colorado.edu/~heathwoo/readings/ross.pdf</w:t>
        </w:r>
      </w:hyperlink>
      <w:r w:rsidRPr="0080599E">
        <w:rPr>
          <w:rFonts w:ascii="Calibri Light" w:hAnsi="Calibri Light" w:cs="Calibri Light"/>
        </w:rPr>
        <w:t xml:space="preserve"> (Accessed: 8 March 2026).</w:t>
      </w:r>
    </w:p>
    <w:p w14:paraId="34562E82"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Schopenhauer, A. (1840/2009) ‘On the Basis of Morality’, in Schopenhauer, A. </w:t>
      </w:r>
      <w:r w:rsidRPr="0080599E">
        <w:rPr>
          <w:rFonts w:ascii="Calibri Light" w:hAnsi="Calibri Light" w:cs="Calibri Light"/>
          <w:i/>
          <w:iCs/>
        </w:rPr>
        <w:t>The Two Fundamental Problems of Ethics</w:t>
      </w:r>
      <w:r w:rsidRPr="0080599E">
        <w:rPr>
          <w:rFonts w:ascii="Calibri Light" w:hAnsi="Calibri Light" w:cs="Calibri Light"/>
        </w:rPr>
        <w:t xml:space="preserve">. Translated by C. Janaway. Cambridge: Cambridge University Press. Available at: </w:t>
      </w:r>
      <w:hyperlink r:id="rId18" w:tgtFrame="_new" w:history="1">
        <w:r w:rsidRPr="0080599E">
          <w:rPr>
            <w:rStyle w:val="Hyperlink"/>
            <w:rFonts w:ascii="Calibri Light" w:hAnsi="Calibri Light" w:cs="Calibri Light"/>
          </w:rPr>
          <w:t>https://dn790002.ca.archive.org/0/items/basisofmorality00schoiala/basisofmorality00schoiala.pdf</w:t>
        </w:r>
      </w:hyperlink>
      <w:r w:rsidRPr="0080599E">
        <w:rPr>
          <w:rFonts w:ascii="Calibri Light" w:hAnsi="Calibri Light" w:cs="Calibri Light"/>
        </w:rPr>
        <w:t xml:space="preserve"> (Accessed: 8 March 2026).</w:t>
      </w:r>
    </w:p>
    <w:p w14:paraId="6943036C"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United Nations (1948) </w:t>
      </w:r>
      <w:r w:rsidRPr="0080599E">
        <w:rPr>
          <w:rFonts w:ascii="Calibri Light" w:hAnsi="Calibri Light" w:cs="Calibri Light"/>
          <w:i/>
          <w:iCs/>
        </w:rPr>
        <w:t>Universal Declaration of Human Rights</w:t>
      </w:r>
      <w:r w:rsidRPr="0080599E">
        <w:rPr>
          <w:rFonts w:ascii="Calibri Light" w:hAnsi="Calibri Light" w:cs="Calibri Light"/>
        </w:rPr>
        <w:t xml:space="preserve">. Available at: </w:t>
      </w:r>
      <w:hyperlink r:id="rId19" w:tgtFrame="_new" w:history="1">
        <w:r w:rsidRPr="0080599E">
          <w:rPr>
            <w:rStyle w:val="Hyperlink"/>
            <w:rFonts w:ascii="Calibri Light" w:hAnsi="Calibri Light" w:cs="Calibri Light"/>
          </w:rPr>
          <w:t>https://www.un.org/en/about-us/universal-declaration-of-human-rights</w:t>
        </w:r>
      </w:hyperlink>
      <w:r w:rsidRPr="0080599E">
        <w:rPr>
          <w:rFonts w:ascii="Calibri Light" w:hAnsi="Calibri Light" w:cs="Calibri Light"/>
        </w:rPr>
        <w:t xml:space="preserve"> (Accessed: 3 March 2026).</w:t>
      </w:r>
    </w:p>
    <w:p w14:paraId="4AE72A0A" w14:textId="77777777" w:rsidR="008D6185" w:rsidRPr="0080599E" w:rsidRDefault="008D6185" w:rsidP="008D6185">
      <w:pPr>
        <w:spacing w:line="360" w:lineRule="auto"/>
        <w:rPr>
          <w:rFonts w:ascii="Calibri Light" w:hAnsi="Calibri Light" w:cs="Calibri Light"/>
        </w:rPr>
      </w:pPr>
      <w:r w:rsidRPr="0080599E">
        <w:rPr>
          <w:rFonts w:ascii="Calibri Light" w:hAnsi="Calibri Light" w:cs="Calibri Light"/>
        </w:rPr>
        <w:t xml:space="preserve">Williams, B. (1981) </w:t>
      </w:r>
      <w:r w:rsidRPr="0080599E">
        <w:rPr>
          <w:rFonts w:ascii="Calibri Light" w:hAnsi="Calibri Light" w:cs="Calibri Light"/>
          <w:i/>
          <w:iCs/>
        </w:rPr>
        <w:t>Moral Luck: Philosophical Papers 1973–1980</w:t>
      </w:r>
      <w:r w:rsidRPr="0080599E">
        <w:rPr>
          <w:rFonts w:ascii="Calibri Light" w:hAnsi="Calibri Light" w:cs="Calibri Light"/>
        </w:rPr>
        <w:t xml:space="preserve">. Cambridge: Cambridge University Press. Available at: </w:t>
      </w:r>
      <w:hyperlink r:id="rId20" w:tgtFrame="_new" w:history="1">
        <w:r w:rsidRPr="0080599E">
          <w:rPr>
            <w:rStyle w:val="Hyperlink"/>
            <w:rFonts w:ascii="Calibri Light" w:hAnsi="Calibri Light" w:cs="Calibri Light"/>
          </w:rPr>
          <w:t>https://bibliotecamathom.wordpress.com/wp-content/uploads/2012/10/williams_-_moral_luck.pdf</w:t>
        </w:r>
      </w:hyperlink>
      <w:r w:rsidRPr="0080599E">
        <w:rPr>
          <w:rFonts w:ascii="Calibri Light" w:hAnsi="Calibri Light" w:cs="Calibri Light"/>
        </w:rPr>
        <w:t xml:space="preserve"> (Accessed: 19 September 2025).</w:t>
      </w:r>
    </w:p>
    <w:p w14:paraId="6E39FDD5" w14:textId="0DC8E5F1" w:rsidR="00927C6D" w:rsidRDefault="008D6185" w:rsidP="007F00B0">
      <w:pPr>
        <w:spacing w:line="360" w:lineRule="auto"/>
        <w:rPr>
          <w:rFonts w:ascii="Calibri Light" w:hAnsi="Calibri Light" w:cs="Calibri Light"/>
          <w:sz w:val="28"/>
          <w:szCs w:val="28"/>
        </w:rPr>
      </w:pPr>
      <w:r w:rsidRPr="0080599E">
        <w:rPr>
          <w:rFonts w:ascii="Calibri Light" w:hAnsi="Calibri Light" w:cs="Calibri Light"/>
        </w:rPr>
        <w:t xml:space="preserve">Williams, B. (1985) </w:t>
      </w:r>
      <w:r w:rsidRPr="0080599E">
        <w:rPr>
          <w:rFonts w:ascii="Calibri Light" w:hAnsi="Calibri Light" w:cs="Calibri Light"/>
          <w:i/>
          <w:iCs/>
        </w:rPr>
        <w:t>Ethics and the Limits of Philosophy</w:t>
      </w:r>
      <w:r w:rsidRPr="0080599E">
        <w:rPr>
          <w:rFonts w:ascii="Calibri Light" w:hAnsi="Calibri Light" w:cs="Calibri Light"/>
        </w:rPr>
        <w:t>. Cambridge, MA: Harvard University Press.</w:t>
      </w:r>
    </w:p>
    <w:p w14:paraId="005AAE14" w14:textId="48F58AAD" w:rsidR="00971367" w:rsidRDefault="00971367" w:rsidP="00971367">
      <w:pPr>
        <w:spacing w:line="360" w:lineRule="auto"/>
        <w:jc w:val="center"/>
        <w:rPr>
          <w:rFonts w:ascii="Calibri Light" w:hAnsi="Calibri Light" w:cs="Calibri Light"/>
          <w:sz w:val="28"/>
          <w:szCs w:val="28"/>
        </w:rPr>
      </w:pPr>
      <w:r>
        <w:rPr>
          <w:noProof/>
        </w:rPr>
        <w:drawing>
          <wp:inline distT="0" distB="0" distL="0" distR="0" wp14:anchorId="5655D166" wp14:editId="6F29F6EF">
            <wp:extent cx="1558456" cy="1039086"/>
            <wp:effectExtent l="0" t="0" r="3810" b="8890"/>
            <wp:docPr id="1" name="Picture 1" descr="The evolution of morality: A divine revelation or human construct? – An  Islamic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morality: A divine revelation or human construct? – An  Islamic reflection"/>
                    <pic:cNvPicPr>
                      <a:picLocks noChangeAspect="1" noChangeArrowheads="1"/>
                    </pic:cNvPicPr>
                  </pic:nvPicPr>
                  <pic:blipFill>
                    <a:blip r:embed="rId21" cstate="print">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70778" cy="1047302"/>
                    </a:xfrm>
                    <a:prstGeom prst="ellipse">
                      <a:avLst/>
                    </a:prstGeom>
                    <a:ln>
                      <a:noFill/>
                    </a:ln>
                    <a:effectLst>
                      <a:softEdge rad="112500"/>
                    </a:effectLst>
                  </pic:spPr>
                </pic:pic>
              </a:graphicData>
            </a:graphic>
          </wp:inline>
        </w:drawing>
      </w:r>
    </w:p>
    <w:p w14:paraId="00638A03" w14:textId="041597B5" w:rsidR="00AE42DE" w:rsidRDefault="00AE42DE" w:rsidP="00971367">
      <w:pPr>
        <w:spacing w:line="360" w:lineRule="auto"/>
        <w:jc w:val="center"/>
        <w:rPr>
          <w:rFonts w:ascii="Calibri Light" w:hAnsi="Calibri Light" w:cs="Calibri Light"/>
          <w:sz w:val="28"/>
          <w:szCs w:val="28"/>
        </w:rPr>
      </w:pPr>
      <w:r>
        <w:rPr>
          <w:rFonts w:ascii="Calibri Light" w:hAnsi="Calibri Light" w:cs="Calibri Light"/>
          <w:sz w:val="28"/>
          <w:szCs w:val="28"/>
        </w:rPr>
        <w:t>THE END</w:t>
      </w:r>
    </w:p>
    <w:sectPr w:rsidR="00AE42D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A2E84" w14:textId="77777777" w:rsidR="00421892" w:rsidRDefault="00421892" w:rsidP="0026285C">
      <w:pPr>
        <w:spacing w:after="0" w:line="240" w:lineRule="auto"/>
      </w:pPr>
      <w:r>
        <w:separator/>
      </w:r>
    </w:p>
  </w:endnote>
  <w:endnote w:type="continuationSeparator" w:id="0">
    <w:p w14:paraId="0D011BF9" w14:textId="77777777" w:rsidR="00421892" w:rsidRDefault="00421892" w:rsidP="0026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19B75" w14:textId="77777777" w:rsidR="0026285C" w:rsidRDefault="0026285C" w:rsidP="0026285C">
    <w:r>
      <w:rPr>
        <w:rFonts w:ascii="Calibri Light" w:hAnsi="Calibri Light" w:cs="Calibri Light"/>
        <w:b/>
        <w:bCs/>
      </w:rPr>
      <w:t xml:space="preserve">H Muhammad </w:t>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r>
    <w:r>
      <w:rPr>
        <w:rFonts w:ascii="Calibri Light" w:hAnsi="Calibri Light" w:cs="Calibri Light"/>
        <w:b/>
        <w:bCs/>
      </w:rPr>
      <w:tab/>
      <w:t xml:space="preserve">Student ID </w:t>
    </w:r>
    <w:r w:rsidRPr="00786DF6">
      <w:rPr>
        <w:rFonts w:ascii="Calibri Light" w:hAnsi="Calibri Light" w:cs="Calibri Light"/>
        <w:b/>
        <w:bCs/>
      </w:rPr>
      <w:t>2025 1752 11</w:t>
    </w:r>
  </w:p>
  <w:p w14:paraId="32C2B072" w14:textId="77777777" w:rsidR="0026285C" w:rsidRDefault="00262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EB30E" w14:textId="77777777" w:rsidR="00421892" w:rsidRDefault="00421892" w:rsidP="0026285C">
      <w:pPr>
        <w:spacing w:after="0" w:line="240" w:lineRule="auto"/>
      </w:pPr>
      <w:r>
        <w:separator/>
      </w:r>
    </w:p>
  </w:footnote>
  <w:footnote w:type="continuationSeparator" w:id="0">
    <w:p w14:paraId="1B29D942" w14:textId="77777777" w:rsidR="00421892" w:rsidRDefault="00421892" w:rsidP="0026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7A35" w14:textId="77777777" w:rsidR="00E24896" w:rsidRDefault="00E24896" w:rsidP="00E24896">
    <w:pPr>
      <w:pStyle w:val="Header"/>
    </w:pPr>
    <w:r>
      <w:t>MA Philosophy</w:t>
    </w:r>
    <w:r w:rsidRPr="00AC1CC9">
      <w:rPr>
        <w:rFonts w:ascii="Calibri Light" w:hAnsi="Calibri Light" w:cs="Calibri Light"/>
      </w:rPr>
      <w:t xml:space="preserve"> </w:t>
    </w:r>
    <w:r>
      <w:rPr>
        <w:rFonts w:ascii="Calibri Light" w:hAnsi="Calibri Light" w:cs="Calibri Light"/>
      </w:rPr>
      <w:tab/>
    </w:r>
    <w:r>
      <w:rPr>
        <w:rFonts w:ascii="Calibri Light" w:hAnsi="Calibri Light" w:cs="Calibri Light"/>
      </w:rPr>
      <w:tab/>
    </w:r>
    <w:r w:rsidRPr="002B0E21">
      <w:rPr>
        <w:rFonts w:ascii="Calibri Light" w:hAnsi="Calibri Light" w:cs="Calibri Light"/>
      </w:rPr>
      <w:t>HPPH701</w:t>
    </w:r>
    <w:r>
      <w:rPr>
        <w:rFonts w:ascii="Calibri Light" w:hAnsi="Calibri Light" w:cs="Calibri Light"/>
      </w:rPr>
      <w:t>3</w:t>
    </w:r>
  </w:p>
  <w:p w14:paraId="013D5814" w14:textId="77777777" w:rsidR="0026285C" w:rsidRDefault="00262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1CCC"/>
    <w:multiLevelType w:val="multilevel"/>
    <w:tmpl w:val="C7D4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0F04BF"/>
    <w:multiLevelType w:val="hybridMultilevel"/>
    <w:tmpl w:val="1B027E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D86E95"/>
    <w:multiLevelType w:val="hybridMultilevel"/>
    <w:tmpl w:val="13CCC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6793549">
    <w:abstractNumId w:val="0"/>
  </w:num>
  <w:num w:numId="2" w16cid:durableId="1109200369">
    <w:abstractNumId w:val="2"/>
  </w:num>
  <w:num w:numId="3" w16cid:durableId="317659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A0MrQ0MTUxMTcwNjBU0lEKTi0uzszPAykwrAUA5ebhpCwAAAA="/>
  </w:docVars>
  <w:rsids>
    <w:rsidRoot w:val="00CF4B4B"/>
    <w:rsid w:val="00005923"/>
    <w:rsid w:val="00026905"/>
    <w:rsid w:val="00036503"/>
    <w:rsid w:val="00037E1B"/>
    <w:rsid w:val="00041652"/>
    <w:rsid w:val="000416A2"/>
    <w:rsid w:val="000462FE"/>
    <w:rsid w:val="000578F2"/>
    <w:rsid w:val="00064393"/>
    <w:rsid w:val="0007703F"/>
    <w:rsid w:val="00080D59"/>
    <w:rsid w:val="0008738D"/>
    <w:rsid w:val="00092F7C"/>
    <w:rsid w:val="000A16D4"/>
    <w:rsid w:val="000A2C20"/>
    <w:rsid w:val="000B7EE9"/>
    <w:rsid w:val="000C536C"/>
    <w:rsid w:val="000D1788"/>
    <w:rsid w:val="000D1FDA"/>
    <w:rsid w:val="000D3D18"/>
    <w:rsid w:val="000D523E"/>
    <w:rsid w:val="000E0C6C"/>
    <w:rsid w:val="000E0ED2"/>
    <w:rsid w:val="000E5972"/>
    <w:rsid w:val="000E5B1C"/>
    <w:rsid w:val="000F2E7F"/>
    <w:rsid w:val="000F478C"/>
    <w:rsid w:val="000F78D5"/>
    <w:rsid w:val="001017BB"/>
    <w:rsid w:val="001023FE"/>
    <w:rsid w:val="00102974"/>
    <w:rsid w:val="001055A5"/>
    <w:rsid w:val="00106846"/>
    <w:rsid w:val="00107504"/>
    <w:rsid w:val="00110360"/>
    <w:rsid w:val="001111BF"/>
    <w:rsid w:val="00111A43"/>
    <w:rsid w:val="0011570F"/>
    <w:rsid w:val="00116398"/>
    <w:rsid w:val="001177BB"/>
    <w:rsid w:val="001201BE"/>
    <w:rsid w:val="00121D82"/>
    <w:rsid w:val="001359CE"/>
    <w:rsid w:val="001370F6"/>
    <w:rsid w:val="001402DB"/>
    <w:rsid w:val="00155D1F"/>
    <w:rsid w:val="0016284D"/>
    <w:rsid w:val="00163DE2"/>
    <w:rsid w:val="00164870"/>
    <w:rsid w:val="00170892"/>
    <w:rsid w:val="00172578"/>
    <w:rsid w:val="00180C1B"/>
    <w:rsid w:val="00184B38"/>
    <w:rsid w:val="001863AA"/>
    <w:rsid w:val="00187B7F"/>
    <w:rsid w:val="00187E4D"/>
    <w:rsid w:val="00193330"/>
    <w:rsid w:val="0019451E"/>
    <w:rsid w:val="00195CD7"/>
    <w:rsid w:val="00196AAC"/>
    <w:rsid w:val="001A1953"/>
    <w:rsid w:val="001B2060"/>
    <w:rsid w:val="001B3963"/>
    <w:rsid w:val="001B3EAC"/>
    <w:rsid w:val="001B6DC2"/>
    <w:rsid w:val="001C138F"/>
    <w:rsid w:val="001C16D0"/>
    <w:rsid w:val="001C1F2D"/>
    <w:rsid w:val="001C2EA7"/>
    <w:rsid w:val="001C42CA"/>
    <w:rsid w:val="001D0611"/>
    <w:rsid w:val="001D37BA"/>
    <w:rsid w:val="001D6E87"/>
    <w:rsid w:val="001F2D1B"/>
    <w:rsid w:val="001F75A5"/>
    <w:rsid w:val="0020735F"/>
    <w:rsid w:val="002118F8"/>
    <w:rsid w:val="00212D97"/>
    <w:rsid w:val="002131AB"/>
    <w:rsid w:val="00216DB2"/>
    <w:rsid w:val="00221A6B"/>
    <w:rsid w:val="002271AD"/>
    <w:rsid w:val="00230791"/>
    <w:rsid w:val="00234515"/>
    <w:rsid w:val="00243E40"/>
    <w:rsid w:val="00244E4D"/>
    <w:rsid w:val="00246086"/>
    <w:rsid w:val="00250B90"/>
    <w:rsid w:val="00252669"/>
    <w:rsid w:val="002541D7"/>
    <w:rsid w:val="00255DA9"/>
    <w:rsid w:val="00256DD3"/>
    <w:rsid w:val="0026285C"/>
    <w:rsid w:val="00265AC7"/>
    <w:rsid w:val="002763EE"/>
    <w:rsid w:val="00276843"/>
    <w:rsid w:val="002778DD"/>
    <w:rsid w:val="00281003"/>
    <w:rsid w:val="00295188"/>
    <w:rsid w:val="00297228"/>
    <w:rsid w:val="002A73D7"/>
    <w:rsid w:val="002B12BD"/>
    <w:rsid w:val="002B2BDB"/>
    <w:rsid w:val="002B380F"/>
    <w:rsid w:val="002B3F4D"/>
    <w:rsid w:val="002C73E9"/>
    <w:rsid w:val="002E036D"/>
    <w:rsid w:val="002E3330"/>
    <w:rsid w:val="002E4C8D"/>
    <w:rsid w:val="002E51BC"/>
    <w:rsid w:val="002F2D89"/>
    <w:rsid w:val="002F7397"/>
    <w:rsid w:val="0030013D"/>
    <w:rsid w:val="003028E2"/>
    <w:rsid w:val="00302922"/>
    <w:rsid w:val="00303F9D"/>
    <w:rsid w:val="00310B03"/>
    <w:rsid w:val="00322844"/>
    <w:rsid w:val="003259BE"/>
    <w:rsid w:val="00327979"/>
    <w:rsid w:val="00331B7A"/>
    <w:rsid w:val="0033526A"/>
    <w:rsid w:val="003410D6"/>
    <w:rsid w:val="003461C4"/>
    <w:rsid w:val="003512EA"/>
    <w:rsid w:val="003516D8"/>
    <w:rsid w:val="003522B1"/>
    <w:rsid w:val="003555EB"/>
    <w:rsid w:val="00362C70"/>
    <w:rsid w:val="00372A32"/>
    <w:rsid w:val="00374387"/>
    <w:rsid w:val="0038413E"/>
    <w:rsid w:val="00387156"/>
    <w:rsid w:val="003917E3"/>
    <w:rsid w:val="003A568E"/>
    <w:rsid w:val="003A7BE6"/>
    <w:rsid w:val="003B15CE"/>
    <w:rsid w:val="003D0A7B"/>
    <w:rsid w:val="003D38A1"/>
    <w:rsid w:val="003D38B6"/>
    <w:rsid w:val="003D486F"/>
    <w:rsid w:val="003D5676"/>
    <w:rsid w:val="003E4984"/>
    <w:rsid w:val="003E5443"/>
    <w:rsid w:val="003E6C40"/>
    <w:rsid w:val="003E711E"/>
    <w:rsid w:val="003F0E6A"/>
    <w:rsid w:val="003F495F"/>
    <w:rsid w:val="003F60E6"/>
    <w:rsid w:val="004109DF"/>
    <w:rsid w:val="0041414D"/>
    <w:rsid w:val="00415E11"/>
    <w:rsid w:val="00421892"/>
    <w:rsid w:val="004239D8"/>
    <w:rsid w:val="00431EF3"/>
    <w:rsid w:val="00432879"/>
    <w:rsid w:val="004328D6"/>
    <w:rsid w:val="00435308"/>
    <w:rsid w:val="004364D3"/>
    <w:rsid w:val="00441A26"/>
    <w:rsid w:val="0044210D"/>
    <w:rsid w:val="00457C58"/>
    <w:rsid w:val="00462A15"/>
    <w:rsid w:val="00473AFE"/>
    <w:rsid w:val="00474D4F"/>
    <w:rsid w:val="004767C1"/>
    <w:rsid w:val="004867DC"/>
    <w:rsid w:val="00495DAE"/>
    <w:rsid w:val="004966BA"/>
    <w:rsid w:val="00496704"/>
    <w:rsid w:val="00496DBC"/>
    <w:rsid w:val="004B15BF"/>
    <w:rsid w:val="004B42EA"/>
    <w:rsid w:val="004B4A15"/>
    <w:rsid w:val="004C5D7B"/>
    <w:rsid w:val="004D69CE"/>
    <w:rsid w:val="004E683A"/>
    <w:rsid w:val="004F46A8"/>
    <w:rsid w:val="00503701"/>
    <w:rsid w:val="00504F3A"/>
    <w:rsid w:val="0051227E"/>
    <w:rsid w:val="00512999"/>
    <w:rsid w:val="00515A84"/>
    <w:rsid w:val="0051634B"/>
    <w:rsid w:val="005232A4"/>
    <w:rsid w:val="0052627C"/>
    <w:rsid w:val="00526BD5"/>
    <w:rsid w:val="0053006C"/>
    <w:rsid w:val="005302EA"/>
    <w:rsid w:val="005307BC"/>
    <w:rsid w:val="00531462"/>
    <w:rsid w:val="00534D16"/>
    <w:rsid w:val="00557609"/>
    <w:rsid w:val="00557BB6"/>
    <w:rsid w:val="00562C00"/>
    <w:rsid w:val="00573CE6"/>
    <w:rsid w:val="00575F45"/>
    <w:rsid w:val="005763D2"/>
    <w:rsid w:val="00577A14"/>
    <w:rsid w:val="00583AB2"/>
    <w:rsid w:val="0058466B"/>
    <w:rsid w:val="00592E2D"/>
    <w:rsid w:val="005946DE"/>
    <w:rsid w:val="0059533A"/>
    <w:rsid w:val="005A0FC5"/>
    <w:rsid w:val="005B0BB2"/>
    <w:rsid w:val="005C109E"/>
    <w:rsid w:val="005C53D7"/>
    <w:rsid w:val="005C5BA1"/>
    <w:rsid w:val="005D03C9"/>
    <w:rsid w:val="005D2335"/>
    <w:rsid w:val="005D4094"/>
    <w:rsid w:val="005D702C"/>
    <w:rsid w:val="005E6F4B"/>
    <w:rsid w:val="005E7AAF"/>
    <w:rsid w:val="005F0B54"/>
    <w:rsid w:val="005F38A7"/>
    <w:rsid w:val="00601625"/>
    <w:rsid w:val="00605645"/>
    <w:rsid w:val="0060689F"/>
    <w:rsid w:val="00607BE6"/>
    <w:rsid w:val="00612725"/>
    <w:rsid w:val="00616154"/>
    <w:rsid w:val="006162DF"/>
    <w:rsid w:val="00620173"/>
    <w:rsid w:val="00620FC1"/>
    <w:rsid w:val="00624D10"/>
    <w:rsid w:val="00633E7D"/>
    <w:rsid w:val="00636105"/>
    <w:rsid w:val="006377C1"/>
    <w:rsid w:val="006408A4"/>
    <w:rsid w:val="006433D7"/>
    <w:rsid w:val="00645264"/>
    <w:rsid w:val="0064610E"/>
    <w:rsid w:val="00646458"/>
    <w:rsid w:val="00650341"/>
    <w:rsid w:val="006547C3"/>
    <w:rsid w:val="00654997"/>
    <w:rsid w:val="00655DFE"/>
    <w:rsid w:val="006564B9"/>
    <w:rsid w:val="00657A3B"/>
    <w:rsid w:val="006843D6"/>
    <w:rsid w:val="00686914"/>
    <w:rsid w:val="00686C5C"/>
    <w:rsid w:val="00693748"/>
    <w:rsid w:val="00695A47"/>
    <w:rsid w:val="0069665E"/>
    <w:rsid w:val="0069795F"/>
    <w:rsid w:val="006A1C54"/>
    <w:rsid w:val="006A7309"/>
    <w:rsid w:val="006B1F20"/>
    <w:rsid w:val="006B5663"/>
    <w:rsid w:val="006B569F"/>
    <w:rsid w:val="006C44B6"/>
    <w:rsid w:val="006D5A67"/>
    <w:rsid w:val="006D6B5B"/>
    <w:rsid w:val="006D7B93"/>
    <w:rsid w:val="006D7CB3"/>
    <w:rsid w:val="006E6A29"/>
    <w:rsid w:val="006E71CB"/>
    <w:rsid w:val="006F0D60"/>
    <w:rsid w:val="006F1FAE"/>
    <w:rsid w:val="006F38FC"/>
    <w:rsid w:val="006F3E1B"/>
    <w:rsid w:val="006F75BC"/>
    <w:rsid w:val="007011D7"/>
    <w:rsid w:val="00701D90"/>
    <w:rsid w:val="00703FA7"/>
    <w:rsid w:val="00704DEA"/>
    <w:rsid w:val="00705666"/>
    <w:rsid w:val="007210C1"/>
    <w:rsid w:val="00725A6B"/>
    <w:rsid w:val="007277A5"/>
    <w:rsid w:val="00731A46"/>
    <w:rsid w:val="00734404"/>
    <w:rsid w:val="007420A1"/>
    <w:rsid w:val="007431F7"/>
    <w:rsid w:val="00746206"/>
    <w:rsid w:val="007517B8"/>
    <w:rsid w:val="00752530"/>
    <w:rsid w:val="00772767"/>
    <w:rsid w:val="00773BCC"/>
    <w:rsid w:val="00781E3A"/>
    <w:rsid w:val="0079147D"/>
    <w:rsid w:val="007926CF"/>
    <w:rsid w:val="00793091"/>
    <w:rsid w:val="0079721C"/>
    <w:rsid w:val="007973E4"/>
    <w:rsid w:val="00797EDC"/>
    <w:rsid w:val="007A01F4"/>
    <w:rsid w:val="007A23F9"/>
    <w:rsid w:val="007A3987"/>
    <w:rsid w:val="007A5613"/>
    <w:rsid w:val="007A588E"/>
    <w:rsid w:val="007B0053"/>
    <w:rsid w:val="007B16E9"/>
    <w:rsid w:val="007B1885"/>
    <w:rsid w:val="007C01E0"/>
    <w:rsid w:val="007D50A0"/>
    <w:rsid w:val="007E1517"/>
    <w:rsid w:val="007E4D86"/>
    <w:rsid w:val="007E6E85"/>
    <w:rsid w:val="007E74F5"/>
    <w:rsid w:val="007F00B0"/>
    <w:rsid w:val="007F1664"/>
    <w:rsid w:val="007F7065"/>
    <w:rsid w:val="007F720E"/>
    <w:rsid w:val="008025DC"/>
    <w:rsid w:val="008063F0"/>
    <w:rsid w:val="00807093"/>
    <w:rsid w:val="00813567"/>
    <w:rsid w:val="00813C81"/>
    <w:rsid w:val="00817D3D"/>
    <w:rsid w:val="008261E2"/>
    <w:rsid w:val="0083232C"/>
    <w:rsid w:val="0084011B"/>
    <w:rsid w:val="00846412"/>
    <w:rsid w:val="00847869"/>
    <w:rsid w:val="00853ABB"/>
    <w:rsid w:val="00854952"/>
    <w:rsid w:val="00856B6E"/>
    <w:rsid w:val="0085711A"/>
    <w:rsid w:val="00857176"/>
    <w:rsid w:val="0086522F"/>
    <w:rsid w:val="00875266"/>
    <w:rsid w:val="00875B28"/>
    <w:rsid w:val="00875C5D"/>
    <w:rsid w:val="00875E27"/>
    <w:rsid w:val="00875EDC"/>
    <w:rsid w:val="00876A0A"/>
    <w:rsid w:val="00880703"/>
    <w:rsid w:val="00884E0D"/>
    <w:rsid w:val="00886431"/>
    <w:rsid w:val="00890C92"/>
    <w:rsid w:val="00895971"/>
    <w:rsid w:val="00896AB9"/>
    <w:rsid w:val="008B43CA"/>
    <w:rsid w:val="008B70AB"/>
    <w:rsid w:val="008D3C06"/>
    <w:rsid w:val="008D459B"/>
    <w:rsid w:val="008D6185"/>
    <w:rsid w:val="008E036C"/>
    <w:rsid w:val="008E12FF"/>
    <w:rsid w:val="008F1EB2"/>
    <w:rsid w:val="008F5B4D"/>
    <w:rsid w:val="008F6AF4"/>
    <w:rsid w:val="00904E28"/>
    <w:rsid w:val="00907431"/>
    <w:rsid w:val="00920C95"/>
    <w:rsid w:val="00922083"/>
    <w:rsid w:val="0092715C"/>
    <w:rsid w:val="00927C6D"/>
    <w:rsid w:val="00932C68"/>
    <w:rsid w:val="00934EC9"/>
    <w:rsid w:val="009401CC"/>
    <w:rsid w:val="0094186D"/>
    <w:rsid w:val="00941D55"/>
    <w:rsid w:val="0094420F"/>
    <w:rsid w:val="009444CE"/>
    <w:rsid w:val="00947B23"/>
    <w:rsid w:val="00952ED5"/>
    <w:rsid w:val="00953B94"/>
    <w:rsid w:val="00953C46"/>
    <w:rsid w:val="00954E8A"/>
    <w:rsid w:val="009566EC"/>
    <w:rsid w:val="00957242"/>
    <w:rsid w:val="00963467"/>
    <w:rsid w:val="00964239"/>
    <w:rsid w:val="009706C4"/>
    <w:rsid w:val="00971367"/>
    <w:rsid w:val="00972EF9"/>
    <w:rsid w:val="00974B07"/>
    <w:rsid w:val="00974DFE"/>
    <w:rsid w:val="00976C0E"/>
    <w:rsid w:val="00987704"/>
    <w:rsid w:val="0099362C"/>
    <w:rsid w:val="00995568"/>
    <w:rsid w:val="009A08D3"/>
    <w:rsid w:val="009A29BD"/>
    <w:rsid w:val="009A36F1"/>
    <w:rsid w:val="009C6CCB"/>
    <w:rsid w:val="009C7437"/>
    <w:rsid w:val="009D1229"/>
    <w:rsid w:val="009D28B1"/>
    <w:rsid w:val="009D5D21"/>
    <w:rsid w:val="009E3907"/>
    <w:rsid w:val="009E7A2E"/>
    <w:rsid w:val="009F4390"/>
    <w:rsid w:val="009F60B9"/>
    <w:rsid w:val="00A01600"/>
    <w:rsid w:val="00A12731"/>
    <w:rsid w:val="00A24BCC"/>
    <w:rsid w:val="00A25D95"/>
    <w:rsid w:val="00A30102"/>
    <w:rsid w:val="00A33881"/>
    <w:rsid w:val="00A35772"/>
    <w:rsid w:val="00A36B0A"/>
    <w:rsid w:val="00A41905"/>
    <w:rsid w:val="00A41D4D"/>
    <w:rsid w:val="00A46AC7"/>
    <w:rsid w:val="00A47388"/>
    <w:rsid w:val="00A573BD"/>
    <w:rsid w:val="00A6166D"/>
    <w:rsid w:val="00A6256E"/>
    <w:rsid w:val="00A75703"/>
    <w:rsid w:val="00A8101F"/>
    <w:rsid w:val="00A87898"/>
    <w:rsid w:val="00A97880"/>
    <w:rsid w:val="00AC29B8"/>
    <w:rsid w:val="00AC63DC"/>
    <w:rsid w:val="00AC7F5E"/>
    <w:rsid w:val="00AD204A"/>
    <w:rsid w:val="00AD3A7D"/>
    <w:rsid w:val="00AD5293"/>
    <w:rsid w:val="00AE006B"/>
    <w:rsid w:val="00AE156A"/>
    <w:rsid w:val="00AE1A61"/>
    <w:rsid w:val="00AE3B7B"/>
    <w:rsid w:val="00AE42DE"/>
    <w:rsid w:val="00AE599A"/>
    <w:rsid w:val="00AE6FB2"/>
    <w:rsid w:val="00AF443A"/>
    <w:rsid w:val="00B004A9"/>
    <w:rsid w:val="00B053D0"/>
    <w:rsid w:val="00B07005"/>
    <w:rsid w:val="00B12915"/>
    <w:rsid w:val="00B137AC"/>
    <w:rsid w:val="00B16350"/>
    <w:rsid w:val="00B22C27"/>
    <w:rsid w:val="00B263C9"/>
    <w:rsid w:val="00B27988"/>
    <w:rsid w:val="00B35983"/>
    <w:rsid w:val="00B37449"/>
    <w:rsid w:val="00B44CE2"/>
    <w:rsid w:val="00B46C3B"/>
    <w:rsid w:val="00B46F97"/>
    <w:rsid w:val="00B52993"/>
    <w:rsid w:val="00B607FB"/>
    <w:rsid w:val="00B64A56"/>
    <w:rsid w:val="00B67FBB"/>
    <w:rsid w:val="00B720F4"/>
    <w:rsid w:val="00B76971"/>
    <w:rsid w:val="00B82C3A"/>
    <w:rsid w:val="00B911A5"/>
    <w:rsid w:val="00BA0483"/>
    <w:rsid w:val="00BA189B"/>
    <w:rsid w:val="00BA6B44"/>
    <w:rsid w:val="00BB1C7C"/>
    <w:rsid w:val="00BB4FA2"/>
    <w:rsid w:val="00BB61D6"/>
    <w:rsid w:val="00BC1D0D"/>
    <w:rsid w:val="00BC32A2"/>
    <w:rsid w:val="00BC3336"/>
    <w:rsid w:val="00BC40D5"/>
    <w:rsid w:val="00BC4766"/>
    <w:rsid w:val="00BC5F51"/>
    <w:rsid w:val="00BC75EF"/>
    <w:rsid w:val="00BD67EA"/>
    <w:rsid w:val="00BE079B"/>
    <w:rsid w:val="00BE1F00"/>
    <w:rsid w:val="00BE2A14"/>
    <w:rsid w:val="00BE4C3F"/>
    <w:rsid w:val="00BF4276"/>
    <w:rsid w:val="00BF7837"/>
    <w:rsid w:val="00C07845"/>
    <w:rsid w:val="00C106F3"/>
    <w:rsid w:val="00C11618"/>
    <w:rsid w:val="00C137A0"/>
    <w:rsid w:val="00C148CA"/>
    <w:rsid w:val="00C319A5"/>
    <w:rsid w:val="00C3610F"/>
    <w:rsid w:val="00C363E6"/>
    <w:rsid w:val="00C36B6A"/>
    <w:rsid w:val="00C377AE"/>
    <w:rsid w:val="00C377C6"/>
    <w:rsid w:val="00C4273D"/>
    <w:rsid w:val="00C42B17"/>
    <w:rsid w:val="00C42C7E"/>
    <w:rsid w:val="00C4796A"/>
    <w:rsid w:val="00C54537"/>
    <w:rsid w:val="00C55054"/>
    <w:rsid w:val="00C707FB"/>
    <w:rsid w:val="00C713A3"/>
    <w:rsid w:val="00C751AD"/>
    <w:rsid w:val="00C80350"/>
    <w:rsid w:val="00C81C2C"/>
    <w:rsid w:val="00C83552"/>
    <w:rsid w:val="00C85339"/>
    <w:rsid w:val="00C8579E"/>
    <w:rsid w:val="00C91286"/>
    <w:rsid w:val="00CA4210"/>
    <w:rsid w:val="00CA7DF8"/>
    <w:rsid w:val="00CB1085"/>
    <w:rsid w:val="00CB32C8"/>
    <w:rsid w:val="00CB3960"/>
    <w:rsid w:val="00CB4A71"/>
    <w:rsid w:val="00CB6267"/>
    <w:rsid w:val="00CC102C"/>
    <w:rsid w:val="00CC46B8"/>
    <w:rsid w:val="00CC5896"/>
    <w:rsid w:val="00CC697A"/>
    <w:rsid w:val="00CC7AA4"/>
    <w:rsid w:val="00CD3F17"/>
    <w:rsid w:val="00CF20E0"/>
    <w:rsid w:val="00CF2C11"/>
    <w:rsid w:val="00CF4B4B"/>
    <w:rsid w:val="00CF7AD9"/>
    <w:rsid w:val="00CF7B4E"/>
    <w:rsid w:val="00D01C8E"/>
    <w:rsid w:val="00D05226"/>
    <w:rsid w:val="00D062F1"/>
    <w:rsid w:val="00D126BF"/>
    <w:rsid w:val="00D12D2D"/>
    <w:rsid w:val="00D25353"/>
    <w:rsid w:val="00D25650"/>
    <w:rsid w:val="00D25CDB"/>
    <w:rsid w:val="00D3001B"/>
    <w:rsid w:val="00D373D4"/>
    <w:rsid w:val="00D44E67"/>
    <w:rsid w:val="00D56DBE"/>
    <w:rsid w:val="00D65F6D"/>
    <w:rsid w:val="00D72FB9"/>
    <w:rsid w:val="00D77C00"/>
    <w:rsid w:val="00D806A1"/>
    <w:rsid w:val="00D85BBA"/>
    <w:rsid w:val="00D866E7"/>
    <w:rsid w:val="00D86E96"/>
    <w:rsid w:val="00DA1F00"/>
    <w:rsid w:val="00DA600F"/>
    <w:rsid w:val="00DB2AD2"/>
    <w:rsid w:val="00DC2123"/>
    <w:rsid w:val="00DC2B81"/>
    <w:rsid w:val="00DC7EB3"/>
    <w:rsid w:val="00DD0FD7"/>
    <w:rsid w:val="00DE0069"/>
    <w:rsid w:val="00DF1B74"/>
    <w:rsid w:val="00DF4A4B"/>
    <w:rsid w:val="00DF5D98"/>
    <w:rsid w:val="00E00DAF"/>
    <w:rsid w:val="00E055E2"/>
    <w:rsid w:val="00E05C2A"/>
    <w:rsid w:val="00E10B5C"/>
    <w:rsid w:val="00E12C1B"/>
    <w:rsid w:val="00E13F18"/>
    <w:rsid w:val="00E1441B"/>
    <w:rsid w:val="00E157A6"/>
    <w:rsid w:val="00E16653"/>
    <w:rsid w:val="00E20DE2"/>
    <w:rsid w:val="00E24896"/>
    <w:rsid w:val="00E3083B"/>
    <w:rsid w:val="00E30BA6"/>
    <w:rsid w:val="00E32950"/>
    <w:rsid w:val="00E34110"/>
    <w:rsid w:val="00E35AEB"/>
    <w:rsid w:val="00E35C57"/>
    <w:rsid w:val="00E419A9"/>
    <w:rsid w:val="00E45D7A"/>
    <w:rsid w:val="00E57048"/>
    <w:rsid w:val="00E66A3C"/>
    <w:rsid w:val="00E740B1"/>
    <w:rsid w:val="00E74AE0"/>
    <w:rsid w:val="00E75C74"/>
    <w:rsid w:val="00E830B8"/>
    <w:rsid w:val="00E85779"/>
    <w:rsid w:val="00E933B1"/>
    <w:rsid w:val="00E953B4"/>
    <w:rsid w:val="00EA35F0"/>
    <w:rsid w:val="00EA59B4"/>
    <w:rsid w:val="00EA727D"/>
    <w:rsid w:val="00EB1148"/>
    <w:rsid w:val="00EC19B6"/>
    <w:rsid w:val="00EC264B"/>
    <w:rsid w:val="00EC3C79"/>
    <w:rsid w:val="00EC7B8B"/>
    <w:rsid w:val="00EE4D76"/>
    <w:rsid w:val="00EE4EA3"/>
    <w:rsid w:val="00EF5406"/>
    <w:rsid w:val="00EF59CC"/>
    <w:rsid w:val="00EF60F9"/>
    <w:rsid w:val="00F0070F"/>
    <w:rsid w:val="00F03144"/>
    <w:rsid w:val="00F13712"/>
    <w:rsid w:val="00F178EF"/>
    <w:rsid w:val="00F23684"/>
    <w:rsid w:val="00F24828"/>
    <w:rsid w:val="00F279B3"/>
    <w:rsid w:val="00F27F74"/>
    <w:rsid w:val="00F302DE"/>
    <w:rsid w:val="00F313BF"/>
    <w:rsid w:val="00F317AA"/>
    <w:rsid w:val="00F31A62"/>
    <w:rsid w:val="00F32538"/>
    <w:rsid w:val="00F328A6"/>
    <w:rsid w:val="00F341B4"/>
    <w:rsid w:val="00F43953"/>
    <w:rsid w:val="00F5250D"/>
    <w:rsid w:val="00F52756"/>
    <w:rsid w:val="00F55E5C"/>
    <w:rsid w:val="00F57A46"/>
    <w:rsid w:val="00F612D0"/>
    <w:rsid w:val="00F714D6"/>
    <w:rsid w:val="00F714E6"/>
    <w:rsid w:val="00F74852"/>
    <w:rsid w:val="00F95165"/>
    <w:rsid w:val="00FA05ED"/>
    <w:rsid w:val="00FA0878"/>
    <w:rsid w:val="00FA468E"/>
    <w:rsid w:val="00FA7DC5"/>
    <w:rsid w:val="00FB24EE"/>
    <w:rsid w:val="00FB4D8E"/>
    <w:rsid w:val="00FD00B0"/>
    <w:rsid w:val="00FD0308"/>
    <w:rsid w:val="00FD1773"/>
    <w:rsid w:val="00FE2ADC"/>
    <w:rsid w:val="00FE2BFC"/>
    <w:rsid w:val="00FE6949"/>
    <w:rsid w:val="00FE7FE7"/>
    <w:rsid w:val="00FF1D4A"/>
    <w:rsid w:val="00FF37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109E"/>
  <w15:chartTrackingRefBased/>
  <w15:docId w15:val="{816D53CE-0515-4503-A649-DC203DD3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4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B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4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4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4B"/>
    <w:rPr>
      <w:rFonts w:eastAsiaTheme="majorEastAsia" w:cstheme="majorBidi"/>
      <w:color w:val="272727" w:themeColor="text1" w:themeTint="D8"/>
    </w:rPr>
  </w:style>
  <w:style w:type="paragraph" w:styleId="Title">
    <w:name w:val="Title"/>
    <w:basedOn w:val="Normal"/>
    <w:next w:val="Normal"/>
    <w:link w:val="TitleChar"/>
    <w:uiPriority w:val="10"/>
    <w:qFormat/>
    <w:rsid w:val="00CF4B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4B"/>
    <w:pPr>
      <w:spacing w:before="160"/>
      <w:jc w:val="center"/>
    </w:pPr>
    <w:rPr>
      <w:i/>
      <w:iCs/>
      <w:color w:val="404040" w:themeColor="text1" w:themeTint="BF"/>
    </w:rPr>
  </w:style>
  <w:style w:type="character" w:customStyle="1" w:styleId="QuoteChar">
    <w:name w:val="Quote Char"/>
    <w:basedOn w:val="DefaultParagraphFont"/>
    <w:link w:val="Quote"/>
    <w:uiPriority w:val="29"/>
    <w:rsid w:val="00CF4B4B"/>
    <w:rPr>
      <w:i/>
      <w:iCs/>
      <w:color w:val="404040" w:themeColor="text1" w:themeTint="BF"/>
    </w:rPr>
  </w:style>
  <w:style w:type="paragraph" w:styleId="ListParagraph">
    <w:name w:val="List Paragraph"/>
    <w:basedOn w:val="Normal"/>
    <w:uiPriority w:val="34"/>
    <w:qFormat/>
    <w:rsid w:val="00CF4B4B"/>
    <w:pPr>
      <w:ind w:left="720"/>
      <w:contextualSpacing/>
    </w:pPr>
  </w:style>
  <w:style w:type="character" w:styleId="IntenseEmphasis">
    <w:name w:val="Intense Emphasis"/>
    <w:basedOn w:val="DefaultParagraphFont"/>
    <w:uiPriority w:val="21"/>
    <w:qFormat/>
    <w:rsid w:val="00CF4B4B"/>
    <w:rPr>
      <w:i/>
      <w:iCs/>
      <w:color w:val="0F4761" w:themeColor="accent1" w:themeShade="BF"/>
    </w:rPr>
  </w:style>
  <w:style w:type="paragraph" w:styleId="IntenseQuote">
    <w:name w:val="Intense Quote"/>
    <w:basedOn w:val="Normal"/>
    <w:next w:val="Normal"/>
    <w:link w:val="IntenseQuoteChar"/>
    <w:uiPriority w:val="30"/>
    <w:qFormat/>
    <w:rsid w:val="00CF4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B4B"/>
    <w:rPr>
      <w:i/>
      <w:iCs/>
      <w:color w:val="0F4761" w:themeColor="accent1" w:themeShade="BF"/>
    </w:rPr>
  </w:style>
  <w:style w:type="character" w:styleId="IntenseReference">
    <w:name w:val="Intense Reference"/>
    <w:basedOn w:val="DefaultParagraphFont"/>
    <w:uiPriority w:val="32"/>
    <w:qFormat/>
    <w:rsid w:val="00CF4B4B"/>
    <w:rPr>
      <w:b/>
      <w:bCs/>
      <w:smallCaps/>
      <w:color w:val="0F4761" w:themeColor="accent1" w:themeShade="BF"/>
      <w:spacing w:val="5"/>
    </w:rPr>
  </w:style>
  <w:style w:type="paragraph" w:styleId="NoSpacing">
    <w:name w:val="No Spacing"/>
    <w:uiPriority w:val="1"/>
    <w:qFormat/>
    <w:rsid w:val="0053006C"/>
    <w:pPr>
      <w:spacing w:after="0" w:line="240" w:lineRule="auto"/>
    </w:pPr>
  </w:style>
  <w:style w:type="paragraph" w:styleId="Header">
    <w:name w:val="header"/>
    <w:basedOn w:val="Normal"/>
    <w:link w:val="HeaderChar"/>
    <w:uiPriority w:val="99"/>
    <w:unhideWhenUsed/>
    <w:rsid w:val="00262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85C"/>
  </w:style>
  <w:style w:type="paragraph" w:styleId="Footer">
    <w:name w:val="footer"/>
    <w:basedOn w:val="Normal"/>
    <w:link w:val="FooterChar"/>
    <w:uiPriority w:val="99"/>
    <w:unhideWhenUsed/>
    <w:rsid w:val="00262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85C"/>
  </w:style>
  <w:style w:type="paragraph" w:styleId="TOCHeading">
    <w:name w:val="TOC Heading"/>
    <w:basedOn w:val="Heading1"/>
    <w:next w:val="Normal"/>
    <w:uiPriority w:val="39"/>
    <w:unhideWhenUsed/>
    <w:qFormat/>
    <w:rsid w:val="00310B0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10B03"/>
    <w:pPr>
      <w:spacing w:after="100"/>
    </w:pPr>
  </w:style>
  <w:style w:type="paragraph" w:styleId="TOC2">
    <w:name w:val="toc 2"/>
    <w:basedOn w:val="Normal"/>
    <w:next w:val="Normal"/>
    <w:autoRedefine/>
    <w:uiPriority w:val="39"/>
    <w:unhideWhenUsed/>
    <w:rsid w:val="00310B03"/>
    <w:pPr>
      <w:spacing w:after="100"/>
      <w:ind w:left="240"/>
    </w:pPr>
  </w:style>
  <w:style w:type="character" w:styleId="Hyperlink">
    <w:name w:val="Hyperlink"/>
    <w:basedOn w:val="DefaultParagraphFont"/>
    <w:uiPriority w:val="99"/>
    <w:unhideWhenUsed/>
    <w:rsid w:val="00310B03"/>
    <w:rPr>
      <w:color w:val="467886" w:themeColor="hyperlink"/>
      <w:u w:val="single"/>
    </w:rPr>
  </w:style>
  <w:style w:type="character" w:styleId="UnresolvedMention">
    <w:name w:val="Unresolved Mention"/>
    <w:basedOn w:val="DefaultParagraphFont"/>
    <w:uiPriority w:val="99"/>
    <w:semiHidden/>
    <w:unhideWhenUsed/>
    <w:rsid w:val="00B720F4"/>
    <w:rPr>
      <w:color w:val="605E5C"/>
      <w:shd w:val="clear" w:color="auto" w:fill="E1DFDD"/>
    </w:rPr>
  </w:style>
  <w:style w:type="paragraph" w:styleId="NormalWeb">
    <w:name w:val="Normal (Web)"/>
    <w:basedOn w:val="Normal"/>
    <w:uiPriority w:val="99"/>
    <w:semiHidden/>
    <w:unhideWhenUsed/>
    <w:rsid w:val="00AC63DC"/>
    <w:rPr>
      <w:rFonts w:ascii="Times New Roman" w:hAnsi="Times New Roman" w:cs="Times New Roman"/>
    </w:rPr>
  </w:style>
  <w:style w:type="character" w:styleId="FollowedHyperlink">
    <w:name w:val="FollowedHyperlink"/>
    <w:basedOn w:val="DefaultParagraphFont"/>
    <w:uiPriority w:val="99"/>
    <w:semiHidden/>
    <w:unhideWhenUsed/>
    <w:rsid w:val="00BB1C7C"/>
    <w:rPr>
      <w:color w:val="96607D" w:themeColor="followedHyperlink"/>
      <w:u w:val="single"/>
    </w:rPr>
  </w:style>
  <w:style w:type="paragraph" w:styleId="TOC3">
    <w:name w:val="toc 3"/>
    <w:basedOn w:val="Normal"/>
    <w:next w:val="Normal"/>
    <w:autoRedefine/>
    <w:uiPriority w:val="39"/>
    <w:unhideWhenUsed/>
    <w:rsid w:val="00C377C6"/>
    <w:pPr>
      <w:spacing w:after="100"/>
      <w:ind w:left="480"/>
    </w:pPr>
  </w:style>
  <w:style w:type="character" w:styleId="CommentReference">
    <w:name w:val="annotation reference"/>
    <w:basedOn w:val="DefaultParagraphFont"/>
    <w:uiPriority w:val="99"/>
    <w:semiHidden/>
    <w:unhideWhenUsed/>
    <w:rsid w:val="001B3EAC"/>
    <w:rPr>
      <w:sz w:val="16"/>
      <w:szCs w:val="16"/>
    </w:rPr>
  </w:style>
  <w:style w:type="paragraph" w:styleId="CommentText">
    <w:name w:val="annotation text"/>
    <w:basedOn w:val="Normal"/>
    <w:link w:val="CommentTextChar"/>
    <w:uiPriority w:val="99"/>
    <w:unhideWhenUsed/>
    <w:rsid w:val="001B3EAC"/>
    <w:pPr>
      <w:spacing w:line="240" w:lineRule="auto"/>
    </w:pPr>
    <w:rPr>
      <w:sz w:val="20"/>
      <w:szCs w:val="20"/>
    </w:rPr>
  </w:style>
  <w:style w:type="character" w:customStyle="1" w:styleId="CommentTextChar">
    <w:name w:val="Comment Text Char"/>
    <w:basedOn w:val="DefaultParagraphFont"/>
    <w:link w:val="CommentText"/>
    <w:uiPriority w:val="99"/>
    <w:rsid w:val="001B3EAC"/>
    <w:rPr>
      <w:sz w:val="20"/>
      <w:szCs w:val="20"/>
    </w:rPr>
  </w:style>
  <w:style w:type="paragraph" w:styleId="CommentSubject">
    <w:name w:val="annotation subject"/>
    <w:basedOn w:val="CommentText"/>
    <w:next w:val="CommentText"/>
    <w:link w:val="CommentSubjectChar"/>
    <w:uiPriority w:val="99"/>
    <w:semiHidden/>
    <w:unhideWhenUsed/>
    <w:rsid w:val="001B3EAC"/>
    <w:rPr>
      <w:b/>
      <w:bCs/>
    </w:rPr>
  </w:style>
  <w:style w:type="character" w:customStyle="1" w:styleId="CommentSubjectChar">
    <w:name w:val="Comment Subject Char"/>
    <w:basedOn w:val="CommentTextChar"/>
    <w:link w:val="CommentSubject"/>
    <w:uiPriority w:val="99"/>
    <w:semiHidden/>
    <w:rsid w:val="001B3E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080">
      <w:bodyDiv w:val="1"/>
      <w:marLeft w:val="0"/>
      <w:marRight w:val="0"/>
      <w:marTop w:val="0"/>
      <w:marBottom w:val="0"/>
      <w:divBdr>
        <w:top w:val="none" w:sz="0" w:space="0" w:color="auto"/>
        <w:left w:val="none" w:sz="0" w:space="0" w:color="auto"/>
        <w:bottom w:val="none" w:sz="0" w:space="0" w:color="auto"/>
        <w:right w:val="none" w:sz="0" w:space="0" w:color="auto"/>
      </w:divBdr>
    </w:div>
    <w:div w:id="41878515">
      <w:bodyDiv w:val="1"/>
      <w:marLeft w:val="0"/>
      <w:marRight w:val="0"/>
      <w:marTop w:val="0"/>
      <w:marBottom w:val="0"/>
      <w:divBdr>
        <w:top w:val="none" w:sz="0" w:space="0" w:color="auto"/>
        <w:left w:val="none" w:sz="0" w:space="0" w:color="auto"/>
        <w:bottom w:val="none" w:sz="0" w:space="0" w:color="auto"/>
        <w:right w:val="none" w:sz="0" w:space="0" w:color="auto"/>
      </w:divBdr>
    </w:div>
    <w:div w:id="82381919">
      <w:bodyDiv w:val="1"/>
      <w:marLeft w:val="0"/>
      <w:marRight w:val="0"/>
      <w:marTop w:val="0"/>
      <w:marBottom w:val="0"/>
      <w:divBdr>
        <w:top w:val="none" w:sz="0" w:space="0" w:color="auto"/>
        <w:left w:val="none" w:sz="0" w:space="0" w:color="auto"/>
        <w:bottom w:val="none" w:sz="0" w:space="0" w:color="auto"/>
        <w:right w:val="none" w:sz="0" w:space="0" w:color="auto"/>
      </w:divBdr>
    </w:div>
    <w:div w:id="99230405">
      <w:bodyDiv w:val="1"/>
      <w:marLeft w:val="0"/>
      <w:marRight w:val="0"/>
      <w:marTop w:val="0"/>
      <w:marBottom w:val="0"/>
      <w:divBdr>
        <w:top w:val="none" w:sz="0" w:space="0" w:color="auto"/>
        <w:left w:val="none" w:sz="0" w:space="0" w:color="auto"/>
        <w:bottom w:val="none" w:sz="0" w:space="0" w:color="auto"/>
        <w:right w:val="none" w:sz="0" w:space="0" w:color="auto"/>
      </w:divBdr>
    </w:div>
    <w:div w:id="110444019">
      <w:bodyDiv w:val="1"/>
      <w:marLeft w:val="0"/>
      <w:marRight w:val="0"/>
      <w:marTop w:val="0"/>
      <w:marBottom w:val="0"/>
      <w:divBdr>
        <w:top w:val="none" w:sz="0" w:space="0" w:color="auto"/>
        <w:left w:val="none" w:sz="0" w:space="0" w:color="auto"/>
        <w:bottom w:val="none" w:sz="0" w:space="0" w:color="auto"/>
        <w:right w:val="none" w:sz="0" w:space="0" w:color="auto"/>
      </w:divBdr>
    </w:div>
    <w:div w:id="143399173">
      <w:bodyDiv w:val="1"/>
      <w:marLeft w:val="0"/>
      <w:marRight w:val="0"/>
      <w:marTop w:val="0"/>
      <w:marBottom w:val="0"/>
      <w:divBdr>
        <w:top w:val="none" w:sz="0" w:space="0" w:color="auto"/>
        <w:left w:val="none" w:sz="0" w:space="0" w:color="auto"/>
        <w:bottom w:val="none" w:sz="0" w:space="0" w:color="auto"/>
        <w:right w:val="none" w:sz="0" w:space="0" w:color="auto"/>
      </w:divBdr>
    </w:div>
    <w:div w:id="144012442">
      <w:bodyDiv w:val="1"/>
      <w:marLeft w:val="0"/>
      <w:marRight w:val="0"/>
      <w:marTop w:val="0"/>
      <w:marBottom w:val="0"/>
      <w:divBdr>
        <w:top w:val="none" w:sz="0" w:space="0" w:color="auto"/>
        <w:left w:val="none" w:sz="0" w:space="0" w:color="auto"/>
        <w:bottom w:val="none" w:sz="0" w:space="0" w:color="auto"/>
        <w:right w:val="none" w:sz="0" w:space="0" w:color="auto"/>
      </w:divBdr>
    </w:div>
    <w:div w:id="156044381">
      <w:bodyDiv w:val="1"/>
      <w:marLeft w:val="0"/>
      <w:marRight w:val="0"/>
      <w:marTop w:val="0"/>
      <w:marBottom w:val="0"/>
      <w:divBdr>
        <w:top w:val="none" w:sz="0" w:space="0" w:color="auto"/>
        <w:left w:val="none" w:sz="0" w:space="0" w:color="auto"/>
        <w:bottom w:val="none" w:sz="0" w:space="0" w:color="auto"/>
        <w:right w:val="none" w:sz="0" w:space="0" w:color="auto"/>
      </w:divBdr>
    </w:div>
    <w:div w:id="158467212">
      <w:bodyDiv w:val="1"/>
      <w:marLeft w:val="0"/>
      <w:marRight w:val="0"/>
      <w:marTop w:val="0"/>
      <w:marBottom w:val="0"/>
      <w:divBdr>
        <w:top w:val="none" w:sz="0" w:space="0" w:color="auto"/>
        <w:left w:val="none" w:sz="0" w:space="0" w:color="auto"/>
        <w:bottom w:val="none" w:sz="0" w:space="0" w:color="auto"/>
        <w:right w:val="none" w:sz="0" w:space="0" w:color="auto"/>
      </w:divBdr>
    </w:div>
    <w:div w:id="169027800">
      <w:bodyDiv w:val="1"/>
      <w:marLeft w:val="0"/>
      <w:marRight w:val="0"/>
      <w:marTop w:val="0"/>
      <w:marBottom w:val="0"/>
      <w:divBdr>
        <w:top w:val="none" w:sz="0" w:space="0" w:color="auto"/>
        <w:left w:val="none" w:sz="0" w:space="0" w:color="auto"/>
        <w:bottom w:val="none" w:sz="0" w:space="0" w:color="auto"/>
        <w:right w:val="none" w:sz="0" w:space="0" w:color="auto"/>
      </w:divBdr>
    </w:div>
    <w:div w:id="178744513">
      <w:bodyDiv w:val="1"/>
      <w:marLeft w:val="0"/>
      <w:marRight w:val="0"/>
      <w:marTop w:val="0"/>
      <w:marBottom w:val="0"/>
      <w:divBdr>
        <w:top w:val="none" w:sz="0" w:space="0" w:color="auto"/>
        <w:left w:val="none" w:sz="0" w:space="0" w:color="auto"/>
        <w:bottom w:val="none" w:sz="0" w:space="0" w:color="auto"/>
        <w:right w:val="none" w:sz="0" w:space="0" w:color="auto"/>
      </w:divBdr>
    </w:div>
    <w:div w:id="208685139">
      <w:bodyDiv w:val="1"/>
      <w:marLeft w:val="0"/>
      <w:marRight w:val="0"/>
      <w:marTop w:val="0"/>
      <w:marBottom w:val="0"/>
      <w:divBdr>
        <w:top w:val="none" w:sz="0" w:space="0" w:color="auto"/>
        <w:left w:val="none" w:sz="0" w:space="0" w:color="auto"/>
        <w:bottom w:val="none" w:sz="0" w:space="0" w:color="auto"/>
        <w:right w:val="none" w:sz="0" w:space="0" w:color="auto"/>
      </w:divBdr>
    </w:div>
    <w:div w:id="221134505">
      <w:bodyDiv w:val="1"/>
      <w:marLeft w:val="0"/>
      <w:marRight w:val="0"/>
      <w:marTop w:val="0"/>
      <w:marBottom w:val="0"/>
      <w:divBdr>
        <w:top w:val="none" w:sz="0" w:space="0" w:color="auto"/>
        <w:left w:val="none" w:sz="0" w:space="0" w:color="auto"/>
        <w:bottom w:val="none" w:sz="0" w:space="0" w:color="auto"/>
        <w:right w:val="none" w:sz="0" w:space="0" w:color="auto"/>
      </w:divBdr>
    </w:div>
    <w:div w:id="244847964">
      <w:bodyDiv w:val="1"/>
      <w:marLeft w:val="0"/>
      <w:marRight w:val="0"/>
      <w:marTop w:val="0"/>
      <w:marBottom w:val="0"/>
      <w:divBdr>
        <w:top w:val="none" w:sz="0" w:space="0" w:color="auto"/>
        <w:left w:val="none" w:sz="0" w:space="0" w:color="auto"/>
        <w:bottom w:val="none" w:sz="0" w:space="0" w:color="auto"/>
        <w:right w:val="none" w:sz="0" w:space="0" w:color="auto"/>
      </w:divBdr>
    </w:div>
    <w:div w:id="302466639">
      <w:bodyDiv w:val="1"/>
      <w:marLeft w:val="0"/>
      <w:marRight w:val="0"/>
      <w:marTop w:val="0"/>
      <w:marBottom w:val="0"/>
      <w:divBdr>
        <w:top w:val="none" w:sz="0" w:space="0" w:color="auto"/>
        <w:left w:val="none" w:sz="0" w:space="0" w:color="auto"/>
        <w:bottom w:val="none" w:sz="0" w:space="0" w:color="auto"/>
        <w:right w:val="none" w:sz="0" w:space="0" w:color="auto"/>
      </w:divBdr>
    </w:div>
    <w:div w:id="311910211">
      <w:bodyDiv w:val="1"/>
      <w:marLeft w:val="0"/>
      <w:marRight w:val="0"/>
      <w:marTop w:val="0"/>
      <w:marBottom w:val="0"/>
      <w:divBdr>
        <w:top w:val="none" w:sz="0" w:space="0" w:color="auto"/>
        <w:left w:val="none" w:sz="0" w:space="0" w:color="auto"/>
        <w:bottom w:val="none" w:sz="0" w:space="0" w:color="auto"/>
        <w:right w:val="none" w:sz="0" w:space="0" w:color="auto"/>
      </w:divBdr>
    </w:div>
    <w:div w:id="372003355">
      <w:bodyDiv w:val="1"/>
      <w:marLeft w:val="0"/>
      <w:marRight w:val="0"/>
      <w:marTop w:val="0"/>
      <w:marBottom w:val="0"/>
      <w:divBdr>
        <w:top w:val="none" w:sz="0" w:space="0" w:color="auto"/>
        <w:left w:val="none" w:sz="0" w:space="0" w:color="auto"/>
        <w:bottom w:val="none" w:sz="0" w:space="0" w:color="auto"/>
        <w:right w:val="none" w:sz="0" w:space="0" w:color="auto"/>
      </w:divBdr>
      <w:divsChild>
        <w:div w:id="620722632">
          <w:marLeft w:val="0"/>
          <w:marRight w:val="0"/>
          <w:marTop w:val="0"/>
          <w:marBottom w:val="0"/>
          <w:divBdr>
            <w:top w:val="none" w:sz="0" w:space="0" w:color="auto"/>
            <w:left w:val="none" w:sz="0" w:space="0" w:color="auto"/>
            <w:bottom w:val="none" w:sz="0" w:space="0" w:color="auto"/>
            <w:right w:val="none" w:sz="0" w:space="0" w:color="auto"/>
          </w:divBdr>
          <w:divsChild>
            <w:div w:id="109250885">
              <w:marLeft w:val="0"/>
              <w:marRight w:val="0"/>
              <w:marTop w:val="0"/>
              <w:marBottom w:val="0"/>
              <w:divBdr>
                <w:top w:val="none" w:sz="0" w:space="0" w:color="auto"/>
                <w:left w:val="none" w:sz="0" w:space="0" w:color="auto"/>
                <w:bottom w:val="none" w:sz="0" w:space="0" w:color="auto"/>
                <w:right w:val="none" w:sz="0" w:space="0" w:color="auto"/>
              </w:divBdr>
              <w:divsChild>
                <w:div w:id="2064063717">
                  <w:marLeft w:val="0"/>
                  <w:marRight w:val="0"/>
                  <w:marTop w:val="0"/>
                  <w:marBottom w:val="0"/>
                  <w:divBdr>
                    <w:top w:val="none" w:sz="0" w:space="0" w:color="auto"/>
                    <w:left w:val="none" w:sz="0" w:space="0" w:color="auto"/>
                    <w:bottom w:val="none" w:sz="0" w:space="0" w:color="auto"/>
                    <w:right w:val="none" w:sz="0" w:space="0" w:color="auto"/>
                  </w:divBdr>
                  <w:divsChild>
                    <w:div w:id="60567378">
                      <w:marLeft w:val="0"/>
                      <w:marRight w:val="0"/>
                      <w:marTop w:val="0"/>
                      <w:marBottom w:val="0"/>
                      <w:divBdr>
                        <w:top w:val="none" w:sz="0" w:space="0" w:color="auto"/>
                        <w:left w:val="none" w:sz="0" w:space="0" w:color="auto"/>
                        <w:bottom w:val="none" w:sz="0" w:space="0" w:color="auto"/>
                        <w:right w:val="none" w:sz="0" w:space="0" w:color="auto"/>
                      </w:divBdr>
                      <w:divsChild>
                        <w:div w:id="879704455">
                          <w:marLeft w:val="0"/>
                          <w:marRight w:val="0"/>
                          <w:marTop w:val="0"/>
                          <w:marBottom w:val="0"/>
                          <w:divBdr>
                            <w:top w:val="none" w:sz="0" w:space="0" w:color="auto"/>
                            <w:left w:val="none" w:sz="0" w:space="0" w:color="auto"/>
                            <w:bottom w:val="none" w:sz="0" w:space="0" w:color="auto"/>
                            <w:right w:val="none" w:sz="0" w:space="0" w:color="auto"/>
                          </w:divBdr>
                          <w:divsChild>
                            <w:div w:id="19471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028529">
      <w:bodyDiv w:val="1"/>
      <w:marLeft w:val="0"/>
      <w:marRight w:val="0"/>
      <w:marTop w:val="0"/>
      <w:marBottom w:val="0"/>
      <w:divBdr>
        <w:top w:val="none" w:sz="0" w:space="0" w:color="auto"/>
        <w:left w:val="none" w:sz="0" w:space="0" w:color="auto"/>
        <w:bottom w:val="none" w:sz="0" w:space="0" w:color="auto"/>
        <w:right w:val="none" w:sz="0" w:space="0" w:color="auto"/>
      </w:divBdr>
    </w:div>
    <w:div w:id="423501911">
      <w:bodyDiv w:val="1"/>
      <w:marLeft w:val="0"/>
      <w:marRight w:val="0"/>
      <w:marTop w:val="0"/>
      <w:marBottom w:val="0"/>
      <w:divBdr>
        <w:top w:val="none" w:sz="0" w:space="0" w:color="auto"/>
        <w:left w:val="none" w:sz="0" w:space="0" w:color="auto"/>
        <w:bottom w:val="none" w:sz="0" w:space="0" w:color="auto"/>
        <w:right w:val="none" w:sz="0" w:space="0" w:color="auto"/>
      </w:divBdr>
    </w:div>
    <w:div w:id="442306596">
      <w:bodyDiv w:val="1"/>
      <w:marLeft w:val="0"/>
      <w:marRight w:val="0"/>
      <w:marTop w:val="0"/>
      <w:marBottom w:val="0"/>
      <w:divBdr>
        <w:top w:val="none" w:sz="0" w:space="0" w:color="auto"/>
        <w:left w:val="none" w:sz="0" w:space="0" w:color="auto"/>
        <w:bottom w:val="none" w:sz="0" w:space="0" w:color="auto"/>
        <w:right w:val="none" w:sz="0" w:space="0" w:color="auto"/>
      </w:divBdr>
    </w:div>
    <w:div w:id="465006289">
      <w:bodyDiv w:val="1"/>
      <w:marLeft w:val="0"/>
      <w:marRight w:val="0"/>
      <w:marTop w:val="0"/>
      <w:marBottom w:val="0"/>
      <w:divBdr>
        <w:top w:val="none" w:sz="0" w:space="0" w:color="auto"/>
        <w:left w:val="none" w:sz="0" w:space="0" w:color="auto"/>
        <w:bottom w:val="none" w:sz="0" w:space="0" w:color="auto"/>
        <w:right w:val="none" w:sz="0" w:space="0" w:color="auto"/>
      </w:divBdr>
    </w:div>
    <w:div w:id="493103952">
      <w:bodyDiv w:val="1"/>
      <w:marLeft w:val="0"/>
      <w:marRight w:val="0"/>
      <w:marTop w:val="0"/>
      <w:marBottom w:val="0"/>
      <w:divBdr>
        <w:top w:val="none" w:sz="0" w:space="0" w:color="auto"/>
        <w:left w:val="none" w:sz="0" w:space="0" w:color="auto"/>
        <w:bottom w:val="none" w:sz="0" w:space="0" w:color="auto"/>
        <w:right w:val="none" w:sz="0" w:space="0" w:color="auto"/>
      </w:divBdr>
    </w:div>
    <w:div w:id="510606635">
      <w:bodyDiv w:val="1"/>
      <w:marLeft w:val="0"/>
      <w:marRight w:val="0"/>
      <w:marTop w:val="0"/>
      <w:marBottom w:val="0"/>
      <w:divBdr>
        <w:top w:val="none" w:sz="0" w:space="0" w:color="auto"/>
        <w:left w:val="none" w:sz="0" w:space="0" w:color="auto"/>
        <w:bottom w:val="none" w:sz="0" w:space="0" w:color="auto"/>
        <w:right w:val="none" w:sz="0" w:space="0" w:color="auto"/>
      </w:divBdr>
    </w:div>
    <w:div w:id="530341399">
      <w:bodyDiv w:val="1"/>
      <w:marLeft w:val="0"/>
      <w:marRight w:val="0"/>
      <w:marTop w:val="0"/>
      <w:marBottom w:val="0"/>
      <w:divBdr>
        <w:top w:val="none" w:sz="0" w:space="0" w:color="auto"/>
        <w:left w:val="none" w:sz="0" w:space="0" w:color="auto"/>
        <w:bottom w:val="none" w:sz="0" w:space="0" w:color="auto"/>
        <w:right w:val="none" w:sz="0" w:space="0" w:color="auto"/>
      </w:divBdr>
      <w:divsChild>
        <w:div w:id="548692092">
          <w:marLeft w:val="0"/>
          <w:marRight w:val="0"/>
          <w:marTop w:val="0"/>
          <w:marBottom w:val="0"/>
          <w:divBdr>
            <w:top w:val="none" w:sz="0" w:space="0" w:color="auto"/>
            <w:left w:val="none" w:sz="0" w:space="0" w:color="auto"/>
            <w:bottom w:val="none" w:sz="0" w:space="0" w:color="auto"/>
            <w:right w:val="none" w:sz="0" w:space="0" w:color="auto"/>
          </w:divBdr>
          <w:divsChild>
            <w:div w:id="1255046320">
              <w:marLeft w:val="0"/>
              <w:marRight w:val="0"/>
              <w:marTop w:val="0"/>
              <w:marBottom w:val="0"/>
              <w:divBdr>
                <w:top w:val="none" w:sz="0" w:space="0" w:color="auto"/>
                <w:left w:val="none" w:sz="0" w:space="0" w:color="auto"/>
                <w:bottom w:val="none" w:sz="0" w:space="0" w:color="auto"/>
                <w:right w:val="none" w:sz="0" w:space="0" w:color="auto"/>
              </w:divBdr>
              <w:divsChild>
                <w:div w:id="233977498">
                  <w:marLeft w:val="0"/>
                  <w:marRight w:val="0"/>
                  <w:marTop w:val="0"/>
                  <w:marBottom w:val="0"/>
                  <w:divBdr>
                    <w:top w:val="none" w:sz="0" w:space="0" w:color="auto"/>
                    <w:left w:val="none" w:sz="0" w:space="0" w:color="auto"/>
                    <w:bottom w:val="none" w:sz="0" w:space="0" w:color="auto"/>
                    <w:right w:val="none" w:sz="0" w:space="0" w:color="auto"/>
                  </w:divBdr>
                  <w:divsChild>
                    <w:div w:id="41180614">
                      <w:marLeft w:val="0"/>
                      <w:marRight w:val="0"/>
                      <w:marTop w:val="0"/>
                      <w:marBottom w:val="0"/>
                      <w:divBdr>
                        <w:top w:val="none" w:sz="0" w:space="0" w:color="auto"/>
                        <w:left w:val="none" w:sz="0" w:space="0" w:color="auto"/>
                        <w:bottom w:val="none" w:sz="0" w:space="0" w:color="auto"/>
                        <w:right w:val="none" w:sz="0" w:space="0" w:color="auto"/>
                      </w:divBdr>
                      <w:divsChild>
                        <w:div w:id="1384869932">
                          <w:marLeft w:val="0"/>
                          <w:marRight w:val="0"/>
                          <w:marTop w:val="0"/>
                          <w:marBottom w:val="0"/>
                          <w:divBdr>
                            <w:top w:val="none" w:sz="0" w:space="0" w:color="auto"/>
                            <w:left w:val="none" w:sz="0" w:space="0" w:color="auto"/>
                            <w:bottom w:val="none" w:sz="0" w:space="0" w:color="auto"/>
                            <w:right w:val="none" w:sz="0" w:space="0" w:color="auto"/>
                          </w:divBdr>
                          <w:divsChild>
                            <w:div w:id="974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453961">
      <w:bodyDiv w:val="1"/>
      <w:marLeft w:val="0"/>
      <w:marRight w:val="0"/>
      <w:marTop w:val="0"/>
      <w:marBottom w:val="0"/>
      <w:divBdr>
        <w:top w:val="none" w:sz="0" w:space="0" w:color="auto"/>
        <w:left w:val="none" w:sz="0" w:space="0" w:color="auto"/>
        <w:bottom w:val="none" w:sz="0" w:space="0" w:color="auto"/>
        <w:right w:val="none" w:sz="0" w:space="0" w:color="auto"/>
      </w:divBdr>
    </w:div>
    <w:div w:id="607203561">
      <w:bodyDiv w:val="1"/>
      <w:marLeft w:val="0"/>
      <w:marRight w:val="0"/>
      <w:marTop w:val="0"/>
      <w:marBottom w:val="0"/>
      <w:divBdr>
        <w:top w:val="none" w:sz="0" w:space="0" w:color="auto"/>
        <w:left w:val="none" w:sz="0" w:space="0" w:color="auto"/>
        <w:bottom w:val="none" w:sz="0" w:space="0" w:color="auto"/>
        <w:right w:val="none" w:sz="0" w:space="0" w:color="auto"/>
      </w:divBdr>
    </w:div>
    <w:div w:id="705567089">
      <w:bodyDiv w:val="1"/>
      <w:marLeft w:val="0"/>
      <w:marRight w:val="0"/>
      <w:marTop w:val="0"/>
      <w:marBottom w:val="0"/>
      <w:divBdr>
        <w:top w:val="none" w:sz="0" w:space="0" w:color="auto"/>
        <w:left w:val="none" w:sz="0" w:space="0" w:color="auto"/>
        <w:bottom w:val="none" w:sz="0" w:space="0" w:color="auto"/>
        <w:right w:val="none" w:sz="0" w:space="0" w:color="auto"/>
      </w:divBdr>
    </w:div>
    <w:div w:id="721176510">
      <w:bodyDiv w:val="1"/>
      <w:marLeft w:val="0"/>
      <w:marRight w:val="0"/>
      <w:marTop w:val="0"/>
      <w:marBottom w:val="0"/>
      <w:divBdr>
        <w:top w:val="none" w:sz="0" w:space="0" w:color="auto"/>
        <w:left w:val="none" w:sz="0" w:space="0" w:color="auto"/>
        <w:bottom w:val="none" w:sz="0" w:space="0" w:color="auto"/>
        <w:right w:val="none" w:sz="0" w:space="0" w:color="auto"/>
      </w:divBdr>
    </w:div>
    <w:div w:id="730228358">
      <w:bodyDiv w:val="1"/>
      <w:marLeft w:val="0"/>
      <w:marRight w:val="0"/>
      <w:marTop w:val="0"/>
      <w:marBottom w:val="0"/>
      <w:divBdr>
        <w:top w:val="none" w:sz="0" w:space="0" w:color="auto"/>
        <w:left w:val="none" w:sz="0" w:space="0" w:color="auto"/>
        <w:bottom w:val="none" w:sz="0" w:space="0" w:color="auto"/>
        <w:right w:val="none" w:sz="0" w:space="0" w:color="auto"/>
      </w:divBdr>
    </w:div>
    <w:div w:id="748304517">
      <w:bodyDiv w:val="1"/>
      <w:marLeft w:val="0"/>
      <w:marRight w:val="0"/>
      <w:marTop w:val="0"/>
      <w:marBottom w:val="0"/>
      <w:divBdr>
        <w:top w:val="none" w:sz="0" w:space="0" w:color="auto"/>
        <w:left w:val="none" w:sz="0" w:space="0" w:color="auto"/>
        <w:bottom w:val="none" w:sz="0" w:space="0" w:color="auto"/>
        <w:right w:val="none" w:sz="0" w:space="0" w:color="auto"/>
      </w:divBdr>
    </w:div>
    <w:div w:id="753087114">
      <w:bodyDiv w:val="1"/>
      <w:marLeft w:val="0"/>
      <w:marRight w:val="0"/>
      <w:marTop w:val="0"/>
      <w:marBottom w:val="0"/>
      <w:divBdr>
        <w:top w:val="none" w:sz="0" w:space="0" w:color="auto"/>
        <w:left w:val="none" w:sz="0" w:space="0" w:color="auto"/>
        <w:bottom w:val="none" w:sz="0" w:space="0" w:color="auto"/>
        <w:right w:val="none" w:sz="0" w:space="0" w:color="auto"/>
      </w:divBdr>
    </w:div>
    <w:div w:id="805968250">
      <w:bodyDiv w:val="1"/>
      <w:marLeft w:val="0"/>
      <w:marRight w:val="0"/>
      <w:marTop w:val="0"/>
      <w:marBottom w:val="0"/>
      <w:divBdr>
        <w:top w:val="none" w:sz="0" w:space="0" w:color="auto"/>
        <w:left w:val="none" w:sz="0" w:space="0" w:color="auto"/>
        <w:bottom w:val="none" w:sz="0" w:space="0" w:color="auto"/>
        <w:right w:val="none" w:sz="0" w:space="0" w:color="auto"/>
      </w:divBdr>
    </w:div>
    <w:div w:id="877621256">
      <w:bodyDiv w:val="1"/>
      <w:marLeft w:val="0"/>
      <w:marRight w:val="0"/>
      <w:marTop w:val="0"/>
      <w:marBottom w:val="0"/>
      <w:divBdr>
        <w:top w:val="none" w:sz="0" w:space="0" w:color="auto"/>
        <w:left w:val="none" w:sz="0" w:space="0" w:color="auto"/>
        <w:bottom w:val="none" w:sz="0" w:space="0" w:color="auto"/>
        <w:right w:val="none" w:sz="0" w:space="0" w:color="auto"/>
      </w:divBdr>
    </w:div>
    <w:div w:id="884440516">
      <w:bodyDiv w:val="1"/>
      <w:marLeft w:val="0"/>
      <w:marRight w:val="0"/>
      <w:marTop w:val="0"/>
      <w:marBottom w:val="0"/>
      <w:divBdr>
        <w:top w:val="none" w:sz="0" w:space="0" w:color="auto"/>
        <w:left w:val="none" w:sz="0" w:space="0" w:color="auto"/>
        <w:bottom w:val="none" w:sz="0" w:space="0" w:color="auto"/>
        <w:right w:val="none" w:sz="0" w:space="0" w:color="auto"/>
      </w:divBdr>
    </w:div>
    <w:div w:id="888371764">
      <w:bodyDiv w:val="1"/>
      <w:marLeft w:val="0"/>
      <w:marRight w:val="0"/>
      <w:marTop w:val="0"/>
      <w:marBottom w:val="0"/>
      <w:divBdr>
        <w:top w:val="none" w:sz="0" w:space="0" w:color="auto"/>
        <w:left w:val="none" w:sz="0" w:space="0" w:color="auto"/>
        <w:bottom w:val="none" w:sz="0" w:space="0" w:color="auto"/>
        <w:right w:val="none" w:sz="0" w:space="0" w:color="auto"/>
      </w:divBdr>
    </w:div>
    <w:div w:id="916788535">
      <w:bodyDiv w:val="1"/>
      <w:marLeft w:val="0"/>
      <w:marRight w:val="0"/>
      <w:marTop w:val="0"/>
      <w:marBottom w:val="0"/>
      <w:divBdr>
        <w:top w:val="none" w:sz="0" w:space="0" w:color="auto"/>
        <w:left w:val="none" w:sz="0" w:space="0" w:color="auto"/>
        <w:bottom w:val="none" w:sz="0" w:space="0" w:color="auto"/>
        <w:right w:val="none" w:sz="0" w:space="0" w:color="auto"/>
      </w:divBdr>
    </w:div>
    <w:div w:id="1010185973">
      <w:bodyDiv w:val="1"/>
      <w:marLeft w:val="0"/>
      <w:marRight w:val="0"/>
      <w:marTop w:val="0"/>
      <w:marBottom w:val="0"/>
      <w:divBdr>
        <w:top w:val="none" w:sz="0" w:space="0" w:color="auto"/>
        <w:left w:val="none" w:sz="0" w:space="0" w:color="auto"/>
        <w:bottom w:val="none" w:sz="0" w:space="0" w:color="auto"/>
        <w:right w:val="none" w:sz="0" w:space="0" w:color="auto"/>
      </w:divBdr>
    </w:div>
    <w:div w:id="1034623107">
      <w:bodyDiv w:val="1"/>
      <w:marLeft w:val="0"/>
      <w:marRight w:val="0"/>
      <w:marTop w:val="0"/>
      <w:marBottom w:val="0"/>
      <w:divBdr>
        <w:top w:val="none" w:sz="0" w:space="0" w:color="auto"/>
        <w:left w:val="none" w:sz="0" w:space="0" w:color="auto"/>
        <w:bottom w:val="none" w:sz="0" w:space="0" w:color="auto"/>
        <w:right w:val="none" w:sz="0" w:space="0" w:color="auto"/>
      </w:divBdr>
    </w:div>
    <w:div w:id="1040933390">
      <w:bodyDiv w:val="1"/>
      <w:marLeft w:val="0"/>
      <w:marRight w:val="0"/>
      <w:marTop w:val="0"/>
      <w:marBottom w:val="0"/>
      <w:divBdr>
        <w:top w:val="none" w:sz="0" w:space="0" w:color="auto"/>
        <w:left w:val="none" w:sz="0" w:space="0" w:color="auto"/>
        <w:bottom w:val="none" w:sz="0" w:space="0" w:color="auto"/>
        <w:right w:val="none" w:sz="0" w:space="0" w:color="auto"/>
      </w:divBdr>
    </w:div>
    <w:div w:id="1068188516">
      <w:bodyDiv w:val="1"/>
      <w:marLeft w:val="0"/>
      <w:marRight w:val="0"/>
      <w:marTop w:val="0"/>
      <w:marBottom w:val="0"/>
      <w:divBdr>
        <w:top w:val="none" w:sz="0" w:space="0" w:color="auto"/>
        <w:left w:val="none" w:sz="0" w:space="0" w:color="auto"/>
        <w:bottom w:val="none" w:sz="0" w:space="0" w:color="auto"/>
        <w:right w:val="none" w:sz="0" w:space="0" w:color="auto"/>
      </w:divBdr>
    </w:div>
    <w:div w:id="1111163026">
      <w:bodyDiv w:val="1"/>
      <w:marLeft w:val="0"/>
      <w:marRight w:val="0"/>
      <w:marTop w:val="0"/>
      <w:marBottom w:val="0"/>
      <w:divBdr>
        <w:top w:val="none" w:sz="0" w:space="0" w:color="auto"/>
        <w:left w:val="none" w:sz="0" w:space="0" w:color="auto"/>
        <w:bottom w:val="none" w:sz="0" w:space="0" w:color="auto"/>
        <w:right w:val="none" w:sz="0" w:space="0" w:color="auto"/>
      </w:divBdr>
    </w:div>
    <w:div w:id="1123037442">
      <w:bodyDiv w:val="1"/>
      <w:marLeft w:val="0"/>
      <w:marRight w:val="0"/>
      <w:marTop w:val="0"/>
      <w:marBottom w:val="0"/>
      <w:divBdr>
        <w:top w:val="none" w:sz="0" w:space="0" w:color="auto"/>
        <w:left w:val="none" w:sz="0" w:space="0" w:color="auto"/>
        <w:bottom w:val="none" w:sz="0" w:space="0" w:color="auto"/>
        <w:right w:val="none" w:sz="0" w:space="0" w:color="auto"/>
      </w:divBdr>
    </w:div>
    <w:div w:id="1125660209">
      <w:bodyDiv w:val="1"/>
      <w:marLeft w:val="0"/>
      <w:marRight w:val="0"/>
      <w:marTop w:val="0"/>
      <w:marBottom w:val="0"/>
      <w:divBdr>
        <w:top w:val="none" w:sz="0" w:space="0" w:color="auto"/>
        <w:left w:val="none" w:sz="0" w:space="0" w:color="auto"/>
        <w:bottom w:val="none" w:sz="0" w:space="0" w:color="auto"/>
        <w:right w:val="none" w:sz="0" w:space="0" w:color="auto"/>
      </w:divBdr>
      <w:divsChild>
        <w:div w:id="1248734430">
          <w:marLeft w:val="0"/>
          <w:marRight w:val="0"/>
          <w:marTop w:val="0"/>
          <w:marBottom w:val="0"/>
          <w:divBdr>
            <w:top w:val="none" w:sz="0" w:space="0" w:color="auto"/>
            <w:left w:val="none" w:sz="0" w:space="0" w:color="auto"/>
            <w:bottom w:val="none" w:sz="0" w:space="0" w:color="auto"/>
            <w:right w:val="none" w:sz="0" w:space="0" w:color="auto"/>
          </w:divBdr>
          <w:divsChild>
            <w:div w:id="1129322650">
              <w:marLeft w:val="0"/>
              <w:marRight w:val="0"/>
              <w:marTop w:val="0"/>
              <w:marBottom w:val="0"/>
              <w:divBdr>
                <w:top w:val="none" w:sz="0" w:space="0" w:color="auto"/>
                <w:left w:val="none" w:sz="0" w:space="0" w:color="auto"/>
                <w:bottom w:val="none" w:sz="0" w:space="0" w:color="auto"/>
                <w:right w:val="none" w:sz="0" w:space="0" w:color="auto"/>
              </w:divBdr>
              <w:divsChild>
                <w:div w:id="117645619">
                  <w:marLeft w:val="0"/>
                  <w:marRight w:val="0"/>
                  <w:marTop w:val="0"/>
                  <w:marBottom w:val="0"/>
                  <w:divBdr>
                    <w:top w:val="none" w:sz="0" w:space="0" w:color="auto"/>
                    <w:left w:val="none" w:sz="0" w:space="0" w:color="auto"/>
                    <w:bottom w:val="none" w:sz="0" w:space="0" w:color="auto"/>
                    <w:right w:val="none" w:sz="0" w:space="0" w:color="auto"/>
                  </w:divBdr>
                  <w:divsChild>
                    <w:div w:id="1382972251">
                      <w:marLeft w:val="0"/>
                      <w:marRight w:val="0"/>
                      <w:marTop w:val="0"/>
                      <w:marBottom w:val="0"/>
                      <w:divBdr>
                        <w:top w:val="none" w:sz="0" w:space="0" w:color="auto"/>
                        <w:left w:val="none" w:sz="0" w:space="0" w:color="auto"/>
                        <w:bottom w:val="none" w:sz="0" w:space="0" w:color="auto"/>
                        <w:right w:val="none" w:sz="0" w:space="0" w:color="auto"/>
                      </w:divBdr>
                      <w:divsChild>
                        <w:div w:id="1608464840">
                          <w:marLeft w:val="0"/>
                          <w:marRight w:val="0"/>
                          <w:marTop w:val="0"/>
                          <w:marBottom w:val="0"/>
                          <w:divBdr>
                            <w:top w:val="none" w:sz="0" w:space="0" w:color="auto"/>
                            <w:left w:val="none" w:sz="0" w:space="0" w:color="auto"/>
                            <w:bottom w:val="none" w:sz="0" w:space="0" w:color="auto"/>
                            <w:right w:val="none" w:sz="0" w:space="0" w:color="auto"/>
                          </w:divBdr>
                          <w:divsChild>
                            <w:div w:id="12407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776423">
      <w:bodyDiv w:val="1"/>
      <w:marLeft w:val="0"/>
      <w:marRight w:val="0"/>
      <w:marTop w:val="0"/>
      <w:marBottom w:val="0"/>
      <w:divBdr>
        <w:top w:val="none" w:sz="0" w:space="0" w:color="auto"/>
        <w:left w:val="none" w:sz="0" w:space="0" w:color="auto"/>
        <w:bottom w:val="none" w:sz="0" w:space="0" w:color="auto"/>
        <w:right w:val="none" w:sz="0" w:space="0" w:color="auto"/>
      </w:divBdr>
    </w:div>
    <w:div w:id="1259680944">
      <w:bodyDiv w:val="1"/>
      <w:marLeft w:val="0"/>
      <w:marRight w:val="0"/>
      <w:marTop w:val="0"/>
      <w:marBottom w:val="0"/>
      <w:divBdr>
        <w:top w:val="none" w:sz="0" w:space="0" w:color="auto"/>
        <w:left w:val="none" w:sz="0" w:space="0" w:color="auto"/>
        <w:bottom w:val="none" w:sz="0" w:space="0" w:color="auto"/>
        <w:right w:val="none" w:sz="0" w:space="0" w:color="auto"/>
      </w:divBdr>
    </w:div>
    <w:div w:id="1266424444">
      <w:bodyDiv w:val="1"/>
      <w:marLeft w:val="0"/>
      <w:marRight w:val="0"/>
      <w:marTop w:val="0"/>
      <w:marBottom w:val="0"/>
      <w:divBdr>
        <w:top w:val="none" w:sz="0" w:space="0" w:color="auto"/>
        <w:left w:val="none" w:sz="0" w:space="0" w:color="auto"/>
        <w:bottom w:val="none" w:sz="0" w:space="0" w:color="auto"/>
        <w:right w:val="none" w:sz="0" w:space="0" w:color="auto"/>
      </w:divBdr>
    </w:div>
    <w:div w:id="1308361457">
      <w:bodyDiv w:val="1"/>
      <w:marLeft w:val="0"/>
      <w:marRight w:val="0"/>
      <w:marTop w:val="0"/>
      <w:marBottom w:val="0"/>
      <w:divBdr>
        <w:top w:val="none" w:sz="0" w:space="0" w:color="auto"/>
        <w:left w:val="none" w:sz="0" w:space="0" w:color="auto"/>
        <w:bottom w:val="none" w:sz="0" w:space="0" w:color="auto"/>
        <w:right w:val="none" w:sz="0" w:space="0" w:color="auto"/>
      </w:divBdr>
    </w:div>
    <w:div w:id="1326515313">
      <w:bodyDiv w:val="1"/>
      <w:marLeft w:val="0"/>
      <w:marRight w:val="0"/>
      <w:marTop w:val="0"/>
      <w:marBottom w:val="0"/>
      <w:divBdr>
        <w:top w:val="none" w:sz="0" w:space="0" w:color="auto"/>
        <w:left w:val="none" w:sz="0" w:space="0" w:color="auto"/>
        <w:bottom w:val="none" w:sz="0" w:space="0" w:color="auto"/>
        <w:right w:val="none" w:sz="0" w:space="0" w:color="auto"/>
      </w:divBdr>
    </w:div>
    <w:div w:id="1358968114">
      <w:bodyDiv w:val="1"/>
      <w:marLeft w:val="0"/>
      <w:marRight w:val="0"/>
      <w:marTop w:val="0"/>
      <w:marBottom w:val="0"/>
      <w:divBdr>
        <w:top w:val="none" w:sz="0" w:space="0" w:color="auto"/>
        <w:left w:val="none" w:sz="0" w:space="0" w:color="auto"/>
        <w:bottom w:val="none" w:sz="0" w:space="0" w:color="auto"/>
        <w:right w:val="none" w:sz="0" w:space="0" w:color="auto"/>
      </w:divBdr>
    </w:div>
    <w:div w:id="1364088179">
      <w:bodyDiv w:val="1"/>
      <w:marLeft w:val="0"/>
      <w:marRight w:val="0"/>
      <w:marTop w:val="0"/>
      <w:marBottom w:val="0"/>
      <w:divBdr>
        <w:top w:val="none" w:sz="0" w:space="0" w:color="auto"/>
        <w:left w:val="none" w:sz="0" w:space="0" w:color="auto"/>
        <w:bottom w:val="none" w:sz="0" w:space="0" w:color="auto"/>
        <w:right w:val="none" w:sz="0" w:space="0" w:color="auto"/>
      </w:divBdr>
    </w:div>
    <w:div w:id="1374964509">
      <w:bodyDiv w:val="1"/>
      <w:marLeft w:val="0"/>
      <w:marRight w:val="0"/>
      <w:marTop w:val="0"/>
      <w:marBottom w:val="0"/>
      <w:divBdr>
        <w:top w:val="none" w:sz="0" w:space="0" w:color="auto"/>
        <w:left w:val="none" w:sz="0" w:space="0" w:color="auto"/>
        <w:bottom w:val="none" w:sz="0" w:space="0" w:color="auto"/>
        <w:right w:val="none" w:sz="0" w:space="0" w:color="auto"/>
      </w:divBdr>
    </w:div>
    <w:div w:id="1378236836">
      <w:bodyDiv w:val="1"/>
      <w:marLeft w:val="0"/>
      <w:marRight w:val="0"/>
      <w:marTop w:val="0"/>
      <w:marBottom w:val="0"/>
      <w:divBdr>
        <w:top w:val="none" w:sz="0" w:space="0" w:color="auto"/>
        <w:left w:val="none" w:sz="0" w:space="0" w:color="auto"/>
        <w:bottom w:val="none" w:sz="0" w:space="0" w:color="auto"/>
        <w:right w:val="none" w:sz="0" w:space="0" w:color="auto"/>
      </w:divBdr>
    </w:div>
    <w:div w:id="1388528011">
      <w:bodyDiv w:val="1"/>
      <w:marLeft w:val="0"/>
      <w:marRight w:val="0"/>
      <w:marTop w:val="0"/>
      <w:marBottom w:val="0"/>
      <w:divBdr>
        <w:top w:val="none" w:sz="0" w:space="0" w:color="auto"/>
        <w:left w:val="none" w:sz="0" w:space="0" w:color="auto"/>
        <w:bottom w:val="none" w:sz="0" w:space="0" w:color="auto"/>
        <w:right w:val="none" w:sz="0" w:space="0" w:color="auto"/>
      </w:divBdr>
    </w:div>
    <w:div w:id="1439135322">
      <w:bodyDiv w:val="1"/>
      <w:marLeft w:val="0"/>
      <w:marRight w:val="0"/>
      <w:marTop w:val="0"/>
      <w:marBottom w:val="0"/>
      <w:divBdr>
        <w:top w:val="none" w:sz="0" w:space="0" w:color="auto"/>
        <w:left w:val="none" w:sz="0" w:space="0" w:color="auto"/>
        <w:bottom w:val="none" w:sz="0" w:space="0" w:color="auto"/>
        <w:right w:val="none" w:sz="0" w:space="0" w:color="auto"/>
      </w:divBdr>
    </w:div>
    <w:div w:id="1507750626">
      <w:bodyDiv w:val="1"/>
      <w:marLeft w:val="0"/>
      <w:marRight w:val="0"/>
      <w:marTop w:val="0"/>
      <w:marBottom w:val="0"/>
      <w:divBdr>
        <w:top w:val="none" w:sz="0" w:space="0" w:color="auto"/>
        <w:left w:val="none" w:sz="0" w:space="0" w:color="auto"/>
        <w:bottom w:val="none" w:sz="0" w:space="0" w:color="auto"/>
        <w:right w:val="none" w:sz="0" w:space="0" w:color="auto"/>
      </w:divBdr>
    </w:div>
    <w:div w:id="1519806060">
      <w:bodyDiv w:val="1"/>
      <w:marLeft w:val="0"/>
      <w:marRight w:val="0"/>
      <w:marTop w:val="0"/>
      <w:marBottom w:val="0"/>
      <w:divBdr>
        <w:top w:val="none" w:sz="0" w:space="0" w:color="auto"/>
        <w:left w:val="none" w:sz="0" w:space="0" w:color="auto"/>
        <w:bottom w:val="none" w:sz="0" w:space="0" w:color="auto"/>
        <w:right w:val="none" w:sz="0" w:space="0" w:color="auto"/>
      </w:divBdr>
    </w:div>
    <w:div w:id="1559706632">
      <w:bodyDiv w:val="1"/>
      <w:marLeft w:val="0"/>
      <w:marRight w:val="0"/>
      <w:marTop w:val="0"/>
      <w:marBottom w:val="0"/>
      <w:divBdr>
        <w:top w:val="none" w:sz="0" w:space="0" w:color="auto"/>
        <w:left w:val="none" w:sz="0" w:space="0" w:color="auto"/>
        <w:bottom w:val="none" w:sz="0" w:space="0" w:color="auto"/>
        <w:right w:val="none" w:sz="0" w:space="0" w:color="auto"/>
      </w:divBdr>
    </w:div>
    <w:div w:id="1613200104">
      <w:bodyDiv w:val="1"/>
      <w:marLeft w:val="0"/>
      <w:marRight w:val="0"/>
      <w:marTop w:val="0"/>
      <w:marBottom w:val="0"/>
      <w:divBdr>
        <w:top w:val="none" w:sz="0" w:space="0" w:color="auto"/>
        <w:left w:val="none" w:sz="0" w:space="0" w:color="auto"/>
        <w:bottom w:val="none" w:sz="0" w:space="0" w:color="auto"/>
        <w:right w:val="none" w:sz="0" w:space="0" w:color="auto"/>
      </w:divBdr>
    </w:div>
    <w:div w:id="1633636835">
      <w:bodyDiv w:val="1"/>
      <w:marLeft w:val="0"/>
      <w:marRight w:val="0"/>
      <w:marTop w:val="0"/>
      <w:marBottom w:val="0"/>
      <w:divBdr>
        <w:top w:val="none" w:sz="0" w:space="0" w:color="auto"/>
        <w:left w:val="none" w:sz="0" w:space="0" w:color="auto"/>
        <w:bottom w:val="none" w:sz="0" w:space="0" w:color="auto"/>
        <w:right w:val="none" w:sz="0" w:space="0" w:color="auto"/>
      </w:divBdr>
    </w:div>
    <w:div w:id="1694065993">
      <w:bodyDiv w:val="1"/>
      <w:marLeft w:val="0"/>
      <w:marRight w:val="0"/>
      <w:marTop w:val="0"/>
      <w:marBottom w:val="0"/>
      <w:divBdr>
        <w:top w:val="none" w:sz="0" w:space="0" w:color="auto"/>
        <w:left w:val="none" w:sz="0" w:space="0" w:color="auto"/>
        <w:bottom w:val="none" w:sz="0" w:space="0" w:color="auto"/>
        <w:right w:val="none" w:sz="0" w:space="0" w:color="auto"/>
      </w:divBdr>
    </w:div>
    <w:div w:id="1697928565">
      <w:bodyDiv w:val="1"/>
      <w:marLeft w:val="0"/>
      <w:marRight w:val="0"/>
      <w:marTop w:val="0"/>
      <w:marBottom w:val="0"/>
      <w:divBdr>
        <w:top w:val="none" w:sz="0" w:space="0" w:color="auto"/>
        <w:left w:val="none" w:sz="0" w:space="0" w:color="auto"/>
        <w:bottom w:val="none" w:sz="0" w:space="0" w:color="auto"/>
        <w:right w:val="none" w:sz="0" w:space="0" w:color="auto"/>
      </w:divBdr>
    </w:div>
    <w:div w:id="1725792095">
      <w:bodyDiv w:val="1"/>
      <w:marLeft w:val="0"/>
      <w:marRight w:val="0"/>
      <w:marTop w:val="0"/>
      <w:marBottom w:val="0"/>
      <w:divBdr>
        <w:top w:val="none" w:sz="0" w:space="0" w:color="auto"/>
        <w:left w:val="none" w:sz="0" w:space="0" w:color="auto"/>
        <w:bottom w:val="none" w:sz="0" w:space="0" w:color="auto"/>
        <w:right w:val="none" w:sz="0" w:space="0" w:color="auto"/>
      </w:divBdr>
    </w:div>
    <w:div w:id="1777553928">
      <w:bodyDiv w:val="1"/>
      <w:marLeft w:val="0"/>
      <w:marRight w:val="0"/>
      <w:marTop w:val="0"/>
      <w:marBottom w:val="0"/>
      <w:divBdr>
        <w:top w:val="none" w:sz="0" w:space="0" w:color="auto"/>
        <w:left w:val="none" w:sz="0" w:space="0" w:color="auto"/>
        <w:bottom w:val="none" w:sz="0" w:space="0" w:color="auto"/>
        <w:right w:val="none" w:sz="0" w:space="0" w:color="auto"/>
      </w:divBdr>
    </w:div>
    <w:div w:id="1779910015">
      <w:bodyDiv w:val="1"/>
      <w:marLeft w:val="0"/>
      <w:marRight w:val="0"/>
      <w:marTop w:val="0"/>
      <w:marBottom w:val="0"/>
      <w:divBdr>
        <w:top w:val="none" w:sz="0" w:space="0" w:color="auto"/>
        <w:left w:val="none" w:sz="0" w:space="0" w:color="auto"/>
        <w:bottom w:val="none" w:sz="0" w:space="0" w:color="auto"/>
        <w:right w:val="none" w:sz="0" w:space="0" w:color="auto"/>
      </w:divBdr>
    </w:div>
    <w:div w:id="1798833246">
      <w:bodyDiv w:val="1"/>
      <w:marLeft w:val="0"/>
      <w:marRight w:val="0"/>
      <w:marTop w:val="0"/>
      <w:marBottom w:val="0"/>
      <w:divBdr>
        <w:top w:val="none" w:sz="0" w:space="0" w:color="auto"/>
        <w:left w:val="none" w:sz="0" w:space="0" w:color="auto"/>
        <w:bottom w:val="none" w:sz="0" w:space="0" w:color="auto"/>
        <w:right w:val="none" w:sz="0" w:space="0" w:color="auto"/>
      </w:divBdr>
    </w:div>
    <w:div w:id="1831017590">
      <w:bodyDiv w:val="1"/>
      <w:marLeft w:val="0"/>
      <w:marRight w:val="0"/>
      <w:marTop w:val="0"/>
      <w:marBottom w:val="0"/>
      <w:divBdr>
        <w:top w:val="none" w:sz="0" w:space="0" w:color="auto"/>
        <w:left w:val="none" w:sz="0" w:space="0" w:color="auto"/>
        <w:bottom w:val="none" w:sz="0" w:space="0" w:color="auto"/>
        <w:right w:val="none" w:sz="0" w:space="0" w:color="auto"/>
      </w:divBdr>
    </w:div>
    <w:div w:id="1839345051">
      <w:bodyDiv w:val="1"/>
      <w:marLeft w:val="0"/>
      <w:marRight w:val="0"/>
      <w:marTop w:val="0"/>
      <w:marBottom w:val="0"/>
      <w:divBdr>
        <w:top w:val="none" w:sz="0" w:space="0" w:color="auto"/>
        <w:left w:val="none" w:sz="0" w:space="0" w:color="auto"/>
        <w:bottom w:val="none" w:sz="0" w:space="0" w:color="auto"/>
        <w:right w:val="none" w:sz="0" w:space="0" w:color="auto"/>
      </w:divBdr>
    </w:div>
    <w:div w:id="1929998133">
      <w:bodyDiv w:val="1"/>
      <w:marLeft w:val="0"/>
      <w:marRight w:val="0"/>
      <w:marTop w:val="0"/>
      <w:marBottom w:val="0"/>
      <w:divBdr>
        <w:top w:val="none" w:sz="0" w:space="0" w:color="auto"/>
        <w:left w:val="none" w:sz="0" w:space="0" w:color="auto"/>
        <w:bottom w:val="none" w:sz="0" w:space="0" w:color="auto"/>
        <w:right w:val="none" w:sz="0" w:space="0" w:color="auto"/>
      </w:divBdr>
    </w:div>
    <w:div w:id="1976524577">
      <w:bodyDiv w:val="1"/>
      <w:marLeft w:val="0"/>
      <w:marRight w:val="0"/>
      <w:marTop w:val="0"/>
      <w:marBottom w:val="0"/>
      <w:divBdr>
        <w:top w:val="none" w:sz="0" w:space="0" w:color="auto"/>
        <w:left w:val="none" w:sz="0" w:space="0" w:color="auto"/>
        <w:bottom w:val="none" w:sz="0" w:space="0" w:color="auto"/>
        <w:right w:val="none" w:sz="0" w:space="0" w:color="auto"/>
      </w:divBdr>
    </w:div>
    <w:div w:id="1984651452">
      <w:bodyDiv w:val="1"/>
      <w:marLeft w:val="0"/>
      <w:marRight w:val="0"/>
      <w:marTop w:val="0"/>
      <w:marBottom w:val="0"/>
      <w:divBdr>
        <w:top w:val="none" w:sz="0" w:space="0" w:color="auto"/>
        <w:left w:val="none" w:sz="0" w:space="0" w:color="auto"/>
        <w:bottom w:val="none" w:sz="0" w:space="0" w:color="auto"/>
        <w:right w:val="none" w:sz="0" w:space="0" w:color="auto"/>
      </w:divBdr>
    </w:div>
    <w:div w:id="1996756768">
      <w:bodyDiv w:val="1"/>
      <w:marLeft w:val="0"/>
      <w:marRight w:val="0"/>
      <w:marTop w:val="0"/>
      <w:marBottom w:val="0"/>
      <w:divBdr>
        <w:top w:val="none" w:sz="0" w:space="0" w:color="auto"/>
        <w:left w:val="none" w:sz="0" w:space="0" w:color="auto"/>
        <w:bottom w:val="none" w:sz="0" w:space="0" w:color="auto"/>
        <w:right w:val="none" w:sz="0" w:space="0" w:color="auto"/>
      </w:divBdr>
    </w:div>
    <w:div w:id="2032098104">
      <w:bodyDiv w:val="1"/>
      <w:marLeft w:val="0"/>
      <w:marRight w:val="0"/>
      <w:marTop w:val="0"/>
      <w:marBottom w:val="0"/>
      <w:divBdr>
        <w:top w:val="none" w:sz="0" w:space="0" w:color="auto"/>
        <w:left w:val="none" w:sz="0" w:space="0" w:color="auto"/>
        <w:bottom w:val="none" w:sz="0" w:space="0" w:color="auto"/>
        <w:right w:val="none" w:sz="0" w:space="0" w:color="auto"/>
      </w:divBdr>
    </w:div>
    <w:div w:id="2052993983">
      <w:bodyDiv w:val="1"/>
      <w:marLeft w:val="0"/>
      <w:marRight w:val="0"/>
      <w:marTop w:val="0"/>
      <w:marBottom w:val="0"/>
      <w:divBdr>
        <w:top w:val="none" w:sz="0" w:space="0" w:color="auto"/>
        <w:left w:val="none" w:sz="0" w:space="0" w:color="auto"/>
        <w:bottom w:val="none" w:sz="0" w:space="0" w:color="auto"/>
        <w:right w:val="none" w:sz="0" w:space="0" w:color="auto"/>
      </w:divBdr>
      <w:divsChild>
        <w:div w:id="790562112">
          <w:marLeft w:val="0"/>
          <w:marRight w:val="0"/>
          <w:marTop w:val="0"/>
          <w:marBottom w:val="0"/>
          <w:divBdr>
            <w:top w:val="none" w:sz="0" w:space="0" w:color="auto"/>
            <w:left w:val="none" w:sz="0" w:space="0" w:color="auto"/>
            <w:bottom w:val="none" w:sz="0" w:space="0" w:color="auto"/>
            <w:right w:val="none" w:sz="0" w:space="0" w:color="auto"/>
          </w:divBdr>
          <w:divsChild>
            <w:div w:id="1415397672">
              <w:marLeft w:val="0"/>
              <w:marRight w:val="0"/>
              <w:marTop w:val="0"/>
              <w:marBottom w:val="0"/>
              <w:divBdr>
                <w:top w:val="none" w:sz="0" w:space="0" w:color="auto"/>
                <w:left w:val="none" w:sz="0" w:space="0" w:color="auto"/>
                <w:bottom w:val="none" w:sz="0" w:space="0" w:color="auto"/>
                <w:right w:val="none" w:sz="0" w:space="0" w:color="auto"/>
              </w:divBdr>
              <w:divsChild>
                <w:div w:id="1910919816">
                  <w:marLeft w:val="0"/>
                  <w:marRight w:val="0"/>
                  <w:marTop w:val="0"/>
                  <w:marBottom w:val="0"/>
                  <w:divBdr>
                    <w:top w:val="none" w:sz="0" w:space="0" w:color="auto"/>
                    <w:left w:val="none" w:sz="0" w:space="0" w:color="auto"/>
                    <w:bottom w:val="none" w:sz="0" w:space="0" w:color="auto"/>
                    <w:right w:val="none" w:sz="0" w:space="0" w:color="auto"/>
                  </w:divBdr>
                  <w:divsChild>
                    <w:div w:id="820852926">
                      <w:marLeft w:val="0"/>
                      <w:marRight w:val="0"/>
                      <w:marTop w:val="0"/>
                      <w:marBottom w:val="0"/>
                      <w:divBdr>
                        <w:top w:val="none" w:sz="0" w:space="0" w:color="auto"/>
                        <w:left w:val="none" w:sz="0" w:space="0" w:color="auto"/>
                        <w:bottom w:val="none" w:sz="0" w:space="0" w:color="auto"/>
                        <w:right w:val="none" w:sz="0" w:space="0" w:color="auto"/>
                      </w:divBdr>
                      <w:divsChild>
                        <w:div w:id="52310581">
                          <w:marLeft w:val="0"/>
                          <w:marRight w:val="0"/>
                          <w:marTop w:val="0"/>
                          <w:marBottom w:val="0"/>
                          <w:divBdr>
                            <w:top w:val="none" w:sz="0" w:space="0" w:color="auto"/>
                            <w:left w:val="none" w:sz="0" w:space="0" w:color="auto"/>
                            <w:bottom w:val="none" w:sz="0" w:space="0" w:color="auto"/>
                            <w:right w:val="none" w:sz="0" w:space="0" w:color="auto"/>
                          </w:divBdr>
                          <w:divsChild>
                            <w:div w:id="7521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694991">
      <w:bodyDiv w:val="1"/>
      <w:marLeft w:val="0"/>
      <w:marRight w:val="0"/>
      <w:marTop w:val="0"/>
      <w:marBottom w:val="0"/>
      <w:divBdr>
        <w:top w:val="none" w:sz="0" w:space="0" w:color="auto"/>
        <w:left w:val="none" w:sz="0" w:space="0" w:color="auto"/>
        <w:bottom w:val="none" w:sz="0" w:space="0" w:color="auto"/>
        <w:right w:val="none" w:sz="0" w:space="0" w:color="auto"/>
      </w:divBdr>
    </w:div>
    <w:div w:id="2079984420">
      <w:bodyDiv w:val="1"/>
      <w:marLeft w:val="0"/>
      <w:marRight w:val="0"/>
      <w:marTop w:val="0"/>
      <w:marBottom w:val="0"/>
      <w:divBdr>
        <w:top w:val="none" w:sz="0" w:space="0" w:color="auto"/>
        <w:left w:val="none" w:sz="0" w:space="0" w:color="auto"/>
        <w:bottom w:val="none" w:sz="0" w:space="0" w:color="auto"/>
        <w:right w:val="none" w:sz="0" w:space="0" w:color="auto"/>
      </w:divBdr>
    </w:div>
    <w:div w:id="214731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n790001.ca.archive.org/0/items/enquiryconcern00hume/enquiryconcern00hume.pdf" TargetMode="External"/><Relationship Id="rId18" Type="http://schemas.openxmlformats.org/officeDocument/2006/relationships/hyperlink" Target="https://dn790002.ca.archive.org/0/items/basisofmorality00schoiala/basisofmorality00schoiala.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archive.org/details/treatiseofhumann002393mbp/page/414/mode/2up" TargetMode="External"/><Relationship Id="rId17" Type="http://schemas.openxmlformats.org/officeDocument/2006/relationships/hyperlink" Target="https://spot.colorado.edu/~heathwoo/readings/ross.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iuseppecapograssi.wordpress.com/wp-content/uploads/2014/08/rawls99.pdf" TargetMode="External"/><Relationship Id="rId20" Type="http://schemas.openxmlformats.org/officeDocument/2006/relationships/hyperlink" Target="https://bibliotecamathom.wordpress.com/wp-content/uploads/2012/10/williams_-_moral_luc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33-295X.108.4.81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ash.harvard.edu/server/api/core/bitstreams/7312037c-6223-6bd4-e053-0100007fdf3b/content" TargetMode="External"/><Relationship Id="rId23" Type="http://schemas.openxmlformats.org/officeDocument/2006/relationships/header" Target="header1.xml"/><Relationship Id="rId10" Type="http://schemas.openxmlformats.org/officeDocument/2006/relationships/hyperlink" Target="https://www.earlymoderntexts.com/assets/pdfs/bentham1780.pdf?utm_source=chatgpt.com" TargetMode="External"/><Relationship Id="rId19" Type="http://schemas.openxmlformats.org/officeDocument/2006/relationships/hyperlink" Target="https://www.un.org/en/about-us/universal-declaration-of-human-righ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avidano.wordpress.com/wp-content/uploads/2021/02/critique-of-practical-reason-kant-1.pdf" TargetMode="External"/><Relationship Id="rId22"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43ED8-376A-4379-A136-62BE5AE9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5091</Words>
  <Characters>29020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Humayun Muhammad</dc:creator>
  <cp:keywords/>
  <dc:description/>
  <cp:lastModifiedBy>Humayun Muhammad</cp:lastModifiedBy>
  <cp:revision>370</cp:revision>
  <dcterms:created xsi:type="dcterms:W3CDTF">2026-01-03T08:23:00Z</dcterms:created>
  <dcterms:modified xsi:type="dcterms:W3CDTF">2026-04-25T04:55:00Z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695385e7-b201-45b1-9584-bee5d183a869</vt:lpwstr>
  </property>
</Properties>
</file>