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87C17" w14:textId="77777777" w:rsidR="0033527E" w:rsidRDefault="0033527E" w:rsidP="0033527E">
      <w:pPr>
        <w:spacing w:line="360" w:lineRule="auto"/>
        <w:ind w:left="5040"/>
        <w:jc w:val="both"/>
        <w:rPr>
          <w:rFonts w:ascii="Arial" w:hAnsi="Arial" w:cs="Arial"/>
          <w:b/>
        </w:rPr>
      </w:pPr>
      <w:r>
        <w:rPr>
          <w:rFonts w:ascii="Arial" w:hAnsi="Arial" w:cs="Arial"/>
          <w:b/>
          <w:noProof/>
        </w:rPr>
        <w:drawing>
          <wp:inline distT="0" distB="0" distL="0" distR="0" wp14:anchorId="211E3BC2" wp14:editId="3D46E2E5">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33527E" w:rsidRPr="008C2C27" w14:paraId="4FFEA00C" w14:textId="77777777" w:rsidTr="006A3E43">
        <w:trPr>
          <w:trHeight w:val="179"/>
          <w:jc w:val="center"/>
        </w:trPr>
        <w:tc>
          <w:tcPr>
            <w:tcW w:w="0" w:type="auto"/>
            <w:hideMark/>
          </w:tcPr>
          <w:p w14:paraId="504D5007" w14:textId="77777777" w:rsidR="0033527E" w:rsidRPr="008C2C27" w:rsidRDefault="0033527E" w:rsidP="006A3E43">
            <w:pPr>
              <w:spacing w:line="360" w:lineRule="auto"/>
              <w:jc w:val="both"/>
              <w:rPr>
                <w:rFonts w:ascii="Arial" w:eastAsia="Times New Roman" w:hAnsi="Arial" w:cs="Arial"/>
                <w:b/>
                <w:bCs/>
              </w:rPr>
            </w:pPr>
            <w:r w:rsidRPr="008C2C27">
              <w:rPr>
                <w:rFonts w:ascii="Arial" w:eastAsia="Times New Roman" w:hAnsi="Arial" w:cs="Arial"/>
                <w:b/>
                <w:bCs/>
              </w:rPr>
              <w:t>Student Name:</w:t>
            </w:r>
          </w:p>
        </w:tc>
        <w:tc>
          <w:tcPr>
            <w:tcW w:w="5825" w:type="dxa"/>
            <w:hideMark/>
          </w:tcPr>
          <w:p w14:paraId="7B291A73" w14:textId="77777777" w:rsidR="0033527E" w:rsidRDefault="0033527E" w:rsidP="006A3E43">
            <w:pPr>
              <w:spacing w:line="360" w:lineRule="auto"/>
              <w:jc w:val="both"/>
              <w:rPr>
                <w:rFonts w:ascii="Arial" w:eastAsia="Times New Roman" w:hAnsi="Arial" w:cs="Arial"/>
                <w:bCs/>
              </w:rPr>
            </w:pPr>
          </w:p>
          <w:p w14:paraId="4103F5EF" w14:textId="61209B26" w:rsidR="004B0BE3" w:rsidRPr="008C2C27" w:rsidRDefault="004B0BE3" w:rsidP="006A3E43">
            <w:pPr>
              <w:spacing w:line="360" w:lineRule="auto"/>
              <w:jc w:val="both"/>
              <w:rPr>
                <w:rFonts w:ascii="Arial" w:eastAsia="Times New Roman" w:hAnsi="Arial" w:cs="Arial"/>
                <w:bCs/>
              </w:rPr>
            </w:pPr>
            <w:r>
              <w:rPr>
                <w:rFonts w:ascii="Arial" w:eastAsia="Times New Roman" w:hAnsi="Arial" w:cs="Arial"/>
                <w:bCs/>
              </w:rPr>
              <w:t xml:space="preserve">Rizwana Adeel </w:t>
            </w:r>
          </w:p>
        </w:tc>
      </w:tr>
      <w:tr w:rsidR="0033527E" w:rsidRPr="008C2C27" w14:paraId="522CD67E" w14:textId="77777777" w:rsidTr="006A3E43">
        <w:trPr>
          <w:jc w:val="center"/>
        </w:trPr>
        <w:tc>
          <w:tcPr>
            <w:tcW w:w="0" w:type="auto"/>
            <w:hideMark/>
          </w:tcPr>
          <w:p w14:paraId="764EDE79"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b/>
                <w:bCs/>
              </w:rPr>
              <w:t>Student ID Number:</w:t>
            </w:r>
          </w:p>
        </w:tc>
        <w:tc>
          <w:tcPr>
            <w:tcW w:w="5825" w:type="dxa"/>
            <w:hideMark/>
          </w:tcPr>
          <w:p w14:paraId="30A00329" w14:textId="77777777" w:rsidR="0033527E" w:rsidRDefault="0033527E" w:rsidP="006A3E43">
            <w:pPr>
              <w:spacing w:line="360" w:lineRule="auto"/>
              <w:jc w:val="both"/>
              <w:rPr>
                <w:rFonts w:ascii="Arial" w:eastAsia="Times New Roman" w:hAnsi="Arial" w:cs="Arial"/>
              </w:rPr>
            </w:pPr>
          </w:p>
          <w:p w14:paraId="4AB9BA4C" w14:textId="2F9AC3D8" w:rsidR="004B0BE3" w:rsidRPr="008C2C27" w:rsidRDefault="004B0BE3" w:rsidP="006A3E43">
            <w:pPr>
              <w:spacing w:line="360" w:lineRule="auto"/>
              <w:jc w:val="both"/>
              <w:rPr>
                <w:rFonts w:ascii="Arial" w:eastAsia="Times New Roman" w:hAnsi="Arial" w:cs="Arial"/>
              </w:rPr>
            </w:pPr>
            <w:r>
              <w:rPr>
                <w:rFonts w:ascii="Arial" w:eastAsia="Times New Roman" w:hAnsi="Arial" w:cs="Arial"/>
              </w:rPr>
              <w:t>250</w:t>
            </w:r>
            <w:r w:rsidR="008356F4">
              <w:rPr>
                <w:rFonts w:ascii="Arial" w:eastAsia="Times New Roman" w:hAnsi="Arial" w:cs="Arial"/>
              </w:rPr>
              <w:t>47</w:t>
            </w:r>
            <w:r w:rsidR="00DE5719">
              <w:rPr>
                <w:rFonts w:ascii="Arial" w:eastAsia="Times New Roman" w:hAnsi="Arial" w:cs="Arial"/>
              </w:rPr>
              <w:t>02</w:t>
            </w:r>
          </w:p>
        </w:tc>
      </w:tr>
      <w:tr w:rsidR="0033527E" w:rsidRPr="008C2C27" w14:paraId="08ED93E9" w14:textId="77777777" w:rsidTr="006A3E43">
        <w:trPr>
          <w:jc w:val="center"/>
        </w:trPr>
        <w:tc>
          <w:tcPr>
            <w:tcW w:w="0" w:type="auto"/>
            <w:hideMark/>
          </w:tcPr>
          <w:p w14:paraId="1D2D744C"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b/>
                <w:bCs/>
              </w:rPr>
              <w:t>Programme:</w:t>
            </w:r>
          </w:p>
        </w:tc>
        <w:tc>
          <w:tcPr>
            <w:tcW w:w="5825" w:type="dxa"/>
            <w:hideMark/>
          </w:tcPr>
          <w:p w14:paraId="73D336E3"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rPr>
              <w:t>Certificate of Higher Education Skills for the Workplace (Health &amp; Social Care)</w:t>
            </w:r>
          </w:p>
        </w:tc>
      </w:tr>
      <w:tr w:rsidR="0033527E" w:rsidRPr="008C2C27" w14:paraId="371E48FF" w14:textId="77777777" w:rsidTr="006A3E43">
        <w:trPr>
          <w:jc w:val="center"/>
        </w:trPr>
        <w:tc>
          <w:tcPr>
            <w:tcW w:w="0" w:type="auto"/>
            <w:hideMark/>
          </w:tcPr>
          <w:p w14:paraId="1D500546"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b/>
                <w:bCs/>
              </w:rPr>
              <w:t>Module Title:</w:t>
            </w:r>
          </w:p>
        </w:tc>
        <w:tc>
          <w:tcPr>
            <w:tcW w:w="5825" w:type="dxa"/>
            <w:hideMark/>
          </w:tcPr>
          <w:p w14:paraId="21E707AD" w14:textId="77777777" w:rsidR="0033527E" w:rsidRPr="008C2C27" w:rsidRDefault="0033527E" w:rsidP="006A3E43">
            <w:pPr>
              <w:spacing w:line="360" w:lineRule="auto"/>
              <w:jc w:val="both"/>
              <w:rPr>
                <w:rFonts w:ascii="Arial" w:eastAsia="Times New Roman" w:hAnsi="Arial" w:cs="Arial"/>
              </w:rPr>
            </w:pPr>
            <w:r w:rsidRPr="008C2C27">
              <w:rPr>
                <w:rFonts w:ascii="Arial" w:hAnsi="Arial" w:cs="Arial"/>
              </w:rPr>
              <w:t>Psychology in Health and Social Care</w:t>
            </w:r>
          </w:p>
        </w:tc>
      </w:tr>
      <w:tr w:rsidR="0033527E" w:rsidRPr="008C2C27" w14:paraId="2F11FC85" w14:textId="77777777" w:rsidTr="006A3E43">
        <w:trPr>
          <w:jc w:val="center"/>
        </w:trPr>
        <w:tc>
          <w:tcPr>
            <w:tcW w:w="0" w:type="auto"/>
            <w:hideMark/>
          </w:tcPr>
          <w:p w14:paraId="1FE32D9D"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b/>
                <w:bCs/>
              </w:rPr>
              <w:t>Module Code:</w:t>
            </w:r>
          </w:p>
        </w:tc>
        <w:tc>
          <w:tcPr>
            <w:tcW w:w="5825" w:type="dxa"/>
            <w:hideMark/>
          </w:tcPr>
          <w:p w14:paraId="6959A4BE"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rPr>
              <w:t>LCHS4010</w:t>
            </w:r>
          </w:p>
        </w:tc>
      </w:tr>
      <w:tr w:rsidR="0033527E" w:rsidRPr="008C2C27" w14:paraId="1B30F085" w14:textId="77777777" w:rsidTr="006A3E43">
        <w:trPr>
          <w:jc w:val="center"/>
        </w:trPr>
        <w:tc>
          <w:tcPr>
            <w:tcW w:w="0" w:type="auto"/>
            <w:hideMark/>
          </w:tcPr>
          <w:p w14:paraId="60113895"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b/>
                <w:bCs/>
              </w:rPr>
              <w:t>Lecturer:</w:t>
            </w:r>
          </w:p>
        </w:tc>
        <w:tc>
          <w:tcPr>
            <w:tcW w:w="5825" w:type="dxa"/>
            <w:hideMark/>
          </w:tcPr>
          <w:p w14:paraId="0FB483CC" w14:textId="77777777" w:rsidR="0033527E" w:rsidRPr="008C2C27" w:rsidRDefault="0033527E" w:rsidP="006A3E43">
            <w:pPr>
              <w:spacing w:line="360" w:lineRule="auto"/>
              <w:jc w:val="both"/>
              <w:rPr>
                <w:rFonts w:ascii="Arial" w:eastAsia="Times New Roman" w:hAnsi="Arial" w:cs="Arial"/>
              </w:rPr>
            </w:pPr>
            <w:r w:rsidRPr="008C2C27">
              <w:rPr>
                <w:rFonts w:ascii="Arial" w:hAnsi="Arial" w:cs="Arial"/>
              </w:rPr>
              <w:t>Neale Haddon (Module lead)</w:t>
            </w:r>
          </w:p>
        </w:tc>
      </w:tr>
      <w:tr w:rsidR="0033527E" w:rsidRPr="008C2C27" w14:paraId="4F641077" w14:textId="77777777" w:rsidTr="006A3E43">
        <w:trPr>
          <w:jc w:val="center"/>
        </w:trPr>
        <w:tc>
          <w:tcPr>
            <w:tcW w:w="0" w:type="auto"/>
            <w:hideMark/>
          </w:tcPr>
          <w:p w14:paraId="3F87D5C4"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b/>
                <w:bCs/>
              </w:rPr>
              <w:t>Internal Verifier:</w:t>
            </w:r>
          </w:p>
        </w:tc>
        <w:tc>
          <w:tcPr>
            <w:tcW w:w="5825" w:type="dxa"/>
            <w:hideMark/>
          </w:tcPr>
          <w:p w14:paraId="59208390"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rPr>
              <w:t>Dr. Besty Jose</w:t>
            </w:r>
          </w:p>
        </w:tc>
      </w:tr>
      <w:tr w:rsidR="0033527E" w:rsidRPr="008C2C27" w14:paraId="0C501BFC" w14:textId="77777777" w:rsidTr="006A3E43">
        <w:trPr>
          <w:jc w:val="center"/>
        </w:trPr>
        <w:tc>
          <w:tcPr>
            <w:tcW w:w="0" w:type="auto"/>
            <w:hideMark/>
          </w:tcPr>
          <w:p w14:paraId="4CD88750"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b/>
                <w:bCs/>
              </w:rPr>
              <w:t>Assignment Title:</w:t>
            </w:r>
          </w:p>
        </w:tc>
        <w:tc>
          <w:tcPr>
            <w:tcW w:w="5825" w:type="dxa"/>
            <w:hideMark/>
          </w:tcPr>
          <w:p w14:paraId="29CBD8FD" w14:textId="77777777" w:rsidR="0033527E" w:rsidRPr="008C2C27" w:rsidRDefault="0033527E" w:rsidP="006A3E43">
            <w:pPr>
              <w:spacing w:line="360" w:lineRule="auto"/>
              <w:jc w:val="both"/>
              <w:rPr>
                <w:rFonts w:ascii="Arial" w:eastAsia="Times New Roman" w:hAnsi="Arial" w:cs="Arial"/>
              </w:rPr>
            </w:pPr>
            <w:r w:rsidRPr="008C2C27">
              <w:rPr>
                <w:rFonts w:ascii="Arial" w:hAnsi="Arial" w:cs="Arial"/>
              </w:rPr>
              <w:t>Assessment 2: Essay</w:t>
            </w:r>
          </w:p>
        </w:tc>
      </w:tr>
      <w:tr w:rsidR="0033527E" w:rsidRPr="008C2C27" w14:paraId="0B479075" w14:textId="77777777" w:rsidTr="006A3E43">
        <w:trPr>
          <w:jc w:val="center"/>
        </w:trPr>
        <w:tc>
          <w:tcPr>
            <w:tcW w:w="0" w:type="auto"/>
            <w:hideMark/>
          </w:tcPr>
          <w:p w14:paraId="784E3D41" w14:textId="77777777" w:rsidR="0033527E" w:rsidRPr="008C2C27" w:rsidRDefault="0033527E" w:rsidP="006A3E43">
            <w:pPr>
              <w:spacing w:line="360" w:lineRule="auto"/>
              <w:jc w:val="both"/>
              <w:rPr>
                <w:rFonts w:ascii="Arial" w:eastAsia="Times New Roman" w:hAnsi="Arial" w:cs="Arial"/>
              </w:rPr>
            </w:pPr>
            <w:r w:rsidRPr="008C2C27">
              <w:rPr>
                <w:rFonts w:ascii="Arial" w:eastAsia="Times New Roman" w:hAnsi="Arial" w:cs="Arial"/>
                <w:b/>
                <w:bCs/>
              </w:rPr>
              <w:t>Submission Deadline:</w:t>
            </w:r>
          </w:p>
        </w:tc>
        <w:tc>
          <w:tcPr>
            <w:tcW w:w="5825" w:type="dxa"/>
            <w:hideMark/>
          </w:tcPr>
          <w:p w14:paraId="6C90D4FB" w14:textId="77777777" w:rsidR="0033527E" w:rsidRPr="008C2C27" w:rsidRDefault="0033527E" w:rsidP="006A3E43">
            <w:pPr>
              <w:spacing w:line="360" w:lineRule="auto"/>
              <w:jc w:val="both"/>
              <w:rPr>
                <w:rFonts w:ascii="Arial" w:eastAsia="Times New Roman" w:hAnsi="Arial" w:cs="Arial"/>
              </w:rPr>
            </w:pPr>
            <w:r w:rsidRPr="008C2C27">
              <w:rPr>
                <w:rFonts w:ascii="Arial" w:hAnsi="Arial" w:cs="Arial"/>
              </w:rPr>
              <w:t>Tuesday 21st July 2026, 10 am</w:t>
            </w:r>
          </w:p>
        </w:tc>
      </w:tr>
    </w:tbl>
    <w:p w14:paraId="537D81F0" w14:textId="77777777" w:rsidR="0033527E" w:rsidRDefault="0033527E" w:rsidP="0033527E">
      <w:pPr>
        <w:spacing w:line="360" w:lineRule="auto"/>
        <w:jc w:val="both"/>
        <w:rPr>
          <w:rFonts w:ascii="Arial" w:hAnsi="Arial" w:cs="Arial"/>
          <w:b/>
        </w:rPr>
      </w:pPr>
    </w:p>
    <w:p w14:paraId="10EEBF30" w14:textId="77777777" w:rsidR="0033527E" w:rsidRDefault="0033527E" w:rsidP="0033527E">
      <w:pPr>
        <w:spacing w:line="360" w:lineRule="auto"/>
        <w:jc w:val="both"/>
        <w:rPr>
          <w:rFonts w:ascii="Arial" w:hAnsi="Arial" w:cs="Arial"/>
          <w:b/>
        </w:rPr>
      </w:pPr>
    </w:p>
    <w:p w14:paraId="3229569A" w14:textId="77777777" w:rsidR="0033527E" w:rsidRDefault="0033527E" w:rsidP="0033527E">
      <w:pPr>
        <w:spacing w:line="360" w:lineRule="auto"/>
        <w:jc w:val="both"/>
        <w:rPr>
          <w:rFonts w:ascii="Arial" w:hAnsi="Arial" w:cs="Arial"/>
          <w:b/>
        </w:rPr>
      </w:pPr>
    </w:p>
    <w:p w14:paraId="76EC1454" w14:textId="77777777" w:rsidR="0033527E" w:rsidRDefault="0033527E" w:rsidP="0033527E">
      <w:pPr>
        <w:spacing w:line="360" w:lineRule="auto"/>
        <w:jc w:val="both"/>
        <w:rPr>
          <w:rFonts w:ascii="Arial" w:hAnsi="Arial" w:cs="Arial"/>
          <w:b/>
        </w:rPr>
      </w:pPr>
    </w:p>
    <w:p w14:paraId="59D4D82B" w14:textId="77777777" w:rsidR="0033527E" w:rsidRDefault="0033527E" w:rsidP="0033527E">
      <w:pPr>
        <w:spacing w:line="360" w:lineRule="auto"/>
        <w:jc w:val="both"/>
        <w:rPr>
          <w:rFonts w:ascii="Arial" w:hAnsi="Arial" w:cs="Arial"/>
          <w:b/>
        </w:rPr>
      </w:pPr>
    </w:p>
    <w:p w14:paraId="5575DAFD" w14:textId="77777777" w:rsidR="0033527E" w:rsidRDefault="0033527E" w:rsidP="0033527E">
      <w:pPr>
        <w:spacing w:line="360" w:lineRule="auto"/>
        <w:jc w:val="both"/>
        <w:rPr>
          <w:rFonts w:ascii="Arial" w:hAnsi="Arial" w:cs="Arial"/>
          <w:b/>
        </w:rPr>
      </w:pPr>
    </w:p>
    <w:p w14:paraId="255EEEEF" w14:textId="77777777" w:rsidR="0033527E" w:rsidRDefault="0033527E" w:rsidP="0033527E">
      <w:pPr>
        <w:spacing w:line="360" w:lineRule="auto"/>
        <w:jc w:val="both"/>
        <w:rPr>
          <w:rFonts w:ascii="Arial" w:hAnsi="Arial" w:cs="Arial"/>
          <w:b/>
        </w:rPr>
      </w:pPr>
    </w:p>
    <w:p w14:paraId="46010431" w14:textId="77777777" w:rsidR="0033527E" w:rsidRDefault="0033527E" w:rsidP="0033527E">
      <w:pPr>
        <w:spacing w:line="360" w:lineRule="auto"/>
        <w:jc w:val="both"/>
        <w:rPr>
          <w:rFonts w:ascii="Arial" w:hAnsi="Arial" w:cs="Arial"/>
          <w:b/>
        </w:rPr>
      </w:pPr>
    </w:p>
    <w:p w14:paraId="300A9C93" w14:textId="77777777" w:rsidR="0033527E" w:rsidRDefault="0033527E" w:rsidP="0033527E">
      <w:pPr>
        <w:spacing w:line="360" w:lineRule="auto"/>
        <w:jc w:val="both"/>
        <w:rPr>
          <w:rFonts w:ascii="Arial" w:hAnsi="Arial" w:cs="Arial"/>
          <w:b/>
        </w:rPr>
      </w:pPr>
    </w:p>
    <w:p w14:paraId="222585E7" w14:textId="77777777" w:rsidR="0033527E" w:rsidRDefault="0033527E" w:rsidP="0033527E">
      <w:pPr>
        <w:spacing w:line="360" w:lineRule="auto"/>
        <w:jc w:val="both"/>
        <w:rPr>
          <w:rFonts w:ascii="Arial" w:hAnsi="Arial" w:cs="Arial"/>
          <w:b/>
        </w:rPr>
      </w:pPr>
    </w:p>
    <w:p w14:paraId="148EA1DF" w14:textId="77777777" w:rsidR="0033527E" w:rsidRDefault="0033527E" w:rsidP="0033527E">
      <w:pPr>
        <w:spacing w:line="360" w:lineRule="auto"/>
        <w:jc w:val="both"/>
        <w:rPr>
          <w:rFonts w:ascii="Arial" w:hAnsi="Arial" w:cs="Arial"/>
          <w:b/>
        </w:rPr>
      </w:pPr>
    </w:p>
    <w:p w14:paraId="3EE4AF45" w14:textId="77777777" w:rsidR="0033527E" w:rsidRDefault="0033527E" w:rsidP="0033527E">
      <w:pPr>
        <w:spacing w:line="360" w:lineRule="auto"/>
        <w:jc w:val="both"/>
        <w:rPr>
          <w:rFonts w:ascii="Arial" w:hAnsi="Arial" w:cs="Arial"/>
          <w:b/>
        </w:rPr>
      </w:pPr>
    </w:p>
    <w:p w14:paraId="6624B9F0" w14:textId="77777777" w:rsidR="0033527E" w:rsidRDefault="0033527E" w:rsidP="0033527E">
      <w:pPr>
        <w:spacing w:line="360" w:lineRule="auto"/>
        <w:jc w:val="both"/>
        <w:rPr>
          <w:rFonts w:ascii="Arial" w:hAnsi="Arial" w:cs="Arial"/>
          <w:b/>
        </w:rPr>
      </w:pPr>
    </w:p>
    <w:p w14:paraId="29FE1E28" w14:textId="77777777" w:rsidR="0033527E" w:rsidRPr="008C2C27" w:rsidRDefault="0033527E" w:rsidP="0033527E">
      <w:pPr>
        <w:pStyle w:val="pdq2pgselectionanchorcontainer"/>
        <w:rPr>
          <w:rFonts w:ascii="Arial" w:hAnsi="Arial" w:cs="Arial"/>
          <w:sz w:val="22"/>
          <w:szCs w:val="22"/>
        </w:rPr>
      </w:pPr>
      <w:r w:rsidRPr="008C2C27">
        <w:rPr>
          <w:rStyle w:val="Strong"/>
          <w:rFonts w:ascii="Arial" w:hAnsi="Arial" w:cs="Arial"/>
          <w:sz w:val="22"/>
          <w:szCs w:val="22"/>
        </w:rPr>
        <w:t>Table of Contents</w:t>
      </w:r>
    </w:p>
    <w:p w14:paraId="14D7A293" w14:textId="77777777" w:rsidR="0033527E" w:rsidRPr="005437C1" w:rsidRDefault="0033527E" w:rsidP="0033527E">
      <w:pPr>
        <w:pStyle w:val="NormalWeb"/>
        <w:rPr>
          <w:rFonts w:ascii="Arial" w:hAnsi="Arial" w:cs="Arial"/>
          <w:b/>
          <w:sz w:val="22"/>
          <w:szCs w:val="22"/>
        </w:rPr>
      </w:pPr>
      <w:r w:rsidRPr="005437C1">
        <w:rPr>
          <w:rFonts w:ascii="Arial" w:hAnsi="Arial" w:cs="Arial"/>
          <w:b/>
          <w:sz w:val="22"/>
          <w:szCs w:val="22"/>
        </w:rPr>
        <w:t>Introduction ................................................................................................................................ 3</w:t>
      </w:r>
    </w:p>
    <w:p w14:paraId="2F84A42A" w14:textId="77777777" w:rsidR="0033527E" w:rsidRPr="005437C1" w:rsidRDefault="0033527E" w:rsidP="0033527E">
      <w:pPr>
        <w:pStyle w:val="NormalWeb"/>
        <w:rPr>
          <w:rFonts w:ascii="Arial" w:hAnsi="Arial" w:cs="Arial"/>
          <w:b/>
          <w:sz w:val="22"/>
          <w:szCs w:val="22"/>
        </w:rPr>
      </w:pPr>
      <w:r w:rsidRPr="005437C1">
        <w:rPr>
          <w:rFonts w:ascii="Arial" w:hAnsi="Arial" w:cs="Arial"/>
          <w:b/>
          <w:sz w:val="22"/>
          <w:szCs w:val="22"/>
        </w:rPr>
        <w:t>Discussion ................................................................................................................................. 3</w:t>
      </w:r>
    </w:p>
    <w:p w14:paraId="0E9AB308" w14:textId="77777777" w:rsidR="0033527E" w:rsidRPr="005437C1" w:rsidRDefault="0033527E" w:rsidP="0033527E">
      <w:pPr>
        <w:pStyle w:val="NormalWeb"/>
        <w:rPr>
          <w:rFonts w:ascii="Arial" w:hAnsi="Arial" w:cs="Arial"/>
          <w:b/>
          <w:sz w:val="22"/>
          <w:szCs w:val="22"/>
        </w:rPr>
      </w:pPr>
      <w:r w:rsidRPr="005437C1">
        <w:rPr>
          <w:rFonts w:ascii="Arial" w:hAnsi="Arial" w:cs="Arial"/>
          <w:b/>
          <w:sz w:val="22"/>
          <w:szCs w:val="22"/>
        </w:rPr>
        <w:t>Conclusion ...................................................................................................</w:t>
      </w:r>
      <w:r w:rsidR="00E408BA">
        <w:rPr>
          <w:rFonts w:ascii="Arial" w:hAnsi="Arial" w:cs="Arial"/>
          <w:b/>
          <w:sz w:val="22"/>
          <w:szCs w:val="22"/>
        </w:rPr>
        <w:t>.............................. 6</w:t>
      </w:r>
    </w:p>
    <w:p w14:paraId="5FD2F03A" w14:textId="77777777" w:rsidR="0033527E" w:rsidRPr="005437C1" w:rsidRDefault="0033527E" w:rsidP="0033527E">
      <w:pPr>
        <w:pStyle w:val="NormalWeb"/>
        <w:rPr>
          <w:rFonts w:ascii="Arial" w:hAnsi="Arial" w:cs="Arial"/>
          <w:b/>
          <w:sz w:val="22"/>
          <w:szCs w:val="22"/>
        </w:rPr>
      </w:pPr>
      <w:r w:rsidRPr="005437C1">
        <w:rPr>
          <w:rFonts w:ascii="Arial" w:hAnsi="Arial" w:cs="Arial"/>
          <w:b/>
          <w:sz w:val="22"/>
          <w:szCs w:val="22"/>
        </w:rPr>
        <w:t>References .............................................................</w:t>
      </w:r>
      <w:r>
        <w:rPr>
          <w:rFonts w:ascii="Arial" w:hAnsi="Arial" w:cs="Arial"/>
          <w:b/>
          <w:sz w:val="22"/>
          <w:szCs w:val="22"/>
        </w:rPr>
        <w:t>.</w:t>
      </w:r>
      <w:r w:rsidRPr="005437C1">
        <w:rPr>
          <w:rFonts w:ascii="Arial" w:hAnsi="Arial" w:cs="Arial"/>
          <w:b/>
          <w:sz w:val="22"/>
          <w:szCs w:val="22"/>
        </w:rPr>
        <w:t>................................................................... 8</w:t>
      </w:r>
    </w:p>
    <w:p w14:paraId="3A56D55C" w14:textId="77777777" w:rsidR="0033527E" w:rsidRDefault="0033527E" w:rsidP="0033527E">
      <w:pPr>
        <w:spacing w:line="360" w:lineRule="auto"/>
        <w:jc w:val="both"/>
        <w:rPr>
          <w:rFonts w:ascii="Arial" w:hAnsi="Arial" w:cs="Arial"/>
          <w:b/>
        </w:rPr>
      </w:pPr>
    </w:p>
    <w:p w14:paraId="304400AA" w14:textId="77777777" w:rsidR="0033527E" w:rsidRDefault="0033527E" w:rsidP="0033527E">
      <w:pPr>
        <w:spacing w:line="360" w:lineRule="auto"/>
        <w:jc w:val="both"/>
        <w:rPr>
          <w:rFonts w:ascii="Arial" w:hAnsi="Arial" w:cs="Arial"/>
          <w:b/>
        </w:rPr>
      </w:pPr>
    </w:p>
    <w:p w14:paraId="3BDA5638" w14:textId="77777777" w:rsidR="0033527E" w:rsidRDefault="0033527E" w:rsidP="0033527E">
      <w:pPr>
        <w:spacing w:line="360" w:lineRule="auto"/>
        <w:jc w:val="both"/>
        <w:rPr>
          <w:rFonts w:ascii="Arial" w:hAnsi="Arial" w:cs="Arial"/>
          <w:b/>
        </w:rPr>
      </w:pPr>
    </w:p>
    <w:p w14:paraId="422A81BA" w14:textId="77777777" w:rsidR="0033527E" w:rsidRDefault="0033527E" w:rsidP="0033527E">
      <w:pPr>
        <w:spacing w:line="360" w:lineRule="auto"/>
        <w:jc w:val="both"/>
        <w:rPr>
          <w:rFonts w:ascii="Arial" w:hAnsi="Arial" w:cs="Arial"/>
          <w:b/>
        </w:rPr>
      </w:pPr>
    </w:p>
    <w:p w14:paraId="73BF9F2C" w14:textId="77777777" w:rsidR="0033527E" w:rsidRDefault="0033527E" w:rsidP="0033527E">
      <w:pPr>
        <w:spacing w:line="360" w:lineRule="auto"/>
        <w:jc w:val="both"/>
        <w:rPr>
          <w:rFonts w:ascii="Arial" w:hAnsi="Arial" w:cs="Arial"/>
          <w:b/>
        </w:rPr>
      </w:pPr>
    </w:p>
    <w:p w14:paraId="194A5CB0" w14:textId="77777777" w:rsidR="0033527E" w:rsidRDefault="0033527E" w:rsidP="0033527E">
      <w:pPr>
        <w:spacing w:line="360" w:lineRule="auto"/>
        <w:jc w:val="both"/>
        <w:rPr>
          <w:rFonts w:ascii="Arial" w:hAnsi="Arial" w:cs="Arial"/>
          <w:b/>
        </w:rPr>
      </w:pPr>
    </w:p>
    <w:p w14:paraId="54D28F99" w14:textId="77777777" w:rsidR="0033527E" w:rsidRDefault="0033527E" w:rsidP="0033527E">
      <w:pPr>
        <w:spacing w:line="360" w:lineRule="auto"/>
        <w:jc w:val="both"/>
        <w:rPr>
          <w:rFonts w:ascii="Arial" w:hAnsi="Arial" w:cs="Arial"/>
          <w:b/>
        </w:rPr>
      </w:pPr>
    </w:p>
    <w:p w14:paraId="2CDBBB3F" w14:textId="77777777" w:rsidR="0033527E" w:rsidRDefault="0033527E" w:rsidP="0033527E">
      <w:pPr>
        <w:spacing w:line="360" w:lineRule="auto"/>
        <w:jc w:val="both"/>
        <w:rPr>
          <w:rFonts w:ascii="Arial" w:hAnsi="Arial" w:cs="Arial"/>
          <w:b/>
        </w:rPr>
      </w:pPr>
    </w:p>
    <w:p w14:paraId="04AB317D" w14:textId="77777777" w:rsidR="0033527E" w:rsidRDefault="0033527E" w:rsidP="0033527E">
      <w:pPr>
        <w:spacing w:line="360" w:lineRule="auto"/>
        <w:jc w:val="both"/>
        <w:rPr>
          <w:rFonts w:ascii="Arial" w:hAnsi="Arial" w:cs="Arial"/>
          <w:b/>
        </w:rPr>
      </w:pPr>
    </w:p>
    <w:p w14:paraId="36963478" w14:textId="77777777" w:rsidR="0033527E" w:rsidRDefault="0033527E" w:rsidP="0033527E">
      <w:pPr>
        <w:spacing w:line="360" w:lineRule="auto"/>
        <w:jc w:val="both"/>
        <w:rPr>
          <w:rFonts w:ascii="Arial" w:hAnsi="Arial" w:cs="Arial"/>
          <w:b/>
        </w:rPr>
      </w:pPr>
    </w:p>
    <w:p w14:paraId="3B67B1F1" w14:textId="77777777" w:rsidR="0033527E" w:rsidRDefault="0033527E" w:rsidP="0033527E">
      <w:pPr>
        <w:spacing w:line="360" w:lineRule="auto"/>
        <w:jc w:val="both"/>
        <w:rPr>
          <w:rFonts w:ascii="Arial" w:hAnsi="Arial" w:cs="Arial"/>
          <w:b/>
        </w:rPr>
      </w:pPr>
    </w:p>
    <w:p w14:paraId="142235EF" w14:textId="77777777" w:rsidR="0033527E" w:rsidRDefault="0033527E" w:rsidP="0033527E">
      <w:pPr>
        <w:spacing w:line="360" w:lineRule="auto"/>
        <w:jc w:val="both"/>
        <w:rPr>
          <w:rFonts w:ascii="Arial" w:hAnsi="Arial" w:cs="Arial"/>
          <w:b/>
        </w:rPr>
      </w:pPr>
    </w:p>
    <w:p w14:paraId="7F7BBAF5" w14:textId="77777777" w:rsidR="0033527E" w:rsidRDefault="0033527E" w:rsidP="0033527E">
      <w:pPr>
        <w:spacing w:line="360" w:lineRule="auto"/>
        <w:jc w:val="both"/>
        <w:rPr>
          <w:rFonts w:ascii="Arial" w:hAnsi="Arial" w:cs="Arial"/>
          <w:b/>
        </w:rPr>
      </w:pPr>
    </w:p>
    <w:p w14:paraId="48C03E7E" w14:textId="77777777" w:rsidR="0033527E" w:rsidRDefault="0033527E" w:rsidP="0033527E">
      <w:pPr>
        <w:spacing w:line="360" w:lineRule="auto"/>
        <w:jc w:val="both"/>
        <w:rPr>
          <w:rFonts w:ascii="Arial" w:hAnsi="Arial" w:cs="Arial"/>
          <w:b/>
        </w:rPr>
      </w:pPr>
    </w:p>
    <w:p w14:paraId="122A3A6C" w14:textId="77777777" w:rsidR="0033527E" w:rsidRDefault="0033527E" w:rsidP="0033527E">
      <w:pPr>
        <w:spacing w:line="360" w:lineRule="auto"/>
        <w:jc w:val="both"/>
        <w:rPr>
          <w:rFonts w:ascii="Arial" w:hAnsi="Arial" w:cs="Arial"/>
          <w:b/>
        </w:rPr>
      </w:pPr>
    </w:p>
    <w:p w14:paraId="7910021E" w14:textId="77777777" w:rsidR="0033527E" w:rsidRDefault="0033527E" w:rsidP="0033527E">
      <w:pPr>
        <w:spacing w:line="360" w:lineRule="auto"/>
        <w:jc w:val="both"/>
        <w:rPr>
          <w:rFonts w:ascii="Arial" w:hAnsi="Arial" w:cs="Arial"/>
          <w:b/>
        </w:rPr>
      </w:pPr>
    </w:p>
    <w:p w14:paraId="762E44A3" w14:textId="77777777" w:rsidR="0033527E" w:rsidRDefault="0033527E" w:rsidP="0033527E">
      <w:pPr>
        <w:spacing w:line="360" w:lineRule="auto"/>
        <w:jc w:val="both"/>
        <w:rPr>
          <w:rFonts w:ascii="Arial" w:hAnsi="Arial" w:cs="Arial"/>
          <w:b/>
        </w:rPr>
      </w:pPr>
    </w:p>
    <w:p w14:paraId="680C1846" w14:textId="77777777" w:rsidR="0033527E" w:rsidRDefault="0033527E" w:rsidP="0033527E">
      <w:pPr>
        <w:spacing w:line="360" w:lineRule="auto"/>
        <w:jc w:val="both"/>
        <w:rPr>
          <w:rFonts w:ascii="Arial" w:hAnsi="Arial" w:cs="Arial"/>
          <w:b/>
        </w:rPr>
      </w:pPr>
    </w:p>
    <w:p w14:paraId="330C2766" w14:textId="77777777" w:rsidR="0033527E" w:rsidRDefault="0033527E" w:rsidP="0033527E">
      <w:pPr>
        <w:spacing w:line="360" w:lineRule="auto"/>
        <w:jc w:val="both"/>
        <w:rPr>
          <w:rFonts w:ascii="Arial" w:hAnsi="Arial" w:cs="Arial"/>
          <w:b/>
        </w:rPr>
      </w:pPr>
    </w:p>
    <w:p w14:paraId="74503218" w14:textId="77777777" w:rsidR="0033527E" w:rsidRPr="0033527E" w:rsidRDefault="0033527E" w:rsidP="0033527E">
      <w:pPr>
        <w:spacing w:line="360" w:lineRule="auto"/>
        <w:jc w:val="both"/>
        <w:rPr>
          <w:rFonts w:ascii="Arial" w:hAnsi="Arial" w:cs="Arial"/>
          <w:b/>
        </w:rPr>
      </w:pPr>
      <w:r w:rsidRPr="0033527E">
        <w:rPr>
          <w:rFonts w:ascii="Arial" w:hAnsi="Arial" w:cs="Arial"/>
          <w:b/>
        </w:rPr>
        <w:t>Introduction</w:t>
      </w:r>
    </w:p>
    <w:p w14:paraId="439EABD8" w14:textId="77777777" w:rsidR="00E06125" w:rsidRPr="0033527E" w:rsidRDefault="0033527E" w:rsidP="0033527E">
      <w:pPr>
        <w:spacing w:line="360" w:lineRule="auto"/>
        <w:jc w:val="both"/>
        <w:rPr>
          <w:rFonts w:ascii="Arial" w:hAnsi="Arial" w:cs="Arial"/>
        </w:rPr>
      </w:pPr>
      <w:r w:rsidRPr="0033527E">
        <w:rPr>
          <w:rFonts w:ascii="Arial" w:hAnsi="Arial" w:cs="Arial"/>
        </w:rPr>
        <w:t>Adolescence is a significant developmental stage characterised by rapid cognitive, emotional and social changes that influence mental health and wellbeing. During this period, social media has become an integral part of young people's daily lives, providing opportunities for communication, learning, self-expression and social interaction through platforms such as Instagram, TikTok, Snapchat and X. Although social media can promote social connectedness and access to supportive communities, increasing evidence indicates that excessive or problematic use is associated with anxiety, depression, body dissatisfaction, cyberbullying and psychological distress among adolescents (Boer et al., 2021; Valkenburg, Meier and Beyens, 2022). These effects are shaped by the way adolescents think, interpret online experiences and interact with others. Therefore, understanding the relationship between social media and adolescent mental health requires a developmental perspective. This essay critically discusses these impacts by applying Piaget's Cognitive Development Theory and Vygotsky's Sociocultural Theory to explain how social media influences adolescent mental health.</w:t>
      </w:r>
    </w:p>
    <w:p w14:paraId="39335150" w14:textId="77777777" w:rsidR="0033527E" w:rsidRPr="0033527E" w:rsidRDefault="0033527E" w:rsidP="0033527E">
      <w:pPr>
        <w:pStyle w:val="pdq2pgselectionanchorcontainer"/>
        <w:spacing w:line="360" w:lineRule="auto"/>
        <w:jc w:val="both"/>
        <w:rPr>
          <w:rFonts w:ascii="Arial" w:hAnsi="Arial" w:cs="Arial"/>
          <w:sz w:val="22"/>
          <w:szCs w:val="22"/>
        </w:rPr>
      </w:pPr>
      <w:r w:rsidRPr="0033527E">
        <w:rPr>
          <w:rFonts w:ascii="Arial" w:hAnsi="Arial" w:cs="Arial"/>
          <w:sz w:val="22"/>
          <w:szCs w:val="22"/>
        </w:rPr>
        <w:t>The widespread use of social media among adolescents has attracted considerable research attention because of its influence on mental health and wellbeing. Digital platforms are now central to young people's lives, supporting communication, entertainment, learning and self-expression. However, evidence suggests that their effects depend largely on how adolescents engage with online content. Shannon et al. (2022) found that problematic social media use is associated with higher levels of anxiety, depression and psychological distress. Likewise, Boer et al. (2021) reported that problematic, rather than frequent, social media use was more strongly linked to poorer mental health outcomes, indicating that patterns of use are more important than time spent online.</w:t>
      </w:r>
    </w:p>
    <w:p w14:paraId="00C34DB9"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 xml:space="preserve">Exposure to idealised images, unrealistic lifestyles and peer comparisons may contribute to body dissatisfaction, low self-esteem and fear of missing out (FOMO), particularly when adolescents compare themselves with carefully curated online content (Valkenburg, Meier </w:t>
      </w:r>
      <w:r w:rsidR="008A1546">
        <w:rPr>
          <w:rFonts w:ascii="Arial" w:hAnsi="Arial" w:cs="Arial"/>
          <w:sz w:val="22"/>
          <w:szCs w:val="22"/>
        </w:rPr>
        <w:t>and Beyens, 2022). C</w:t>
      </w:r>
      <w:r w:rsidRPr="0033527E">
        <w:rPr>
          <w:rFonts w:ascii="Arial" w:hAnsi="Arial" w:cs="Arial"/>
          <w:sz w:val="22"/>
          <w:szCs w:val="22"/>
        </w:rPr>
        <w:t>yberbullying, online exclusion and dependence on likes, comments and followers can increase emotional distress and loneliness (Shannon et al., 2022).</w:t>
      </w:r>
    </w:p>
    <w:p w14:paraId="5F8955A6"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Despite these risks, social media also offers benefits by enabling adolescents to maintain friendships, access educational resources, express their identities and participate in supportive online communities. Such opportunities can enhance social connectedness and emotional wellbeing, especially for those who experience isolation offline (Valkenburg, Meier and Beyens, 2022). Consequently, the varied effects of social media cannot be explained by online platforms alone but require developmental perspectives. Piaget's Cognitive Development Theory and Vygotsky's Sociocultural Theory provide valuable frameworks for understanding how adolescents interpret and respond to these online experiences.</w:t>
      </w:r>
    </w:p>
    <w:p w14:paraId="32A797ED" w14:textId="77777777" w:rsidR="0033527E" w:rsidRPr="0033527E" w:rsidRDefault="0033527E" w:rsidP="0033527E">
      <w:pPr>
        <w:pStyle w:val="pdq2pgselectionanchorcontainer"/>
        <w:spacing w:line="360" w:lineRule="auto"/>
        <w:jc w:val="both"/>
        <w:rPr>
          <w:rFonts w:ascii="Arial" w:hAnsi="Arial" w:cs="Arial"/>
          <w:sz w:val="22"/>
          <w:szCs w:val="22"/>
        </w:rPr>
      </w:pPr>
      <w:r w:rsidRPr="0033527E">
        <w:rPr>
          <w:rFonts w:ascii="Arial" w:hAnsi="Arial" w:cs="Arial"/>
          <w:sz w:val="22"/>
          <w:szCs w:val="22"/>
        </w:rPr>
        <w:t xml:space="preserve">Piaget's Cognitive Development Theory provides an important framework for understanding how social media influences adolescent mental health. According to Piaget (1972), adolescents enter the </w:t>
      </w:r>
      <w:r w:rsidRPr="0033527E">
        <w:rPr>
          <w:rStyle w:val="Strong"/>
          <w:rFonts w:ascii="Arial" w:hAnsi="Arial" w:cs="Arial"/>
          <w:sz w:val="22"/>
          <w:szCs w:val="22"/>
        </w:rPr>
        <w:t>Formal Operational Stage</w:t>
      </w:r>
      <w:r w:rsidRPr="0033527E">
        <w:rPr>
          <w:rFonts w:ascii="Arial" w:hAnsi="Arial" w:cs="Arial"/>
          <w:sz w:val="22"/>
          <w:szCs w:val="22"/>
        </w:rPr>
        <w:t>, during which they develop the ability to think abstractly, reason logically and consider hypothetical situations. These cognitive skills enable young people to interpret information, evaluate different perspectives and form personal opinions. As social media has become a major source of information and interaction, adolescents increasingly use these cognitive abilities to interpret online content and construct their understanding of themselves and others.</w:t>
      </w:r>
    </w:p>
    <w:p w14:paraId="627C1D23"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One positive aspect of social media is that it can support adolescents' cognitive and personal development. Through educational videos, online discussions and interactive platforms, young people can access information, exchange ideas and develop problem-solving skills. Social media also enables adolescents to explore personal interests, express opinions and engage with diverse perspectives, encouraging independent thinking and self-reflection. From Piaget's perspective, these opportunities can strengthen abstract reasoning and support healthy cognitive development by allowing adolescents to evaluate information critically rather than accepting it without question.</w:t>
      </w:r>
    </w:p>
    <w:p w14:paraId="4E76B0D7"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Piaget's theory also explains why social media may contribute to poor mental health during adolescence. Although adolescents are capable of abstract thinking, their cognitive abilities are still developing, meaning they may not always evaluate online content critically. Social media frequently presents idealised images of appearance, success and lifestyles, which adolescents may compare with their own lives. Such comparisons can create unrealistic expectations, contributing to body dissatisfaction, low self-esteem and emotional distress. Valkenburg, Meier and Beyens (2022) reported that social comparison is one of the main psychological mechanisms linking social media use with anxiety and depressive symptoms among adolescents</w:t>
      </w:r>
      <w:r w:rsidR="006F702A">
        <w:rPr>
          <w:rFonts w:ascii="Arial" w:hAnsi="Arial" w:cs="Arial"/>
          <w:sz w:val="22"/>
          <w:szCs w:val="22"/>
        </w:rPr>
        <w:t xml:space="preserve"> </w:t>
      </w:r>
      <w:r w:rsidR="006F702A" w:rsidRPr="0033527E">
        <w:rPr>
          <w:rFonts w:ascii="Arial" w:hAnsi="Arial" w:cs="Arial"/>
          <w:sz w:val="22"/>
          <w:szCs w:val="22"/>
        </w:rPr>
        <w:t>(Valkenburg, Meier and Beyens, 2022)</w:t>
      </w:r>
      <w:r w:rsidRPr="0033527E">
        <w:rPr>
          <w:rFonts w:ascii="Arial" w:hAnsi="Arial" w:cs="Arial"/>
          <w:sz w:val="22"/>
          <w:szCs w:val="22"/>
        </w:rPr>
        <w:t>.</w:t>
      </w:r>
    </w:p>
    <w:p w14:paraId="3A6AFBE0"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 xml:space="preserve">Piaget's theory also helps explain adolescents' responses to online popularity indicators such as likes, comments and follower counts. During the Formal Operational Stage, young people become increasingly aware of how others perceive them and often reflect on their social identity. </w:t>
      </w:r>
      <w:r w:rsidR="006F702A">
        <w:rPr>
          <w:rFonts w:ascii="Arial" w:hAnsi="Arial" w:cs="Arial"/>
          <w:sz w:val="22"/>
          <w:szCs w:val="22"/>
        </w:rPr>
        <w:t>T</w:t>
      </w:r>
      <w:r w:rsidRPr="0033527E">
        <w:rPr>
          <w:rFonts w:ascii="Arial" w:hAnsi="Arial" w:cs="Arial"/>
          <w:sz w:val="22"/>
          <w:szCs w:val="22"/>
        </w:rPr>
        <w:t>hey may interpret limited online engagement as evidence of personal failure or social rejection. For example, an adolescent who receives fewer likes than their peers may incorrectly conclude that they are less attractive or less accepted, negatively affecting self-esteem and emotional wellbeing. Boer et al. (2021) found that problematic social media use, characterised by excessive concern about online interactions and validation, is associated with poorer mental health outcomes.</w:t>
      </w:r>
    </w:p>
    <w:p w14:paraId="354D9D10"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A major strength of Piaget's theory is that it explains how adolescents' developing cognitive abilities influence the way they interpret and respond to online experiences. However, the theory pays limited attention to the influence of social relationships and cultural contexts on learning and behaviour. Adolescents' experiences of social media are shaped not only by their thinking but also by interactions with peers, families and wider online communities. Therefore, Vygotsky's Sociocultural Theory provides an important complementary perspective by explaining how social environments influence adolescent mental health and behaviour.</w:t>
      </w:r>
    </w:p>
    <w:p w14:paraId="7D8F3CBC" w14:textId="77777777" w:rsidR="0033527E" w:rsidRPr="0033527E" w:rsidRDefault="0033527E" w:rsidP="0033527E">
      <w:pPr>
        <w:pStyle w:val="pdq2pgselectionanchorcontainer"/>
        <w:spacing w:line="360" w:lineRule="auto"/>
        <w:jc w:val="both"/>
        <w:rPr>
          <w:rFonts w:ascii="Arial" w:hAnsi="Arial" w:cs="Arial"/>
          <w:sz w:val="22"/>
          <w:szCs w:val="22"/>
        </w:rPr>
      </w:pPr>
      <w:r w:rsidRPr="0033527E">
        <w:rPr>
          <w:rFonts w:ascii="Arial" w:hAnsi="Arial" w:cs="Arial"/>
          <w:sz w:val="22"/>
          <w:szCs w:val="22"/>
        </w:rPr>
        <w:t xml:space="preserve">Vygotsky's Sociocultural Theory provides a complementary perspective by explaining that adolescents' cognitive and emotional development is shaped through social interaction and cultural experiences rather than individual thinking alone. Vygotsky (1978) argued that learning occurs through interaction with more knowledgeable others within the </w:t>
      </w:r>
      <w:r w:rsidRPr="0033527E">
        <w:rPr>
          <w:rStyle w:val="Strong"/>
          <w:rFonts w:ascii="Arial" w:hAnsi="Arial" w:cs="Arial"/>
          <w:sz w:val="22"/>
          <w:szCs w:val="22"/>
        </w:rPr>
        <w:t>Zone of Proximal Development (ZPD)</w:t>
      </w:r>
      <w:r w:rsidRPr="0033527E">
        <w:rPr>
          <w:rFonts w:ascii="Arial" w:hAnsi="Arial" w:cs="Arial"/>
          <w:sz w:val="22"/>
          <w:szCs w:val="22"/>
        </w:rPr>
        <w:t>, where guidance and collaboration help individuals develop new knowledge and skills. In today's digital environment, social media has become an important setting in which adolescents communicate, exchange ideas and influ</w:t>
      </w:r>
      <w:r w:rsidR="006F702A">
        <w:rPr>
          <w:rFonts w:ascii="Arial" w:hAnsi="Arial" w:cs="Arial"/>
          <w:sz w:val="22"/>
          <w:szCs w:val="22"/>
        </w:rPr>
        <w:t xml:space="preserve">ence one another. </w:t>
      </w:r>
      <w:r w:rsidRPr="0033527E">
        <w:rPr>
          <w:rFonts w:ascii="Arial" w:hAnsi="Arial" w:cs="Arial"/>
          <w:sz w:val="22"/>
          <w:szCs w:val="22"/>
        </w:rPr>
        <w:t>Vygotsky's theory helps explain how online interactions can positively and negatively influence adolescent mental health.</w:t>
      </w:r>
    </w:p>
    <w:p w14:paraId="7B19F4E6"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From a positive perspective, social media can encourage collaborative learning, emotional support and social connectedness. Adolescents frequently use online platforms to discuss academic topics, share experiences and participate in supportive communities where they receive advice and encouragement from peers. These interactions may strengthen confidence, resilience and a sense of belonging, particularly for adolescents who experience isolation within their offline environments. A systematic review by Zhou and Cheng (2022) found that online social support was associated with improved self-esteem, greater life satisfaction and reduced loneliness, although its benefits depended on the quality of online relationships rather than simply having a large online network. This supports Vygotsky's view that meaningful social interaction plays a central role in promoting healthy psychological development</w:t>
      </w:r>
      <w:r w:rsidR="006F702A">
        <w:rPr>
          <w:rFonts w:ascii="Arial" w:hAnsi="Arial" w:cs="Arial"/>
          <w:sz w:val="22"/>
          <w:szCs w:val="22"/>
        </w:rPr>
        <w:t xml:space="preserve"> (Zhou and Cheng, 2022)</w:t>
      </w:r>
      <w:r w:rsidRPr="0033527E">
        <w:rPr>
          <w:rFonts w:ascii="Arial" w:hAnsi="Arial" w:cs="Arial"/>
          <w:sz w:val="22"/>
          <w:szCs w:val="22"/>
        </w:rPr>
        <w:t>.</w:t>
      </w:r>
    </w:p>
    <w:p w14:paraId="2DD51E75"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Vygotsky's theory also explains how negative online interactions may contribute to poor mental health. Because adolescents learn through observation and peer influence, exposure to cyberbullying, harmful online trends and unrealistic social expectations may shape attitudes and behaviours in negative ways. Many adolescents feel pressure to conform to idealised appearance standards or participate in viral challenges to gain peer acceptance. Marciano et al. (2022) reported that while positive online communication reduced loneliness and strengthened social connections, addictive social media use, social comparison and exposure to negative content were consistently associated with higher levels of anxiety, depression and psychological distress. These findings demonstrate how social media can either support or undermine adolescent wellbeing depending on the nature of online interactions</w:t>
      </w:r>
      <w:r w:rsidR="006F702A">
        <w:rPr>
          <w:rFonts w:ascii="Arial" w:hAnsi="Arial" w:cs="Arial"/>
          <w:sz w:val="22"/>
          <w:szCs w:val="22"/>
        </w:rPr>
        <w:t xml:space="preserve"> (Marciano et al</w:t>
      </w:r>
      <w:r w:rsidRPr="0033527E">
        <w:rPr>
          <w:rFonts w:ascii="Arial" w:hAnsi="Arial" w:cs="Arial"/>
          <w:sz w:val="22"/>
          <w:szCs w:val="22"/>
        </w:rPr>
        <w:t>.</w:t>
      </w:r>
      <w:r w:rsidR="006F702A">
        <w:rPr>
          <w:rFonts w:ascii="Arial" w:hAnsi="Arial" w:cs="Arial"/>
          <w:sz w:val="22"/>
          <w:szCs w:val="22"/>
        </w:rPr>
        <w:t>, 2022).</w:t>
      </w:r>
    </w:p>
    <w:p w14:paraId="63FE2E91" w14:textId="77777777" w:rsidR="0033527E" w:rsidRPr="0033527E" w:rsidRDefault="0033527E" w:rsidP="0033527E">
      <w:pPr>
        <w:pStyle w:val="NormalWeb"/>
        <w:spacing w:line="360" w:lineRule="auto"/>
        <w:jc w:val="both"/>
        <w:rPr>
          <w:rFonts w:ascii="Arial" w:hAnsi="Arial" w:cs="Arial"/>
          <w:sz w:val="22"/>
          <w:szCs w:val="22"/>
        </w:rPr>
      </w:pPr>
      <w:r w:rsidRPr="0033527E">
        <w:rPr>
          <w:rFonts w:ascii="Arial" w:hAnsi="Arial" w:cs="Arial"/>
          <w:sz w:val="22"/>
          <w:szCs w:val="22"/>
        </w:rPr>
        <w:t>A major strength of Vygotsky's theory is that it explains how peer relationships and social environments influence adolescents' online experiences and mental health. However, it pays less attention to individual cognitive processes that affect how adolescents interpret online information. Therefore, combining Vygotsky's Sociocultural Theory with Piaget's Cognitive Development Theory provides a more comprehensive understanding of how both cognitive development and social interaction shape the impact of social media on adolescent mental health.</w:t>
      </w:r>
    </w:p>
    <w:p w14:paraId="294D5621" w14:textId="77777777" w:rsidR="0033527E" w:rsidRPr="0033527E" w:rsidRDefault="0033527E" w:rsidP="0033527E">
      <w:pPr>
        <w:spacing w:line="360" w:lineRule="auto"/>
        <w:jc w:val="both"/>
        <w:rPr>
          <w:rFonts w:ascii="Arial" w:hAnsi="Arial" w:cs="Arial"/>
        </w:rPr>
      </w:pPr>
      <w:r w:rsidRPr="0033527E">
        <w:rPr>
          <w:rFonts w:ascii="Arial" w:hAnsi="Arial" w:cs="Arial"/>
        </w:rPr>
        <w:t>When considered together, Piaget's Cognitive Development Theory and Vygotsky's Sociocultural Theory provide a more comprehensive explanation of how social media influences adolescent mental health. Piaget (1972) explains how adolescents' developing cognitive abilities affect their interpretation of online content, social comparison and decision-making. In contrast, Vygotsky (1978) highlights the importance of social interaction, peer influence and cultural contexts in shaping online experiences and wellbeing. Together, these theories demonstrate that adolescents' mental health is influenced by both individual cognitive development and soc</w:t>
      </w:r>
      <w:r w:rsidR="006F702A">
        <w:rPr>
          <w:rFonts w:ascii="Arial" w:hAnsi="Arial" w:cs="Arial"/>
        </w:rPr>
        <w:t>ial environments. T</w:t>
      </w:r>
      <w:r w:rsidRPr="0033527E">
        <w:rPr>
          <w:rFonts w:ascii="Arial" w:hAnsi="Arial" w:cs="Arial"/>
        </w:rPr>
        <w:t>he impact of social media depends not only on technology itself but also on how adolescents think, learn and interact with others (Valkenburg, Meier and Beyens, 2022).</w:t>
      </w:r>
    </w:p>
    <w:p w14:paraId="16EE0795" w14:textId="77777777" w:rsidR="0033527E" w:rsidRPr="0033527E" w:rsidRDefault="0033527E" w:rsidP="0033527E">
      <w:pPr>
        <w:spacing w:before="100" w:beforeAutospacing="1" w:after="100" w:afterAutospacing="1" w:line="360" w:lineRule="auto"/>
        <w:jc w:val="both"/>
        <w:outlineLvl w:val="2"/>
        <w:rPr>
          <w:rFonts w:ascii="Arial" w:eastAsia="Times New Roman" w:hAnsi="Arial" w:cs="Arial"/>
          <w:b/>
          <w:bCs/>
        </w:rPr>
      </w:pPr>
      <w:r w:rsidRPr="0033527E">
        <w:rPr>
          <w:rFonts w:ascii="Arial" w:eastAsia="Times New Roman" w:hAnsi="Arial" w:cs="Arial"/>
          <w:b/>
          <w:bCs/>
        </w:rPr>
        <w:t xml:space="preserve">Conclusion </w:t>
      </w:r>
    </w:p>
    <w:p w14:paraId="44A59F91" w14:textId="77777777" w:rsidR="0033527E" w:rsidRDefault="001C48A8" w:rsidP="0033527E">
      <w:pPr>
        <w:spacing w:before="100" w:beforeAutospacing="1" w:after="100" w:afterAutospacing="1" w:line="360" w:lineRule="auto"/>
        <w:jc w:val="both"/>
        <w:rPr>
          <w:rFonts w:ascii="Arial" w:eastAsia="Times New Roman" w:hAnsi="Arial" w:cs="Arial"/>
        </w:rPr>
      </w:pPr>
      <w:r>
        <w:rPr>
          <w:rFonts w:ascii="Arial" w:eastAsia="Times New Roman" w:hAnsi="Arial" w:cs="Arial"/>
        </w:rPr>
        <w:t>S</w:t>
      </w:r>
      <w:r w:rsidR="0033527E" w:rsidRPr="0033527E">
        <w:rPr>
          <w:rFonts w:ascii="Arial" w:eastAsia="Times New Roman" w:hAnsi="Arial" w:cs="Arial"/>
        </w:rPr>
        <w:t>ocial media has a complex influence on adolescent mental health, offering both opportunities and challenges that depend on how it is used and interpreted. Evidence indicates that problematic social media use is associated with anxiety, depression, body dissatisfaction, cyberbullying and psychological distress, whereas positive engagement can promote social support, learning and a sense of belonging (Boer et al., 2021; Valkenburg, Meier and Beyens, 2022). Piaget's Cognitive Development Theory explains how adolescents' developing cognitive abilities influence their understanding of online content, making them vulnerable to unrealistic comparisons and negative self-evaluation (Piaget, 1972). In contrast, Vygotsky's Sociocultural Theory highlights the importance of peer relationships and social interactions in shaping online behaviours and emotional wellbeing (Vygotsky, 1978). Together, these theories demonstrate that the impact of social media is determined by both cognitive development and social environments, providing a comprehensive explanation of its effects on adolescent mental health.</w:t>
      </w:r>
    </w:p>
    <w:p w14:paraId="20E75F9C"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674BA6A8"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5C4563B4"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6D0EE713"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6FC3B950"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42A9242E"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6DDDC4C3"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6FD254B0"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7307DAB2"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0F5DDB20"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1EAC02DD"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47F6A084"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5B78C5B0"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4344D3B1"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427A1693"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60C0E71B" w14:textId="77777777" w:rsidR="0033527E" w:rsidRDefault="0033527E" w:rsidP="0033527E">
      <w:pPr>
        <w:spacing w:before="100" w:beforeAutospacing="1" w:after="100" w:afterAutospacing="1" w:line="240" w:lineRule="auto"/>
        <w:outlineLvl w:val="2"/>
        <w:rPr>
          <w:rFonts w:ascii="Times New Roman" w:eastAsia="Times New Roman" w:hAnsi="Times New Roman" w:cs="Times New Roman"/>
          <w:b/>
          <w:bCs/>
          <w:sz w:val="27"/>
          <w:szCs w:val="27"/>
        </w:rPr>
      </w:pPr>
    </w:p>
    <w:p w14:paraId="636EF19D" w14:textId="77777777" w:rsidR="00E408BA" w:rsidRDefault="00E408BA" w:rsidP="0033527E">
      <w:pPr>
        <w:spacing w:before="100" w:beforeAutospacing="1" w:after="100" w:afterAutospacing="1" w:line="240" w:lineRule="auto"/>
        <w:outlineLvl w:val="2"/>
        <w:rPr>
          <w:rFonts w:ascii="Arial" w:eastAsia="Times New Roman" w:hAnsi="Arial" w:cs="Arial"/>
          <w:b/>
          <w:bCs/>
        </w:rPr>
      </w:pPr>
    </w:p>
    <w:p w14:paraId="32380913" w14:textId="77777777" w:rsidR="0033527E" w:rsidRPr="00BD0EE6" w:rsidRDefault="0033527E" w:rsidP="0033527E">
      <w:pPr>
        <w:spacing w:before="100" w:beforeAutospacing="1" w:after="100" w:afterAutospacing="1" w:line="240" w:lineRule="auto"/>
        <w:outlineLvl w:val="2"/>
        <w:rPr>
          <w:rFonts w:ascii="Arial" w:eastAsia="Times New Roman" w:hAnsi="Arial" w:cs="Arial"/>
          <w:b/>
          <w:bCs/>
        </w:rPr>
      </w:pPr>
      <w:r w:rsidRPr="00BD0EE6">
        <w:rPr>
          <w:rFonts w:ascii="Arial" w:eastAsia="Times New Roman" w:hAnsi="Arial" w:cs="Arial"/>
          <w:b/>
          <w:bCs/>
        </w:rPr>
        <w:t xml:space="preserve">References </w:t>
      </w:r>
    </w:p>
    <w:p w14:paraId="2AC0ED1A" w14:textId="77777777" w:rsidR="0033527E" w:rsidRPr="00BD0EE6" w:rsidRDefault="0033527E" w:rsidP="0033527E">
      <w:pPr>
        <w:spacing w:before="100" w:beforeAutospacing="1" w:after="100" w:afterAutospacing="1" w:line="360" w:lineRule="auto"/>
        <w:jc w:val="both"/>
        <w:rPr>
          <w:rFonts w:ascii="Arial" w:eastAsia="Times New Roman" w:hAnsi="Arial" w:cs="Arial"/>
        </w:rPr>
      </w:pPr>
      <w:r w:rsidRPr="00BD0EE6">
        <w:rPr>
          <w:rFonts w:ascii="Arial" w:eastAsia="Times New Roman" w:hAnsi="Arial" w:cs="Arial"/>
        </w:rPr>
        <w:t xml:space="preserve">Boer, M., Stevens, G.W.J.M., Finkenauer, C., de Looze, M.E., van den Eijnden, R.J.J.M. and ter Bogt, T.F.M. (2021) 'Social media use intensity, social media use problems, and mental health among adolescents: Investigating directionality and mediating processes', </w:t>
      </w:r>
      <w:r w:rsidRPr="00BD0EE6">
        <w:rPr>
          <w:rFonts w:ascii="Arial" w:eastAsia="Times New Roman" w:hAnsi="Arial" w:cs="Arial"/>
          <w:i/>
          <w:iCs/>
        </w:rPr>
        <w:t>Computers in Human Behavior</w:t>
      </w:r>
      <w:r w:rsidRPr="00BD0EE6">
        <w:rPr>
          <w:rFonts w:ascii="Arial" w:eastAsia="Times New Roman" w:hAnsi="Arial" w:cs="Arial"/>
        </w:rPr>
        <w:t xml:space="preserve">, 116, 106645. </w:t>
      </w:r>
      <w:hyperlink r:id="rId7" w:tgtFrame="_new" w:history="1">
        <w:r w:rsidRPr="00BD0EE6">
          <w:rPr>
            <w:rFonts w:ascii="Arial" w:eastAsia="Times New Roman" w:hAnsi="Arial" w:cs="Arial"/>
            <w:color w:val="0000FF"/>
            <w:u w:val="single"/>
          </w:rPr>
          <w:t>https://doi.org/10.1016/j.chb.2020.106645</w:t>
        </w:r>
      </w:hyperlink>
    </w:p>
    <w:p w14:paraId="4654D80F" w14:textId="77777777" w:rsidR="0033527E" w:rsidRPr="00BD0EE6" w:rsidRDefault="0033527E" w:rsidP="0033527E">
      <w:pPr>
        <w:pStyle w:val="pdq2pgselectionanchorcontainer"/>
        <w:spacing w:line="360" w:lineRule="auto"/>
        <w:jc w:val="both"/>
        <w:rPr>
          <w:rFonts w:ascii="Arial" w:hAnsi="Arial" w:cs="Arial"/>
          <w:sz w:val="22"/>
          <w:szCs w:val="22"/>
        </w:rPr>
      </w:pPr>
      <w:r w:rsidRPr="00BD0EE6">
        <w:rPr>
          <w:rFonts w:ascii="Arial" w:hAnsi="Arial" w:cs="Arial"/>
          <w:sz w:val="22"/>
          <w:szCs w:val="22"/>
        </w:rPr>
        <w:t xml:space="preserve">Marciano, L., Ostroumova, M., Schulz, P.J. and Camerini, A.-L. (2022) ‘Digital media use and adolescents’ mental health during the COVID-19 pandemic: A systematic review and meta-analysis’, </w:t>
      </w:r>
      <w:r w:rsidRPr="00BD0EE6">
        <w:rPr>
          <w:rStyle w:val="Emphasis"/>
          <w:rFonts w:ascii="Arial" w:hAnsi="Arial" w:cs="Arial"/>
          <w:sz w:val="22"/>
          <w:szCs w:val="22"/>
        </w:rPr>
        <w:t>Frontiers in Public Health</w:t>
      </w:r>
      <w:r w:rsidRPr="00BD0EE6">
        <w:rPr>
          <w:rFonts w:ascii="Arial" w:hAnsi="Arial" w:cs="Arial"/>
          <w:sz w:val="22"/>
          <w:szCs w:val="22"/>
        </w:rPr>
        <w:t xml:space="preserve">, 9, 793868. </w:t>
      </w:r>
      <w:hyperlink r:id="rId8" w:tgtFrame="_new" w:history="1">
        <w:r w:rsidRPr="00BD0EE6">
          <w:rPr>
            <w:rStyle w:val="Hyperlink"/>
            <w:rFonts w:ascii="Arial" w:hAnsi="Arial" w:cs="Arial"/>
            <w:sz w:val="22"/>
            <w:szCs w:val="22"/>
          </w:rPr>
          <w:t>https://doi.org/10.3389/fpubh.2021.793868</w:t>
        </w:r>
      </w:hyperlink>
    </w:p>
    <w:p w14:paraId="3FF19A94" w14:textId="77777777" w:rsidR="0033527E" w:rsidRPr="00BD0EE6" w:rsidRDefault="0033527E" w:rsidP="0033527E">
      <w:pPr>
        <w:pStyle w:val="NormalWeb"/>
        <w:spacing w:line="360" w:lineRule="auto"/>
        <w:jc w:val="both"/>
        <w:rPr>
          <w:rFonts w:ascii="Arial" w:hAnsi="Arial" w:cs="Arial"/>
          <w:sz w:val="22"/>
          <w:szCs w:val="22"/>
        </w:rPr>
      </w:pPr>
      <w:r w:rsidRPr="00BD0EE6">
        <w:rPr>
          <w:rFonts w:ascii="Arial" w:hAnsi="Arial" w:cs="Arial"/>
          <w:sz w:val="22"/>
          <w:szCs w:val="22"/>
        </w:rPr>
        <w:t xml:space="preserve">Piaget, J. (1972) </w:t>
      </w:r>
      <w:r w:rsidRPr="00BD0EE6">
        <w:rPr>
          <w:rStyle w:val="Emphasis"/>
          <w:rFonts w:ascii="Arial" w:hAnsi="Arial" w:cs="Arial"/>
          <w:sz w:val="22"/>
          <w:szCs w:val="22"/>
        </w:rPr>
        <w:t>The Psychology of the Child</w:t>
      </w:r>
      <w:r w:rsidRPr="00BD0EE6">
        <w:rPr>
          <w:rFonts w:ascii="Arial" w:hAnsi="Arial" w:cs="Arial"/>
          <w:sz w:val="22"/>
          <w:szCs w:val="22"/>
        </w:rPr>
        <w:t>. New York: Basic Books.</w:t>
      </w:r>
    </w:p>
    <w:p w14:paraId="32C40585" w14:textId="77777777" w:rsidR="0033527E" w:rsidRPr="00BD0EE6" w:rsidRDefault="0033527E" w:rsidP="0033527E">
      <w:pPr>
        <w:spacing w:before="100" w:beforeAutospacing="1" w:after="100" w:afterAutospacing="1" w:line="360" w:lineRule="auto"/>
        <w:jc w:val="both"/>
        <w:rPr>
          <w:rFonts w:ascii="Arial" w:eastAsia="Times New Roman" w:hAnsi="Arial" w:cs="Arial"/>
        </w:rPr>
      </w:pPr>
      <w:r w:rsidRPr="00BD0EE6">
        <w:rPr>
          <w:rFonts w:ascii="Arial" w:eastAsia="Times New Roman" w:hAnsi="Arial" w:cs="Arial"/>
        </w:rPr>
        <w:t xml:space="preserve">Shannon, H., Bush, K., Villeneuve, P.J., Hellemans, K.G.C. and Guimond, S. (2022) 'Problematic social media use in adolescents and young adults: A systematic review and meta-analysis', </w:t>
      </w:r>
      <w:r w:rsidRPr="00BD0EE6">
        <w:rPr>
          <w:rFonts w:ascii="Arial" w:eastAsia="Times New Roman" w:hAnsi="Arial" w:cs="Arial"/>
          <w:i/>
          <w:iCs/>
        </w:rPr>
        <w:t>JMIR Mental Health</w:t>
      </w:r>
      <w:r w:rsidRPr="00BD0EE6">
        <w:rPr>
          <w:rFonts w:ascii="Arial" w:eastAsia="Times New Roman" w:hAnsi="Arial" w:cs="Arial"/>
        </w:rPr>
        <w:t xml:space="preserve">, 9(4), e33450. </w:t>
      </w:r>
      <w:hyperlink r:id="rId9" w:tgtFrame="_new" w:history="1">
        <w:r w:rsidRPr="00BD0EE6">
          <w:rPr>
            <w:rFonts w:ascii="Arial" w:eastAsia="Times New Roman" w:hAnsi="Arial" w:cs="Arial"/>
            <w:color w:val="0000FF"/>
            <w:u w:val="single"/>
          </w:rPr>
          <w:t>https://doi.org/10.2196/33450</w:t>
        </w:r>
      </w:hyperlink>
    </w:p>
    <w:p w14:paraId="25148C6B" w14:textId="77777777" w:rsidR="0033527E" w:rsidRPr="00BD0EE6" w:rsidRDefault="0033527E" w:rsidP="0033527E">
      <w:pPr>
        <w:pStyle w:val="NormalWeb"/>
        <w:spacing w:line="360" w:lineRule="auto"/>
        <w:jc w:val="both"/>
        <w:rPr>
          <w:rFonts w:ascii="Arial" w:hAnsi="Arial" w:cs="Arial"/>
          <w:sz w:val="22"/>
          <w:szCs w:val="22"/>
        </w:rPr>
      </w:pPr>
      <w:r w:rsidRPr="00BD0EE6">
        <w:rPr>
          <w:rFonts w:ascii="Arial" w:hAnsi="Arial" w:cs="Arial"/>
          <w:sz w:val="22"/>
          <w:szCs w:val="22"/>
        </w:rPr>
        <w:t xml:space="preserve">Valkenburg, P.M., Meier, A. and Beyens, I. (2022) ‘Social media use and its impact on adolescent mental health: An umbrella review of the evidence’, </w:t>
      </w:r>
      <w:r w:rsidRPr="00BD0EE6">
        <w:rPr>
          <w:rStyle w:val="Emphasis"/>
          <w:rFonts w:ascii="Arial" w:hAnsi="Arial" w:cs="Arial"/>
          <w:sz w:val="22"/>
          <w:szCs w:val="22"/>
        </w:rPr>
        <w:t>Current Opinion in Psychology</w:t>
      </w:r>
      <w:r w:rsidRPr="00BD0EE6">
        <w:rPr>
          <w:rFonts w:ascii="Arial" w:hAnsi="Arial" w:cs="Arial"/>
          <w:sz w:val="22"/>
          <w:szCs w:val="22"/>
        </w:rPr>
        <w:t xml:space="preserve">, 44, pp. 58–68. </w:t>
      </w:r>
      <w:hyperlink r:id="rId10" w:tgtFrame="_new" w:history="1">
        <w:r w:rsidRPr="00BD0EE6">
          <w:rPr>
            <w:rStyle w:val="Hyperlink"/>
            <w:rFonts w:ascii="Arial" w:hAnsi="Arial" w:cs="Arial"/>
            <w:sz w:val="22"/>
            <w:szCs w:val="22"/>
          </w:rPr>
          <w:t>https://doi.org/10.1016/j.copsyc.2021.08.017</w:t>
        </w:r>
      </w:hyperlink>
    </w:p>
    <w:p w14:paraId="205BBB31" w14:textId="77777777" w:rsidR="0033527E" w:rsidRPr="00BD0EE6" w:rsidRDefault="0033527E" w:rsidP="0033527E">
      <w:pPr>
        <w:pStyle w:val="NormalWeb"/>
        <w:spacing w:line="360" w:lineRule="auto"/>
        <w:jc w:val="both"/>
        <w:rPr>
          <w:rFonts w:ascii="Arial" w:hAnsi="Arial" w:cs="Arial"/>
          <w:sz w:val="22"/>
          <w:szCs w:val="22"/>
        </w:rPr>
      </w:pPr>
      <w:r w:rsidRPr="00BD0EE6">
        <w:rPr>
          <w:rFonts w:ascii="Arial" w:hAnsi="Arial" w:cs="Arial"/>
          <w:sz w:val="22"/>
          <w:szCs w:val="22"/>
        </w:rPr>
        <w:t xml:space="preserve">Vygotsky, L.S. (1978) </w:t>
      </w:r>
      <w:r w:rsidRPr="00BD0EE6">
        <w:rPr>
          <w:rStyle w:val="Emphasis"/>
          <w:rFonts w:ascii="Arial" w:hAnsi="Arial" w:cs="Arial"/>
          <w:sz w:val="22"/>
          <w:szCs w:val="22"/>
        </w:rPr>
        <w:t>Mind in Society: The Development of Higher Psychological Processes</w:t>
      </w:r>
      <w:r w:rsidRPr="00BD0EE6">
        <w:rPr>
          <w:rFonts w:ascii="Arial" w:hAnsi="Arial" w:cs="Arial"/>
          <w:sz w:val="22"/>
          <w:szCs w:val="22"/>
        </w:rPr>
        <w:t>. Cambridge, MA: Harvard University Press.</w:t>
      </w:r>
    </w:p>
    <w:p w14:paraId="7A2903DD" w14:textId="77777777" w:rsidR="0033527E" w:rsidRPr="00BD0EE6" w:rsidRDefault="0033527E" w:rsidP="0033527E">
      <w:pPr>
        <w:pStyle w:val="NormalWeb"/>
        <w:spacing w:line="360" w:lineRule="auto"/>
        <w:jc w:val="both"/>
        <w:rPr>
          <w:rFonts w:ascii="Arial" w:hAnsi="Arial" w:cs="Arial"/>
          <w:sz w:val="22"/>
          <w:szCs w:val="22"/>
        </w:rPr>
      </w:pPr>
      <w:r w:rsidRPr="00BD0EE6">
        <w:rPr>
          <w:rFonts w:ascii="Arial" w:hAnsi="Arial" w:cs="Arial"/>
          <w:sz w:val="22"/>
          <w:szCs w:val="22"/>
        </w:rPr>
        <w:t xml:space="preserve">Zhou, Z. and Cheng, Q. (2022) ‘Relationship between online social support and adolescents’ mental health: A systematic review and meta-analysis’, </w:t>
      </w:r>
      <w:r w:rsidRPr="00BD0EE6">
        <w:rPr>
          <w:rStyle w:val="Emphasis"/>
          <w:rFonts w:ascii="Arial" w:hAnsi="Arial" w:cs="Arial"/>
          <w:sz w:val="22"/>
          <w:szCs w:val="22"/>
        </w:rPr>
        <w:t>Journal of Adolescence</w:t>
      </w:r>
      <w:r w:rsidRPr="00BD0EE6">
        <w:rPr>
          <w:rFonts w:ascii="Arial" w:hAnsi="Arial" w:cs="Arial"/>
          <w:sz w:val="22"/>
          <w:szCs w:val="22"/>
        </w:rPr>
        <w:t xml:space="preserve">, 94(3), pp. 281–292. </w:t>
      </w:r>
      <w:hyperlink r:id="rId11" w:tgtFrame="_new" w:history="1">
        <w:r w:rsidRPr="00BD0EE6">
          <w:rPr>
            <w:rStyle w:val="Hyperlink"/>
            <w:rFonts w:ascii="Arial" w:hAnsi="Arial" w:cs="Arial"/>
            <w:sz w:val="22"/>
            <w:szCs w:val="22"/>
          </w:rPr>
          <w:t>https://doi.org/10.1002/jad.12031</w:t>
        </w:r>
      </w:hyperlink>
    </w:p>
    <w:p w14:paraId="128636EA" w14:textId="77777777" w:rsidR="0033527E" w:rsidRDefault="0033527E" w:rsidP="0033527E"/>
    <w:p w14:paraId="41F56BA0" w14:textId="77777777" w:rsidR="0033527E" w:rsidRPr="0033527E" w:rsidRDefault="0033527E" w:rsidP="0033527E">
      <w:pPr>
        <w:spacing w:before="100" w:beforeAutospacing="1" w:after="100" w:afterAutospacing="1" w:line="360" w:lineRule="auto"/>
        <w:jc w:val="both"/>
        <w:rPr>
          <w:rFonts w:ascii="Arial" w:eastAsia="Times New Roman" w:hAnsi="Arial" w:cs="Arial"/>
        </w:rPr>
      </w:pPr>
    </w:p>
    <w:p w14:paraId="7F2EB0F0" w14:textId="77777777" w:rsidR="0033527E" w:rsidRPr="0033527E" w:rsidRDefault="0033527E" w:rsidP="0033527E">
      <w:pPr>
        <w:spacing w:line="360" w:lineRule="auto"/>
        <w:jc w:val="both"/>
        <w:rPr>
          <w:rFonts w:ascii="Arial" w:hAnsi="Arial" w:cs="Arial"/>
        </w:rPr>
      </w:pPr>
    </w:p>
    <w:sectPr w:rsidR="0033527E" w:rsidRPr="0033527E" w:rsidSect="0033527E">
      <w:footerReference w:type="default" r:id="rId1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E1AA7" w14:textId="77777777" w:rsidR="00215127" w:rsidRDefault="00215127" w:rsidP="0033527E">
      <w:pPr>
        <w:spacing w:after="0" w:line="240" w:lineRule="auto"/>
      </w:pPr>
      <w:r>
        <w:separator/>
      </w:r>
    </w:p>
  </w:endnote>
  <w:endnote w:type="continuationSeparator" w:id="0">
    <w:p w14:paraId="6DEC7B5E" w14:textId="77777777" w:rsidR="00215127" w:rsidRDefault="00215127" w:rsidP="00335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20900"/>
      <w:docPartObj>
        <w:docPartGallery w:val="Page Numbers (Bottom of Page)"/>
        <w:docPartUnique/>
      </w:docPartObj>
    </w:sdtPr>
    <w:sdtEndPr>
      <w:rPr>
        <w:noProof/>
      </w:rPr>
    </w:sdtEndPr>
    <w:sdtContent>
      <w:p w14:paraId="1F8F0F09" w14:textId="77777777" w:rsidR="0033527E" w:rsidRDefault="0033527E">
        <w:pPr>
          <w:pStyle w:val="Footer"/>
          <w:jc w:val="right"/>
        </w:pPr>
        <w:r>
          <w:fldChar w:fldCharType="begin"/>
        </w:r>
        <w:r>
          <w:instrText xml:space="preserve"> PAGE   \* MERGEFORMAT </w:instrText>
        </w:r>
        <w:r>
          <w:fldChar w:fldCharType="separate"/>
        </w:r>
        <w:r w:rsidR="001C48A8">
          <w:rPr>
            <w:noProof/>
          </w:rPr>
          <w:t>1</w:t>
        </w:r>
        <w:r>
          <w:rPr>
            <w:noProof/>
          </w:rPr>
          <w:fldChar w:fldCharType="end"/>
        </w:r>
      </w:p>
    </w:sdtContent>
  </w:sdt>
  <w:p w14:paraId="4E409AA5" w14:textId="77777777" w:rsidR="0033527E" w:rsidRDefault="00335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31CD3" w14:textId="77777777" w:rsidR="00215127" w:rsidRDefault="00215127" w:rsidP="0033527E">
      <w:pPr>
        <w:spacing w:after="0" w:line="240" w:lineRule="auto"/>
      </w:pPr>
      <w:r>
        <w:separator/>
      </w:r>
    </w:p>
  </w:footnote>
  <w:footnote w:type="continuationSeparator" w:id="0">
    <w:p w14:paraId="226A4967" w14:textId="77777777" w:rsidR="00215127" w:rsidRDefault="00215127" w:rsidP="003352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7E"/>
    <w:rsid w:val="001C48A8"/>
    <w:rsid w:val="00215127"/>
    <w:rsid w:val="00315FCC"/>
    <w:rsid w:val="0033527E"/>
    <w:rsid w:val="004B0BE3"/>
    <w:rsid w:val="006F702A"/>
    <w:rsid w:val="008356F4"/>
    <w:rsid w:val="008A1546"/>
    <w:rsid w:val="00AC6EF6"/>
    <w:rsid w:val="00CC119C"/>
    <w:rsid w:val="00DE5719"/>
    <w:rsid w:val="00E06125"/>
    <w:rsid w:val="00E40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0781B"/>
  <w15:chartTrackingRefBased/>
  <w15:docId w15:val="{9F513A16-CF14-46C7-B192-B3828BC33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33527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33527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527E"/>
    <w:rPr>
      <w:b/>
      <w:bCs/>
    </w:rPr>
  </w:style>
  <w:style w:type="character" w:styleId="Emphasis">
    <w:name w:val="Emphasis"/>
    <w:basedOn w:val="DefaultParagraphFont"/>
    <w:uiPriority w:val="20"/>
    <w:qFormat/>
    <w:rsid w:val="0033527E"/>
    <w:rPr>
      <w:i/>
      <w:iCs/>
    </w:rPr>
  </w:style>
  <w:style w:type="character" w:styleId="Hyperlink">
    <w:name w:val="Hyperlink"/>
    <w:basedOn w:val="DefaultParagraphFont"/>
    <w:uiPriority w:val="99"/>
    <w:semiHidden/>
    <w:unhideWhenUsed/>
    <w:rsid w:val="0033527E"/>
    <w:rPr>
      <w:color w:val="0000FF"/>
      <w:u w:val="single"/>
    </w:rPr>
  </w:style>
  <w:style w:type="paragraph" w:styleId="Header">
    <w:name w:val="header"/>
    <w:basedOn w:val="Normal"/>
    <w:link w:val="HeaderChar"/>
    <w:uiPriority w:val="99"/>
    <w:unhideWhenUsed/>
    <w:rsid w:val="00335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527E"/>
  </w:style>
  <w:style w:type="paragraph" w:styleId="Footer">
    <w:name w:val="footer"/>
    <w:basedOn w:val="Normal"/>
    <w:link w:val="FooterChar"/>
    <w:uiPriority w:val="99"/>
    <w:unhideWhenUsed/>
    <w:rsid w:val="00335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27E"/>
  </w:style>
  <w:style w:type="table" w:styleId="TableGrid">
    <w:name w:val="Table Grid"/>
    <w:basedOn w:val="TableNormal"/>
    <w:uiPriority w:val="39"/>
    <w:rsid w:val="00335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93519">
      <w:bodyDiv w:val="1"/>
      <w:marLeft w:val="0"/>
      <w:marRight w:val="0"/>
      <w:marTop w:val="0"/>
      <w:marBottom w:val="0"/>
      <w:divBdr>
        <w:top w:val="none" w:sz="0" w:space="0" w:color="auto"/>
        <w:left w:val="none" w:sz="0" w:space="0" w:color="auto"/>
        <w:bottom w:val="none" w:sz="0" w:space="0" w:color="auto"/>
        <w:right w:val="none" w:sz="0" w:space="0" w:color="auto"/>
      </w:divBdr>
    </w:div>
    <w:div w:id="1392582770">
      <w:bodyDiv w:val="1"/>
      <w:marLeft w:val="0"/>
      <w:marRight w:val="0"/>
      <w:marTop w:val="0"/>
      <w:marBottom w:val="0"/>
      <w:divBdr>
        <w:top w:val="none" w:sz="0" w:space="0" w:color="auto"/>
        <w:left w:val="none" w:sz="0" w:space="0" w:color="auto"/>
        <w:bottom w:val="none" w:sz="0" w:space="0" w:color="auto"/>
        <w:right w:val="none" w:sz="0" w:space="0" w:color="auto"/>
      </w:divBdr>
    </w:div>
    <w:div w:id="1447852394">
      <w:bodyDiv w:val="1"/>
      <w:marLeft w:val="0"/>
      <w:marRight w:val="0"/>
      <w:marTop w:val="0"/>
      <w:marBottom w:val="0"/>
      <w:divBdr>
        <w:top w:val="none" w:sz="0" w:space="0" w:color="auto"/>
        <w:left w:val="none" w:sz="0" w:space="0" w:color="auto"/>
        <w:bottom w:val="none" w:sz="0" w:space="0" w:color="auto"/>
        <w:right w:val="none" w:sz="0" w:space="0" w:color="auto"/>
      </w:divBdr>
    </w:div>
    <w:div w:id="192421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ubh.2021.793868" TargetMode="Externa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doi.org/10.1016/j.chb.2020.106645" TargetMode="External" /><Relationship Id="rId12"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doi.org/10.1002/jad.12031" TargetMode="External" /><Relationship Id="rId5" Type="http://schemas.openxmlformats.org/officeDocument/2006/relationships/endnotes" Target="endnotes.xml" /><Relationship Id="rId10" Type="http://schemas.openxmlformats.org/officeDocument/2006/relationships/hyperlink" Target="https://doi.org/10.1016/j.copsyc.2021.08.017" TargetMode="External" /><Relationship Id="rId4" Type="http://schemas.openxmlformats.org/officeDocument/2006/relationships/footnotes" Target="footnotes.xml" /><Relationship Id="rId9" Type="http://schemas.openxmlformats.org/officeDocument/2006/relationships/hyperlink" Target="https://doi.org/10.2196/33450?utm_source=chatgpt.com"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2184</Words>
  <Characters>12452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Safa khan</cp:lastModifiedBy>
  <cp:revision>2</cp:revision>
  <dcterms:created xsi:type="dcterms:W3CDTF">2026-07-20T09:27:00Z</dcterms:created>
  <dcterms:modified xsi:type="dcterms:W3CDTF">2026-07-20T09:27:00Z</dcterms:modified>
</cp:coreProperties>
</file>