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C36AC" w14:textId="2E7E466D" w:rsidR="00CD6671" w:rsidRPr="00CD6671" w:rsidRDefault="00CD6671" w:rsidP="0024706F">
      <w:pPr>
        <w:spacing w:line="360" w:lineRule="auto"/>
        <w:jc w:val="center"/>
        <w:rPr>
          <w:rFonts w:ascii="Times New Roman" w:hAnsi="Times New Roman" w:cs="Times New Roman"/>
          <w:sz w:val="24"/>
        </w:rPr>
      </w:pPr>
      <w:r w:rsidRPr="00CD6671">
        <w:rPr>
          <w:rFonts w:ascii="Times New Roman" w:hAnsi="Times New Roman" w:cs="Times New Roman"/>
          <w:sz w:val="24"/>
        </w:rPr>
        <w:t>Unit name: Financial Management</w:t>
      </w:r>
    </w:p>
    <w:p w14:paraId="7555D346" w14:textId="1C91E4FD" w:rsidR="00CD6671" w:rsidRPr="00CD6671" w:rsidRDefault="00CD6671" w:rsidP="0024706F">
      <w:pPr>
        <w:spacing w:line="360" w:lineRule="auto"/>
        <w:jc w:val="center"/>
        <w:rPr>
          <w:rFonts w:ascii="Times New Roman" w:hAnsi="Times New Roman" w:cs="Times New Roman"/>
          <w:sz w:val="24"/>
        </w:rPr>
      </w:pPr>
      <w:r w:rsidRPr="00CD6671">
        <w:rPr>
          <w:rFonts w:ascii="Times New Roman" w:hAnsi="Times New Roman" w:cs="Times New Roman"/>
          <w:sz w:val="24"/>
        </w:rPr>
        <w:t>Module code: BMBM6007</w:t>
      </w:r>
    </w:p>
    <w:p w14:paraId="42DD0FE9" w14:textId="1796A861" w:rsidR="00CD6671" w:rsidRPr="00CD6671" w:rsidRDefault="00CD6671" w:rsidP="0024706F">
      <w:pPr>
        <w:spacing w:line="360" w:lineRule="auto"/>
        <w:jc w:val="center"/>
        <w:rPr>
          <w:rFonts w:ascii="Times New Roman" w:hAnsi="Times New Roman" w:cs="Times New Roman"/>
          <w:sz w:val="24"/>
        </w:rPr>
      </w:pPr>
      <w:r w:rsidRPr="00CD6671">
        <w:rPr>
          <w:rFonts w:ascii="Times New Roman" w:hAnsi="Times New Roman" w:cs="Times New Roman"/>
          <w:sz w:val="24"/>
        </w:rPr>
        <w:t>A Critical Analysis of Marks &amp; Spencer Acquisition of Gist Limited: Strategic and Financial Implications</w:t>
      </w:r>
    </w:p>
    <w:p w14:paraId="19632E55" w14:textId="35235357" w:rsidR="00CD6671" w:rsidRDefault="00CD6671" w:rsidP="0024706F">
      <w:pPr>
        <w:spacing w:line="360" w:lineRule="auto"/>
        <w:jc w:val="center"/>
        <w:rPr>
          <w:rFonts w:ascii="Times New Roman" w:hAnsi="Times New Roman" w:cs="Times New Roman"/>
          <w:b/>
          <w:bCs/>
          <w:sz w:val="24"/>
        </w:rPr>
      </w:pPr>
      <w:r>
        <w:rPr>
          <w:rFonts w:ascii="Times New Roman" w:hAnsi="Times New Roman" w:cs="Times New Roman"/>
          <w:b/>
          <w:bCs/>
          <w:noProof/>
          <w:sz w:val="24"/>
        </w:rPr>
        <w:drawing>
          <wp:inline distT="0" distB="0" distL="0" distR="0" wp14:anchorId="27411250" wp14:editId="625A0F41">
            <wp:extent cx="4930589" cy="2606576"/>
            <wp:effectExtent l="0" t="0" r="0" b="0"/>
            <wp:docPr id="1100388505"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388505" name="图片 1" descr="文本&#10;&#10;AI 生成的内容可能不正确。"/>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55849" cy="2619930"/>
                    </a:xfrm>
                    <a:prstGeom prst="rect">
                      <a:avLst/>
                    </a:prstGeom>
                  </pic:spPr>
                </pic:pic>
              </a:graphicData>
            </a:graphic>
          </wp:inline>
        </w:drawing>
      </w:r>
    </w:p>
    <w:p w14:paraId="77C184D9" w14:textId="6922BA3D" w:rsidR="00CD6671" w:rsidRPr="00CD6671" w:rsidRDefault="00CD6671" w:rsidP="0024706F">
      <w:pPr>
        <w:spacing w:line="360" w:lineRule="auto"/>
        <w:jc w:val="center"/>
        <w:rPr>
          <w:rFonts w:ascii="Times New Roman" w:hAnsi="Times New Roman" w:cs="Times New Roman"/>
          <w:sz w:val="24"/>
        </w:rPr>
      </w:pPr>
      <w:r w:rsidRPr="00CD6671">
        <w:rPr>
          <w:rFonts w:ascii="Times New Roman" w:hAnsi="Times New Roman" w:cs="Times New Roman"/>
          <w:sz w:val="24"/>
        </w:rPr>
        <w:t>Written by: Yuqing Cui</w:t>
      </w:r>
    </w:p>
    <w:p w14:paraId="2D6AC99E" w14:textId="53F07337" w:rsidR="00CD6671" w:rsidRPr="00CD6671" w:rsidRDefault="00CD6671" w:rsidP="0024706F">
      <w:pPr>
        <w:spacing w:line="360" w:lineRule="auto"/>
        <w:jc w:val="center"/>
        <w:rPr>
          <w:rFonts w:ascii="Times New Roman" w:hAnsi="Times New Roman" w:cs="Times New Roman"/>
          <w:sz w:val="24"/>
        </w:rPr>
      </w:pPr>
      <w:r w:rsidRPr="00CD6671">
        <w:rPr>
          <w:rFonts w:ascii="Times New Roman" w:hAnsi="Times New Roman" w:cs="Times New Roman"/>
          <w:sz w:val="24"/>
        </w:rPr>
        <w:t>Student ID: 2500104</w:t>
      </w:r>
    </w:p>
    <w:p w14:paraId="4EB43BA8" w14:textId="1FF302D3" w:rsidR="00CD6671" w:rsidRPr="00CD6671" w:rsidRDefault="00CD6671" w:rsidP="0024706F">
      <w:pPr>
        <w:spacing w:line="360" w:lineRule="auto"/>
        <w:jc w:val="center"/>
        <w:rPr>
          <w:rFonts w:ascii="Times New Roman" w:hAnsi="Times New Roman" w:cs="Times New Roman"/>
          <w:sz w:val="24"/>
        </w:rPr>
      </w:pPr>
      <w:r w:rsidRPr="00CD6671">
        <w:rPr>
          <w:rFonts w:ascii="Times New Roman" w:hAnsi="Times New Roman" w:cs="Times New Roman"/>
          <w:sz w:val="24"/>
        </w:rPr>
        <w:t>Instructor: Badir Miftah</w:t>
      </w:r>
    </w:p>
    <w:p w14:paraId="0E2A76CC" w14:textId="29DA3122" w:rsidR="00CD6671" w:rsidRDefault="00CD6671" w:rsidP="0024706F">
      <w:pPr>
        <w:spacing w:line="360" w:lineRule="auto"/>
        <w:jc w:val="center"/>
        <w:rPr>
          <w:rFonts w:ascii="Times New Roman" w:hAnsi="Times New Roman" w:cs="Times New Roman"/>
          <w:b/>
          <w:bCs/>
          <w:sz w:val="24"/>
        </w:rPr>
      </w:pPr>
      <w:r w:rsidRPr="00CD6671">
        <w:rPr>
          <w:rFonts w:ascii="Times New Roman" w:hAnsi="Times New Roman" w:cs="Times New Roman"/>
          <w:sz w:val="24"/>
        </w:rPr>
        <w:t>Date submitted: 27 March 2026</w:t>
      </w:r>
    </w:p>
    <w:p w14:paraId="61C178F7" w14:textId="77777777" w:rsidR="00CD6671" w:rsidRDefault="00CD6671" w:rsidP="0024706F">
      <w:pPr>
        <w:widowControl/>
        <w:spacing w:line="360" w:lineRule="auto"/>
        <w:rPr>
          <w:rFonts w:ascii="Times New Roman" w:hAnsi="Times New Roman" w:cs="Times New Roman"/>
          <w:b/>
          <w:bCs/>
          <w:sz w:val="24"/>
        </w:rPr>
      </w:pPr>
      <w:r>
        <w:rPr>
          <w:rFonts w:ascii="Times New Roman" w:hAnsi="Times New Roman" w:cs="Times New Roman"/>
          <w:b/>
          <w:bCs/>
          <w:sz w:val="24"/>
        </w:rPr>
        <w:br w:type="page"/>
      </w:r>
    </w:p>
    <w:p w14:paraId="231D2CC1" w14:textId="2A0A21DA" w:rsidR="00D63E63" w:rsidRPr="00D63E63" w:rsidRDefault="00D63E63" w:rsidP="0024706F">
      <w:pPr>
        <w:spacing w:line="360" w:lineRule="auto"/>
        <w:rPr>
          <w:rFonts w:ascii="Times New Roman" w:hAnsi="Times New Roman" w:cs="Times New Roman"/>
          <w:b/>
          <w:bCs/>
          <w:sz w:val="24"/>
        </w:rPr>
      </w:pPr>
      <w:r w:rsidRPr="00D63E63">
        <w:rPr>
          <w:rFonts w:ascii="Times New Roman" w:hAnsi="Times New Roman" w:cs="Times New Roman"/>
          <w:b/>
          <w:bCs/>
          <w:sz w:val="24"/>
        </w:rPr>
        <w:lastRenderedPageBreak/>
        <w:t>Executive Summary</w:t>
      </w:r>
    </w:p>
    <w:p w14:paraId="54105AE3" w14:textId="4BB33E8E" w:rsid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This report is a critical analysis of the acquisition of Gist Limited by Marks &amp; Spencer for an amount of £145 million in 2022, with the main aim of evaluating whether the acquisition has achieved its goals. The main aim of the acquisition was to </w:t>
      </w:r>
      <w:proofErr w:type="spellStart"/>
      <w:r w:rsidRPr="00775656">
        <w:rPr>
          <w:rFonts w:ascii="Times New Roman" w:hAnsi="Times New Roman" w:cs="Times New Roman"/>
          <w:sz w:val="24"/>
        </w:rPr>
        <w:t>internalise</w:t>
      </w:r>
      <w:proofErr w:type="spellEnd"/>
      <w:r w:rsidRPr="00775656">
        <w:rPr>
          <w:rFonts w:ascii="Times New Roman" w:hAnsi="Times New Roman" w:cs="Times New Roman"/>
          <w:sz w:val="24"/>
        </w:rPr>
        <w:t xml:space="preserve"> the food logistics business, improve the reliability of the supply chain, reduce costs, and improve control over product quality </w:t>
      </w:r>
      <w:proofErr w:type="gramStart"/>
      <w:r w:rsidRPr="00775656">
        <w:rPr>
          <w:rFonts w:ascii="Times New Roman" w:hAnsi="Times New Roman" w:cs="Times New Roman"/>
          <w:sz w:val="24"/>
        </w:rPr>
        <w:t>in the midst of</w:t>
      </w:r>
      <w:proofErr w:type="gramEnd"/>
      <w:r w:rsidRPr="00775656">
        <w:rPr>
          <w:rFonts w:ascii="Times New Roman" w:hAnsi="Times New Roman" w:cs="Times New Roman"/>
          <w:sz w:val="24"/>
        </w:rPr>
        <w:t xml:space="preserve"> disruption in the UK retail industry following Brexit and the pandemic. This report will </w:t>
      </w:r>
      <w:proofErr w:type="spellStart"/>
      <w:r w:rsidRPr="00775656">
        <w:rPr>
          <w:rFonts w:ascii="Times New Roman" w:hAnsi="Times New Roman" w:cs="Times New Roman"/>
          <w:sz w:val="24"/>
        </w:rPr>
        <w:t>analyse</w:t>
      </w:r>
      <w:proofErr w:type="spellEnd"/>
      <w:r w:rsidRPr="00775656">
        <w:rPr>
          <w:rFonts w:ascii="Times New Roman" w:hAnsi="Times New Roman" w:cs="Times New Roman"/>
          <w:sz w:val="24"/>
        </w:rPr>
        <w:t xml:space="preserve"> the acquisition based on the main theories of merger and acquisition, which include synergy theory, transaction costs theory, and the resource-based theory. From a strategic point of view, the acquisition is a case of backward vertical integration, which has helped Marks &amp; Spencer eliminate the problems that come with outsourcing, which include a lack of coordination, problems of information asymmetry, and low operational efficiency. Overall, based on the survey, this acquisition has achieved its goals, although there is some uncertainty regarding its sustainability.</w:t>
      </w:r>
    </w:p>
    <w:p w14:paraId="3AEFDE7E" w14:textId="77777777" w:rsidR="00131458" w:rsidRDefault="00131458" w:rsidP="0024706F">
      <w:pPr>
        <w:widowControl/>
        <w:spacing w:line="360" w:lineRule="auto"/>
        <w:rPr>
          <w:rFonts w:ascii="Times New Roman" w:hAnsi="Times New Roman" w:cs="Times New Roman"/>
          <w:sz w:val="24"/>
        </w:rPr>
      </w:pPr>
      <w:r>
        <w:rPr>
          <w:rFonts w:ascii="Times New Roman" w:hAnsi="Times New Roman" w:cs="Times New Roman"/>
          <w:sz w:val="24"/>
        </w:rPr>
        <w:br w:type="page"/>
      </w:r>
    </w:p>
    <w:sdt>
      <w:sdtPr>
        <w:rPr>
          <w:rFonts w:asciiTheme="minorHAnsi" w:eastAsiaTheme="minorEastAsia" w:hAnsiTheme="minorHAnsi" w:cstheme="minorBidi"/>
          <w:b w:val="0"/>
          <w:bCs w:val="0"/>
          <w:color w:val="auto"/>
          <w:kern w:val="2"/>
          <w:sz w:val="22"/>
          <w:szCs w:val="24"/>
          <w:lang w:val="zh-CN"/>
          <w14:ligatures w14:val="standardContextual"/>
        </w:rPr>
        <w:id w:val="-488786289"/>
        <w:docPartObj>
          <w:docPartGallery w:val="Table of Contents"/>
          <w:docPartUnique/>
        </w:docPartObj>
      </w:sdtPr>
      <w:sdtEndPr>
        <w:rPr>
          <w:noProof/>
          <w:lang w:val="en-US"/>
        </w:rPr>
      </w:sdtEndPr>
      <w:sdtContent>
        <w:p w14:paraId="1888B0BF" w14:textId="3B1E0204" w:rsidR="00D63E63" w:rsidRPr="00D63E63" w:rsidRDefault="00D63E63" w:rsidP="0024706F">
          <w:pPr>
            <w:pStyle w:val="TOC"/>
            <w:spacing w:line="360" w:lineRule="auto"/>
            <w:rPr>
              <w:rFonts w:ascii="Times New Roman" w:hAnsi="Times New Roman" w:cs="Times New Roman"/>
              <w:sz w:val="24"/>
              <w:szCs w:val="24"/>
            </w:rPr>
          </w:pPr>
          <w:r w:rsidRPr="00D63E63">
            <w:rPr>
              <w:rFonts w:ascii="Times New Roman" w:hAnsi="Times New Roman" w:cs="Times New Roman"/>
              <w:sz w:val="24"/>
              <w:szCs w:val="24"/>
            </w:rPr>
            <w:t>Contents</w:t>
          </w:r>
        </w:p>
        <w:p w14:paraId="6B18DDA3" w14:textId="1302C97B" w:rsidR="00D63E63" w:rsidRPr="00D63E63" w:rsidRDefault="00D63E63" w:rsidP="0024706F">
          <w:pPr>
            <w:pStyle w:val="TOC1"/>
            <w:tabs>
              <w:tab w:val="right" w:leader="dot" w:pos="8296"/>
            </w:tabs>
            <w:spacing w:line="360" w:lineRule="auto"/>
            <w:rPr>
              <w:rFonts w:ascii="Times New Roman" w:hAnsi="Times New Roman" w:cs="Times New Roman"/>
              <w:noProof/>
              <w:sz w:val="24"/>
              <w:szCs w:val="24"/>
            </w:rPr>
          </w:pPr>
          <w:r w:rsidRPr="00D63E63">
            <w:rPr>
              <w:rFonts w:ascii="Times New Roman" w:hAnsi="Times New Roman" w:cs="Times New Roman"/>
              <w:b w:val="0"/>
              <w:bCs w:val="0"/>
              <w:sz w:val="24"/>
              <w:szCs w:val="24"/>
            </w:rPr>
            <w:fldChar w:fldCharType="begin"/>
          </w:r>
          <w:r w:rsidRPr="00D63E63">
            <w:rPr>
              <w:rFonts w:ascii="Times New Roman" w:hAnsi="Times New Roman" w:cs="Times New Roman"/>
              <w:sz w:val="24"/>
              <w:szCs w:val="24"/>
            </w:rPr>
            <w:instrText>TOC \o "1-3" \h \z \u</w:instrText>
          </w:r>
          <w:r w:rsidRPr="00D63E63">
            <w:rPr>
              <w:rFonts w:ascii="Times New Roman" w:hAnsi="Times New Roman" w:cs="Times New Roman"/>
              <w:b w:val="0"/>
              <w:bCs w:val="0"/>
              <w:sz w:val="24"/>
              <w:szCs w:val="24"/>
            </w:rPr>
            <w:fldChar w:fldCharType="separate"/>
          </w:r>
          <w:hyperlink w:anchor="_Toc225089534" w:history="1">
            <w:r w:rsidRPr="00D63E63">
              <w:rPr>
                <w:rStyle w:val="ae"/>
                <w:rFonts w:ascii="Times New Roman" w:hAnsi="Times New Roman" w:cs="Times New Roman"/>
                <w:noProof/>
                <w:sz w:val="24"/>
                <w:szCs w:val="24"/>
              </w:rPr>
              <w:t>1. Introduction</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_Toc225089534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3</w:t>
            </w:r>
            <w:r w:rsidRPr="00D63E63">
              <w:rPr>
                <w:rFonts w:ascii="Times New Roman" w:hAnsi="Times New Roman" w:cs="Times New Roman"/>
                <w:noProof/>
                <w:webHidden/>
                <w:sz w:val="24"/>
                <w:szCs w:val="24"/>
              </w:rPr>
              <w:fldChar w:fldCharType="end"/>
            </w:r>
          </w:hyperlink>
        </w:p>
        <w:p w14:paraId="33FBA9C1" w14:textId="0A5BBB08" w:rsidR="00D63E63" w:rsidRPr="00D63E63" w:rsidRDefault="00D63E63" w:rsidP="0024706F">
          <w:pPr>
            <w:pStyle w:val="TOC1"/>
            <w:tabs>
              <w:tab w:val="right" w:leader="dot" w:pos="8296"/>
            </w:tabs>
            <w:spacing w:line="360" w:lineRule="auto"/>
            <w:rPr>
              <w:rFonts w:ascii="Times New Roman" w:hAnsi="Times New Roman" w:cs="Times New Roman"/>
              <w:noProof/>
              <w:sz w:val="24"/>
              <w:szCs w:val="24"/>
            </w:rPr>
          </w:pPr>
          <w:hyperlink w:anchor="_Toc225089535" w:history="1">
            <w:r w:rsidRPr="00D63E63">
              <w:rPr>
                <w:rStyle w:val="ae"/>
                <w:rFonts w:ascii="Times New Roman" w:hAnsi="Times New Roman" w:cs="Times New Roman"/>
                <w:noProof/>
                <w:sz w:val="24"/>
                <w:szCs w:val="24"/>
              </w:rPr>
              <w:t>2. Strategic Rationale</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_Toc225089535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4</w:t>
            </w:r>
            <w:r w:rsidRPr="00D63E63">
              <w:rPr>
                <w:rFonts w:ascii="Times New Roman" w:hAnsi="Times New Roman" w:cs="Times New Roman"/>
                <w:noProof/>
                <w:webHidden/>
                <w:sz w:val="24"/>
                <w:szCs w:val="24"/>
              </w:rPr>
              <w:fldChar w:fldCharType="end"/>
            </w:r>
          </w:hyperlink>
        </w:p>
        <w:p w14:paraId="58AC2E66" w14:textId="5F3E63D3" w:rsidR="00D63E63" w:rsidRPr="00D63E63" w:rsidRDefault="00D63E63" w:rsidP="0024706F">
          <w:pPr>
            <w:pStyle w:val="TOC2"/>
            <w:tabs>
              <w:tab w:val="right" w:leader="dot" w:pos="8296"/>
            </w:tabs>
            <w:spacing w:line="360" w:lineRule="auto"/>
            <w:ind w:left="440"/>
            <w:rPr>
              <w:rFonts w:ascii="Times New Roman" w:hAnsi="Times New Roman" w:cs="Times New Roman"/>
              <w:noProof/>
              <w:sz w:val="24"/>
              <w:szCs w:val="24"/>
            </w:rPr>
          </w:pPr>
          <w:hyperlink w:anchor="_Toc225089536" w:history="1">
            <w:r w:rsidRPr="00D63E63">
              <w:rPr>
                <w:rStyle w:val="ae"/>
                <w:rFonts w:ascii="Times New Roman" w:hAnsi="Times New Roman" w:cs="Times New Roman"/>
                <w:noProof/>
                <w:sz w:val="24"/>
                <w:szCs w:val="24"/>
              </w:rPr>
              <w:t>2.1 Vertical Integration and Operational Efficiency</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_Toc225089536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4</w:t>
            </w:r>
            <w:r w:rsidRPr="00D63E63">
              <w:rPr>
                <w:rFonts w:ascii="Times New Roman" w:hAnsi="Times New Roman" w:cs="Times New Roman"/>
                <w:noProof/>
                <w:webHidden/>
                <w:sz w:val="24"/>
                <w:szCs w:val="24"/>
              </w:rPr>
              <w:fldChar w:fldCharType="end"/>
            </w:r>
          </w:hyperlink>
        </w:p>
        <w:p w14:paraId="607CDE5D" w14:textId="49C23415" w:rsidR="00D63E63" w:rsidRPr="00D63E63" w:rsidRDefault="00D63E63" w:rsidP="0024706F">
          <w:pPr>
            <w:pStyle w:val="TOC2"/>
            <w:tabs>
              <w:tab w:val="right" w:leader="dot" w:pos="8296"/>
            </w:tabs>
            <w:spacing w:line="360" w:lineRule="auto"/>
            <w:ind w:left="440"/>
            <w:rPr>
              <w:rFonts w:ascii="Times New Roman" w:hAnsi="Times New Roman" w:cs="Times New Roman"/>
              <w:noProof/>
              <w:sz w:val="24"/>
              <w:szCs w:val="24"/>
            </w:rPr>
          </w:pPr>
          <w:hyperlink w:anchor="_Toc225089537" w:history="1">
            <w:r w:rsidRPr="00D63E63">
              <w:rPr>
                <w:rStyle w:val="ae"/>
                <w:rFonts w:ascii="Times New Roman" w:hAnsi="Times New Roman" w:cs="Times New Roman"/>
                <w:noProof/>
                <w:sz w:val="24"/>
                <w:szCs w:val="24"/>
              </w:rPr>
              <w:t>2.2 Asset Optimization and Cost Control</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_Toc225089537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4</w:t>
            </w:r>
            <w:r w:rsidRPr="00D63E63">
              <w:rPr>
                <w:rFonts w:ascii="Times New Roman" w:hAnsi="Times New Roman" w:cs="Times New Roman"/>
                <w:noProof/>
                <w:webHidden/>
                <w:sz w:val="24"/>
                <w:szCs w:val="24"/>
              </w:rPr>
              <w:fldChar w:fldCharType="end"/>
            </w:r>
          </w:hyperlink>
        </w:p>
        <w:p w14:paraId="316B716C" w14:textId="642055DA" w:rsidR="00D63E63" w:rsidRPr="00D63E63" w:rsidRDefault="00D63E63" w:rsidP="0024706F">
          <w:pPr>
            <w:pStyle w:val="TOC2"/>
            <w:tabs>
              <w:tab w:val="right" w:leader="dot" w:pos="8296"/>
            </w:tabs>
            <w:spacing w:line="360" w:lineRule="auto"/>
            <w:ind w:left="440"/>
            <w:rPr>
              <w:rFonts w:ascii="Times New Roman" w:hAnsi="Times New Roman" w:cs="Times New Roman"/>
              <w:noProof/>
              <w:sz w:val="24"/>
              <w:szCs w:val="24"/>
            </w:rPr>
          </w:pPr>
          <w:hyperlink w:anchor="_Toc225089538" w:history="1">
            <w:r w:rsidRPr="00D63E63">
              <w:rPr>
                <w:rStyle w:val="ae"/>
                <w:rFonts w:ascii="Times New Roman" w:hAnsi="Times New Roman" w:cs="Times New Roman"/>
                <w:noProof/>
                <w:sz w:val="24"/>
                <w:szCs w:val="24"/>
              </w:rPr>
              <w:t>2.3 Enhancing Profit Margins by Eliminating Double Taxation of Profits</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_Toc225089538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5</w:t>
            </w:r>
            <w:r w:rsidRPr="00D63E63">
              <w:rPr>
                <w:rFonts w:ascii="Times New Roman" w:hAnsi="Times New Roman" w:cs="Times New Roman"/>
                <w:noProof/>
                <w:webHidden/>
                <w:sz w:val="24"/>
                <w:szCs w:val="24"/>
              </w:rPr>
              <w:fldChar w:fldCharType="end"/>
            </w:r>
          </w:hyperlink>
        </w:p>
        <w:p w14:paraId="01EB1BB2" w14:textId="26E8D15F" w:rsidR="00D63E63" w:rsidRPr="00D63E63" w:rsidRDefault="00D63E63" w:rsidP="0024706F">
          <w:pPr>
            <w:pStyle w:val="TOC1"/>
            <w:tabs>
              <w:tab w:val="right" w:leader="dot" w:pos="8296"/>
            </w:tabs>
            <w:spacing w:line="360" w:lineRule="auto"/>
            <w:rPr>
              <w:rFonts w:ascii="Times New Roman" w:hAnsi="Times New Roman" w:cs="Times New Roman"/>
              <w:noProof/>
              <w:sz w:val="24"/>
              <w:szCs w:val="24"/>
            </w:rPr>
          </w:pPr>
          <w:hyperlink w:anchor="_Toc225089539" w:history="1">
            <w:r w:rsidRPr="00D63E63">
              <w:rPr>
                <w:rStyle w:val="ae"/>
                <w:rFonts w:ascii="Times New Roman" w:hAnsi="Times New Roman" w:cs="Times New Roman"/>
                <w:noProof/>
                <w:sz w:val="24"/>
                <w:szCs w:val="24"/>
              </w:rPr>
              <w:t>3. Theoretical basis of mergers and acquisitions</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_Toc225089539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6</w:t>
            </w:r>
            <w:r w:rsidRPr="00D63E63">
              <w:rPr>
                <w:rFonts w:ascii="Times New Roman" w:hAnsi="Times New Roman" w:cs="Times New Roman"/>
                <w:noProof/>
                <w:webHidden/>
                <w:sz w:val="24"/>
                <w:szCs w:val="24"/>
              </w:rPr>
              <w:fldChar w:fldCharType="end"/>
            </w:r>
          </w:hyperlink>
        </w:p>
        <w:p w14:paraId="33923EE0" w14:textId="523B1FD2" w:rsidR="00D63E63" w:rsidRPr="00D63E63" w:rsidRDefault="00D63E63" w:rsidP="0024706F">
          <w:pPr>
            <w:pStyle w:val="TOC1"/>
            <w:tabs>
              <w:tab w:val="right" w:leader="dot" w:pos="8296"/>
            </w:tabs>
            <w:spacing w:line="360" w:lineRule="auto"/>
            <w:rPr>
              <w:rFonts w:ascii="Times New Roman" w:hAnsi="Times New Roman" w:cs="Times New Roman"/>
              <w:noProof/>
              <w:sz w:val="24"/>
              <w:szCs w:val="24"/>
            </w:rPr>
          </w:pPr>
          <w:hyperlink w:anchor="_Toc225089540" w:history="1">
            <w:r w:rsidRPr="00D63E63">
              <w:rPr>
                <w:rStyle w:val="ae"/>
                <w:rFonts w:ascii="Times New Roman" w:hAnsi="Times New Roman" w:cs="Times New Roman"/>
                <w:noProof/>
                <w:sz w:val="24"/>
                <w:szCs w:val="24"/>
              </w:rPr>
              <w:t>4. Core Area Analysis</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_Toc225089540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6</w:t>
            </w:r>
            <w:r w:rsidRPr="00D63E63">
              <w:rPr>
                <w:rFonts w:ascii="Times New Roman" w:hAnsi="Times New Roman" w:cs="Times New Roman"/>
                <w:noProof/>
                <w:webHidden/>
                <w:sz w:val="24"/>
                <w:szCs w:val="24"/>
              </w:rPr>
              <w:fldChar w:fldCharType="end"/>
            </w:r>
          </w:hyperlink>
        </w:p>
        <w:p w14:paraId="0C82EE99" w14:textId="68C500B5" w:rsidR="00D63E63" w:rsidRPr="00D63E63" w:rsidRDefault="00D63E63" w:rsidP="0024706F">
          <w:pPr>
            <w:pStyle w:val="TOC2"/>
            <w:tabs>
              <w:tab w:val="right" w:leader="dot" w:pos="8296"/>
            </w:tabs>
            <w:spacing w:line="360" w:lineRule="auto"/>
            <w:ind w:left="440"/>
            <w:rPr>
              <w:rFonts w:ascii="Times New Roman" w:hAnsi="Times New Roman" w:cs="Times New Roman"/>
              <w:noProof/>
              <w:sz w:val="24"/>
              <w:szCs w:val="24"/>
            </w:rPr>
          </w:pPr>
          <w:hyperlink w:anchor="_Toc225089541" w:history="1">
            <w:r w:rsidRPr="00D63E63">
              <w:rPr>
                <w:rStyle w:val="ae"/>
                <w:rFonts w:ascii="Times New Roman" w:hAnsi="Times New Roman" w:cs="Times New Roman"/>
                <w:noProof/>
                <w:sz w:val="24"/>
                <w:szCs w:val="24"/>
              </w:rPr>
              <w:t>4.1 Post acquisition performance</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_Toc225089541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9</w:t>
            </w:r>
            <w:r w:rsidRPr="00D63E63">
              <w:rPr>
                <w:rFonts w:ascii="Times New Roman" w:hAnsi="Times New Roman" w:cs="Times New Roman"/>
                <w:noProof/>
                <w:webHidden/>
                <w:sz w:val="24"/>
                <w:szCs w:val="24"/>
              </w:rPr>
              <w:fldChar w:fldCharType="end"/>
            </w:r>
          </w:hyperlink>
        </w:p>
        <w:p w14:paraId="1608182F" w14:textId="1C04059E" w:rsidR="00D63E63" w:rsidRPr="00D63E63" w:rsidRDefault="00D63E63" w:rsidP="0024706F">
          <w:pPr>
            <w:pStyle w:val="TOC1"/>
            <w:tabs>
              <w:tab w:val="right" w:leader="dot" w:pos="8296"/>
            </w:tabs>
            <w:spacing w:line="360" w:lineRule="auto"/>
            <w:rPr>
              <w:rFonts w:ascii="Times New Roman" w:hAnsi="Times New Roman" w:cs="Times New Roman"/>
              <w:noProof/>
              <w:sz w:val="24"/>
              <w:szCs w:val="24"/>
            </w:rPr>
          </w:pPr>
          <w:hyperlink w:anchor="_Toc225089542" w:history="1">
            <w:r w:rsidRPr="00D63E63">
              <w:rPr>
                <w:rStyle w:val="ae"/>
                <w:rFonts w:ascii="Times New Roman" w:hAnsi="Times New Roman" w:cs="Times New Roman"/>
                <w:noProof/>
                <w:sz w:val="24"/>
                <w:szCs w:val="24"/>
              </w:rPr>
              <w:t>5. Conclusion</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_Toc225089542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10</w:t>
            </w:r>
            <w:r w:rsidRPr="00D63E63">
              <w:rPr>
                <w:rFonts w:ascii="Times New Roman" w:hAnsi="Times New Roman" w:cs="Times New Roman"/>
                <w:noProof/>
                <w:webHidden/>
                <w:sz w:val="24"/>
                <w:szCs w:val="24"/>
              </w:rPr>
              <w:fldChar w:fldCharType="end"/>
            </w:r>
          </w:hyperlink>
        </w:p>
        <w:p w14:paraId="4F948A2E" w14:textId="1024E88D" w:rsidR="00D63E63" w:rsidRPr="00D63E63" w:rsidRDefault="00D63E63" w:rsidP="0024706F">
          <w:pPr>
            <w:pStyle w:val="TOC1"/>
            <w:tabs>
              <w:tab w:val="right" w:leader="dot" w:pos="8296"/>
            </w:tabs>
            <w:spacing w:line="360" w:lineRule="auto"/>
            <w:rPr>
              <w:rFonts w:ascii="Times New Roman" w:hAnsi="Times New Roman" w:cs="Times New Roman"/>
              <w:noProof/>
              <w:sz w:val="24"/>
              <w:szCs w:val="24"/>
            </w:rPr>
          </w:pPr>
          <w:hyperlink w:anchor="_Toc225089543" w:history="1">
            <w:r w:rsidRPr="00D63E63">
              <w:rPr>
                <w:rStyle w:val="ae"/>
                <w:rFonts w:ascii="Times New Roman" w:hAnsi="Times New Roman" w:cs="Times New Roman"/>
                <w:noProof/>
                <w:sz w:val="24"/>
                <w:szCs w:val="24"/>
              </w:rPr>
              <w:t>Reference</w:t>
            </w:r>
            <w:r w:rsidRPr="00D63E63">
              <w:rPr>
                <w:rFonts w:ascii="Times New Roman" w:hAnsi="Times New Roman" w:cs="Times New Roman"/>
                <w:noProof/>
                <w:webHidden/>
                <w:sz w:val="24"/>
                <w:szCs w:val="24"/>
              </w:rPr>
              <w:tab/>
            </w:r>
            <w:r w:rsidRPr="00D63E63">
              <w:rPr>
                <w:rFonts w:ascii="Times New Roman" w:hAnsi="Times New Roman" w:cs="Times New Roman"/>
                <w:noProof/>
                <w:webHidden/>
                <w:sz w:val="24"/>
                <w:szCs w:val="24"/>
              </w:rPr>
              <w:fldChar w:fldCharType="begin"/>
            </w:r>
            <w:r w:rsidRPr="00D63E63">
              <w:rPr>
                <w:rFonts w:ascii="Times New Roman" w:hAnsi="Times New Roman" w:cs="Times New Roman"/>
                <w:noProof/>
                <w:webHidden/>
                <w:sz w:val="24"/>
                <w:szCs w:val="24"/>
              </w:rPr>
              <w:instrText xml:space="preserve"> PAGEREF _Toc225089543 \h </w:instrText>
            </w:r>
            <w:r w:rsidRPr="00D63E63">
              <w:rPr>
                <w:rFonts w:ascii="Times New Roman" w:hAnsi="Times New Roman" w:cs="Times New Roman"/>
                <w:noProof/>
                <w:webHidden/>
                <w:sz w:val="24"/>
                <w:szCs w:val="24"/>
              </w:rPr>
            </w:r>
            <w:r w:rsidRPr="00D63E63">
              <w:rPr>
                <w:rFonts w:ascii="Times New Roman" w:hAnsi="Times New Roman" w:cs="Times New Roman"/>
                <w:noProof/>
                <w:webHidden/>
                <w:sz w:val="24"/>
                <w:szCs w:val="24"/>
              </w:rPr>
              <w:fldChar w:fldCharType="separate"/>
            </w:r>
            <w:r w:rsidRPr="00D63E63">
              <w:rPr>
                <w:rFonts w:ascii="Times New Roman" w:hAnsi="Times New Roman" w:cs="Times New Roman"/>
                <w:noProof/>
                <w:webHidden/>
                <w:sz w:val="24"/>
                <w:szCs w:val="24"/>
              </w:rPr>
              <w:t>11</w:t>
            </w:r>
            <w:r w:rsidRPr="00D63E63">
              <w:rPr>
                <w:rFonts w:ascii="Times New Roman" w:hAnsi="Times New Roman" w:cs="Times New Roman"/>
                <w:noProof/>
                <w:webHidden/>
                <w:sz w:val="24"/>
                <w:szCs w:val="24"/>
              </w:rPr>
              <w:fldChar w:fldCharType="end"/>
            </w:r>
          </w:hyperlink>
        </w:p>
        <w:p w14:paraId="4EF15E96" w14:textId="72FA1368" w:rsidR="00D63E63" w:rsidRDefault="00D63E63" w:rsidP="0024706F">
          <w:pPr>
            <w:spacing w:line="360" w:lineRule="auto"/>
          </w:pPr>
          <w:r w:rsidRPr="00D63E63">
            <w:rPr>
              <w:rFonts w:ascii="Times New Roman" w:hAnsi="Times New Roman" w:cs="Times New Roman"/>
              <w:b/>
              <w:bCs/>
              <w:noProof/>
              <w:sz w:val="24"/>
            </w:rPr>
            <w:fldChar w:fldCharType="end"/>
          </w:r>
        </w:p>
      </w:sdtContent>
    </w:sdt>
    <w:p w14:paraId="2E966956" w14:textId="77777777" w:rsidR="00131458" w:rsidRDefault="00131458" w:rsidP="0024706F">
      <w:pPr>
        <w:spacing w:line="360" w:lineRule="auto"/>
        <w:rPr>
          <w:rFonts w:ascii="Times New Roman" w:hAnsi="Times New Roman" w:cs="Times New Roman"/>
          <w:sz w:val="24"/>
        </w:rPr>
      </w:pPr>
    </w:p>
    <w:p w14:paraId="55764540" w14:textId="77777777" w:rsidR="00131458" w:rsidRDefault="00131458" w:rsidP="0024706F">
      <w:pPr>
        <w:widowControl/>
        <w:spacing w:line="360" w:lineRule="auto"/>
        <w:rPr>
          <w:rFonts w:ascii="Times New Roman" w:hAnsi="Times New Roman" w:cs="Times New Roman"/>
          <w:sz w:val="24"/>
        </w:rPr>
      </w:pPr>
      <w:r>
        <w:rPr>
          <w:rFonts w:ascii="Times New Roman" w:hAnsi="Times New Roman" w:cs="Times New Roman"/>
          <w:sz w:val="24"/>
        </w:rPr>
        <w:br w:type="page"/>
      </w:r>
    </w:p>
    <w:p w14:paraId="35588C83" w14:textId="4DF89B9A" w:rsidR="00A438F0" w:rsidRPr="00D63E63" w:rsidRDefault="0025230A" w:rsidP="0024706F">
      <w:pPr>
        <w:pStyle w:val="1"/>
        <w:spacing w:line="360" w:lineRule="auto"/>
        <w:rPr>
          <w:rFonts w:ascii="Times New Roman" w:hAnsi="Times New Roman" w:cs="Times New Roman"/>
          <w:sz w:val="24"/>
          <w:szCs w:val="24"/>
        </w:rPr>
      </w:pPr>
      <w:bookmarkStart w:id="0" w:name="_Toc225089534"/>
      <w:r w:rsidRPr="00D63E63">
        <w:rPr>
          <w:rFonts w:ascii="Times New Roman" w:hAnsi="Times New Roman" w:cs="Times New Roman"/>
          <w:sz w:val="24"/>
          <w:szCs w:val="24"/>
        </w:rPr>
        <w:lastRenderedPageBreak/>
        <w:t>1. Introduction</w:t>
      </w:r>
      <w:bookmarkEnd w:id="0"/>
    </w:p>
    <w:p w14:paraId="74B91A01" w14:textId="603D168B" w:rsidR="00212DDC"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In 2022, the British food logistics and supply chain management firm, Gist Limited, was purchased by the British retail enterprise, Marks and Spencer Group plc, at an approximate price of 145 million. By the time of acquiring it, Gist was a long-term logistics partner of M&amp;S Food that had its numerous distribution centers and controlled the transportation within the UK. The strategic intention of this acquisition was to </w:t>
      </w:r>
      <w:proofErr w:type="spellStart"/>
      <w:r w:rsidRPr="00775656">
        <w:rPr>
          <w:rFonts w:ascii="Times New Roman" w:hAnsi="Times New Roman" w:cs="Times New Roman"/>
          <w:sz w:val="24"/>
        </w:rPr>
        <w:t>internalise</w:t>
      </w:r>
      <w:proofErr w:type="spellEnd"/>
      <w:r w:rsidRPr="00775656">
        <w:rPr>
          <w:rFonts w:ascii="Times New Roman" w:hAnsi="Times New Roman" w:cs="Times New Roman"/>
          <w:sz w:val="24"/>
        </w:rPr>
        <w:t xml:space="preserve"> the food logistics business, increase stability in the supply chain, lead to </w:t>
      </w:r>
      <w:proofErr w:type="spellStart"/>
      <w:r w:rsidRPr="00775656">
        <w:rPr>
          <w:rFonts w:ascii="Times New Roman" w:hAnsi="Times New Roman" w:cs="Times New Roman"/>
          <w:sz w:val="24"/>
        </w:rPr>
        <w:t>minimisation</w:t>
      </w:r>
      <w:proofErr w:type="spellEnd"/>
      <w:r w:rsidRPr="00775656">
        <w:rPr>
          <w:rFonts w:ascii="Times New Roman" w:hAnsi="Times New Roman" w:cs="Times New Roman"/>
          <w:sz w:val="24"/>
        </w:rPr>
        <w:t xml:space="preserve"> of operational costs, and have better control over supply and quality of the goods. Earlier, supply chain disruptions were critical in the retail industry of the UK due to COVID-19, Brexit, and </w:t>
      </w:r>
      <w:proofErr w:type="spellStart"/>
      <w:r w:rsidRPr="00775656">
        <w:rPr>
          <w:rFonts w:ascii="Times New Roman" w:hAnsi="Times New Roman" w:cs="Times New Roman"/>
          <w:sz w:val="24"/>
        </w:rPr>
        <w:t>labour</w:t>
      </w:r>
      <w:proofErr w:type="spellEnd"/>
      <w:r w:rsidRPr="00775656">
        <w:rPr>
          <w:rFonts w:ascii="Times New Roman" w:hAnsi="Times New Roman" w:cs="Times New Roman"/>
          <w:sz w:val="24"/>
        </w:rPr>
        <w:t xml:space="preserve"> shortages. This report aims to critically evaluate the M&amp;S acquisition of Gist, and the objectives of the transaction are to examine whether it met its strategic and financial targets. This will be done in terms of analysis of the relevant theories of the merger and acquisition, financial statements, and the post-acquisition performance, and an emphasis will be made on the discussion of economies of scale, removal of inefficiencies, surplus cash, market power increase, pooling complementary resources, rapid growth, financial benefits, diversification, and regulatory framework as well as shareholders wealth. The report will also evaluate how this move will affect the performance of the company in terms of operations, profitability and strategic long-term positioning in the UK food retail marke</w:t>
      </w:r>
      <w:r>
        <w:rPr>
          <w:rFonts w:ascii="Times New Roman" w:hAnsi="Times New Roman" w:cs="Times New Roman"/>
          <w:sz w:val="24"/>
        </w:rPr>
        <w:t>t.</w:t>
      </w:r>
    </w:p>
    <w:p w14:paraId="5D6BD131" w14:textId="3CEDB747" w:rsidR="00E3151C" w:rsidRPr="00D63E63" w:rsidRDefault="00212DDC" w:rsidP="0024706F">
      <w:pPr>
        <w:pStyle w:val="1"/>
        <w:spacing w:line="360" w:lineRule="auto"/>
        <w:rPr>
          <w:rFonts w:ascii="Times New Roman" w:hAnsi="Times New Roman" w:cs="Times New Roman"/>
          <w:sz w:val="24"/>
          <w:szCs w:val="24"/>
        </w:rPr>
      </w:pPr>
      <w:bookmarkStart w:id="1" w:name="_Toc225089535"/>
      <w:r w:rsidRPr="00D63E63">
        <w:rPr>
          <w:rFonts w:ascii="Times New Roman" w:hAnsi="Times New Roman" w:cs="Times New Roman"/>
          <w:sz w:val="24"/>
          <w:szCs w:val="24"/>
        </w:rPr>
        <w:t>2.</w:t>
      </w:r>
      <w:r w:rsidR="00FF7D9A" w:rsidRPr="00D63E63">
        <w:rPr>
          <w:rFonts w:ascii="Times New Roman" w:hAnsi="Times New Roman" w:cs="Times New Roman"/>
          <w:sz w:val="24"/>
          <w:szCs w:val="24"/>
        </w:rPr>
        <w:t xml:space="preserve"> Strategic Rationale</w:t>
      </w:r>
      <w:bookmarkEnd w:id="1"/>
    </w:p>
    <w:p w14:paraId="08E62A83" w14:textId="00B9F1A5" w:rsidR="009A166E"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Mark and Spencer did not make the Gist acquisition choice </w:t>
      </w:r>
      <w:proofErr w:type="gramStart"/>
      <w:r w:rsidRPr="00775656">
        <w:rPr>
          <w:rFonts w:ascii="Times New Roman" w:hAnsi="Times New Roman" w:cs="Times New Roman"/>
          <w:sz w:val="24"/>
        </w:rPr>
        <w:t>all of a sudden</w:t>
      </w:r>
      <w:proofErr w:type="gramEnd"/>
      <w:r w:rsidRPr="00775656">
        <w:rPr>
          <w:rFonts w:ascii="Times New Roman" w:hAnsi="Times New Roman" w:cs="Times New Roman"/>
          <w:sz w:val="24"/>
        </w:rPr>
        <w:t>. It was a very shrewd step according to the light of financial and strategic planning. Based on the 2022 financial reports and official statements of M&amp;S, the key motives of this takeover were primarily aimed at three areas of financial and operational results: vertical integration and operational efficiency, asset optimization and costs control, and facilitating profitability due to the absence of any doubling of profits.</w:t>
      </w:r>
    </w:p>
    <w:p w14:paraId="00F9A95A" w14:textId="77777777" w:rsidR="009A166E" w:rsidRPr="00D63E63" w:rsidRDefault="009A166E" w:rsidP="0024706F">
      <w:pPr>
        <w:pStyle w:val="2"/>
        <w:spacing w:line="360" w:lineRule="auto"/>
        <w:rPr>
          <w:rFonts w:ascii="Times New Roman" w:hAnsi="Times New Roman" w:cs="Times New Roman"/>
          <w:sz w:val="24"/>
          <w:szCs w:val="24"/>
        </w:rPr>
      </w:pPr>
      <w:bookmarkStart w:id="2" w:name="_Toc225089536"/>
      <w:r w:rsidRPr="00D63E63">
        <w:rPr>
          <w:rFonts w:ascii="Times New Roman" w:hAnsi="Times New Roman" w:cs="Times New Roman"/>
          <w:sz w:val="24"/>
          <w:szCs w:val="24"/>
        </w:rPr>
        <w:lastRenderedPageBreak/>
        <w:t>2.1 Vertical Integration and Operational Efficiency</w:t>
      </w:r>
      <w:bookmarkEnd w:id="2"/>
    </w:p>
    <w:p w14:paraId="04E2994C" w14:textId="0A9A2805" w:rsidR="009A166E"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In financial terms, it is a common backward integration. In the past, M&amp;S Food had a strong dependency on Gist in terms of logistics. The cost of conducting trade under this trading relationship was high. Brexit and COVID-19 turned out to be extremely unstable to the supply chain of the UK, according to the annual report (M&amp;S, 2022a). Purchasing Gist would enable M&amp;S to have direct control over the main resources of its supply chain (M&amp;S, 2022a). In simple terms, M&amp;S used to rent others' vehicles for delivery, and now it buys its own vehicles for delivery. This not only reduces the profit points paid to third parties but also directly connects the logistics system with M&amp;S's inventory management, fundamentally solving the problem of low efficiency (Bad Buying, 2022)</w:t>
      </w:r>
      <w:r w:rsidR="009A166E" w:rsidRPr="00D63E63">
        <w:rPr>
          <w:rFonts w:ascii="Times New Roman" w:hAnsi="Times New Roman" w:cs="Times New Roman"/>
          <w:sz w:val="24"/>
        </w:rPr>
        <w:t>.</w:t>
      </w:r>
    </w:p>
    <w:p w14:paraId="041FA38C" w14:textId="77777777" w:rsidR="009A166E" w:rsidRPr="00D63E63" w:rsidRDefault="009A166E" w:rsidP="0024706F">
      <w:pPr>
        <w:pStyle w:val="2"/>
        <w:spacing w:line="360" w:lineRule="auto"/>
        <w:rPr>
          <w:rFonts w:ascii="Times New Roman" w:hAnsi="Times New Roman" w:cs="Times New Roman"/>
          <w:sz w:val="24"/>
          <w:szCs w:val="24"/>
        </w:rPr>
      </w:pPr>
      <w:bookmarkStart w:id="3" w:name="_Toc225089537"/>
      <w:r w:rsidRPr="00D63E63">
        <w:rPr>
          <w:rFonts w:ascii="Times New Roman" w:hAnsi="Times New Roman" w:cs="Times New Roman"/>
          <w:sz w:val="24"/>
          <w:szCs w:val="24"/>
        </w:rPr>
        <w:t>2.2 Asset Optimization and Cost Control</w:t>
      </w:r>
      <w:bookmarkEnd w:id="3"/>
    </w:p>
    <w:p w14:paraId="4CD1F3E9" w14:textId="05CA5D4B" w:rsidR="009A166E"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From the perspective of the company's financial statements, M&amp;S acquired Gist for 145 million pounds. Although it was a large expenditure, M&amp;S evaluated that it could bring long-term benefits (M&amp;S, 2022b). According to the announcement of </w:t>
      </w:r>
      <w:proofErr w:type="spellStart"/>
      <w:r w:rsidRPr="00775656">
        <w:rPr>
          <w:rFonts w:ascii="Times New Roman" w:hAnsi="Times New Roman" w:cs="Times New Roman"/>
          <w:sz w:val="24"/>
        </w:rPr>
        <w:t>Investegate</w:t>
      </w:r>
      <w:proofErr w:type="spellEnd"/>
      <w:r w:rsidRPr="00775656">
        <w:rPr>
          <w:rFonts w:ascii="Times New Roman" w:hAnsi="Times New Roman" w:cs="Times New Roman"/>
          <w:sz w:val="24"/>
        </w:rPr>
        <w:t>, Gist had a related distribution center network. M&amp;S planned to modernize the food supply chain through the "Vanguards" program (M&amp;S, 2022a). From a financial management perspective, owning these physical assets can increase the strength of the balance sheet and reduce unit logistics costs through internal management. In simple terms, M&amp;S no longer wanted to be guided by logistics price increases and wanted to have the initiative to save money (M&amp;S, 2022a)</w:t>
      </w:r>
      <w:r w:rsidR="009A166E" w:rsidRPr="00D63E63">
        <w:rPr>
          <w:rFonts w:ascii="Times New Roman" w:hAnsi="Times New Roman" w:cs="Times New Roman"/>
          <w:sz w:val="24"/>
        </w:rPr>
        <w:t>.</w:t>
      </w:r>
    </w:p>
    <w:p w14:paraId="2D86FCC3" w14:textId="77777777" w:rsidR="009A166E" w:rsidRPr="00D63E63" w:rsidRDefault="009A166E" w:rsidP="0024706F">
      <w:pPr>
        <w:pStyle w:val="2"/>
        <w:spacing w:line="360" w:lineRule="auto"/>
        <w:rPr>
          <w:rFonts w:ascii="Times New Roman" w:hAnsi="Times New Roman" w:cs="Times New Roman"/>
          <w:sz w:val="24"/>
          <w:szCs w:val="24"/>
        </w:rPr>
      </w:pPr>
      <w:bookmarkStart w:id="4" w:name="_Toc225089538"/>
      <w:r w:rsidRPr="00D63E63">
        <w:rPr>
          <w:rFonts w:ascii="Times New Roman" w:hAnsi="Times New Roman" w:cs="Times New Roman"/>
          <w:sz w:val="24"/>
          <w:szCs w:val="24"/>
        </w:rPr>
        <w:t>2.3 Enhancing Profit Margins by Eliminating Double Taxation of Profits</w:t>
      </w:r>
      <w:bookmarkEnd w:id="4"/>
    </w:p>
    <w:p w14:paraId="2E9B8F2C" w14:textId="2E23FF54" w:rsidR="009A166E"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Previously, as an independent company, Gist would </w:t>
      </w:r>
      <w:proofErr w:type="gramStart"/>
      <w:r w:rsidRPr="00775656">
        <w:rPr>
          <w:rFonts w:ascii="Times New Roman" w:hAnsi="Times New Roman" w:cs="Times New Roman"/>
          <w:sz w:val="24"/>
        </w:rPr>
        <w:t>definitely add</w:t>
      </w:r>
      <w:proofErr w:type="gramEnd"/>
      <w:r w:rsidRPr="00775656">
        <w:rPr>
          <w:rFonts w:ascii="Times New Roman" w:hAnsi="Times New Roman" w:cs="Times New Roman"/>
          <w:sz w:val="24"/>
        </w:rPr>
        <w:t xml:space="preserve"> prices in services to earn money for M&amp;S. After being acquired by M&amp;S, this middleman price difference became M&amp;S's internal cost (M&amp;S, 2022b). From a financial perspective, this helps to increase the marginal profit of the M&amp;S Food department, and this acquisition also involved the restructuring of the pension plan (M&amp;S, 2022b). This is a complex financial action, but it also reflects M&amp;S's determination to completely clear historical </w:t>
      </w:r>
      <w:r w:rsidRPr="00775656">
        <w:rPr>
          <w:rFonts w:ascii="Times New Roman" w:hAnsi="Times New Roman" w:cs="Times New Roman"/>
          <w:sz w:val="24"/>
        </w:rPr>
        <w:lastRenderedPageBreak/>
        <w:t>debt burdens and streamline the capital structure (M&amp;S, 2022a</w:t>
      </w:r>
      <w:r>
        <w:rPr>
          <w:rFonts w:ascii="Times New Roman" w:hAnsi="Times New Roman" w:cs="Times New Roman"/>
          <w:sz w:val="24"/>
        </w:rPr>
        <w:t>)</w:t>
      </w:r>
      <w:r w:rsidR="009A166E" w:rsidRPr="00D63E63">
        <w:rPr>
          <w:rFonts w:ascii="Times New Roman" w:hAnsi="Times New Roman" w:cs="Times New Roman"/>
          <w:sz w:val="24"/>
        </w:rPr>
        <w:t>.</w:t>
      </w:r>
    </w:p>
    <w:p w14:paraId="37EB0660" w14:textId="5C78B10F" w:rsidR="009A166E"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All in all, this acquisition was to make the supply chain more complete, more cost-effective, </w:t>
      </w:r>
      <w:proofErr w:type="gramStart"/>
      <w:r w:rsidRPr="00775656">
        <w:rPr>
          <w:rFonts w:ascii="Times New Roman" w:hAnsi="Times New Roman" w:cs="Times New Roman"/>
          <w:sz w:val="24"/>
        </w:rPr>
        <w:t>and also</w:t>
      </w:r>
      <w:proofErr w:type="gramEnd"/>
      <w:r w:rsidRPr="00775656">
        <w:rPr>
          <w:rFonts w:ascii="Times New Roman" w:hAnsi="Times New Roman" w:cs="Times New Roman"/>
          <w:sz w:val="24"/>
        </w:rPr>
        <w:t xml:space="preserve"> through asset integration, M&amp;S could stand more firmly in the changing UK market</w:t>
      </w:r>
      <w:r w:rsidR="009A166E" w:rsidRPr="00D63E63">
        <w:rPr>
          <w:rFonts w:ascii="Times New Roman" w:hAnsi="Times New Roman" w:cs="Times New Roman"/>
          <w:sz w:val="24"/>
        </w:rPr>
        <w:t>.</w:t>
      </w:r>
    </w:p>
    <w:p w14:paraId="02C71B62" w14:textId="60F26841" w:rsidR="00A44269" w:rsidRPr="00D63E63" w:rsidRDefault="00A44269" w:rsidP="0024706F">
      <w:pPr>
        <w:pStyle w:val="1"/>
        <w:spacing w:line="360" w:lineRule="auto"/>
        <w:rPr>
          <w:rFonts w:ascii="Times New Roman" w:hAnsi="Times New Roman" w:cs="Times New Roman"/>
          <w:sz w:val="24"/>
          <w:szCs w:val="24"/>
        </w:rPr>
      </w:pPr>
      <w:bookmarkStart w:id="5" w:name="_Toc225089539"/>
      <w:r w:rsidRPr="00D63E63">
        <w:rPr>
          <w:rFonts w:ascii="Times New Roman" w:hAnsi="Times New Roman" w:cs="Times New Roman"/>
          <w:sz w:val="24"/>
          <w:szCs w:val="24"/>
        </w:rPr>
        <w:t>3. Theoretical basis of mergers and acquisitions</w:t>
      </w:r>
      <w:bookmarkEnd w:id="5"/>
    </w:p>
    <w:p w14:paraId="089084E1" w14:textId="385910A0" w:rsidR="00A62636" w:rsidRPr="00D63E63" w:rsidRDefault="00775656" w:rsidP="0024706F">
      <w:pPr>
        <w:spacing w:line="360" w:lineRule="auto"/>
        <w:rPr>
          <w:rFonts w:ascii="Times New Roman" w:hAnsi="Times New Roman" w:cs="Times New Roman"/>
          <w:sz w:val="24"/>
        </w:rPr>
      </w:pPr>
      <w:r w:rsidRPr="00775656">
        <w:rPr>
          <w:rFonts w:ascii="Times New Roman" w:hAnsi="Times New Roman" w:cs="Times New Roman"/>
          <w:sz w:val="24"/>
        </w:rPr>
        <w:t xml:space="preserve">To truly understand why Marks &amp; Spencer (M&amp;S) decided to acquire Gist, one cannot merely look at the surface-level transaction; it is necessary to delve into the core theories of mergers and acquisitions. According to the latest research on merger motives by </w:t>
      </w:r>
      <w:proofErr w:type="spellStart"/>
      <w:r w:rsidRPr="00775656">
        <w:rPr>
          <w:rFonts w:ascii="Times New Roman" w:hAnsi="Times New Roman" w:cs="Times New Roman"/>
          <w:sz w:val="24"/>
        </w:rPr>
        <w:t>Researchgat</w:t>
      </w:r>
      <w:proofErr w:type="spellEnd"/>
      <w:r w:rsidRPr="00775656">
        <w:rPr>
          <w:rFonts w:ascii="Times New Roman" w:hAnsi="Times New Roman" w:cs="Times New Roman"/>
          <w:sz w:val="24"/>
        </w:rPr>
        <w:t xml:space="preserve"> (2024), corporate expansion typically follows several common logical paths, and M&amp;S’s move aligns with the efficiency theory and the resource-based view. As per the research by IJFMR (2025), the most direct motivation for mergers and acquisitions is to achieve synergy through integration. In the case of M&amp;S, as Gist has been dominating its food logistics assets, information asymmetry could have occurred in their collaboration, as well as, causing unnecessary wastages. With the acquisition, M&amp;S will be able to do away with this inefficiency and </w:t>
      </w:r>
      <w:proofErr w:type="spellStart"/>
      <w:r w:rsidRPr="00775656">
        <w:rPr>
          <w:rFonts w:ascii="Times New Roman" w:hAnsi="Times New Roman" w:cs="Times New Roman"/>
          <w:sz w:val="24"/>
        </w:rPr>
        <w:t>realise</w:t>
      </w:r>
      <w:proofErr w:type="spellEnd"/>
      <w:r w:rsidRPr="00775656">
        <w:rPr>
          <w:rFonts w:ascii="Times New Roman" w:hAnsi="Times New Roman" w:cs="Times New Roman"/>
          <w:sz w:val="24"/>
        </w:rPr>
        <w:t xml:space="preserve"> the cost reduction due to the unified scheduling and sharing of resources, as stated by </w:t>
      </w:r>
      <w:proofErr w:type="spellStart"/>
      <w:r w:rsidRPr="00775656">
        <w:rPr>
          <w:rFonts w:ascii="Times New Roman" w:hAnsi="Times New Roman" w:cs="Times New Roman"/>
          <w:sz w:val="24"/>
        </w:rPr>
        <w:t>Researchgat</w:t>
      </w:r>
      <w:proofErr w:type="spellEnd"/>
      <w:r w:rsidRPr="00775656">
        <w:rPr>
          <w:rFonts w:ascii="Times New Roman" w:hAnsi="Times New Roman" w:cs="Times New Roman"/>
          <w:sz w:val="24"/>
        </w:rPr>
        <w:t xml:space="preserve"> (2024). In terms of the resource-based view, the development of the company is related to its capacity to gain scarce resources (Grandt, 2021). Gist not only has </w:t>
      </w:r>
      <w:proofErr w:type="gramStart"/>
      <w:r w:rsidRPr="00775656">
        <w:rPr>
          <w:rFonts w:ascii="Times New Roman" w:hAnsi="Times New Roman" w:cs="Times New Roman"/>
          <w:sz w:val="24"/>
        </w:rPr>
        <w:t>a number of</w:t>
      </w:r>
      <w:proofErr w:type="gramEnd"/>
      <w:r w:rsidRPr="00775656">
        <w:rPr>
          <w:rFonts w:ascii="Times New Roman" w:hAnsi="Times New Roman" w:cs="Times New Roman"/>
          <w:sz w:val="24"/>
        </w:rPr>
        <w:t xml:space="preserve"> trucks, but also a cold chain distribution network and established logistics management capabilities in the nation. Thus, the process of M&amp;S acquiring Gist is helpful to the company in terms of competitive advantage in the market</w:t>
      </w:r>
      <w:r w:rsidR="00A62636" w:rsidRPr="00D63E63">
        <w:rPr>
          <w:rFonts w:ascii="Times New Roman" w:hAnsi="Times New Roman" w:cs="Times New Roman"/>
          <w:sz w:val="24"/>
        </w:rPr>
        <w:t>.</w:t>
      </w:r>
    </w:p>
    <w:p w14:paraId="36D5BD92" w14:textId="5714B9A5" w:rsidR="00CE6144" w:rsidRPr="00D63E63" w:rsidRDefault="00A44269" w:rsidP="0024706F">
      <w:pPr>
        <w:pStyle w:val="1"/>
        <w:spacing w:line="360" w:lineRule="auto"/>
        <w:rPr>
          <w:rFonts w:ascii="Times New Roman" w:hAnsi="Times New Roman" w:cs="Times New Roman"/>
          <w:sz w:val="24"/>
          <w:szCs w:val="24"/>
        </w:rPr>
      </w:pPr>
      <w:bookmarkStart w:id="6" w:name="_Toc225089540"/>
      <w:r w:rsidRPr="00D63E63">
        <w:rPr>
          <w:rFonts w:ascii="Times New Roman" w:hAnsi="Times New Roman" w:cs="Times New Roman"/>
          <w:sz w:val="24"/>
          <w:szCs w:val="24"/>
        </w:rPr>
        <w:t>4</w:t>
      </w:r>
      <w:r w:rsidR="00CE6144" w:rsidRPr="00D63E63">
        <w:rPr>
          <w:rFonts w:ascii="Times New Roman" w:hAnsi="Times New Roman" w:cs="Times New Roman"/>
          <w:sz w:val="24"/>
          <w:szCs w:val="24"/>
        </w:rPr>
        <w:t>. Core Area Analysis</w:t>
      </w:r>
      <w:bookmarkEnd w:id="6"/>
    </w:p>
    <w:p w14:paraId="5D120C10" w14:textId="77777777" w:rsidR="0024706F" w:rsidRDefault="0024706F" w:rsidP="0024706F">
      <w:pPr>
        <w:spacing w:line="360" w:lineRule="auto"/>
        <w:jc w:val="both"/>
        <w:rPr>
          <w:rFonts w:ascii="Times New Roman" w:hAnsi="Times New Roman" w:cs="Times New Roman"/>
          <w:sz w:val="24"/>
        </w:rPr>
      </w:pPr>
      <w:r>
        <w:rPr>
          <w:rFonts w:ascii="Times New Roman" w:hAnsi="Times New Roman" w:cs="Times New Roman"/>
          <w:sz w:val="24"/>
        </w:rPr>
        <w:t xml:space="preserve">In economics and company operations, economies of scale are the effect of unit costs decreasing with the increase of production volume or business size (Investopedia, 2024). In the case of M&amp;S, the strategic acquisition of Gist was meant to deliver the effect of a bigger-is-better approach in the food logistics business. Logistics also forms a major </w:t>
      </w:r>
      <w:r>
        <w:rPr>
          <w:rFonts w:ascii="Times New Roman" w:hAnsi="Times New Roman" w:cs="Times New Roman"/>
          <w:sz w:val="24"/>
        </w:rPr>
        <w:lastRenderedPageBreak/>
        <w:t xml:space="preserve">investment industry under fixed cost allocation as far as the expenses of renting the warehouse, cold chain machinery, and transportation vehicles (Fernie and Sparks, 2018). M&amp;S was required to pay Gist, management fees, and profit margins before the acquisition but after the acquisition, these facilities became the assets of M&amp;S. As outlined in the plan of M&amp;S (2022a) by the Vanguards project to streamline the resources, M&amp;S will be able to pack more products into the same refrigerated trucks, which will result in decreasing the cost of freight per bottle of milk and salad. Simply put, prior to the acquisition, M&amp;S was required to make payment of Gist the entire sums on the transportation, but after the acquisition of Gist, they have inherited the transportation vehicles as their own properties. The higher the number of goods loaded, the cheaper the item is. Also, the increase in the </w:t>
      </w:r>
      <w:proofErr w:type="spellStart"/>
      <w:r>
        <w:rPr>
          <w:rFonts w:ascii="Times New Roman" w:hAnsi="Times New Roman" w:cs="Times New Roman"/>
          <w:sz w:val="24"/>
        </w:rPr>
        <w:t>utilisation</w:t>
      </w:r>
      <w:proofErr w:type="spellEnd"/>
      <w:r>
        <w:rPr>
          <w:rFonts w:ascii="Times New Roman" w:hAnsi="Times New Roman" w:cs="Times New Roman"/>
          <w:sz w:val="24"/>
        </w:rPr>
        <w:t xml:space="preserve"> of the assets is one of the significant variables of financial performance. According to the “manual of Food Logistics” by M&amp;S (2019), the cold chain transportation standards are quite stringent. Previously, these standards were required to be implemented in complicated contracts with Gist. Today, the vertical integration allows M&amp;S to make direct plans of the distribution centers and the planning of the transportation routes through the vertical integration. This dominance over the main capabilities is worth studying according to the theory of competitive strategy developed by Grant (2021). As management experience builds up, M&amp;S will be better able to leverage the current network of Gist (in the country), hence realizing cost-saving and efficiency in terms of operations and an increase in the overall operating profit margin on the financial statements (M&amp;S, 2022c). The procurement and bargaining power also represent the economies of scale. Being a larger company, the integrated M&amp;S logistics department can negotiate better fuel prices, vehicle maintenance services and update of automated equipment (</w:t>
      </w:r>
      <w:proofErr w:type="spellStart"/>
      <w:r>
        <w:rPr>
          <w:rFonts w:ascii="Times New Roman" w:hAnsi="Times New Roman" w:cs="Times New Roman"/>
          <w:sz w:val="24"/>
        </w:rPr>
        <w:t>PublicNow</w:t>
      </w:r>
      <w:proofErr w:type="spellEnd"/>
      <w:r>
        <w:rPr>
          <w:rFonts w:ascii="Times New Roman" w:hAnsi="Times New Roman" w:cs="Times New Roman"/>
          <w:sz w:val="24"/>
        </w:rPr>
        <w:t>, 2022). This trend of substituting outside service sourcing with in-house asset management leaves M&amp;S in greater confidence to regulate the costs of logistics when prices of fuel or labor rise in comparison to its competitors.</w:t>
      </w:r>
    </w:p>
    <w:p w14:paraId="41BA1548" w14:textId="3F084944" w:rsidR="00BB799E" w:rsidRPr="00D63E63" w:rsidRDefault="0024706F" w:rsidP="0024706F">
      <w:pPr>
        <w:spacing w:line="360" w:lineRule="auto"/>
        <w:rPr>
          <w:rFonts w:ascii="Times New Roman" w:hAnsi="Times New Roman" w:cs="Times New Roman"/>
          <w:sz w:val="24"/>
        </w:rPr>
      </w:pPr>
      <w:r>
        <w:rPr>
          <w:rFonts w:ascii="Times New Roman" w:hAnsi="Times New Roman" w:cs="Times New Roman"/>
          <w:sz w:val="24"/>
        </w:rPr>
        <w:t xml:space="preserve">The merger of M&amp;S and Gist is on the extensive capital allocation decision. From the perspective of elimination of inefficiencies and combining complimentary resources, </w:t>
      </w:r>
      <w:r>
        <w:rPr>
          <w:rFonts w:ascii="Times New Roman" w:hAnsi="Times New Roman" w:cs="Times New Roman"/>
          <w:sz w:val="24"/>
        </w:rPr>
        <w:lastRenderedPageBreak/>
        <w:t xml:space="preserve">this merger and acquisition has reduced unnecessary expenses in logistics. M&amp;S (2022a) pointed out that by integrating Gist's national distribution network with M&amp;S's Vanguards plan, the resources of both parties have achieved a double effect. That is, before the acquisition of Gist, M&amp;S's goods had to wait for Gist's vehicles for transportation, but now that Gist has been acquired, goods can be transported at any time. This resource integration directly saves communication costs and significantly increases the speed of growth (Gist, 2022). In terms of financial benefits and the </w:t>
      </w:r>
      <w:proofErr w:type="spellStart"/>
      <w:r>
        <w:rPr>
          <w:rFonts w:ascii="Times New Roman" w:hAnsi="Times New Roman" w:cs="Times New Roman"/>
          <w:sz w:val="24"/>
        </w:rPr>
        <w:t>utilisation</w:t>
      </w:r>
      <w:proofErr w:type="spellEnd"/>
      <w:r>
        <w:rPr>
          <w:rFonts w:ascii="Times New Roman" w:hAnsi="Times New Roman" w:cs="Times New Roman"/>
          <w:sz w:val="24"/>
        </w:rPr>
        <w:t xml:space="preserve"> of surplus cash, M&amp;S used 145 million pounds in cash instead of borrowing from banks, indicating that M&amp;S has stable cash flow management (M&amp;S, 2022c). Instead of letting surplus cash depreciate in the bank due to inflation, it is better to use this money for something beneficial to the company's long-term development. Although this approach did not diversify the business, it greatly increased M&amp;S's market power in the retail supply chain (</w:t>
      </w:r>
      <w:proofErr w:type="spellStart"/>
      <w:r>
        <w:rPr>
          <w:rFonts w:ascii="Times New Roman" w:hAnsi="Times New Roman" w:cs="Times New Roman"/>
          <w:sz w:val="24"/>
        </w:rPr>
        <w:t>Ainvest</w:t>
      </w:r>
      <w:proofErr w:type="spellEnd"/>
      <w:r>
        <w:rPr>
          <w:rFonts w:ascii="Times New Roman" w:hAnsi="Times New Roman" w:cs="Times New Roman"/>
          <w:sz w:val="24"/>
        </w:rPr>
        <w:t xml:space="preserve">, 2022). With its own logistics, M&amp;S has more bargaining power when facing price increases in energy or </w:t>
      </w:r>
      <w:proofErr w:type="spellStart"/>
      <w:r>
        <w:rPr>
          <w:rFonts w:ascii="Times New Roman" w:hAnsi="Times New Roman" w:cs="Times New Roman"/>
          <w:sz w:val="24"/>
        </w:rPr>
        <w:t>labour</w:t>
      </w:r>
      <w:proofErr w:type="spellEnd"/>
      <w:r>
        <w:rPr>
          <w:rFonts w:ascii="Times New Roman" w:hAnsi="Times New Roman" w:cs="Times New Roman"/>
          <w:sz w:val="24"/>
        </w:rPr>
        <w:t xml:space="preserve">. Regarding the regulatory framework, as Gist had long been a logistics provider for M&amp;S Food, the government regulatory authorities might not have perceived M&amp;S's acquisition of Gist as self-serving. This allowed the transaction to be completed swiftly. Finally, all efforts were directed towards shareholders’ wealth. According to the latest financial reports of M&amp;S (2023) and M&amp;S (2025), the </w:t>
      </w:r>
      <w:proofErr w:type="spellStart"/>
      <w:r>
        <w:rPr>
          <w:rFonts w:ascii="Times New Roman" w:hAnsi="Times New Roman" w:cs="Times New Roman"/>
          <w:sz w:val="24"/>
        </w:rPr>
        <w:t>optimisation</w:t>
      </w:r>
      <w:proofErr w:type="spellEnd"/>
      <w:r>
        <w:rPr>
          <w:rFonts w:ascii="Times New Roman" w:hAnsi="Times New Roman" w:cs="Times New Roman"/>
          <w:sz w:val="24"/>
        </w:rPr>
        <w:t xml:space="preserve"> of logistics costs directly enhanced the operating profit margin. This </w:t>
      </w:r>
      <w:proofErr w:type="gramStart"/>
      <w:r>
        <w:rPr>
          <w:rFonts w:ascii="Times New Roman" w:hAnsi="Times New Roman" w:cs="Times New Roman"/>
          <w:sz w:val="24"/>
        </w:rPr>
        <w:t>move</w:t>
      </w:r>
      <w:proofErr w:type="gramEnd"/>
      <w:r>
        <w:rPr>
          <w:rFonts w:ascii="Times New Roman" w:hAnsi="Times New Roman" w:cs="Times New Roman"/>
          <w:sz w:val="24"/>
        </w:rPr>
        <w:t xml:space="preserve"> to reduce risks by taking control of core assets has steadied investor confidence in the volatile UK market (M&amp;S, 2023)</w:t>
      </w:r>
      <w:r w:rsidR="00CE6144" w:rsidRPr="00D63E63">
        <w:rPr>
          <w:rFonts w:ascii="Times New Roman" w:hAnsi="Times New Roman" w:cs="Times New Roman"/>
          <w:sz w:val="24"/>
        </w:rPr>
        <w:t>.</w:t>
      </w:r>
    </w:p>
    <w:p w14:paraId="01B4B3C7" w14:textId="27DEEFB6" w:rsidR="00A62636" w:rsidRPr="00D63E63" w:rsidRDefault="00591F4A" w:rsidP="0024706F">
      <w:pPr>
        <w:pStyle w:val="2"/>
        <w:spacing w:line="360" w:lineRule="auto"/>
        <w:rPr>
          <w:rFonts w:ascii="Times New Roman" w:hAnsi="Times New Roman" w:cs="Times New Roman"/>
          <w:sz w:val="24"/>
          <w:szCs w:val="24"/>
        </w:rPr>
      </w:pPr>
      <w:bookmarkStart w:id="7" w:name="_Toc225089541"/>
      <w:r w:rsidRPr="00D63E63">
        <w:rPr>
          <w:rFonts w:ascii="Times New Roman" w:hAnsi="Times New Roman" w:cs="Times New Roman"/>
          <w:sz w:val="24"/>
          <w:szCs w:val="24"/>
        </w:rPr>
        <w:t>4.1 Post acquisition performance</w:t>
      </w:r>
      <w:bookmarkEnd w:id="7"/>
    </w:p>
    <w:p w14:paraId="4AE8D4A2" w14:textId="77777777" w:rsidR="0024706F" w:rsidRDefault="0024706F" w:rsidP="0024706F">
      <w:pPr>
        <w:spacing w:line="360" w:lineRule="auto"/>
        <w:jc w:val="both"/>
        <w:rPr>
          <w:rFonts w:ascii="Times New Roman" w:hAnsi="Times New Roman" w:cs="Times New Roman"/>
          <w:sz w:val="24"/>
        </w:rPr>
      </w:pPr>
      <w:r>
        <w:rPr>
          <w:rFonts w:ascii="Times New Roman" w:hAnsi="Times New Roman" w:cs="Times New Roman"/>
          <w:sz w:val="24"/>
        </w:rPr>
        <w:t xml:space="preserve">According to the performance report of M&amp;S (2023), the financial performance of M&amp;S after the acquisition of Gist was very impressive. Its sales increased by 8.7%, which proved that the acquisition of Gist by M&amp;S was relatively successful. From the financial indicators, the most significant change was the stability of operating profit. While the British retail industry was still troubled by Brexit, COVID-19, and </w:t>
      </w:r>
      <w:proofErr w:type="spellStart"/>
      <w:r>
        <w:rPr>
          <w:rFonts w:ascii="Times New Roman" w:hAnsi="Times New Roman" w:cs="Times New Roman"/>
          <w:sz w:val="24"/>
        </w:rPr>
        <w:t>labour</w:t>
      </w:r>
      <w:proofErr w:type="spellEnd"/>
      <w:r>
        <w:rPr>
          <w:rFonts w:ascii="Times New Roman" w:hAnsi="Times New Roman" w:cs="Times New Roman"/>
          <w:sz w:val="24"/>
        </w:rPr>
        <w:t xml:space="preserve"> shortages, M&amp;S was able to offset some of the cost pressures through its own logistics. </w:t>
      </w:r>
      <w:r>
        <w:rPr>
          <w:rFonts w:ascii="Times New Roman" w:hAnsi="Times New Roman" w:cs="Times New Roman"/>
          <w:sz w:val="24"/>
        </w:rPr>
        <w:lastRenderedPageBreak/>
        <w:t xml:space="preserve">According to the report of M&amp;S (2025), with the deep integration of the Vanguard’s plan and the Gist distribution network, compared to before the acquisition, the company has significantly improved in food damage control and delivery on-time rate. In addition, the return on assets is also a key piece of evidence of success. M&amp;S's acquisition of Gist was not merely about spending money to acquire assets, but rather about obtaining long-term cost initiative by purchasing Gist (M&amp;S, 2022c). This strategy has made investors see M&amp;S's determination to reduce costs and increase efficiency in the long term, thereby </w:t>
      </w:r>
      <w:proofErr w:type="spellStart"/>
      <w:r>
        <w:rPr>
          <w:rFonts w:ascii="Times New Roman" w:hAnsi="Times New Roman" w:cs="Times New Roman"/>
          <w:sz w:val="24"/>
        </w:rPr>
        <w:t>stabilising</w:t>
      </w:r>
      <w:proofErr w:type="spellEnd"/>
      <w:r>
        <w:rPr>
          <w:rFonts w:ascii="Times New Roman" w:hAnsi="Times New Roman" w:cs="Times New Roman"/>
          <w:sz w:val="24"/>
        </w:rPr>
        <w:t xml:space="preserve"> the stock price and achieving the initial strategic goal (</w:t>
      </w:r>
      <w:proofErr w:type="spellStart"/>
      <w:r>
        <w:rPr>
          <w:rFonts w:ascii="Times New Roman" w:hAnsi="Times New Roman" w:cs="Times New Roman"/>
          <w:sz w:val="24"/>
        </w:rPr>
        <w:t>Alnvest</w:t>
      </w:r>
      <w:proofErr w:type="spellEnd"/>
      <w:r>
        <w:rPr>
          <w:rFonts w:ascii="Times New Roman" w:hAnsi="Times New Roman" w:cs="Times New Roman"/>
          <w:sz w:val="24"/>
        </w:rPr>
        <w:t>, 2022).</w:t>
      </w:r>
    </w:p>
    <w:p w14:paraId="12472DCA" w14:textId="61323639" w:rsidR="00EB6C5C" w:rsidRPr="00EB6C5C" w:rsidRDefault="0024706F" w:rsidP="0024706F">
      <w:pPr>
        <w:spacing w:line="360" w:lineRule="auto"/>
        <w:rPr>
          <w:rFonts w:ascii="Times New Roman" w:hAnsi="Times New Roman" w:cs="Times New Roman"/>
          <w:sz w:val="24"/>
        </w:rPr>
      </w:pPr>
      <w:r>
        <w:rPr>
          <w:rFonts w:ascii="Times New Roman" w:hAnsi="Times New Roman" w:cs="Times New Roman"/>
          <w:sz w:val="24"/>
        </w:rPr>
        <w:t xml:space="preserve">Although the acquisition of Gist by M&amp;S is strategically compatible, from a financial management perspective, there are certain risks involved. </w:t>
      </w:r>
      <w:proofErr w:type="gramStart"/>
      <w:r>
        <w:rPr>
          <w:rFonts w:ascii="Times New Roman" w:hAnsi="Times New Roman" w:cs="Times New Roman"/>
          <w:sz w:val="24"/>
        </w:rPr>
        <w:t>Despite the fact that</w:t>
      </w:r>
      <w:proofErr w:type="gramEnd"/>
      <w:r>
        <w:rPr>
          <w:rFonts w:ascii="Times New Roman" w:hAnsi="Times New Roman" w:cs="Times New Roman"/>
          <w:sz w:val="24"/>
        </w:rPr>
        <w:t xml:space="preserve"> the two parties have been long-term partners and have a foundation for cooperation, merging a retail enterprise and a logistics company, which are two different types of businesses, may lead to some conflicts in corporate culture. Otherwise, they may lose talent and reduce efficiency </w:t>
      </w:r>
      <w:proofErr w:type="gramStart"/>
      <w:r>
        <w:rPr>
          <w:rFonts w:ascii="Times New Roman" w:hAnsi="Times New Roman" w:cs="Times New Roman"/>
          <w:sz w:val="24"/>
        </w:rPr>
        <w:t>in the course of</w:t>
      </w:r>
      <w:proofErr w:type="gramEnd"/>
      <w:r>
        <w:rPr>
          <w:rFonts w:ascii="Times New Roman" w:hAnsi="Times New Roman" w:cs="Times New Roman"/>
          <w:sz w:val="24"/>
        </w:rPr>
        <w:t xml:space="preserve"> their operations (Fernie, 2005). M&amp;S has dedicated its retail structure to adapting to the changes in the market by streamlining its retail structure, according to the long-term strategic plan adopted by M&amp;S (2022). Nonetheless, with the acquisition of Gist, M&amp;S will be subject to the fixed expenditure and operational risks of the logistical network. This could decrease the cost of </w:t>
      </w:r>
      <w:proofErr w:type="spellStart"/>
      <w:r>
        <w:rPr>
          <w:rFonts w:ascii="Times New Roman" w:hAnsi="Times New Roman" w:cs="Times New Roman"/>
          <w:sz w:val="24"/>
        </w:rPr>
        <w:t>labour</w:t>
      </w:r>
      <w:proofErr w:type="spellEnd"/>
      <w:r>
        <w:rPr>
          <w:rFonts w:ascii="Times New Roman" w:hAnsi="Times New Roman" w:cs="Times New Roman"/>
          <w:sz w:val="24"/>
        </w:rPr>
        <w:t xml:space="preserve"> and cause a further decrease in the general profit margin when under the pressure of inflation, where the rate of sales is slow.</w:t>
      </w:r>
    </w:p>
    <w:p w14:paraId="24529877" w14:textId="77777777" w:rsidR="00395167" w:rsidRPr="00D63E63" w:rsidRDefault="00A44269" w:rsidP="0024706F">
      <w:pPr>
        <w:pStyle w:val="1"/>
        <w:spacing w:line="360" w:lineRule="auto"/>
        <w:rPr>
          <w:rFonts w:ascii="Times New Roman" w:hAnsi="Times New Roman" w:cs="Times New Roman"/>
          <w:sz w:val="24"/>
          <w:szCs w:val="24"/>
        </w:rPr>
      </w:pPr>
      <w:bookmarkStart w:id="8" w:name="_Toc225089542"/>
      <w:r w:rsidRPr="00D63E63">
        <w:rPr>
          <w:rFonts w:ascii="Times New Roman" w:hAnsi="Times New Roman" w:cs="Times New Roman"/>
          <w:sz w:val="24"/>
          <w:szCs w:val="24"/>
        </w:rPr>
        <w:t>5</w:t>
      </w:r>
      <w:r w:rsidR="00BB799E" w:rsidRPr="00D63E63">
        <w:rPr>
          <w:rFonts w:ascii="Times New Roman" w:hAnsi="Times New Roman" w:cs="Times New Roman"/>
          <w:sz w:val="24"/>
          <w:szCs w:val="24"/>
        </w:rPr>
        <w:t>.</w:t>
      </w:r>
      <w:r w:rsidR="00991CBD" w:rsidRPr="00D63E63">
        <w:rPr>
          <w:rFonts w:ascii="Times New Roman" w:hAnsi="Times New Roman" w:cs="Times New Roman"/>
          <w:sz w:val="24"/>
          <w:szCs w:val="24"/>
        </w:rPr>
        <w:t xml:space="preserve"> </w:t>
      </w:r>
      <w:r w:rsidR="00395167" w:rsidRPr="00D63E63">
        <w:rPr>
          <w:rFonts w:ascii="Times New Roman" w:hAnsi="Times New Roman" w:cs="Times New Roman"/>
          <w:sz w:val="24"/>
          <w:szCs w:val="24"/>
        </w:rPr>
        <w:t>Conclusion</w:t>
      </w:r>
      <w:bookmarkEnd w:id="8"/>
    </w:p>
    <w:p w14:paraId="2D02EDC0" w14:textId="0477F18C" w:rsidR="00BB799E" w:rsidRPr="00D63E63" w:rsidRDefault="0024706F" w:rsidP="0024706F">
      <w:pPr>
        <w:widowControl/>
        <w:spacing w:line="360" w:lineRule="auto"/>
        <w:rPr>
          <w:rFonts w:ascii="Times New Roman" w:hAnsi="Times New Roman" w:cs="Times New Roman"/>
          <w:sz w:val="24"/>
        </w:rPr>
      </w:pPr>
      <w:r>
        <w:rPr>
          <w:rFonts w:ascii="Times New Roman" w:hAnsi="Times New Roman" w:cs="Times New Roman"/>
          <w:sz w:val="24"/>
        </w:rPr>
        <w:t xml:space="preserve">Based on the above research, it can be concluded that the acquisition of Gist Ltd by M&amp;S was a highly successful move. From a financial management perspective, M&amp;S spent 145 million pounds to acquire Gist. This not only enabled it to successfully acquire the core logistics assets but also eliminated long-standing issues such as transaction costs through vertical integration. According to efficiency theory and the resource-based view in merger and acquisition theory, this allowed M&amp;S to </w:t>
      </w:r>
      <w:r>
        <w:rPr>
          <w:rFonts w:ascii="Times New Roman" w:hAnsi="Times New Roman" w:cs="Times New Roman"/>
          <w:sz w:val="24"/>
        </w:rPr>
        <w:lastRenderedPageBreak/>
        <w:t xml:space="preserve">fundamentally strengthen its long-term strategic position in the British retail market. The post-acquisition performance data also provided strong support. In the context of M&amp;S's 2023 financial statements, where sales increased by 8.7%, M&amp;S was able to </w:t>
      </w:r>
      <w:proofErr w:type="spellStart"/>
      <w:r>
        <w:rPr>
          <w:rFonts w:ascii="Times New Roman" w:hAnsi="Times New Roman" w:cs="Times New Roman"/>
          <w:sz w:val="24"/>
        </w:rPr>
        <w:t>stabilise</w:t>
      </w:r>
      <w:proofErr w:type="spellEnd"/>
      <w:r>
        <w:rPr>
          <w:rFonts w:ascii="Times New Roman" w:hAnsi="Times New Roman" w:cs="Times New Roman"/>
          <w:sz w:val="24"/>
        </w:rPr>
        <w:t xml:space="preserve"> its operating profits in an unstable macro environment through the Vanguards plan. This would result in an increased shareholder wealth. The strategy adopted by M&amp;S in acquiring Gist helped M&amp;S so that it did not have to worry about pressure of price increases from outsourcing suppliers.</w:t>
      </w:r>
      <w:r w:rsidR="00BB799E" w:rsidRPr="00D63E63">
        <w:rPr>
          <w:rFonts w:ascii="Times New Roman" w:hAnsi="Times New Roman" w:cs="Times New Roman"/>
          <w:sz w:val="24"/>
        </w:rPr>
        <w:br w:type="page"/>
      </w:r>
    </w:p>
    <w:p w14:paraId="1E966A4C" w14:textId="3BB2F243" w:rsidR="004E60E5" w:rsidRPr="00D63E63" w:rsidRDefault="00BB799E" w:rsidP="0024706F">
      <w:pPr>
        <w:pStyle w:val="1"/>
        <w:spacing w:line="360" w:lineRule="auto"/>
        <w:rPr>
          <w:rFonts w:ascii="Times New Roman" w:hAnsi="Times New Roman" w:cs="Times New Roman"/>
          <w:sz w:val="24"/>
          <w:szCs w:val="24"/>
        </w:rPr>
      </w:pPr>
      <w:bookmarkStart w:id="9" w:name="_Toc225089543"/>
      <w:r w:rsidRPr="00D63E63">
        <w:rPr>
          <w:rFonts w:ascii="Times New Roman" w:hAnsi="Times New Roman" w:cs="Times New Roman"/>
          <w:sz w:val="24"/>
          <w:szCs w:val="24"/>
        </w:rPr>
        <w:lastRenderedPageBreak/>
        <w:t>Reference</w:t>
      </w:r>
      <w:bookmarkEnd w:id="9"/>
    </w:p>
    <w:p w14:paraId="6ED96A3D" w14:textId="0E8C5CA6" w:rsidR="00A05847" w:rsidRPr="00D63E63" w:rsidRDefault="00A05847" w:rsidP="0024706F">
      <w:pPr>
        <w:spacing w:line="360" w:lineRule="auto"/>
        <w:rPr>
          <w:rFonts w:ascii="Times New Roman" w:hAnsi="Times New Roman" w:cs="Times New Roman"/>
          <w:sz w:val="24"/>
        </w:rPr>
      </w:pPr>
      <w:proofErr w:type="spellStart"/>
      <w:r w:rsidRPr="00D63E63">
        <w:rPr>
          <w:rFonts w:ascii="Times New Roman" w:hAnsi="Times New Roman" w:cs="Times New Roman"/>
          <w:sz w:val="24"/>
        </w:rPr>
        <w:t>AInvest</w:t>
      </w:r>
      <w:proofErr w:type="spellEnd"/>
      <w:r w:rsidRPr="00D63E63">
        <w:rPr>
          <w:rFonts w:ascii="Times New Roman" w:hAnsi="Times New Roman" w:cs="Times New Roman"/>
          <w:sz w:val="24"/>
        </w:rPr>
        <w:t xml:space="preserve"> (2025). </w:t>
      </w:r>
      <w:r w:rsidRPr="00D63E63">
        <w:rPr>
          <w:rFonts w:ascii="Times New Roman" w:hAnsi="Times New Roman" w:cs="Times New Roman"/>
          <w:kern w:val="0"/>
          <w:sz w:val="24"/>
        </w:rPr>
        <w:t xml:space="preserve">M&amp;S’s Strategic Shift in Supply Chain and International Expansion: Implications for Retail Investors. Available at: </w:t>
      </w:r>
      <w:hyperlink r:id="rId6" w:history="1">
        <w:r w:rsidRPr="00D63E63">
          <w:rPr>
            <w:rStyle w:val="ae"/>
            <w:rFonts w:ascii="Times New Roman" w:hAnsi="Times New Roman" w:cs="Times New Roman"/>
            <w:sz w:val="24"/>
          </w:rPr>
          <w:t>https://www.ainvest.com/news/strategic-shift-supply-chain-international-expansion-implications-retail-investors-2509/</w:t>
        </w:r>
      </w:hyperlink>
      <w:r w:rsidRPr="00D63E63">
        <w:rPr>
          <w:rFonts w:ascii="Times New Roman" w:hAnsi="Times New Roman" w:cs="Times New Roman"/>
          <w:sz w:val="24"/>
        </w:rPr>
        <w:t xml:space="preserve"> (Accessed 15 March)</w:t>
      </w:r>
    </w:p>
    <w:p w14:paraId="5AC22E92" w14:textId="66816F01" w:rsidR="00A05847" w:rsidRPr="00D63E63" w:rsidRDefault="001965F8"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Brealey, R. A., Myers, S. C., and Allen, F. (2022). </w:t>
      </w:r>
      <w:r w:rsidRPr="00D63E63">
        <w:rPr>
          <w:rFonts w:ascii="Times New Roman" w:hAnsi="Times New Roman" w:cs="Times New Roman"/>
          <w:i/>
          <w:iCs/>
          <w:sz w:val="24"/>
        </w:rPr>
        <w:t>Principles of Corporate Finance.</w:t>
      </w:r>
      <w:r w:rsidRPr="00D63E63">
        <w:rPr>
          <w:rFonts w:ascii="Times New Roman" w:hAnsi="Times New Roman" w:cs="Times New Roman"/>
          <w:sz w:val="24"/>
        </w:rPr>
        <w:t xml:space="preserve"> 14th </w:t>
      </w:r>
      <w:proofErr w:type="spellStart"/>
      <w:r w:rsidRPr="00D63E63">
        <w:rPr>
          <w:rFonts w:ascii="Times New Roman" w:hAnsi="Times New Roman" w:cs="Times New Roman"/>
          <w:sz w:val="24"/>
        </w:rPr>
        <w:t>edn</w:t>
      </w:r>
      <w:proofErr w:type="spellEnd"/>
      <w:r w:rsidRPr="00D63E63">
        <w:rPr>
          <w:rFonts w:ascii="Times New Roman" w:hAnsi="Times New Roman" w:cs="Times New Roman"/>
          <w:sz w:val="24"/>
        </w:rPr>
        <w:t>. New York: McGraw-Hill.</w:t>
      </w:r>
    </w:p>
    <w:p w14:paraId="595BFBC9" w14:textId="314C12A8" w:rsidR="00A05847" w:rsidRPr="00D63E63" w:rsidRDefault="00A05847"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Bad Buying (2022). </w:t>
      </w:r>
      <w:r w:rsidRPr="00D63E63">
        <w:rPr>
          <w:rFonts w:ascii="Times New Roman" w:hAnsi="Times New Roman" w:cs="Times New Roman"/>
          <w:i/>
          <w:iCs/>
          <w:sz w:val="24"/>
        </w:rPr>
        <w:t xml:space="preserve">M&amp;S Buys Logistics Supplier-why? </w:t>
      </w:r>
      <w:r w:rsidRPr="00D63E63">
        <w:rPr>
          <w:rFonts w:ascii="Times New Roman" w:hAnsi="Times New Roman" w:cs="Times New Roman"/>
          <w:sz w:val="24"/>
        </w:rPr>
        <w:t xml:space="preserve">Available at: </w:t>
      </w:r>
      <w:hyperlink r:id="rId7" w:history="1">
        <w:r w:rsidRPr="00D63E63">
          <w:rPr>
            <w:rStyle w:val="ae"/>
            <w:rFonts w:ascii="Times New Roman" w:hAnsi="Times New Roman" w:cs="Times New Roman"/>
            <w:sz w:val="24"/>
          </w:rPr>
          <w:t>https://badbuying.com/ms-buys-logistics-supplier-why/</w:t>
        </w:r>
      </w:hyperlink>
      <w:r w:rsidRPr="00D63E63">
        <w:rPr>
          <w:rFonts w:ascii="Times New Roman" w:hAnsi="Times New Roman" w:cs="Times New Roman"/>
          <w:sz w:val="24"/>
        </w:rPr>
        <w:t xml:space="preserve"> (Accessed 13 March 2026)</w:t>
      </w:r>
    </w:p>
    <w:p w14:paraId="43DD512C" w14:textId="39E362ED" w:rsidR="00A05847" w:rsidRDefault="00A05847" w:rsidP="0024706F">
      <w:pPr>
        <w:autoSpaceDE w:val="0"/>
        <w:autoSpaceDN w:val="0"/>
        <w:adjustRightInd w:val="0"/>
        <w:spacing w:after="0" w:line="360" w:lineRule="auto"/>
        <w:ind w:right="-720"/>
        <w:rPr>
          <w:rFonts w:ascii="Times New Roman" w:hAnsi="Times New Roman" w:cs="Times New Roman"/>
          <w:kern w:val="0"/>
          <w:sz w:val="24"/>
        </w:rPr>
      </w:pPr>
      <w:r w:rsidRPr="00D63E63">
        <w:rPr>
          <w:rFonts w:ascii="Times New Roman" w:hAnsi="Times New Roman" w:cs="Times New Roman"/>
          <w:kern w:val="0"/>
          <w:sz w:val="24"/>
        </w:rPr>
        <w:t xml:space="preserve">Fernie, J. and L. Sparks (2018). </w:t>
      </w:r>
      <w:r w:rsidRPr="00D63E63">
        <w:rPr>
          <w:rFonts w:ascii="Times New Roman" w:hAnsi="Times New Roman" w:cs="Times New Roman"/>
          <w:i/>
          <w:iCs/>
          <w:kern w:val="0"/>
          <w:sz w:val="24"/>
          <w:u w:val="single"/>
        </w:rPr>
        <w:t>Logistics and retail management: emerging issues and new challenges in the retail supply chain</w:t>
      </w:r>
      <w:r w:rsidRPr="00D63E63">
        <w:rPr>
          <w:rFonts w:ascii="Times New Roman" w:hAnsi="Times New Roman" w:cs="Times New Roman"/>
          <w:i/>
          <w:iCs/>
          <w:kern w:val="0"/>
          <w:sz w:val="24"/>
        </w:rPr>
        <w:t>,</w:t>
      </w:r>
      <w:r w:rsidRPr="00D63E63">
        <w:rPr>
          <w:rFonts w:ascii="Times New Roman" w:hAnsi="Times New Roman" w:cs="Times New Roman"/>
          <w:kern w:val="0"/>
          <w:sz w:val="24"/>
        </w:rPr>
        <w:t xml:space="preserve"> Kogan page publishers.</w:t>
      </w:r>
    </w:p>
    <w:p w14:paraId="62BBE72C" w14:textId="1D4E09C8" w:rsidR="00700474" w:rsidRPr="00700474" w:rsidRDefault="00700474" w:rsidP="0024706F">
      <w:pPr>
        <w:autoSpaceDE w:val="0"/>
        <w:autoSpaceDN w:val="0"/>
        <w:adjustRightInd w:val="0"/>
        <w:spacing w:after="0" w:line="360" w:lineRule="auto"/>
        <w:ind w:right="-720"/>
        <w:rPr>
          <w:rFonts w:ascii="Times New Roman" w:hAnsi="Times New Roman" w:cs="Times New Roman"/>
          <w:kern w:val="0"/>
          <w:sz w:val="24"/>
        </w:rPr>
      </w:pPr>
      <w:r w:rsidRPr="00700474">
        <w:rPr>
          <w:rFonts w:ascii="Times New Roman" w:hAnsi="Times New Roman" w:cs="Times New Roman"/>
          <w:kern w:val="0"/>
          <w:sz w:val="24"/>
        </w:rPr>
        <w:t xml:space="preserve">Fernie, J. (2005). </w:t>
      </w:r>
      <w:r w:rsidRPr="00700474">
        <w:rPr>
          <w:rFonts w:ascii="Times New Roman" w:hAnsi="Times New Roman" w:cs="Times New Roman"/>
          <w:i/>
          <w:iCs/>
          <w:kern w:val="0"/>
          <w:sz w:val="24"/>
          <w:u w:val="single"/>
        </w:rPr>
        <w:t>International retailing</w:t>
      </w:r>
      <w:r w:rsidRPr="00700474">
        <w:rPr>
          <w:rFonts w:ascii="Times New Roman" w:hAnsi="Times New Roman" w:cs="Times New Roman"/>
          <w:i/>
          <w:iCs/>
          <w:kern w:val="0"/>
          <w:sz w:val="24"/>
        </w:rPr>
        <w:t>,</w:t>
      </w:r>
      <w:r w:rsidRPr="00700474">
        <w:rPr>
          <w:rFonts w:ascii="Times New Roman" w:hAnsi="Times New Roman" w:cs="Times New Roman"/>
          <w:kern w:val="0"/>
          <w:sz w:val="24"/>
        </w:rPr>
        <w:t xml:space="preserve"> Emerald Group Publishing.</w:t>
      </w:r>
    </w:p>
    <w:p w14:paraId="33366562" w14:textId="39CAF345" w:rsidR="00A05847" w:rsidRPr="00D63E63" w:rsidRDefault="00A05847" w:rsidP="0024706F">
      <w:pPr>
        <w:autoSpaceDE w:val="0"/>
        <w:autoSpaceDN w:val="0"/>
        <w:adjustRightInd w:val="0"/>
        <w:spacing w:after="0" w:line="360" w:lineRule="auto"/>
        <w:ind w:right="-720"/>
        <w:rPr>
          <w:rFonts w:ascii="Times New Roman" w:hAnsi="Times New Roman" w:cs="Times New Roman"/>
          <w:kern w:val="0"/>
          <w:sz w:val="24"/>
        </w:rPr>
      </w:pPr>
      <w:r w:rsidRPr="00D63E63">
        <w:rPr>
          <w:rFonts w:ascii="Times New Roman" w:hAnsi="Times New Roman" w:cs="Times New Roman"/>
          <w:kern w:val="0"/>
          <w:sz w:val="24"/>
        </w:rPr>
        <w:t xml:space="preserve">Grant, R. M. (2021). </w:t>
      </w:r>
      <w:r w:rsidRPr="00D63E63">
        <w:rPr>
          <w:rFonts w:ascii="Times New Roman" w:hAnsi="Times New Roman" w:cs="Times New Roman"/>
          <w:i/>
          <w:iCs/>
          <w:kern w:val="0"/>
          <w:sz w:val="24"/>
          <w:u w:val="single"/>
        </w:rPr>
        <w:t>Contemporary strategy analysis</w:t>
      </w:r>
      <w:r w:rsidRPr="00D63E63">
        <w:rPr>
          <w:rFonts w:ascii="Times New Roman" w:hAnsi="Times New Roman" w:cs="Times New Roman"/>
          <w:i/>
          <w:iCs/>
          <w:kern w:val="0"/>
          <w:sz w:val="24"/>
        </w:rPr>
        <w:t>,</w:t>
      </w:r>
      <w:r w:rsidRPr="00D63E63">
        <w:rPr>
          <w:rFonts w:ascii="Times New Roman" w:hAnsi="Times New Roman" w:cs="Times New Roman"/>
          <w:kern w:val="0"/>
          <w:sz w:val="24"/>
        </w:rPr>
        <w:t xml:space="preserve"> John Wiley &amp; Sons.</w:t>
      </w:r>
    </w:p>
    <w:p w14:paraId="05F1FBD9" w14:textId="44BBEF0C" w:rsidR="00A05847" w:rsidRPr="00D63E63" w:rsidRDefault="00A05847"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Gist (2022). </w:t>
      </w:r>
      <w:r w:rsidRPr="00D63E63">
        <w:rPr>
          <w:rFonts w:ascii="Times New Roman" w:hAnsi="Times New Roman" w:cs="Times New Roman"/>
          <w:i/>
          <w:iCs/>
          <w:kern w:val="0"/>
          <w:sz w:val="24"/>
        </w:rPr>
        <w:t xml:space="preserve">M&amp;S ACQUISITION UNLOCKS FURTHER EXPORT GROWTH POTENTIAL FOR GIST. </w:t>
      </w:r>
      <w:r w:rsidRPr="00D63E63">
        <w:rPr>
          <w:rFonts w:ascii="Times New Roman" w:hAnsi="Times New Roman" w:cs="Times New Roman"/>
          <w:kern w:val="0"/>
          <w:sz w:val="24"/>
        </w:rPr>
        <w:t xml:space="preserve">Available at: </w:t>
      </w:r>
      <w:hyperlink r:id="rId8" w:history="1">
        <w:r w:rsidRPr="00D63E63">
          <w:rPr>
            <w:rStyle w:val="ae"/>
            <w:rFonts w:ascii="Times New Roman" w:hAnsi="Times New Roman" w:cs="Times New Roman"/>
            <w:sz w:val="24"/>
          </w:rPr>
          <w:t>https://www.gistworld.com/News/ArticleID/99/M-S-acquisition-unlocks-further-export-growth-potential-for-Gist</w:t>
        </w:r>
      </w:hyperlink>
      <w:r w:rsidRPr="00D63E63">
        <w:rPr>
          <w:rFonts w:ascii="Times New Roman" w:hAnsi="Times New Roman" w:cs="Times New Roman"/>
          <w:sz w:val="24"/>
        </w:rPr>
        <w:t xml:space="preserve"> (Accessed 15 March 2026)</w:t>
      </w:r>
    </w:p>
    <w:p w14:paraId="0B0934E0" w14:textId="77777777" w:rsidR="00A05847" w:rsidRPr="00D63E63" w:rsidRDefault="00A05847" w:rsidP="0024706F">
      <w:pPr>
        <w:widowControl/>
        <w:spacing w:line="360" w:lineRule="auto"/>
        <w:rPr>
          <w:rFonts w:ascii="Times New Roman" w:eastAsia="宋体" w:hAnsi="Times New Roman" w:cs="Times New Roman"/>
          <w:i/>
          <w:iCs/>
          <w:kern w:val="0"/>
          <w:sz w:val="24"/>
          <w14:ligatures w14:val="none"/>
        </w:rPr>
      </w:pPr>
      <w:r w:rsidRPr="00D63E63">
        <w:rPr>
          <w:rFonts w:ascii="Times New Roman" w:hAnsi="Times New Roman" w:cs="Times New Roman"/>
          <w:sz w:val="24"/>
        </w:rPr>
        <w:t xml:space="preserve">IJFMR (2025). </w:t>
      </w:r>
      <w:r w:rsidRPr="00D63E63">
        <w:rPr>
          <w:rFonts w:ascii="Times New Roman" w:eastAsia="宋体" w:hAnsi="Times New Roman" w:cs="Times New Roman"/>
          <w:i/>
          <w:iCs/>
          <w:color w:val="000000"/>
          <w:kern w:val="0"/>
          <w:sz w:val="24"/>
          <w14:ligatures w14:val="none"/>
        </w:rPr>
        <w:t xml:space="preserve">Theoretical Foundations of Mergers and </w:t>
      </w:r>
    </w:p>
    <w:p w14:paraId="7B3E3DAD" w14:textId="77777777" w:rsidR="00A05847" w:rsidRPr="0010715B" w:rsidRDefault="00A05847" w:rsidP="0024706F">
      <w:pPr>
        <w:widowControl/>
        <w:spacing w:after="0" w:line="360" w:lineRule="auto"/>
        <w:rPr>
          <w:rFonts w:ascii="Times New Roman" w:eastAsia="宋体" w:hAnsi="Times New Roman" w:cs="Times New Roman"/>
          <w:kern w:val="0"/>
          <w:sz w:val="24"/>
          <w14:ligatures w14:val="none"/>
        </w:rPr>
      </w:pPr>
      <w:r w:rsidRPr="0010715B">
        <w:rPr>
          <w:rFonts w:ascii="Times New Roman" w:eastAsia="宋体" w:hAnsi="Times New Roman" w:cs="Times New Roman"/>
          <w:i/>
          <w:iCs/>
          <w:color w:val="000000"/>
          <w:kern w:val="0"/>
          <w:sz w:val="24"/>
          <w14:ligatures w14:val="none"/>
        </w:rPr>
        <w:t>Acquisitions: Mapping Strategic Rationales</w:t>
      </w:r>
      <w:r w:rsidRPr="00D63E63">
        <w:rPr>
          <w:rFonts w:ascii="Times New Roman" w:eastAsia="宋体" w:hAnsi="Times New Roman" w:cs="Times New Roman"/>
          <w:i/>
          <w:iCs/>
          <w:color w:val="000000"/>
          <w:kern w:val="0"/>
          <w:sz w:val="24"/>
          <w14:ligatures w14:val="none"/>
        </w:rPr>
        <w:t>.</w:t>
      </w:r>
      <w:r w:rsidRPr="00D63E63">
        <w:rPr>
          <w:rFonts w:ascii="Times New Roman" w:eastAsia="宋体" w:hAnsi="Times New Roman" w:cs="Times New Roman"/>
          <w:color w:val="000000"/>
          <w:kern w:val="0"/>
          <w:sz w:val="24"/>
          <w14:ligatures w14:val="none"/>
        </w:rPr>
        <w:t xml:space="preserve"> Available at:</w:t>
      </w:r>
    </w:p>
    <w:p w14:paraId="1DD120EB" w14:textId="77777777" w:rsidR="00A05847" w:rsidRPr="00D63E63" w:rsidRDefault="00A05847" w:rsidP="0024706F">
      <w:pPr>
        <w:spacing w:line="360" w:lineRule="auto"/>
        <w:rPr>
          <w:rFonts w:ascii="Times New Roman" w:hAnsi="Times New Roman" w:cs="Times New Roman"/>
          <w:sz w:val="24"/>
        </w:rPr>
      </w:pPr>
      <w:hyperlink r:id="rId9" w:history="1">
        <w:r w:rsidRPr="00D63E63">
          <w:rPr>
            <w:rStyle w:val="ae"/>
            <w:rFonts w:ascii="Times New Roman" w:hAnsi="Times New Roman" w:cs="Times New Roman"/>
            <w:sz w:val="24"/>
          </w:rPr>
          <w:t>https://www.ijfmr.com/papers/2025/4/52172.pdf</w:t>
        </w:r>
      </w:hyperlink>
      <w:r w:rsidRPr="00D63E63">
        <w:rPr>
          <w:rFonts w:ascii="Times New Roman" w:hAnsi="Times New Roman" w:cs="Times New Roman"/>
          <w:sz w:val="24"/>
        </w:rPr>
        <w:t xml:space="preserve"> (Accessed 17 March 2026)</w:t>
      </w:r>
    </w:p>
    <w:p w14:paraId="49883FED" w14:textId="7145F152" w:rsidR="00A05847" w:rsidRPr="00D63E63" w:rsidRDefault="00A05847"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Investopedia (2024). </w:t>
      </w:r>
      <w:r w:rsidRPr="00D63E63">
        <w:rPr>
          <w:rFonts w:ascii="Times New Roman" w:hAnsi="Times New Roman" w:cs="Times New Roman"/>
          <w:i/>
          <w:iCs/>
          <w:sz w:val="24"/>
        </w:rPr>
        <w:t xml:space="preserve">Economies of Scale Definition. </w:t>
      </w:r>
      <w:r w:rsidRPr="00D63E63">
        <w:rPr>
          <w:rFonts w:ascii="Times New Roman" w:hAnsi="Times New Roman" w:cs="Times New Roman"/>
          <w:sz w:val="24"/>
        </w:rPr>
        <w:t xml:space="preserve">Available at: </w:t>
      </w:r>
      <w:hyperlink r:id="rId10" w:history="1">
        <w:r w:rsidRPr="00D63E63">
          <w:rPr>
            <w:rStyle w:val="ae"/>
            <w:rFonts w:ascii="Times New Roman" w:hAnsi="Times New Roman" w:cs="Times New Roman"/>
            <w:sz w:val="24"/>
          </w:rPr>
          <w:t>https://www.investopedia.com/terms/e/economiesofscale.asp</w:t>
        </w:r>
      </w:hyperlink>
      <w:r w:rsidRPr="00D63E63">
        <w:rPr>
          <w:rFonts w:ascii="Times New Roman" w:hAnsi="Times New Roman" w:cs="Times New Roman"/>
          <w:sz w:val="24"/>
        </w:rPr>
        <w:t xml:space="preserve"> (Accessed 15 March 2026)</w:t>
      </w:r>
    </w:p>
    <w:p w14:paraId="6346C24B" w14:textId="0B1E8306" w:rsidR="00BB799E" w:rsidRPr="00D63E63" w:rsidRDefault="00CE7CEE" w:rsidP="0024706F">
      <w:pPr>
        <w:spacing w:line="360" w:lineRule="auto"/>
        <w:rPr>
          <w:rFonts w:ascii="Times New Roman" w:hAnsi="Times New Roman" w:cs="Times New Roman"/>
          <w:sz w:val="24"/>
        </w:rPr>
      </w:pPr>
      <w:r w:rsidRPr="00D63E63">
        <w:rPr>
          <w:rFonts w:ascii="Times New Roman" w:hAnsi="Times New Roman" w:cs="Times New Roman"/>
          <w:sz w:val="24"/>
        </w:rPr>
        <w:t>Marks</w:t>
      </w:r>
      <w:r w:rsidR="00E50A6A" w:rsidRPr="00D63E63">
        <w:rPr>
          <w:rFonts w:ascii="Times New Roman" w:hAnsi="Times New Roman" w:cs="Times New Roman"/>
          <w:sz w:val="24"/>
        </w:rPr>
        <w:t xml:space="preserve"> &amp; Spencer (2022</w:t>
      </w:r>
      <w:r w:rsidR="00193A06" w:rsidRPr="00D63E63">
        <w:rPr>
          <w:rFonts w:ascii="Times New Roman" w:hAnsi="Times New Roman" w:cs="Times New Roman"/>
          <w:sz w:val="24"/>
        </w:rPr>
        <w:t>a</w:t>
      </w:r>
      <w:r w:rsidR="00E50A6A" w:rsidRPr="00D63E63">
        <w:rPr>
          <w:rFonts w:ascii="Times New Roman" w:hAnsi="Times New Roman" w:cs="Times New Roman"/>
          <w:sz w:val="24"/>
        </w:rPr>
        <w:t xml:space="preserve">). </w:t>
      </w:r>
      <w:r w:rsidR="00817243" w:rsidRPr="00D63E63">
        <w:rPr>
          <w:rFonts w:ascii="Times New Roman" w:hAnsi="Times New Roman" w:cs="Times New Roman"/>
          <w:i/>
          <w:iCs/>
          <w:sz w:val="24"/>
        </w:rPr>
        <w:t xml:space="preserve">Annual Report and Financial Statements 2022. </w:t>
      </w:r>
      <w:r w:rsidR="00817243" w:rsidRPr="00D63E63">
        <w:rPr>
          <w:rFonts w:ascii="Times New Roman" w:hAnsi="Times New Roman" w:cs="Times New Roman"/>
          <w:sz w:val="24"/>
        </w:rPr>
        <w:t xml:space="preserve">Available at: </w:t>
      </w:r>
      <w:hyperlink r:id="rId11" w:history="1">
        <w:r w:rsidR="00817243" w:rsidRPr="00D63E63">
          <w:rPr>
            <w:rStyle w:val="ae"/>
            <w:rFonts w:ascii="Times New Roman" w:hAnsi="Times New Roman" w:cs="Times New Roman"/>
            <w:sz w:val="24"/>
          </w:rPr>
          <w:t>https://corporate.marksandspencer.com/sites/marksandspencer/files/Annual%20reports/m-and-s_ar22_financial-statements.pdf</w:t>
        </w:r>
      </w:hyperlink>
      <w:r w:rsidR="00817243" w:rsidRPr="00D63E63">
        <w:rPr>
          <w:rFonts w:ascii="Times New Roman" w:hAnsi="Times New Roman" w:cs="Times New Roman"/>
          <w:sz w:val="24"/>
        </w:rPr>
        <w:t xml:space="preserve"> (Accessed 13 March 2026)</w:t>
      </w:r>
    </w:p>
    <w:p w14:paraId="3D0BF6A8" w14:textId="0536C80A" w:rsidR="00BB799E" w:rsidRPr="00D63E63" w:rsidRDefault="00CE7CEE" w:rsidP="0024706F">
      <w:pPr>
        <w:spacing w:line="360" w:lineRule="auto"/>
        <w:rPr>
          <w:rFonts w:ascii="Times New Roman" w:hAnsi="Times New Roman" w:cs="Times New Roman"/>
          <w:sz w:val="24"/>
        </w:rPr>
      </w:pPr>
      <w:r w:rsidRPr="00D63E63">
        <w:rPr>
          <w:rFonts w:ascii="Times New Roman" w:hAnsi="Times New Roman" w:cs="Times New Roman"/>
          <w:sz w:val="24"/>
        </w:rPr>
        <w:lastRenderedPageBreak/>
        <w:t>Marks &amp; Spencer</w:t>
      </w:r>
      <w:r w:rsidR="00817243" w:rsidRPr="00D63E63">
        <w:rPr>
          <w:rFonts w:ascii="Times New Roman" w:hAnsi="Times New Roman" w:cs="Times New Roman"/>
          <w:sz w:val="24"/>
        </w:rPr>
        <w:t xml:space="preserve"> (2022</w:t>
      </w:r>
      <w:r w:rsidRPr="00D63E63">
        <w:rPr>
          <w:rFonts w:ascii="Times New Roman" w:hAnsi="Times New Roman" w:cs="Times New Roman"/>
          <w:sz w:val="24"/>
        </w:rPr>
        <w:t>b</w:t>
      </w:r>
      <w:r w:rsidR="00817243" w:rsidRPr="00D63E63">
        <w:rPr>
          <w:rFonts w:ascii="Times New Roman" w:hAnsi="Times New Roman" w:cs="Times New Roman"/>
          <w:sz w:val="24"/>
        </w:rPr>
        <w:t xml:space="preserve">). </w:t>
      </w:r>
      <w:r w:rsidR="00817243" w:rsidRPr="00D63E63">
        <w:rPr>
          <w:rFonts w:ascii="Times New Roman" w:hAnsi="Times New Roman" w:cs="Times New Roman"/>
          <w:i/>
          <w:iCs/>
          <w:color w:val="212529"/>
          <w:sz w:val="24"/>
        </w:rPr>
        <w:t xml:space="preserve">Marks and Spencer to acquire Gist as part of accelerating its Food supply chain transformation. </w:t>
      </w:r>
      <w:r w:rsidR="00817243" w:rsidRPr="00D63E63">
        <w:rPr>
          <w:rFonts w:ascii="Times New Roman" w:hAnsi="Times New Roman" w:cs="Times New Roman"/>
          <w:color w:val="212529"/>
          <w:sz w:val="24"/>
        </w:rPr>
        <w:t xml:space="preserve">Available at: </w:t>
      </w:r>
      <w:hyperlink r:id="rId12" w:history="1">
        <w:r w:rsidR="00817243" w:rsidRPr="00D63E63">
          <w:rPr>
            <w:rStyle w:val="ae"/>
            <w:rFonts w:ascii="Times New Roman" w:hAnsi="Times New Roman" w:cs="Times New Roman"/>
            <w:sz w:val="24"/>
          </w:rPr>
          <w:t>https://www.investegate.co.uk/announcement/rns/marks-spencer-group--mks/m-s-to-acquire-gist-limited/7083334</w:t>
        </w:r>
      </w:hyperlink>
      <w:r w:rsidR="00817243" w:rsidRPr="00D63E63">
        <w:rPr>
          <w:rFonts w:ascii="Times New Roman" w:hAnsi="Times New Roman" w:cs="Times New Roman"/>
          <w:sz w:val="24"/>
        </w:rPr>
        <w:t xml:space="preserve"> (Accessed 13 March 2026)</w:t>
      </w:r>
    </w:p>
    <w:p w14:paraId="0EFBA7E6" w14:textId="414CB32C" w:rsidR="00BB799E" w:rsidRPr="00D63E63" w:rsidRDefault="008168A5"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Marks &amp; Spencer (2019). </w:t>
      </w:r>
      <w:r w:rsidRPr="00D63E63">
        <w:rPr>
          <w:rFonts w:ascii="Times New Roman" w:hAnsi="Times New Roman" w:cs="Times New Roman"/>
          <w:i/>
          <w:iCs/>
          <w:sz w:val="24"/>
        </w:rPr>
        <w:t>Food Logistics Handbook-Chilled.</w:t>
      </w:r>
      <w:r w:rsidRPr="00D63E63">
        <w:rPr>
          <w:rFonts w:ascii="Times New Roman" w:hAnsi="Times New Roman" w:cs="Times New Roman"/>
          <w:sz w:val="24"/>
        </w:rPr>
        <w:t xml:space="preserve"> Available at: </w:t>
      </w:r>
      <w:hyperlink r:id="rId13" w:history="1">
        <w:r w:rsidRPr="00D63E63">
          <w:rPr>
            <w:rStyle w:val="ae"/>
            <w:rFonts w:ascii="Times New Roman" w:hAnsi="Times New Roman" w:cs="Times New Roman"/>
            <w:sz w:val="24"/>
          </w:rPr>
          <w:t>https://corporate.marksandspencer.com/sites/marksandspencer/files/marks-spencer/human-rights-and-our-supply/food-logistics-handbook-chilled-april-2019.pdf</w:t>
        </w:r>
      </w:hyperlink>
      <w:r w:rsidRPr="00D63E63">
        <w:rPr>
          <w:rFonts w:ascii="Times New Roman" w:hAnsi="Times New Roman" w:cs="Times New Roman"/>
          <w:sz w:val="24"/>
        </w:rPr>
        <w:t xml:space="preserve"> (Accessed 13 March 2026)</w:t>
      </w:r>
    </w:p>
    <w:p w14:paraId="2A15BDB1" w14:textId="7E35836B" w:rsidR="00BB799E" w:rsidRPr="00D63E63" w:rsidRDefault="003B68D2"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Marks &amp; Spencer (2023). </w:t>
      </w:r>
      <w:r w:rsidRPr="00D63E63">
        <w:rPr>
          <w:rFonts w:ascii="Times New Roman" w:hAnsi="Times New Roman" w:cs="Times New Roman"/>
          <w:i/>
          <w:iCs/>
          <w:kern w:val="0"/>
          <w:sz w:val="24"/>
        </w:rPr>
        <w:t>Marks and Spencer Group Plc Full Year Results for 52 Weeks Ended 1 April 2023.</w:t>
      </w:r>
      <w:r w:rsidRPr="00D63E63">
        <w:rPr>
          <w:rFonts w:ascii="Times New Roman" w:hAnsi="Times New Roman" w:cs="Times New Roman"/>
          <w:kern w:val="0"/>
          <w:sz w:val="24"/>
        </w:rPr>
        <w:t xml:space="preserve"> Available at: </w:t>
      </w:r>
      <w:hyperlink r:id="rId14" w:history="1">
        <w:r w:rsidRPr="00D63E63">
          <w:rPr>
            <w:rStyle w:val="ae"/>
            <w:rFonts w:ascii="Times New Roman" w:hAnsi="Times New Roman" w:cs="Times New Roman"/>
            <w:sz w:val="24"/>
          </w:rPr>
          <w:t>https://corporate.marksandspencer.com/newsroom/press-releases/marks-and-spencer-group-plc-full-year-results-52-weeks-ended-1-april-2023</w:t>
        </w:r>
      </w:hyperlink>
      <w:r w:rsidRPr="00D63E63">
        <w:rPr>
          <w:rFonts w:ascii="Times New Roman" w:hAnsi="Times New Roman" w:cs="Times New Roman"/>
          <w:sz w:val="24"/>
        </w:rPr>
        <w:t xml:space="preserve"> (Accessed 15 March)</w:t>
      </w:r>
    </w:p>
    <w:p w14:paraId="272FC990" w14:textId="73580474" w:rsidR="00BB799E" w:rsidRPr="00D63E63" w:rsidRDefault="00FB70FA" w:rsidP="0024706F">
      <w:pPr>
        <w:spacing w:line="360" w:lineRule="auto"/>
        <w:rPr>
          <w:rFonts w:ascii="Times New Roman" w:hAnsi="Times New Roman" w:cs="Times New Roman"/>
          <w:sz w:val="24"/>
        </w:rPr>
      </w:pPr>
      <w:r w:rsidRPr="00D63E63">
        <w:rPr>
          <w:rFonts w:ascii="Times New Roman" w:hAnsi="Times New Roman" w:cs="Times New Roman"/>
          <w:sz w:val="24"/>
        </w:rPr>
        <w:t>Marks &amp; Spencer (2022c).</w:t>
      </w:r>
      <w:r w:rsidRPr="00D63E63">
        <w:rPr>
          <w:rFonts w:ascii="Times New Roman" w:hAnsi="Times New Roman" w:cs="Times New Roman"/>
          <w:i/>
          <w:iCs/>
          <w:sz w:val="24"/>
        </w:rPr>
        <w:t xml:space="preserve"> Half year results for 26 weeks ended 1 October 2022. </w:t>
      </w:r>
      <w:r w:rsidRPr="00D63E63">
        <w:rPr>
          <w:rFonts w:ascii="Times New Roman" w:hAnsi="Times New Roman" w:cs="Times New Roman"/>
          <w:sz w:val="24"/>
        </w:rPr>
        <w:t xml:space="preserve">Available at: </w:t>
      </w:r>
      <w:hyperlink r:id="rId15" w:history="1">
        <w:r w:rsidRPr="00D63E63">
          <w:rPr>
            <w:rStyle w:val="ae"/>
            <w:rFonts w:ascii="Times New Roman" w:hAnsi="Times New Roman" w:cs="Times New Roman"/>
            <w:sz w:val="24"/>
          </w:rPr>
          <w:t>https://corporate.marksandspencer.com/newsroom/press-releases/half-year-results-26-weeks-ended-1-october-2022</w:t>
        </w:r>
      </w:hyperlink>
      <w:r w:rsidRPr="00D63E63">
        <w:rPr>
          <w:rFonts w:ascii="Times New Roman" w:hAnsi="Times New Roman" w:cs="Times New Roman"/>
          <w:sz w:val="24"/>
        </w:rPr>
        <w:t xml:space="preserve"> (Accessed 16 Maech)</w:t>
      </w:r>
    </w:p>
    <w:p w14:paraId="21EF6269" w14:textId="2272B7A0" w:rsidR="00BB799E" w:rsidRDefault="0010715B" w:rsidP="0024706F">
      <w:pPr>
        <w:spacing w:line="360" w:lineRule="auto"/>
        <w:rPr>
          <w:rFonts w:ascii="Times New Roman" w:hAnsi="Times New Roman" w:cs="Times New Roman"/>
          <w:sz w:val="24"/>
        </w:rPr>
      </w:pPr>
      <w:r w:rsidRPr="00D63E63">
        <w:rPr>
          <w:rFonts w:ascii="Times New Roman" w:hAnsi="Times New Roman" w:cs="Times New Roman"/>
          <w:sz w:val="24"/>
        </w:rPr>
        <w:t>Marks &amp; Spencer (2025).</w:t>
      </w:r>
      <w:r w:rsidRPr="00D63E63">
        <w:rPr>
          <w:rFonts w:ascii="Times New Roman" w:hAnsi="Times New Roman" w:cs="Times New Roman"/>
          <w:i/>
          <w:iCs/>
          <w:sz w:val="24"/>
        </w:rPr>
        <w:t xml:space="preserve"> Strategic Report 2025.</w:t>
      </w:r>
      <w:r w:rsidRPr="00D63E63">
        <w:rPr>
          <w:rFonts w:ascii="Times New Roman" w:hAnsi="Times New Roman" w:cs="Times New Roman"/>
          <w:sz w:val="24"/>
        </w:rPr>
        <w:t xml:space="preserve"> Available at: </w:t>
      </w:r>
      <w:hyperlink r:id="rId16" w:history="1">
        <w:r w:rsidRPr="00D63E63">
          <w:rPr>
            <w:rStyle w:val="ae"/>
            <w:rFonts w:ascii="Times New Roman" w:hAnsi="Times New Roman" w:cs="Times New Roman"/>
            <w:sz w:val="24"/>
          </w:rPr>
          <w:t>https://corporate.marksandspencer.com/sites/marksandspencer/files/2025-05/M-and-S-Strategic-Report-2025.pdf</w:t>
        </w:r>
      </w:hyperlink>
      <w:r w:rsidRPr="00D63E63">
        <w:rPr>
          <w:rFonts w:ascii="Times New Roman" w:hAnsi="Times New Roman" w:cs="Times New Roman"/>
          <w:sz w:val="24"/>
        </w:rPr>
        <w:t xml:space="preserve"> (Accessed 16 March 2026)</w:t>
      </w:r>
    </w:p>
    <w:p w14:paraId="5A19F1C3" w14:textId="5315B963" w:rsidR="00700474" w:rsidRDefault="00700474" w:rsidP="0024706F">
      <w:pPr>
        <w:spacing w:line="360" w:lineRule="auto"/>
        <w:rPr>
          <w:rFonts w:ascii="Times New Roman" w:hAnsi="Times New Roman" w:cs="Times New Roman"/>
          <w:sz w:val="24"/>
        </w:rPr>
      </w:pPr>
      <w:r>
        <w:rPr>
          <w:rFonts w:ascii="Times New Roman" w:hAnsi="Times New Roman" w:cs="Times New Roman"/>
          <w:sz w:val="24"/>
        </w:rPr>
        <w:t xml:space="preserve">M&amp;S (2022). </w:t>
      </w:r>
      <w:r w:rsidRPr="00700474">
        <w:rPr>
          <w:rFonts w:ascii="Times New Roman" w:hAnsi="Times New Roman" w:cs="Times New Roman"/>
          <w:i/>
          <w:iCs/>
          <w:sz w:val="24"/>
        </w:rPr>
        <w:t>Marks and Spencer to Acquire Gist as Part of Accelerating its food supply chain transformation</w:t>
      </w:r>
      <w:r>
        <w:rPr>
          <w:rFonts w:ascii="Times New Roman" w:hAnsi="Times New Roman" w:cs="Times New Roman"/>
          <w:sz w:val="24"/>
        </w:rPr>
        <w:t xml:space="preserve">. Available at: </w:t>
      </w:r>
      <w:hyperlink r:id="rId17" w:history="1">
        <w:r w:rsidRPr="00FE1A27">
          <w:rPr>
            <w:rStyle w:val="ae"/>
            <w:rFonts w:ascii="Times New Roman" w:hAnsi="Times New Roman" w:cs="Times New Roman"/>
            <w:sz w:val="24"/>
          </w:rPr>
          <w:t>https://corporate.marksandspencer.com/newsroom/press-releases/marks-and-spencer-acquire-gist-part-accelerating-its-food-supply-chain</w:t>
        </w:r>
      </w:hyperlink>
      <w:r>
        <w:rPr>
          <w:rFonts w:ascii="Times New Roman" w:hAnsi="Times New Roman" w:cs="Times New Roman"/>
          <w:sz w:val="24"/>
        </w:rPr>
        <w:t xml:space="preserve"> (Accessed 24 March 2026)</w:t>
      </w:r>
    </w:p>
    <w:p w14:paraId="62F58535" w14:textId="2AA617C8" w:rsidR="00173793" w:rsidRPr="00D63E63" w:rsidRDefault="00173793" w:rsidP="0024706F">
      <w:pPr>
        <w:spacing w:line="360" w:lineRule="auto"/>
        <w:rPr>
          <w:rFonts w:ascii="Times New Roman" w:hAnsi="Times New Roman" w:cs="Times New Roman"/>
          <w:sz w:val="24"/>
        </w:rPr>
      </w:pPr>
      <w:r>
        <w:rPr>
          <w:rFonts w:ascii="Times New Roman" w:hAnsi="Times New Roman" w:cs="Times New Roman"/>
          <w:sz w:val="24"/>
        </w:rPr>
        <w:t xml:space="preserve">M&amp;S (2020). Challenges big and Small and Come Through Them by Supporting Each other and working together. Available at: </w:t>
      </w:r>
      <w:hyperlink r:id="rId18" w:history="1">
        <w:r w:rsidRPr="00FE1A27">
          <w:rPr>
            <w:rStyle w:val="ae"/>
            <w:rFonts w:ascii="Times New Roman" w:hAnsi="Times New Roman" w:cs="Times New Roman"/>
            <w:sz w:val="24"/>
          </w:rPr>
          <w:t>https://corporate.marksandspencer.com/sites/marksandspencer/files/Annual%20reports/2020/m-and-s_ar20_strategic-report.pdf</w:t>
        </w:r>
      </w:hyperlink>
      <w:r>
        <w:rPr>
          <w:rFonts w:ascii="Times New Roman" w:hAnsi="Times New Roman" w:cs="Times New Roman"/>
          <w:sz w:val="24"/>
        </w:rPr>
        <w:t xml:space="preserve"> (Accessed 24 March 2026)</w:t>
      </w:r>
    </w:p>
    <w:p w14:paraId="3253CAF5" w14:textId="146A60D3" w:rsidR="00500EF6" w:rsidRDefault="00A05847"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Public Now (2018). </w:t>
      </w:r>
      <w:r w:rsidRPr="00D63E63">
        <w:rPr>
          <w:rFonts w:ascii="Times New Roman" w:hAnsi="Times New Roman" w:cs="Times New Roman"/>
          <w:i/>
          <w:iCs/>
          <w:kern w:val="0"/>
          <w:sz w:val="24"/>
        </w:rPr>
        <w:t xml:space="preserve">Marks And Spencer Group Plc Full Year Results For 52 Weeks </w:t>
      </w:r>
      <w:r w:rsidRPr="00D63E63">
        <w:rPr>
          <w:rFonts w:ascii="Times New Roman" w:hAnsi="Times New Roman" w:cs="Times New Roman"/>
          <w:i/>
          <w:iCs/>
          <w:kern w:val="0"/>
          <w:sz w:val="24"/>
        </w:rPr>
        <w:lastRenderedPageBreak/>
        <w:t>Ended 30 March 2024.</w:t>
      </w:r>
      <w:r w:rsidRPr="00D63E63">
        <w:rPr>
          <w:rFonts w:ascii="Times New Roman" w:hAnsi="Times New Roman" w:cs="Times New Roman"/>
          <w:kern w:val="0"/>
          <w:sz w:val="24"/>
        </w:rPr>
        <w:t xml:space="preserve"> Available at: </w:t>
      </w:r>
      <w:hyperlink r:id="rId19" w:history="1">
        <w:r w:rsidRPr="00D63E63">
          <w:rPr>
            <w:rStyle w:val="ae"/>
            <w:rFonts w:ascii="Times New Roman" w:hAnsi="Times New Roman" w:cs="Times New Roman"/>
            <w:sz w:val="24"/>
          </w:rPr>
          <w:t>https://www.publicnow.com/view/C1C7F2C01233BE51D123F0C0EA254EFB67C266B9?1716360423</w:t>
        </w:r>
      </w:hyperlink>
      <w:r w:rsidRPr="00D63E63">
        <w:rPr>
          <w:rFonts w:ascii="Times New Roman" w:hAnsi="Times New Roman" w:cs="Times New Roman"/>
          <w:sz w:val="24"/>
        </w:rPr>
        <w:t xml:space="preserve"> (Accessed 15 March 2026)</w:t>
      </w:r>
    </w:p>
    <w:p w14:paraId="5E41B436" w14:textId="07EB3C82" w:rsidR="00700474" w:rsidRPr="00D63E63" w:rsidRDefault="00173793" w:rsidP="0024706F">
      <w:pPr>
        <w:spacing w:line="360" w:lineRule="auto"/>
        <w:rPr>
          <w:rFonts w:ascii="Times New Roman" w:hAnsi="Times New Roman" w:cs="Times New Roman"/>
          <w:sz w:val="24"/>
        </w:rPr>
      </w:pPr>
      <w:r>
        <w:rPr>
          <w:rFonts w:ascii="Times New Roman" w:hAnsi="Times New Roman" w:cs="Times New Roman"/>
          <w:sz w:val="24"/>
        </w:rPr>
        <w:t xml:space="preserve">Teji, </w:t>
      </w:r>
      <w:proofErr w:type="spellStart"/>
      <w:r>
        <w:rPr>
          <w:rFonts w:ascii="Times New Roman" w:hAnsi="Times New Roman" w:cs="Times New Roman"/>
          <w:sz w:val="24"/>
        </w:rPr>
        <w:t>Tarlok</w:t>
      </w:r>
      <w:proofErr w:type="spellEnd"/>
      <w:r>
        <w:rPr>
          <w:rFonts w:ascii="Times New Roman" w:hAnsi="Times New Roman" w:cs="Times New Roman"/>
          <w:sz w:val="24"/>
        </w:rPr>
        <w:t xml:space="preserve"> N. </w:t>
      </w:r>
      <w:r w:rsidR="00700474">
        <w:rPr>
          <w:rFonts w:ascii="Times New Roman" w:hAnsi="Times New Roman" w:cs="Times New Roman"/>
          <w:sz w:val="24"/>
        </w:rPr>
        <w:t>(20</w:t>
      </w:r>
      <w:r>
        <w:rPr>
          <w:rFonts w:ascii="Times New Roman" w:hAnsi="Times New Roman" w:cs="Times New Roman"/>
          <w:sz w:val="24"/>
        </w:rPr>
        <w:t>16</w:t>
      </w:r>
      <w:r w:rsidR="00700474">
        <w:rPr>
          <w:rFonts w:ascii="Times New Roman" w:hAnsi="Times New Roman" w:cs="Times New Roman"/>
          <w:sz w:val="24"/>
        </w:rPr>
        <w:t>).</w:t>
      </w:r>
      <w:r>
        <w:rPr>
          <w:rFonts w:ascii="Times New Roman" w:hAnsi="Times New Roman" w:cs="Times New Roman"/>
          <w:sz w:val="24"/>
        </w:rPr>
        <w:t xml:space="preserve"> Accounting for UK retailers’ Success: Key Metrics for Success and Failure. Available at:</w:t>
      </w:r>
      <w:r w:rsidR="00700474">
        <w:rPr>
          <w:rFonts w:ascii="Times New Roman" w:hAnsi="Times New Roman" w:cs="Times New Roman"/>
          <w:sz w:val="24"/>
        </w:rPr>
        <w:t xml:space="preserve"> </w:t>
      </w:r>
      <w:hyperlink r:id="rId20" w:history="1">
        <w:r w:rsidRPr="00FE1A27">
          <w:rPr>
            <w:rStyle w:val="ae"/>
            <w:rFonts w:ascii="Times New Roman" w:hAnsi="Times New Roman" w:cs="Times New Roman"/>
            <w:sz w:val="24"/>
          </w:rPr>
          <w:t>https://www.proquest.com/openview/2b77b1359529effdff1d45bd72bcc732/1?pq-origsite=gscholar&amp;cbl=51922</w:t>
        </w:r>
      </w:hyperlink>
      <w:r>
        <w:rPr>
          <w:rFonts w:ascii="Times New Roman" w:hAnsi="Times New Roman" w:cs="Times New Roman"/>
          <w:sz w:val="24"/>
        </w:rPr>
        <w:t xml:space="preserve"> (Accessed 24 March 2026)</w:t>
      </w:r>
    </w:p>
    <w:p w14:paraId="2E00A18E" w14:textId="26F733B7" w:rsidR="00BB799E" w:rsidRPr="00B7124E" w:rsidRDefault="00500EF6" w:rsidP="0024706F">
      <w:pPr>
        <w:spacing w:line="360" w:lineRule="auto"/>
        <w:rPr>
          <w:rFonts w:ascii="Times New Roman" w:hAnsi="Times New Roman" w:cs="Times New Roman"/>
          <w:sz w:val="24"/>
        </w:rPr>
      </w:pPr>
      <w:r w:rsidRPr="00D63E63">
        <w:rPr>
          <w:rFonts w:ascii="Times New Roman" w:hAnsi="Times New Roman" w:cs="Times New Roman"/>
          <w:sz w:val="24"/>
        </w:rPr>
        <w:t xml:space="preserve">ResearchGate (2024). </w:t>
      </w:r>
      <w:r w:rsidRPr="00D63E63">
        <w:rPr>
          <w:rFonts w:ascii="Times New Roman" w:hAnsi="Times New Roman" w:cs="Times New Roman"/>
          <w:i/>
          <w:iCs/>
          <w:sz w:val="24"/>
        </w:rPr>
        <w:t>Mapping Strategic Rationales in Mergers and Acquisitions.</w:t>
      </w:r>
      <w:r w:rsidRPr="00D63E63">
        <w:rPr>
          <w:rFonts w:ascii="Times New Roman" w:hAnsi="Times New Roman" w:cs="Times New Roman"/>
          <w:sz w:val="24"/>
        </w:rPr>
        <w:t xml:space="preserve"> Available at: </w:t>
      </w:r>
      <w:hyperlink r:id="rId21" w:history="1">
        <w:r w:rsidRPr="00D63E63">
          <w:rPr>
            <w:rStyle w:val="ae"/>
            <w:rFonts w:ascii="Times New Roman" w:hAnsi="Times New Roman" w:cs="Times New Roman"/>
            <w:sz w:val="24"/>
          </w:rPr>
          <w:t>https://www.researchgate.net/publication/394133932_Theoretical_Foundations_of_Mergers_and_Acquisitions_Mapping_Strategic_Rationales</w:t>
        </w:r>
      </w:hyperlink>
      <w:r>
        <w:rPr>
          <w:rFonts w:ascii="Times New Roman" w:hAnsi="Times New Roman" w:cs="Times New Roman"/>
          <w:sz w:val="24"/>
        </w:rPr>
        <w:t xml:space="preserve"> (Accessed 17 March 2026)</w:t>
      </w:r>
    </w:p>
    <w:sectPr w:rsidR="00BB799E" w:rsidRPr="00B7124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124"/>
    <w:rsid w:val="00013710"/>
    <w:rsid w:val="00022512"/>
    <w:rsid w:val="000405BD"/>
    <w:rsid w:val="00080026"/>
    <w:rsid w:val="00086F70"/>
    <w:rsid w:val="00090F3F"/>
    <w:rsid w:val="000A3D31"/>
    <w:rsid w:val="000A7386"/>
    <w:rsid w:val="000C68A5"/>
    <w:rsid w:val="000E1891"/>
    <w:rsid w:val="000E68EE"/>
    <w:rsid w:val="000E7DBF"/>
    <w:rsid w:val="000F39FB"/>
    <w:rsid w:val="000F6199"/>
    <w:rsid w:val="00100398"/>
    <w:rsid w:val="00102FE9"/>
    <w:rsid w:val="0010715B"/>
    <w:rsid w:val="00131458"/>
    <w:rsid w:val="0016708A"/>
    <w:rsid w:val="00173793"/>
    <w:rsid w:val="001826A0"/>
    <w:rsid w:val="00193A06"/>
    <w:rsid w:val="001965F8"/>
    <w:rsid w:val="001C4CA5"/>
    <w:rsid w:val="001D4A17"/>
    <w:rsid w:val="001D635C"/>
    <w:rsid w:val="001E0E34"/>
    <w:rsid w:val="001E234A"/>
    <w:rsid w:val="00206717"/>
    <w:rsid w:val="00212DDC"/>
    <w:rsid w:val="002265E1"/>
    <w:rsid w:val="002379BB"/>
    <w:rsid w:val="0024706F"/>
    <w:rsid w:val="0025230A"/>
    <w:rsid w:val="002B79FA"/>
    <w:rsid w:val="002D505B"/>
    <w:rsid w:val="002E2D97"/>
    <w:rsid w:val="00350CCF"/>
    <w:rsid w:val="00354472"/>
    <w:rsid w:val="00395167"/>
    <w:rsid w:val="003B68D2"/>
    <w:rsid w:val="003C6413"/>
    <w:rsid w:val="003E2013"/>
    <w:rsid w:val="003F3541"/>
    <w:rsid w:val="00400738"/>
    <w:rsid w:val="00404DDF"/>
    <w:rsid w:val="00433ED4"/>
    <w:rsid w:val="00435DCB"/>
    <w:rsid w:val="00441755"/>
    <w:rsid w:val="004501D9"/>
    <w:rsid w:val="004511AE"/>
    <w:rsid w:val="00470BD9"/>
    <w:rsid w:val="00491519"/>
    <w:rsid w:val="004A0327"/>
    <w:rsid w:val="004D7F30"/>
    <w:rsid w:val="004E60E5"/>
    <w:rsid w:val="004F0F8E"/>
    <w:rsid w:val="00500EF6"/>
    <w:rsid w:val="0051652B"/>
    <w:rsid w:val="00534C6A"/>
    <w:rsid w:val="005531AB"/>
    <w:rsid w:val="00591F4A"/>
    <w:rsid w:val="00593BAA"/>
    <w:rsid w:val="005C6058"/>
    <w:rsid w:val="00603D6D"/>
    <w:rsid w:val="00606B1B"/>
    <w:rsid w:val="006267A5"/>
    <w:rsid w:val="0066591D"/>
    <w:rsid w:val="00665D9B"/>
    <w:rsid w:val="00671AD1"/>
    <w:rsid w:val="00693D96"/>
    <w:rsid w:val="006A7832"/>
    <w:rsid w:val="006F54E7"/>
    <w:rsid w:val="00700474"/>
    <w:rsid w:val="0072686C"/>
    <w:rsid w:val="00742C61"/>
    <w:rsid w:val="00744A52"/>
    <w:rsid w:val="00761C55"/>
    <w:rsid w:val="00775656"/>
    <w:rsid w:val="007A1BA8"/>
    <w:rsid w:val="007B686C"/>
    <w:rsid w:val="007D48CF"/>
    <w:rsid w:val="007F4B37"/>
    <w:rsid w:val="008168A5"/>
    <w:rsid w:val="00817243"/>
    <w:rsid w:val="008176A3"/>
    <w:rsid w:val="008307A3"/>
    <w:rsid w:val="008A7D81"/>
    <w:rsid w:val="008A7F8C"/>
    <w:rsid w:val="00931598"/>
    <w:rsid w:val="00981157"/>
    <w:rsid w:val="009837F1"/>
    <w:rsid w:val="00991CBD"/>
    <w:rsid w:val="009A166E"/>
    <w:rsid w:val="009A34BA"/>
    <w:rsid w:val="009B2124"/>
    <w:rsid w:val="009E78E9"/>
    <w:rsid w:val="009E7CB1"/>
    <w:rsid w:val="00A04CAB"/>
    <w:rsid w:val="00A05847"/>
    <w:rsid w:val="00A438F0"/>
    <w:rsid w:val="00A44269"/>
    <w:rsid w:val="00A53D12"/>
    <w:rsid w:val="00A62636"/>
    <w:rsid w:val="00A73A78"/>
    <w:rsid w:val="00AA0763"/>
    <w:rsid w:val="00AB68D6"/>
    <w:rsid w:val="00AF5BF9"/>
    <w:rsid w:val="00B15F0C"/>
    <w:rsid w:val="00B2154D"/>
    <w:rsid w:val="00B37DCA"/>
    <w:rsid w:val="00B422A2"/>
    <w:rsid w:val="00B7124E"/>
    <w:rsid w:val="00BB799E"/>
    <w:rsid w:val="00BC2CCF"/>
    <w:rsid w:val="00C21BFC"/>
    <w:rsid w:val="00C30302"/>
    <w:rsid w:val="00C37AD2"/>
    <w:rsid w:val="00C75A18"/>
    <w:rsid w:val="00C76CE2"/>
    <w:rsid w:val="00C844C1"/>
    <w:rsid w:val="00CA0AF1"/>
    <w:rsid w:val="00CD6671"/>
    <w:rsid w:val="00CE6144"/>
    <w:rsid w:val="00CE7CEE"/>
    <w:rsid w:val="00CF5F0A"/>
    <w:rsid w:val="00D041AB"/>
    <w:rsid w:val="00D04A36"/>
    <w:rsid w:val="00D211F7"/>
    <w:rsid w:val="00D2601B"/>
    <w:rsid w:val="00D50E31"/>
    <w:rsid w:val="00D63E63"/>
    <w:rsid w:val="00D674C1"/>
    <w:rsid w:val="00D9734E"/>
    <w:rsid w:val="00DF5E6B"/>
    <w:rsid w:val="00E0127D"/>
    <w:rsid w:val="00E01679"/>
    <w:rsid w:val="00E210A7"/>
    <w:rsid w:val="00E3151C"/>
    <w:rsid w:val="00E317B9"/>
    <w:rsid w:val="00E50A6A"/>
    <w:rsid w:val="00E84214"/>
    <w:rsid w:val="00EB6C5C"/>
    <w:rsid w:val="00EC15DF"/>
    <w:rsid w:val="00EC1D7C"/>
    <w:rsid w:val="00ED296B"/>
    <w:rsid w:val="00F43B86"/>
    <w:rsid w:val="00F762B2"/>
    <w:rsid w:val="00FA27D2"/>
    <w:rsid w:val="00FA3A7C"/>
    <w:rsid w:val="00FB48F8"/>
    <w:rsid w:val="00FB70FA"/>
    <w:rsid w:val="00FC752E"/>
    <w:rsid w:val="00FC7DC6"/>
    <w:rsid w:val="00FF00ED"/>
    <w:rsid w:val="00FF4B06"/>
    <w:rsid w:val="00FF7D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3C0487E"/>
  <w15:chartTrackingRefBased/>
  <w15:docId w15:val="{A30AACF1-237B-A14D-907C-000FD415E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9B212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9B212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B212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B212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B212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9B2124"/>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B212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B212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9B212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B212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9B212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B212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B2124"/>
    <w:rPr>
      <w:rFonts w:cstheme="majorBidi"/>
      <w:color w:val="0F4761" w:themeColor="accent1" w:themeShade="BF"/>
      <w:sz w:val="28"/>
      <w:szCs w:val="28"/>
    </w:rPr>
  </w:style>
  <w:style w:type="character" w:customStyle="1" w:styleId="50">
    <w:name w:val="标题 5 字符"/>
    <w:basedOn w:val="a0"/>
    <w:link w:val="5"/>
    <w:uiPriority w:val="9"/>
    <w:semiHidden/>
    <w:rsid w:val="009B2124"/>
    <w:rPr>
      <w:rFonts w:cstheme="majorBidi"/>
      <w:color w:val="0F4761" w:themeColor="accent1" w:themeShade="BF"/>
      <w:sz w:val="24"/>
    </w:rPr>
  </w:style>
  <w:style w:type="character" w:customStyle="1" w:styleId="60">
    <w:name w:val="标题 6 字符"/>
    <w:basedOn w:val="a0"/>
    <w:link w:val="6"/>
    <w:uiPriority w:val="9"/>
    <w:semiHidden/>
    <w:rsid w:val="009B2124"/>
    <w:rPr>
      <w:rFonts w:cstheme="majorBidi"/>
      <w:b/>
      <w:bCs/>
      <w:color w:val="0F4761" w:themeColor="accent1" w:themeShade="BF"/>
    </w:rPr>
  </w:style>
  <w:style w:type="character" w:customStyle="1" w:styleId="70">
    <w:name w:val="标题 7 字符"/>
    <w:basedOn w:val="a0"/>
    <w:link w:val="7"/>
    <w:uiPriority w:val="9"/>
    <w:semiHidden/>
    <w:rsid w:val="009B2124"/>
    <w:rPr>
      <w:rFonts w:cstheme="majorBidi"/>
      <w:b/>
      <w:bCs/>
      <w:color w:val="595959" w:themeColor="text1" w:themeTint="A6"/>
    </w:rPr>
  </w:style>
  <w:style w:type="character" w:customStyle="1" w:styleId="80">
    <w:name w:val="标题 8 字符"/>
    <w:basedOn w:val="a0"/>
    <w:link w:val="8"/>
    <w:uiPriority w:val="9"/>
    <w:semiHidden/>
    <w:rsid w:val="009B2124"/>
    <w:rPr>
      <w:rFonts w:cstheme="majorBidi"/>
      <w:color w:val="595959" w:themeColor="text1" w:themeTint="A6"/>
    </w:rPr>
  </w:style>
  <w:style w:type="character" w:customStyle="1" w:styleId="90">
    <w:name w:val="标题 9 字符"/>
    <w:basedOn w:val="a0"/>
    <w:link w:val="9"/>
    <w:uiPriority w:val="9"/>
    <w:semiHidden/>
    <w:rsid w:val="009B2124"/>
    <w:rPr>
      <w:rFonts w:eastAsiaTheme="majorEastAsia" w:cstheme="majorBidi"/>
      <w:color w:val="595959" w:themeColor="text1" w:themeTint="A6"/>
    </w:rPr>
  </w:style>
  <w:style w:type="paragraph" w:styleId="a3">
    <w:name w:val="Title"/>
    <w:basedOn w:val="a"/>
    <w:next w:val="a"/>
    <w:link w:val="a4"/>
    <w:uiPriority w:val="10"/>
    <w:qFormat/>
    <w:rsid w:val="009B212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B21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B212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B212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B2124"/>
    <w:pPr>
      <w:spacing w:before="160"/>
      <w:jc w:val="center"/>
    </w:pPr>
    <w:rPr>
      <w:i/>
      <w:iCs/>
      <w:color w:val="404040" w:themeColor="text1" w:themeTint="BF"/>
    </w:rPr>
  </w:style>
  <w:style w:type="character" w:customStyle="1" w:styleId="a8">
    <w:name w:val="引用 字符"/>
    <w:basedOn w:val="a0"/>
    <w:link w:val="a7"/>
    <w:uiPriority w:val="29"/>
    <w:rsid w:val="009B2124"/>
    <w:rPr>
      <w:i/>
      <w:iCs/>
      <w:color w:val="404040" w:themeColor="text1" w:themeTint="BF"/>
    </w:rPr>
  </w:style>
  <w:style w:type="paragraph" w:styleId="a9">
    <w:name w:val="List Paragraph"/>
    <w:basedOn w:val="a"/>
    <w:uiPriority w:val="34"/>
    <w:qFormat/>
    <w:rsid w:val="009B2124"/>
    <w:pPr>
      <w:ind w:left="720"/>
      <w:contextualSpacing/>
    </w:pPr>
  </w:style>
  <w:style w:type="character" w:styleId="aa">
    <w:name w:val="Intense Emphasis"/>
    <w:basedOn w:val="a0"/>
    <w:uiPriority w:val="21"/>
    <w:qFormat/>
    <w:rsid w:val="009B2124"/>
    <w:rPr>
      <w:i/>
      <w:iCs/>
      <w:color w:val="0F4761" w:themeColor="accent1" w:themeShade="BF"/>
    </w:rPr>
  </w:style>
  <w:style w:type="paragraph" w:styleId="ab">
    <w:name w:val="Intense Quote"/>
    <w:basedOn w:val="a"/>
    <w:next w:val="a"/>
    <w:link w:val="ac"/>
    <w:uiPriority w:val="30"/>
    <w:qFormat/>
    <w:rsid w:val="009B21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B2124"/>
    <w:rPr>
      <w:i/>
      <w:iCs/>
      <w:color w:val="0F4761" w:themeColor="accent1" w:themeShade="BF"/>
    </w:rPr>
  </w:style>
  <w:style w:type="character" w:styleId="ad">
    <w:name w:val="Intense Reference"/>
    <w:basedOn w:val="a0"/>
    <w:uiPriority w:val="32"/>
    <w:qFormat/>
    <w:rsid w:val="009B2124"/>
    <w:rPr>
      <w:b/>
      <w:bCs/>
      <w:smallCaps/>
      <w:color w:val="0F4761" w:themeColor="accent1" w:themeShade="BF"/>
      <w:spacing w:val="5"/>
    </w:rPr>
  </w:style>
  <w:style w:type="character" w:styleId="ae">
    <w:name w:val="Hyperlink"/>
    <w:basedOn w:val="a0"/>
    <w:uiPriority w:val="99"/>
    <w:unhideWhenUsed/>
    <w:rsid w:val="00BB799E"/>
    <w:rPr>
      <w:color w:val="467886" w:themeColor="hyperlink"/>
      <w:u w:val="single"/>
    </w:rPr>
  </w:style>
  <w:style w:type="character" w:styleId="af">
    <w:name w:val="Unresolved Mention"/>
    <w:basedOn w:val="a0"/>
    <w:uiPriority w:val="99"/>
    <w:semiHidden/>
    <w:unhideWhenUsed/>
    <w:rsid w:val="00BB799E"/>
    <w:rPr>
      <w:color w:val="605E5C"/>
      <w:shd w:val="clear" w:color="auto" w:fill="E1DFDD"/>
    </w:rPr>
  </w:style>
  <w:style w:type="character" w:styleId="af0">
    <w:name w:val="FollowedHyperlink"/>
    <w:basedOn w:val="a0"/>
    <w:uiPriority w:val="99"/>
    <w:semiHidden/>
    <w:unhideWhenUsed/>
    <w:rsid w:val="00BB799E"/>
    <w:rPr>
      <w:color w:val="96607D" w:themeColor="followedHyperlink"/>
      <w:u w:val="single"/>
    </w:rPr>
  </w:style>
  <w:style w:type="paragraph" w:styleId="TOC">
    <w:name w:val="TOC Heading"/>
    <w:basedOn w:val="1"/>
    <w:next w:val="a"/>
    <w:uiPriority w:val="39"/>
    <w:unhideWhenUsed/>
    <w:qFormat/>
    <w:rsid w:val="00D63E63"/>
    <w:pPr>
      <w:widowControl/>
      <w:spacing w:after="0" w:line="276" w:lineRule="auto"/>
      <w:outlineLvl w:val="9"/>
    </w:pPr>
    <w:rPr>
      <w:b/>
      <w:bCs/>
      <w:kern w:val="0"/>
      <w:sz w:val="28"/>
      <w:szCs w:val="28"/>
      <w14:ligatures w14:val="none"/>
    </w:rPr>
  </w:style>
  <w:style w:type="paragraph" w:styleId="TOC1">
    <w:name w:val="toc 1"/>
    <w:basedOn w:val="a"/>
    <w:next w:val="a"/>
    <w:autoRedefine/>
    <w:uiPriority w:val="39"/>
    <w:unhideWhenUsed/>
    <w:rsid w:val="00D63E63"/>
    <w:pPr>
      <w:spacing w:before="120" w:after="120"/>
    </w:pPr>
    <w:rPr>
      <w:rFonts w:eastAsiaTheme="minorHAnsi"/>
      <w:b/>
      <w:bCs/>
      <w:caps/>
      <w:sz w:val="20"/>
      <w:szCs w:val="20"/>
    </w:rPr>
  </w:style>
  <w:style w:type="paragraph" w:styleId="TOC2">
    <w:name w:val="toc 2"/>
    <w:basedOn w:val="a"/>
    <w:next w:val="a"/>
    <w:autoRedefine/>
    <w:uiPriority w:val="39"/>
    <w:unhideWhenUsed/>
    <w:rsid w:val="00D63E63"/>
    <w:pPr>
      <w:spacing w:after="0"/>
      <w:ind w:left="220"/>
    </w:pPr>
    <w:rPr>
      <w:rFonts w:eastAsiaTheme="minorHAnsi"/>
      <w:smallCaps/>
      <w:sz w:val="20"/>
      <w:szCs w:val="20"/>
    </w:rPr>
  </w:style>
  <w:style w:type="paragraph" w:styleId="TOC3">
    <w:name w:val="toc 3"/>
    <w:basedOn w:val="a"/>
    <w:next w:val="a"/>
    <w:autoRedefine/>
    <w:uiPriority w:val="39"/>
    <w:semiHidden/>
    <w:unhideWhenUsed/>
    <w:rsid w:val="00D63E63"/>
    <w:pPr>
      <w:spacing w:after="0"/>
      <w:ind w:left="440"/>
    </w:pPr>
    <w:rPr>
      <w:rFonts w:eastAsiaTheme="minorHAnsi"/>
      <w:i/>
      <w:iCs/>
      <w:sz w:val="20"/>
      <w:szCs w:val="20"/>
    </w:rPr>
  </w:style>
  <w:style w:type="paragraph" w:styleId="TOC4">
    <w:name w:val="toc 4"/>
    <w:basedOn w:val="a"/>
    <w:next w:val="a"/>
    <w:autoRedefine/>
    <w:uiPriority w:val="39"/>
    <w:semiHidden/>
    <w:unhideWhenUsed/>
    <w:rsid w:val="00D63E63"/>
    <w:pPr>
      <w:spacing w:after="0"/>
      <w:ind w:left="660"/>
    </w:pPr>
    <w:rPr>
      <w:rFonts w:eastAsiaTheme="minorHAnsi"/>
      <w:sz w:val="18"/>
      <w:szCs w:val="18"/>
    </w:rPr>
  </w:style>
  <w:style w:type="paragraph" w:styleId="TOC5">
    <w:name w:val="toc 5"/>
    <w:basedOn w:val="a"/>
    <w:next w:val="a"/>
    <w:autoRedefine/>
    <w:uiPriority w:val="39"/>
    <w:semiHidden/>
    <w:unhideWhenUsed/>
    <w:rsid w:val="00D63E63"/>
    <w:pPr>
      <w:spacing w:after="0"/>
      <w:ind w:left="880"/>
    </w:pPr>
    <w:rPr>
      <w:rFonts w:eastAsiaTheme="minorHAnsi"/>
      <w:sz w:val="18"/>
      <w:szCs w:val="18"/>
    </w:rPr>
  </w:style>
  <w:style w:type="paragraph" w:styleId="TOC6">
    <w:name w:val="toc 6"/>
    <w:basedOn w:val="a"/>
    <w:next w:val="a"/>
    <w:autoRedefine/>
    <w:uiPriority w:val="39"/>
    <w:semiHidden/>
    <w:unhideWhenUsed/>
    <w:rsid w:val="00D63E63"/>
    <w:pPr>
      <w:spacing w:after="0"/>
      <w:ind w:left="1100"/>
    </w:pPr>
    <w:rPr>
      <w:rFonts w:eastAsiaTheme="minorHAnsi"/>
      <w:sz w:val="18"/>
      <w:szCs w:val="18"/>
    </w:rPr>
  </w:style>
  <w:style w:type="paragraph" w:styleId="TOC7">
    <w:name w:val="toc 7"/>
    <w:basedOn w:val="a"/>
    <w:next w:val="a"/>
    <w:autoRedefine/>
    <w:uiPriority w:val="39"/>
    <w:semiHidden/>
    <w:unhideWhenUsed/>
    <w:rsid w:val="00D63E63"/>
    <w:pPr>
      <w:spacing w:after="0"/>
      <w:ind w:left="1320"/>
    </w:pPr>
    <w:rPr>
      <w:rFonts w:eastAsiaTheme="minorHAnsi"/>
      <w:sz w:val="18"/>
      <w:szCs w:val="18"/>
    </w:rPr>
  </w:style>
  <w:style w:type="paragraph" w:styleId="TOC8">
    <w:name w:val="toc 8"/>
    <w:basedOn w:val="a"/>
    <w:next w:val="a"/>
    <w:autoRedefine/>
    <w:uiPriority w:val="39"/>
    <w:semiHidden/>
    <w:unhideWhenUsed/>
    <w:rsid w:val="00D63E63"/>
    <w:pPr>
      <w:spacing w:after="0"/>
      <w:ind w:left="1540"/>
    </w:pPr>
    <w:rPr>
      <w:rFonts w:eastAsiaTheme="minorHAnsi"/>
      <w:sz w:val="18"/>
      <w:szCs w:val="18"/>
    </w:rPr>
  </w:style>
  <w:style w:type="paragraph" w:styleId="TOC9">
    <w:name w:val="toc 9"/>
    <w:basedOn w:val="a"/>
    <w:next w:val="a"/>
    <w:autoRedefine/>
    <w:uiPriority w:val="39"/>
    <w:semiHidden/>
    <w:unhideWhenUsed/>
    <w:rsid w:val="00D63E63"/>
    <w:pPr>
      <w:spacing w:after="0"/>
      <w:ind w:left="1760"/>
    </w:pPr>
    <w:rPr>
      <w:rFonts w:eastAsia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istworld.com/News/ArticleID/99/M-S-acquisition-unlocks-further-export-growth-potential-for-Gist" TargetMode="External"/><Relationship Id="rId13" Type="http://schemas.openxmlformats.org/officeDocument/2006/relationships/hyperlink" Target="https://corporate.marksandspencer.com/sites/marksandspencer/files/marks-spencer/human-rights-and-our-supply/food-logistics-handbook-chilled-april-2019.pdf" TargetMode="External"/><Relationship Id="rId18" Type="http://schemas.openxmlformats.org/officeDocument/2006/relationships/hyperlink" Target="https://corporate.marksandspencer.com/sites/marksandspencer/files/Annual%20reports/2020/m-and-s_ar20_strategic-report.pdf" TargetMode="External"/><Relationship Id="rId3" Type="http://schemas.openxmlformats.org/officeDocument/2006/relationships/settings" Target="settings.xml"/><Relationship Id="rId21" Type="http://schemas.openxmlformats.org/officeDocument/2006/relationships/hyperlink" Target="https://www.researchgate.net/publication/394133932_Theoretical_Foundations_of_Mergers_and_Acquisitions_Mapping_Strategic_Rationales" TargetMode="External"/><Relationship Id="rId7" Type="http://schemas.openxmlformats.org/officeDocument/2006/relationships/hyperlink" Target="https://badbuying.com/ms-buys-logistics-supplier-why/" TargetMode="External"/><Relationship Id="rId12" Type="http://schemas.openxmlformats.org/officeDocument/2006/relationships/hyperlink" Target="https://www.investegate.co.uk/announcement/rns/marks-spencer-group--mks/m-s-to-acquire-gist-limited/7083334" TargetMode="External"/><Relationship Id="rId17" Type="http://schemas.openxmlformats.org/officeDocument/2006/relationships/hyperlink" Target="https://corporate.marksandspencer.com/newsroom/press-releases/marks-and-spencer-acquire-gist-part-accelerating-its-food-supply-chain" TargetMode="External"/><Relationship Id="rId2" Type="http://schemas.openxmlformats.org/officeDocument/2006/relationships/styles" Target="styles.xml"/><Relationship Id="rId16" Type="http://schemas.openxmlformats.org/officeDocument/2006/relationships/hyperlink" Target="https://corporate.marksandspencer.com/sites/marksandspencer/files/2025-05/M-and-S-Strategic-Report-2025.pdf" TargetMode="External"/><Relationship Id="rId20" Type="http://schemas.openxmlformats.org/officeDocument/2006/relationships/hyperlink" Target="https://www.proquest.com/openview/2b77b1359529effdff1d45bd72bcc732/1?pq-origsite=gscholar&amp;cbl=51922" TargetMode="External"/><Relationship Id="rId1" Type="http://schemas.openxmlformats.org/officeDocument/2006/relationships/customXml" Target="../customXml/item1.xml"/><Relationship Id="rId6" Type="http://schemas.openxmlformats.org/officeDocument/2006/relationships/hyperlink" Target="https://www.ainvest.com/news/strategic-shift-supply-chain-international-expansion-implications-retail-investors-2509/" TargetMode="External"/><Relationship Id="rId11" Type="http://schemas.openxmlformats.org/officeDocument/2006/relationships/hyperlink" Target="https://corporate.marksandspencer.com/sites/marksandspencer/files/Annual%20reports/m-and-s_ar22_financial-statements.pdf" TargetMode="External"/><Relationship Id="rId5" Type="http://schemas.openxmlformats.org/officeDocument/2006/relationships/image" Target="media/image1.jpeg"/><Relationship Id="rId15" Type="http://schemas.openxmlformats.org/officeDocument/2006/relationships/hyperlink" Target="https://corporate.marksandspencer.com/newsroom/press-releases/half-year-results-26-weeks-ended-1-october-2022" TargetMode="External"/><Relationship Id="rId23" Type="http://schemas.openxmlformats.org/officeDocument/2006/relationships/theme" Target="theme/theme1.xml"/><Relationship Id="rId10" Type="http://schemas.openxmlformats.org/officeDocument/2006/relationships/hyperlink" Target="https://www.investopedia.com/terms/e/economiesofscale.asp" TargetMode="External"/><Relationship Id="rId19" Type="http://schemas.openxmlformats.org/officeDocument/2006/relationships/hyperlink" Target="https://www.publicnow.com/view/C1C7F2C01233BE51D123F0C0EA254EFB67C266B9?1716360423" TargetMode="External"/><Relationship Id="rId4" Type="http://schemas.openxmlformats.org/officeDocument/2006/relationships/webSettings" Target="webSettings.xml"/><Relationship Id="rId9" Type="http://schemas.openxmlformats.org/officeDocument/2006/relationships/hyperlink" Target="https://www.ijfmr.com/papers/2025/4/52172.pdf" TargetMode="External"/><Relationship Id="rId14" Type="http://schemas.openxmlformats.org/officeDocument/2006/relationships/hyperlink" Target="https://corporate.marksandspencer.com/newsroom/press-releases/marks-and-spencer-group-plc-full-year-results-52-weeks-ended-1-april-2023"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D69E5-AB20-CF4F-9D24-67F16FE37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13</Pages>
  <Words>2759</Words>
  <Characters>16772</Characters>
  <Application>Microsoft Office Word</Application>
  <DocSecurity>0</DocSecurity>
  <Lines>281</Lines>
  <Paragraphs>64</Paragraphs>
  <ScaleCrop>false</ScaleCrop>
  <Company/>
  <LinksUpToDate>false</LinksUpToDate>
  <CharactersWithSpaces>19467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钰清 崔</dc:creator>
  <cp:keywords/>
  <dc:description/>
  <cp:lastModifiedBy>Yuqing Cui (2500104)</cp:lastModifiedBy>
  <cp:revision>16</cp:revision>
  <dcterms:created xsi:type="dcterms:W3CDTF">2026-03-13T13:09:00Z</dcterms:created>
  <dcterms:modified xsi:type="dcterms:W3CDTF">2026-03-26T19:26:00Z</dcterms:modified>
</cp:coreProperties>
</file>