
<file path=[Content_Types].xml><?xml version="1.0" encoding="utf-8"?>
<Types xmlns="http://schemas.openxmlformats.org/package/2006/content-types">
  <Default Extension="xml" ContentType="application/xml"/>
  <Override PartName="/word/fontTable.xml" ContentType="application/vnd.openxmlformats-officedocument.wordprocessingml.fontTable+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webSettings.xml" ContentType="application/vnd.openxmlformats-officedocument.wordprocessingml.webSettings+xml"/>
  <Override PartName="/word/theme/theme1.xml" ContentType="application/vnd.openxmlformats-officedocument.theme+xml"/>
  <Override PartName="/docProps/core.xml" ContentType="application/vnd.openxmlformats-package.core-properties+xml"/>
  <Default Extension="rels" ContentType="application/vnd.openxmlformats-package.relationships+xml"/>
  <Override PartName="/word/settings.xml" ContentType="application/vnd.openxmlformats-officedocument.wordprocessingml.setting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pPr w:leftFromText="181" w:rightFromText="181" w:topFromText="709" w:horzAnchor="margin" w:tblpYSpec="inside"/>
        <w:tblW w:w="5042" w:type="pct"/>
        <w:tblLook w:val="04A0"/>
      </w:tblPr>
      <w:tblGrid>
        <w:gridCol w:w="481"/>
        <w:gridCol w:w="1280"/>
        <w:gridCol w:w="2678"/>
        <w:gridCol w:w="2694"/>
        <w:gridCol w:w="3075"/>
        <w:gridCol w:w="2465"/>
        <w:gridCol w:w="3072"/>
      </w:tblGrid>
      <w:tr w:rsidR="001C725A" w:rsidRPr="009B646D">
        <w:trPr>
          <w:cantSplit/>
          <w:trHeight w:val="257"/>
        </w:trPr>
        <w:tc>
          <w:tcPr>
            <w:tcW w:w="5000" w:type="pct"/>
            <w:gridSpan w:val="7"/>
          </w:tcPr>
          <w:p w:rsidR="001C725A" w:rsidRPr="009B646D" w:rsidRDefault="001C725A" w:rsidP="001C725A">
            <w:pPr>
              <w:rPr>
                <w:b/>
                <w:sz w:val="20"/>
                <w:szCs w:val="20"/>
              </w:rPr>
            </w:pPr>
            <w:r w:rsidRPr="009B646D">
              <w:rPr>
                <w:b/>
                <w:szCs w:val="20"/>
              </w:rPr>
              <w:t>Adventurous Activities – Team Building</w:t>
            </w:r>
          </w:p>
        </w:tc>
      </w:tr>
      <w:tr w:rsidR="009B646D" w:rsidRPr="009B646D">
        <w:trPr>
          <w:cantSplit/>
          <w:trHeight w:val="261"/>
        </w:trPr>
        <w:tc>
          <w:tcPr>
            <w:tcW w:w="150" w:type="pct"/>
            <w:textDirection w:val="btLr"/>
          </w:tcPr>
          <w:p w:rsidR="001C725A" w:rsidRPr="009B646D" w:rsidRDefault="001C725A" w:rsidP="001C725A">
            <w:pPr>
              <w:ind w:left="113" w:right="113"/>
              <w:rPr>
                <w:b/>
                <w:sz w:val="20"/>
                <w:szCs w:val="20"/>
              </w:rPr>
            </w:pPr>
          </w:p>
        </w:tc>
        <w:tc>
          <w:tcPr>
            <w:tcW w:w="407" w:type="pct"/>
          </w:tcPr>
          <w:p w:rsidR="001C725A" w:rsidRPr="009B646D" w:rsidRDefault="001C725A" w:rsidP="001C725A">
            <w:pPr>
              <w:rPr>
                <w:b/>
                <w:sz w:val="20"/>
                <w:szCs w:val="20"/>
              </w:rPr>
            </w:pPr>
          </w:p>
        </w:tc>
        <w:tc>
          <w:tcPr>
            <w:tcW w:w="851" w:type="pct"/>
          </w:tcPr>
          <w:p w:rsidR="001C725A" w:rsidRPr="009B646D" w:rsidRDefault="001C725A" w:rsidP="001C725A">
            <w:pPr>
              <w:jc w:val="center"/>
              <w:rPr>
                <w:b/>
                <w:sz w:val="20"/>
                <w:szCs w:val="20"/>
              </w:rPr>
            </w:pPr>
            <w:r w:rsidRPr="009B646D">
              <w:rPr>
                <w:b/>
                <w:sz w:val="20"/>
                <w:szCs w:val="20"/>
              </w:rPr>
              <w:t>Level 4</w:t>
            </w:r>
          </w:p>
        </w:tc>
        <w:tc>
          <w:tcPr>
            <w:tcW w:w="856" w:type="pct"/>
            <w:shd w:val="clear" w:color="auto" w:fill="auto"/>
          </w:tcPr>
          <w:p w:rsidR="001C725A" w:rsidRPr="009B646D" w:rsidRDefault="001C725A" w:rsidP="001C725A">
            <w:pPr>
              <w:jc w:val="center"/>
              <w:rPr>
                <w:b/>
                <w:sz w:val="20"/>
                <w:szCs w:val="20"/>
              </w:rPr>
            </w:pPr>
            <w:r w:rsidRPr="009B646D">
              <w:rPr>
                <w:b/>
                <w:sz w:val="20"/>
                <w:szCs w:val="20"/>
              </w:rPr>
              <w:t>Level 5</w:t>
            </w:r>
          </w:p>
        </w:tc>
        <w:tc>
          <w:tcPr>
            <w:tcW w:w="977" w:type="pct"/>
          </w:tcPr>
          <w:p w:rsidR="001C725A" w:rsidRPr="009B646D" w:rsidRDefault="001C725A" w:rsidP="001C725A">
            <w:pPr>
              <w:jc w:val="center"/>
              <w:rPr>
                <w:b/>
                <w:sz w:val="20"/>
                <w:szCs w:val="20"/>
              </w:rPr>
            </w:pPr>
            <w:r w:rsidRPr="009B646D">
              <w:rPr>
                <w:b/>
                <w:sz w:val="20"/>
                <w:szCs w:val="20"/>
              </w:rPr>
              <w:t>Level 6</w:t>
            </w:r>
          </w:p>
        </w:tc>
        <w:tc>
          <w:tcPr>
            <w:tcW w:w="783" w:type="pct"/>
          </w:tcPr>
          <w:p w:rsidR="001C725A" w:rsidRPr="009B646D" w:rsidRDefault="001C725A" w:rsidP="001C725A">
            <w:pPr>
              <w:jc w:val="center"/>
              <w:rPr>
                <w:b/>
                <w:sz w:val="20"/>
                <w:szCs w:val="20"/>
              </w:rPr>
            </w:pPr>
            <w:r w:rsidRPr="009B646D">
              <w:rPr>
                <w:b/>
                <w:sz w:val="20"/>
                <w:szCs w:val="20"/>
              </w:rPr>
              <w:t>Level 7</w:t>
            </w:r>
          </w:p>
        </w:tc>
        <w:tc>
          <w:tcPr>
            <w:tcW w:w="975" w:type="pct"/>
          </w:tcPr>
          <w:p w:rsidR="001C725A" w:rsidRPr="009B646D" w:rsidRDefault="001C725A" w:rsidP="001C725A">
            <w:pPr>
              <w:jc w:val="center"/>
              <w:rPr>
                <w:b/>
                <w:sz w:val="20"/>
                <w:szCs w:val="20"/>
              </w:rPr>
            </w:pPr>
            <w:r w:rsidRPr="009B646D">
              <w:rPr>
                <w:b/>
                <w:sz w:val="20"/>
                <w:szCs w:val="20"/>
              </w:rPr>
              <w:t>Level 8</w:t>
            </w:r>
          </w:p>
        </w:tc>
      </w:tr>
      <w:tr w:rsidR="009B646D" w:rsidRPr="009B646D">
        <w:trPr>
          <w:cantSplit/>
          <w:trHeight w:val="1169"/>
        </w:trPr>
        <w:tc>
          <w:tcPr>
            <w:tcW w:w="150" w:type="pct"/>
            <w:vMerge w:val="restart"/>
            <w:textDirection w:val="btLr"/>
          </w:tcPr>
          <w:p w:rsidR="001C725A" w:rsidRPr="009B646D" w:rsidRDefault="001C725A" w:rsidP="001C725A">
            <w:pPr>
              <w:ind w:left="113" w:right="113"/>
              <w:jc w:val="center"/>
              <w:rPr>
                <w:b/>
                <w:sz w:val="20"/>
                <w:szCs w:val="20"/>
              </w:rPr>
            </w:pPr>
            <w:r w:rsidRPr="009B646D">
              <w:rPr>
                <w:b/>
                <w:sz w:val="20"/>
                <w:szCs w:val="20"/>
              </w:rPr>
              <w:t>Literacy</w:t>
            </w:r>
          </w:p>
        </w:tc>
        <w:tc>
          <w:tcPr>
            <w:tcW w:w="407" w:type="pct"/>
            <w:vAlign w:val="center"/>
          </w:tcPr>
          <w:p w:rsidR="001C725A" w:rsidRPr="009B646D" w:rsidRDefault="001C725A" w:rsidP="009B646D">
            <w:pPr>
              <w:autoSpaceDE w:val="0"/>
              <w:autoSpaceDN w:val="0"/>
              <w:adjustRightInd w:val="0"/>
              <w:rPr>
                <w:rFonts w:cs="FrutigerLT-Bold"/>
                <w:b/>
                <w:bCs/>
                <w:color w:val="231F20"/>
                <w:sz w:val="16"/>
                <w:szCs w:val="20"/>
              </w:rPr>
            </w:pPr>
            <w:r w:rsidRPr="009B646D">
              <w:rPr>
                <w:rFonts w:cs="FrutigerLT-Bold"/>
                <w:b/>
                <w:bCs/>
                <w:color w:val="231F20"/>
                <w:sz w:val="16"/>
                <w:szCs w:val="20"/>
              </w:rPr>
              <w:t>Developing information and ideas</w:t>
            </w:r>
          </w:p>
        </w:tc>
        <w:tc>
          <w:tcPr>
            <w:tcW w:w="851" w:type="pct"/>
            <w:vAlign w:val="center"/>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Listen and respond to others in familiar contexts, asking questions to obtain simple / specific information.</w:t>
            </w:r>
          </w:p>
        </w:tc>
        <w:tc>
          <w:tcPr>
            <w:tcW w:w="856" w:type="pct"/>
            <w:shd w:val="clear" w:color="auto" w:fill="auto"/>
            <w:vAlign w:val="center"/>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Show an awareness of the needs of the listener, asking questions and responding to the contributions of others.</w:t>
            </w:r>
          </w:p>
        </w:tc>
        <w:tc>
          <w:tcPr>
            <w:tcW w:w="977" w:type="pct"/>
            <w:vAlign w:val="center"/>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Show an increasing awareness of the social conventions of discussion and conversation, contributing and responding appropriately.</w:t>
            </w:r>
          </w:p>
        </w:tc>
        <w:tc>
          <w:tcPr>
            <w:tcW w:w="783" w:type="pct"/>
            <w:vAlign w:val="center"/>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Listen to the contributions of others, considering their points of view. Be flexible in discussions and respond aptly to what they hear.</w:t>
            </w:r>
          </w:p>
        </w:tc>
        <w:tc>
          <w:tcPr>
            <w:tcW w:w="975" w:type="pct"/>
            <w:vAlign w:val="center"/>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Listen carefully, noting the strengths and weaknesses of viewpoints or lines of reasoning and show adaptability.</w:t>
            </w:r>
          </w:p>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Make significant contributions to discussions.</w:t>
            </w:r>
          </w:p>
        </w:tc>
      </w:tr>
      <w:tr w:rsidR="009B646D" w:rsidRPr="009B646D">
        <w:trPr>
          <w:cantSplit/>
          <w:trHeight w:val="1199"/>
        </w:trPr>
        <w:tc>
          <w:tcPr>
            <w:tcW w:w="150" w:type="pct"/>
            <w:vMerge/>
            <w:textDirection w:val="btLr"/>
          </w:tcPr>
          <w:p w:rsidR="001C725A" w:rsidRPr="009B646D" w:rsidRDefault="001C725A" w:rsidP="001C725A">
            <w:pPr>
              <w:ind w:left="113" w:right="113"/>
              <w:jc w:val="center"/>
              <w:rPr>
                <w:b/>
                <w:sz w:val="20"/>
                <w:szCs w:val="20"/>
              </w:rPr>
            </w:pPr>
          </w:p>
        </w:tc>
        <w:tc>
          <w:tcPr>
            <w:tcW w:w="407" w:type="pct"/>
          </w:tcPr>
          <w:p w:rsidR="001C725A" w:rsidRPr="009B646D" w:rsidRDefault="001C725A" w:rsidP="009B646D">
            <w:pPr>
              <w:autoSpaceDE w:val="0"/>
              <w:autoSpaceDN w:val="0"/>
              <w:adjustRightInd w:val="0"/>
              <w:rPr>
                <w:rFonts w:cs="FrutigerLT-Bold"/>
                <w:b/>
                <w:bCs/>
                <w:color w:val="231F20"/>
                <w:sz w:val="16"/>
                <w:szCs w:val="20"/>
              </w:rPr>
            </w:pPr>
            <w:r w:rsidRPr="009B646D">
              <w:rPr>
                <w:rFonts w:cs="FrutigerLT-Bold"/>
                <w:b/>
                <w:bCs/>
                <w:color w:val="231F20"/>
                <w:sz w:val="16"/>
                <w:szCs w:val="20"/>
              </w:rPr>
              <w:t>Presenting</w:t>
            </w:r>
          </w:p>
          <w:p w:rsidR="001C725A" w:rsidRPr="009B646D" w:rsidRDefault="001C725A" w:rsidP="009B646D">
            <w:pPr>
              <w:autoSpaceDE w:val="0"/>
              <w:autoSpaceDN w:val="0"/>
              <w:adjustRightInd w:val="0"/>
              <w:rPr>
                <w:rFonts w:cs="FrutigerLT-Bold"/>
                <w:b/>
                <w:bCs/>
                <w:color w:val="231F20"/>
                <w:sz w:val="16"/>
                <w:szCs w:val="20"/>
              </w:rPr>
            </w:pPr>
            <w:r w:rsidRPr="009B646D">
              <w:rPr>
                <w:rFonts w:cs="FrutigerLT-Bold"/>
                <w:b/>
                <w:bCs/>
                <w:color w:val="231F20"/>
                <w:sz w:val="16"/>
                <w:szCs w:val="20"/>
              </w:rPr>
              <w:t>information and ideas</w:t>
            </w:r>
          </w:p>
        </w:tc>
        <w:tc>
          <w:tcPr>
            <w:tcW w:w="851"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Talk to themselves and to others and understand many more words than they can speak. Use simple vocabulary to convey meaning.</w:t>
            </w:r>
          </w:p>
        </w:tc>
        <w:tc>
          <w:tcPr>
            <w:tcW w:w="856" w:type="pct"/>
            <w:shd w:val="clear" w:color="auto" w:fill="auto"/>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Communicate with increasing c</w:t>
            </w:r>
            <w:bookmarkStart w:id="0" w:name="_GoBack"/>
            <w:r w:rsidRPr="009B646D">
              <w:rPr>
                <w:rFonts w:cs="FrutigerLT-Light"/>
                <w:color w:val="231F20"/>
                <w:sz w:val="18"/>
                <w:szCs w:val="18"/>
              </w:rPr>
              <w:t>o</w:t>
            </w:r>
            <w:bookmarkEnd w:id="0"/>
            <w:r w:rsidRPr="009B646D">
              <w:rPr>
                <w:rFonts w:cs="FrutigerLT-Light"/>
                <w:color w:val="231F20"/>
                <w:sz w:val="18"/>
                <w:szCs w:val="18"/>
              </w:rPr>
              <w:t>nfidence to peers and others. Begin to modify their talk to the requirements of the audience, using a growing vocabulary.</w:t>
            </w:r>
          </w:p>
        </w:tc>
        <w:tc>
          <w:tcPr>
            <w:tcW w:w="977"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Communicate clearly and confidently in a way that suits the subject, audience and purpose, using a range of vocabulary, including some key words related to subjects.</w:t>
            </w:r>
          </w:p>
        </w:tc>
        <w:tc>
          <w:tcPr>
            <w:tcW w:w="783"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Communicate clearly and effectively in a way that suits the subject, audience and purpose. Use a wide and subject-specific vocabulary.</w:t>
            </w:r>
          </w:p>
        </w:tc>
        <w:tc>
          <w:tcPr>
            <w:tcW w:w="975"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Communicate coherently, engaging the interest of listeners. Use appropriate language forms.</w:t>
            </w:r>
          </w:p>
        </w:tc>
      </w:tr>
      <w:tr w:rsidR="009B646D" w:rsidRPr="009B646D">
        <w:trPr>
          <w:cantSplit/>
          <w:trHeight w:val="657"/>
        </w:trPr>
        <w:tc>
          <w:tcPr>
            <w:tcW w:w="150" w:type="pct"/>
            <w:vMerge w:val="restart"/>
            <w:textDirection w:val="btLr"/>
          </w:tcPr>
          <w:p w:rsidR="001C725A" w:rsidRPr="009B646D" w:rsidRDefault="001C725A" w:rsidP="001C725A">
            <w:pPr>
              <w:ind w:left="113" w:right="113"/>
              <w:jc w:val="center"/>
              <w:rPr>
                <w:b/>
                <w:sz w:val="20"/>
                <w:szCs w:val="20"/>
              </w:rPr>
            </w:pPr>
            <w:r w:rsidRPr="009B646D">
              <w:rPr>
                <w:b/>
                <w:sz w:val="20"/>
                <w:szCs w:val="20"/>
              </w:rPr>
              <w:t>Planning</w:t>
            </w:r>
          </w:p>
        </w:tc>
        <w:tc>
          <w:tcPr>
            <w:tcW w:w="407" w:type="pct"/>
          </w:tcPr>
          <w:p w:rsidR="001C725A" w:rsidRPr="009B646D" w:rsidRDefault="001C725A" w:rsidP="009B646D">
            <w:pPr>
              <w:rPr>
                <w:b/>
                <w:sz w:val="16"/>
                <w:szCs w:val="20"/>
              </w:rPr>
            </w:pPr>
            <w:r w:rsidRPr="009B646D">
              <w:rPr>
                <w:b/>
                <w:sz w:val="16"/>
                <w:szCs w:val="20"/>
              </w:rPr>
              <w:t>Asking Questions</w:t>
            </w:r>
          </w:p>
        </w:tc>
        <w:tc>
          <w:tcPr>
            <w:tcW w:w="851"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Ask why, what, how,</w:t>
            </w:r>
          </w:p>
          <w:p w:rsidR="001C725A" w:rsidRPr="009B646D" w:rsidRDefault="001C725A" w:rsidP="001C725A">
            <w:pPr>
              <w:rPr>
                <w:sz w:val="18"/>
                <w:szCs w:val="18"/>
              </w:rPr>
            </w:pPr>
            <w:r w:rsidRPr="009B646D">
              <w:rPr>
                <w:rFonts w:cs="FrutigerLT-Light"/>
                <w:color w:val="231F20"/>
                <w:sz w:val="18"/>
                <w:szCs w:val="18"/>
              </w:rPr>
              <w:t>where, when, etc.</w:t>
            </w:r>
          </w:p>
        </w:tc>
        <w:tc>
          <w:tcPr>
            <w:tcW w:w="856" w:type="pct"/>
            <w:shd w:val="clear" w:color="auto" w:fill="auto"/>
          </w:tcPr>
          <w:p w:rsidR="001C725A" w:rsidRPr="009B646D" w:rsidRDefault="001C725A" w:rsidP="001C725A">
            <w:pPr>
              <w:rPr>
                <w:sz w:val="18"/>
                <w:szCs w:val="18"/>
              </w:rPr>
            </w:pPr>
            <w:r w:rsidRPr="009B646D">
              <w:rPr>
                <w:sz w:val="18"/>
                <w:szCs w:val="18"/>
              </w:rPr>
              <w:t>Ask questions related to context and listen before asking further questions.</w:t>
            </w:r>
          </w:p>
        </w:tc>
        <w:tc>
          <w:tcPr>
            <w:tcW w:w="977" w:type="pct"/>
          </w:tcPr>
          <w:p w:rsidR="001C725A" w:rsidRPr="009B646D" w:rsidRDefault="001C725A" w:rsidP="001C725A">
            <w:pPr>
              <w:rPr>
                <w:sz w:val="18"/>
                <w:szCs w:val="18"/>
              </w:rPr>
            </w:pPr>
            <w:r w:rsidRPr="009B646D">
              <w:rPr>
                <w:sz w:val="18"/>
                <w:szCs w:val="18"/>
              </w:rPr>
              <w:t>Ask relevant questions and begin to link questions into sequences.</w:t>
            </w:r>
          </w:p>
          <w:p w:rsidR="001C725A" w:rsidRPr="009B646D" w:rsidRDefault="001C725A" w:rsidP="001C725A">
            <w:pPr>
              <w:rPr>
                <w:sz w:val="18"/>
                <w:szCs w:val="18"/>
              </w:rPr>
            </w:pPr>
            <w:r w:rsidRPr="009B646D">
              <w:rPr>
                <w:sz w:val="18"/>
                <w:szCs w:val="18"/>
              </w:rPr>
              <w:t>Give reasons for choice of questions.</w:t>
            </w:r>
          </w:p>
        </w:tc>
        <w:tc>
          <w:tcPr>
            <w:tcW w:w="783" w:type="pct"/>
          </w:tcPr>
          <w:p w:rsidR="001C725A" w:rsidRPr="009B646D" w:rsidRDefault="001C725A" w:rsidP="001C725A">
            <w:pPr>
              <w:rPr>
                <w:sz w:val="18"/>
                <w:szCs w:val="18"/>
              </w:rPr>
            </w:pPr>
            <w:r w:rsidRPr="009B646D">
              <w:rPr>
                <w:sz w:val="18"/>
                <w:szCs w:val="18"/>
              </w:rPr>
              <w:t>Ask questions that build on responses to earlier questions.</w:t>
            </w:r>
          </w:p>
        </w:tc>
        <w:tc>
          <w:tcPr>
            <w:tcW w:w="975" w:type="pct"/>
          </w:tcPr>
          <w:p w:rsidR="001C725A" w:rsidRPr="009B646D" w:rsidRDefault="001C725A" w:rsidP="001C725A">
            <w:pPr>
              <w:rPr>
                <w:sz w:val="18"/>
                <w:szCs w:val="18"/>
              </w:rPr>
            </w:pPr>
            <w:r w:rsidRPr="009B646D">
              <w:rPr>
                <w:sz w:val="18"/>
                <w:szCs w:val="18"/>
              </w:rPr>
              <w:t>Ask more probing</w:t>
            </w:r>
          </w:p>
          <w:p w:rsidR="001C725A" w:rsidRPr="009B646D" w:rsidRDefault="001C725A" w:rsidP="001C725A">
            <w:pPr>
              <w:rPr>
                <w:sz w:val="18"/>
                <w:szCs w:val="18"/>
              </w:rPr>
            </w:pPr>
            <w:r w:rsidRPr="009B646D">
              <w:rPr>
                <w:sz w:val="18"/>
                <w:szCs w:val="18"/>
              </w:rPr>
              <w:t>questions</w:t>
            </w:r>
          </w:p>
        </w:tc>
      </w:tr>
      <w:tr w:rsidR="009B646D" w:rsidRPr="009B646D">
        <w:trPr>
          <w:cantSplit/>
          <w:trHeight w:val="654"/>
        </w:trPr>
        <w:tc>
          <w:tcPr>
            <w:tcW w:w="150" w:type="pct"/>
            <w:vMerge/>
            <w:textDirection w:val="btLr"/>
          </w:tcPr>
          <w:p w:rsidR="001C725A" w:rsidRPr="009B646D" w:rsidRDefault="001C725A" w:rsidP="001C725A">
            <w:pPr>
              <w:autoSpaceDE w:val="0"/>
              <w:autoSpaceDN w:val="0"/>
              <w:adjustRightInd w:val="0"/>
              <w:ind w:left="113" w:right="113"/>
              <w:jc w:val="center"/>
              <w:rPr>
                <w:rFonts w:cs="FrutigerLT-Bold"/>
                <w:b/>
                <w:bCs/>
                <w:color w:val="231F20"/>
                <w:sz w:val="20"/>
                <w:szCs w:val="20"/>
              </w:rPr>
            </w:pPr>
          </w:p>
        </w:tc>
        <w:tc>
          <w:tcPr>
            <w:tcW w:w="407" w:type="pct"/>
          </w:tcPr>
          <w:p w:rsidR="001C725A" w:rsidRPr="009B646D" w:rsidRDefault="001C725A" w:rsidP="009B646D">
            <w:pPr>
              <w:autoSpaceDE w:val="0"/>
              <w:autoSpaceDN w:val="0"/>
              <w:adjustRightInd w:val="0"/>
              <w:rPr>
                <w:rFonts w:cs="FrutigerLT-Bold"/>
                <w:b/>
                <w:bCs/>
                <w:color w:val="231F20"/>
                <w:sz w:val="16"/>
                <w:szCs w:val="20"/>
              </w:rPr>
            </w:pPr>
            <w:r w:rsidRPr="009B646D">
              <w:rPr>
                <w:rFonts w:cs="FrutigerLT-Bold"/>
                <w:b/>
                <w:bCs/>
                <w:color w:val="231F20"/>
                <w:sz w:val="16"/>
                <w:szCs w:val="20"/>
              </w:rPr>
              <w:t>Determining the process and method</w:t>
            </w:r>
          </w:p>
        </w:tc>
        <w:tc>
          <w:tcPr>
            <w:tcW w:w="851"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Choose from given options what to do and how to do it.</w:t>
            </w:r>
          </w:p>
        </w:tc>
        <w:tc>
          <w:tcPr>
            <w:tcW w:w="856" w:type="pct"/>
            <w:shd w:val="clear" w:color="auto" w:fill="auto"/>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Plan, with support, the process / method to be used.</w:t>
            </w:r>
          </w:p>
        </w:tc>
        <w:tc>
          <w:tcPr>
            <w:tcW w:w="977"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Plan the Process / method to be used.</w:t>
            </w:r>
          </w:p>
        </w:tc>
        <w:tc>
          <w:tcPr>
            <w:tcW w:w="783"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Suggest alternative processes / methods; identify the learning / thinking strategy to be used.</w:t>
            </w:r>
          </w:p>
        </w:tc>
        <w:tc>
          <w:tcPr>
            <w:tcW w:w="975"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Explain why the Process / method and strategy have been selected and identify possible problems.</w:t>
            </w:r>
          </w:p>
        </w:tc>
      </w:tr>
      <w:tr w:rsidR="009B646D" w:rsidRPr="009B646D">
        <w:trPr>
          <w:cantSplit/>
          <w:trHeight w:val="657"/>
        </w:trPr>
        <w:tc>
          <w:tcPr>
            <w:tcW w:w="150" w:type="pct"/>
            <w:vMerge w:val="restart"/>
            <w:textDirection w:val="btLr"/>
          </w:tcPr>
          <w:p w:rsidR="001C725A" w:rsidRPr="009B646D" w:rsidRDefault="001C725A" w:rsidP="001C725A">
            <w:pPr>
              <w:autoSpaceDE w:val="0"/>
              <w:autoSpaceDN w:val="0"/>
              <w:adjustRightInd w:val="0"/>
              <w:ind w:left="113" w:right="113"/>
              <w:jc w:val="center"/>
              <w:rPr>
                <w:rFonts w:cs="FrutigerLT-Bold"/>
                <w:b/>
                <w:bCs/>
                <w:color w:val="231F20"/>
                <w:sz w:val="20"/>
                <w:szCs w:val="20"/>
              </w:rPr>
            </w:pPr>
            <w:r w:rsidRPr="009B646D">
              <w:rPr>
                <w:rFonts w:cs="FrutigerLT-Bold"/>
                <w:b/>
                <w:bCs/>
                <w:color w:val="231F20"/>
                <w:sz w:val="20"/>
                <w:szCs w:val="20"/>
              </w:rPr>
              <w:t>Develop</w:t>
            </w:r>
          </w:p>
        </w:tc>
        <w:tc>
          <w:tcPr>
            <w:tcW w:w="407" w:type="pct"/>
          </w:tcPr>
          <w:p w:rsidR="001C725A" w:rsidRPr="009B646D" w:rsidRDefault="001C725A" w:rsidP="009B646D">
            <w:pPr>
              <w:autoSpaceDE w:val="0"/>
              <w:autoSpaceDN w:val="0"/>
              <w:adjustRightInd w:val="0"/>
              <w:rPr>
                <w:rFonts w:cs="FrutigerLT-Bold"/>
                <w:b/>
                <w:bCs/>
                <w:color w:val="231F20"/>
                <w:sz w:val="16"/>
                <w:szCs w:val="20"/>
              </w:rPr>
            </w:pPr>
            <w:r w:rsidRPr="009B646D">
              <w:rPr>
                <w:rFonts w:cs="FrutigerLT-Bold"/>
                <w:b/>
                <w:bCs/>
                <w:color w:val="231F20"/>
                <w:sz w:val="16"/>
                <w:szCs w:val="20"/>
              </w:rPr>
              <w:t>Entrepreneurial thinking</w:t>
            </w:r>
          </w:p>
        </w:tc>
        <w:tc>
          <w:tcPr>
            <w:tcW w:w="851"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Favour the familiar when presented with new ideas.</w:t>
            </w:r>
          </w:p>
        </w:tc>
        <w:tc>
          <w:tcPr>
            <w:tcW w:w="856" w:type="pct"/>
            <w:shd w:val="clear" w:color="auto" w:fill="auto"/>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Begin to experiment with own and others’ ideas.</w:t>
            </w:r>
          </w:p>
        </w:tc>
        <w:tc>
          <w:tcPr>
            <w:tcW w:w="977"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Experiment confidently with own and others’ ideas.</w:t>
            </w:r>
          </w:p>
        </w:tc>
        <w:tc>
          <w:tcPr>
            <w:tcW w:w="783"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Begin to take risks with ideas, going beyond the conventional.</w:t>
            </w:r>
          </w:p>
        </w:tc>
        <w:tc>
          <w:tcPr>
            <w:tcW w:w="975"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Take calculated risks</w:t>
            </w:r>
          </w:p>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with ideas, weighing</w:t>
            </w:r>
            <w:r w:rsidR="009B646D">
              <w:rPr>
                <w:rFonts w:cs="FrutigerLT-Light"/>
                <w:color w:val="231F20"/>
                <w:sz w:val="18"/>
                <w:szCs w:val="18"/>
              </w:rPr>
              <w:t xml:space="preserve"> </w:t>
            </w:r>
            <w:r w:rsidRPr="009B646D">
              <w:rPr>
                <w:rFonts w:cs="FrutigerLT-Light"/>
                <w:color w:val="231F20"/>
                <w:sz w:val="18"/>
                <w:szCs w:val="18"/>
              </w:rPr>
              <w:t>up potential pros and cons.</w:t>
            </w:r>
          </w:p>
        </w:tc>
      </w:tr>
      <w:tr w:rsidR="009B646D" w:rsidRPr="009B646D">
        <w:trPr>
          <w:cantSplit/>
          <w:trHeight w:val="659"/>
        </w:trPr>
        <w:tc>
          <w:tcPr>
            <w:tcW w:w="150" w:type="pct"/>
            <w:vMerge/>
            <w:textDirection w:val="btLr"/>
          </w:tcPr>
          <w:p w:rsidR="001C725A" w:rsidRPr="009B646D" w:rsidRDefault="001C725A" w:rsidP="001C725A">
            <w:pPr>
              <w:autoSpaceDE w:val="0"/>
              <w:autoSpaceDN w:val="0"/>
              <w:adjustRightInd w:val="0"/>
              <w:ind w:left="113" w:right="113"/>
              <w:jc w:val="center"/>
              <w:rPr>
                <w:rFonts w:cs="FrutigerLT-Bold"/>
                <w:b/>
                <w:bCs/>
                <w:color w:val="231F20"/>
                <w:sz w:val="20"/>
                <w:szCs w:val="20"/>
              </w:rPr>
            </w:pPr>
          </w:p>
        </w:tc>
        <w:tc>
          <w:tcPr>
            <w:tcW w:w="407" w:type="pct"/>
          </w:tcPr>
          <w:p w:rsidR="001C725A" w:rsidRPr="009B646D" w:rsidRDefault="001C725A" w:rsidP="009B646D">
            <w:pPr>
              <w:autoSpaceDE w:val="0"/>
              <w:autoSpaceDN w:val="0"/>
              <w:adjustRightInd w:val="0"/>
              <w:rPr>
                <w:rFonts w:cs="FrutigerLT-Bold"/>
                <w:b/>
                <w:bCs/>
                <w:color w:val="231F20"/>
                <w:sz w:val="16"/>
                <w:szCs w:val="20"/>
              </w:rPr>
            </w:pPr>
            <w:r w:rsidRPr="009B646D">
              <w:rPr>
                <w:rFonts w:cs="FrutigerLT-Bold"/>
                <w:b/>
                <w:bCs/>
                <w:color w:val="231F20"/>
                <w:sz w:val="16"/>
                <w:szCs w:val="20"/>
              </w:rPr>
              <w:t>Forming</w:t>
            </w:r>
          </w:p>
          <w:p w:rsidR="001C725A" w:rsidRPr="009B646D" w:rsidRDefault="001C725A" w:rsidP="009B646D">
            <w:pPr>
              <w:autoSpaceDE w:val="0"/>
              <w:autoSpaceDN w:val="0"/>
              <w:adjustRightInd w:val="0"/>
              <w:rPr>
                <w:rFonts w:cs="FrutigerLT-Bold"/>
                <w:b/>
                <w:bCs/>
                <w:color w:val="231F20"/>
                <w:sz w:val="16"/>
                <w:szCs w:val="20"/>
              </w:rPr>
            </w:pPr>
            <w:r w:rsidRPr="009B646D">
              <w:rPr>
                <w:rFonts w:cs="FrutigerLT-Bold"/>
                <w:b/>
                <w:bCs/>
                <w:color w:val="231F20"/>
                <w:sz w:val="16"/>
                <w:szCs w:val="20"/>
              </w:rPr>
              <w:t>opinions and</w:t>
            </w:r>
          </w:p>
          <w:p w:rsidR="001C725A" w:rsidRPr="009B646D" w:rsidRDefault="001C725A" w:rsidP="009B646D">
            <w:pPr>
              <w:autoSpaceDE w:val="0"/>
              <w:autoSpaceDN w:val="0"/>
              <w:adjustRightInd w:val="0"/>
              <w:rPr>
                <w:rFonts w:cs="FrutigerLT-Bold"/>
                <w:b/>
                <w:bCs/>
                <w:color w:val="231F20"/>
                <w:sz w:val="16"/>
                <w:szCs w:val="20"/>
              </w:rPr>
            </w:pPr>
            <w:r w:rsidRPr="009B646D">
              <w:rPr>
                <w:rFonts w:cs="FrutigerLT-Bold"/>
                <w:b/>
                <w:bCs/>
                <w:color w:val="231F20"/>
                <w:sz w:val="16"/>
                <w:szCs w:val="20"/>
              </w:rPr>
              <w:t>making</w:t>
            </w:r>
          </w:p>
          <w:p w:rsidR="001C725A" w:rsidRPr="009B646D" w:rsidRDefault="001C725A" w:rsidP="009B646D">
            <w:pPr>
              <w:autoSpaceDE w:val="0"/>
              <w:autoSpaceDN w:val="0"/>
              <w:adjustRightInd w:val="0"/>
              <w:rPr>
                <w:rFonts w:cs="FrutigerLT-Bold"/>
                <w:b/>
                <w:bCs/>
                <w:color w:val="231F20"/>
                <w:sz w:val="16"/>
                <w:szCs w:val="20"/>
              </w:rPr>
            </w:pPr>
            <w:r w:rsidRPr="009B646D">
              <w:rPr>
                <w:rFonts w:cs="FrutigerLT-Bold"/>
                <w:b/>
                <w:bCs/>
                <w:color w:val="231F20"/>
                <w:sz w:val="16"/>
                <w:szCs w:val="20"/>
              </w:rPr>
              <w:t>decisions</w:t>
            </w:r>
          </w:p>
        </w:tc>
        <w:tc>
          <w:tcPr>
            <w:tcW w:w="851"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Begin to express own opinions and make decisions in everyday routines.</w:t>
            </w:r>
          </w:p>
        </w:tc>
        <w:tc>
          <w:tcPr>
            <w:tcW w:w="856" w:type="pct"/>
            <w:shd w:val="clear" w:color="auto" w:fill="auto"/>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Form opinions and</w:t>
            </w:r>
          </w:p>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make decisions by</w:t>
            </w:r>
            <w:r w:rsidR="009B646D">
              <w:rPr>
                <w:rFonts w:cs="FrutigerLT-Light"/>
                <w:color w:val="231F20"/>
                <w:sz w:val="18"/>
                <w:szCs w:val="18"/>
              </w:rPr>
              <w:t xml:space="preserve"> </w:t>
            </w:r>
            <w:r w:rsidRPr="009B646D">
              <w:rPr>
                <w:rFonts w:cs="FrutigerLT-Light"/>
                <w:color w:val="231F20"/>
                <w:sz w:val="18"/>
                <w:szCs w:val="18"/>
              </w:rPr>
              <w:t>weighing up some</w:t>
            </w:r>
            <w:r w:rsidR="009B646D">
              <w:rPr>
                <w:rFonts w:cs="FrutigerLT-Light"/>
                <w:color w:val="231F20"/>
                <w:sz w:val="18"/>
                <w:szCs w:val="18"/>
              </w:rPr>
              <w:t xml:space="preserve"> </w:t>
            </w:r>
            <w:r w:rsidRPr="009B646D">
              <w:rPr>
                <w:rFonts w:cs="FrutigerLT-Light"/>
                <w:color w:val="231F20"/>
                <w:sz w:val="18"/>
                <w:szCs w:val="18"/>
              </w:rPr>
              <w:t>pros and cons.</w:t>
            </w:r>
          </w:p>
        </w:tc>
        <w:tc>
          <w:tcPr>
            <w:tcW w:w="977"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Form considered opinions and make informed decisions.</w:t>
            </w:r>
          </w:p>
        </w:tc>
        <w:tc>
          <w:tcPr>
            <w:tcW w:w="783"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Consider others’ views to inform opinions and decisions.</w:t>
            </w:r>
          </w:p>
        </w:tc>
        <w:tc>
          <w:tcPr>
            <w:tcW w:w="975"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Take different perspectives to inform opinions and decisions.</w:t>
            </w:r>
          </w:p>
        </w:tc>
      </w:tr>
      <w:tr w:rsidR="009B646D" w:rsidRPr="009B646D">
        <w:trPr>
          <w:cantSplit/>
          <w:trHeight w:val="655"/>
        </w:trPr>
        <w:tc>
          <w:tcPr>
            <w:tcW w:w="150" w:type="pct"/>
            <w:vMerge w:val="restart"/>
            <w:textDirection w:val="btLr"/>
          </w:tcPr>
          <w:p w:rsidR="001C725A" w:rsidRPr="009B646D" w:rsidRDefault="001C725A" w:rsidP="001C725A">
            <w:pPr>
              <w:autoSpaceDE w:val="0"/>
              <w:autoSpaceDN w:val="0"/>
              <w:adjustRightInd w:val="0"/>
              <w:ind w:left="113" w:right="113"/>
              <w:jc w:val="center"/>
              <w:rPr>
                <w:rFonts w:cs="FrutigerLT-Bold"/>
                <w:b/>
                <w:bCs/>
                <w:color w:val="231F20"/>
                <w:sz w:val="20"/>
                <w:szCs w:val="20"/>
              </w:rPr>
            </w:pPr>
            <w:r w:rsidRPr="009B646D">
              <w:rPr>
                <w:rFonts w:cs="FrutigerLT-Bold"/>
                <w:b/>
                <w:bCs/>
                <w:color w:val="231F20"/>
                <w:sz w:val="20"/>
                <w:szCs w:val="20"/>
              </w:rPr>
              <w:t>Review</w:t>
            </w:r>
          </w:p>
        </w:tc>
        <w:tc>
          <w:tcPr>
            <w:tcW w:w="407" w:type="pct"/>
          </w:tcPr>
          <w:p w:rsidR="001C725A" w:rsidRPr="009B646D" w:rsidRDefault="001C725A" w:rsidP="009B646D">
            <w:pPr>
              <w:autoSpaceDE w:val="0"/>
              <w:autoSpaceDN w:val="0"/>
              <w:adjustRightInd w:val="0"/>
              <w:rPr>
                <w:rFonts w:cs="FrutigerLT-Bold"/>
                <w:b/>
                <w:bCs/>
                <w:color w:val="231F20"/>
                <w:sz w:val="16"/>
                <w:szCs w:val="20"/>
              </w:rPr>
            </w:pPr>
            <w:r w:rsidRPr="009B646D">
              <w:rPr>
                <w:rFonts w:cs="FrutigerLT-Bold"/>
                <w:b/>
                <w:bCs/>
                <w:color w:val="231F20"/>
                <w:sz w:val="16"/>
                <w:szCs w:val="20"/>
              </w:rPr>
              <w:t>Reviewing</w:t>
            </w:r>
          </w:p>
          <w:p w:rsidR="001C725A" w:rsidRPr="009B646D" w:rsidRDefault="001C725A" w:rsidP="009B646D">
            <w:pPr>
              <w:autoSpaceDE w:val="0"/>
              <w:autoSpaceDN w:val="0"/>
              <w:adjustRightInd w:val="0"/>
              <w:rPr>
                <w:rFonts w:cs="FrutigerLT-Bold"/>
                <w:b/>
                <w:bCs/>
                <w:color w:val="231F20"/>
                <w:sz w:val="16"/>
                <w:szCs w:val="20"/>
              </w:rPr>
            </w:pPr>
            <w:r w:rsidRPr="009B646D">
              <w:rPr>
                <w:rFonts w:cs="FrutigerLT-Bold"/>
                <w:b/>
                <w:bCs/>
                <w:color w:val="231F20"/>
                <w:sz w:val="16"/>
                <w:szCs w:val="20"/>
              </w:rPr>
              <w:t>outcomes and success criteria</w:t>
            </w:r>
          </w:p>
        </w:tc>
        <w:tc>
          <w:tcPr>
            <w:tcW w:w="851"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Begin to link outcomes to success criteria.</w:t>
            </w:r>
          </w:p>
        </w:tc>
        <w:tc>
          <w:tcPr>
            <w:tcW w:w="856" w:type="pct"/>
            <w:shd w:val="clear" w:color="auto" w:fill="auto"/>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Link outcomes to success criteria.</w:t>
            </w:r>
          </w:p>
        </w:tc>
        <w:tc>
          <w:tcPr>
            <w:tcW w:w="977"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Begin to evaluate outcomes against success criteria.</w:t>
            </w:r>
          </w:p>
        </w:tc>
        <w:tc>
          <w:tcPr>
            <w:tcW w:w="783"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Evaluate outcomes and how far success criteria fully reflect successful outcomes.</w:t>
            </w:r>
          </w:p>
        </w:tc>
        <w:tc>
          <w:tcPr>
            <w:tcW w:w="975"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Refine success criteria in the light of experience for future occasions.</w:t>
            </w:r>
          </w:p>
        </w:tc>
      </w:tr>
      <w:tr w:rsidR="009B646D" w:rsidRPr="009B646D">
        <w:trPr>
          <w:cantSplit/>
          <w:trHeight w:val="1051"/>
        </w:trPr>
        <w:tc>
          <w:tcPr>
            <w:tcW w:w="150" w:type="pct"/>
            <w:vMerge/>
            <w:textDirection w:val="btLr"/>
          </w:tcPr>
          <w:p w:rsidR="001C725A" w:rsidRPr="009B646D" w:rsidRDefault="001C725A" w:rsidP="001C725A">
            <w:pPr>
              <w:autoSpaceDE w:val="0"/>
              <w:autoSpaceDN w:val="0"/>
              <w:adjustRightInd w:val="0"/>
              <w:ind w:left="113" w:right="113"/>
              <w:jc w:val="center"/>
              <w:rPr>
                <w:rFonts w:cs="FrutigerLT-Bold"/>
                <w:b/>
                <w:bCs/>
                <w:color w:val="231F20"/>
                <w:sz w:val="20"/>
                <w:szCs w:val="20"/>
              </w:rPr>
            </w:pPr>
          </w:p>
        </w:tc>
        <w:tc>
          <w:tcPr>
            <w:tcW w:w="407" w:type="pct"/>
          </w:tcPr>
          <w:p w:rsidR="001C725A" w:rsidRPr="009B646D" w:rsidRDefault="001C725A" w:rsidP="009B646D">
            <w:pPr>
              <w:autoSpaceDE w:val="0"/>
              <w:autoSpaceDN w:val="0"/>
              <w:adjustRightInd w:val="0"/>
              <w:rPr>
                <w:rFonts w:cs="FrutigerLT-Bold"/>
                <w:b/>
                <w:bCs/>
                <w:color w:val="231F20"/>
                <w:sz w:val="16"/>
                <w:szCs w:val="20"/>
              </w:rPr>
            </w:pPr>
            <w:r w:rsidRPr="009B646D">
              <w:rPr>
                <w:rFonts w:cs="FrutigerLT-Bold"/>
                <w:b/>
                <w:bCs/>
                <w:color w:val="231F20"/>
                <w:sz w:val="16"/>
                <w:szCs w:val="20"/>
              </w:rPr>
              <w:t>Reviewing the process / method</w:t>
            </w:r>
          </w:p>
        </w:tc>
        <w:tc>
          <w:tcPr>
            <w:tcW w:w="851"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Show or describe some of what has been done; identify, in response to questions, what worked and what didn’t.</w:t>
            </w:r>
          </w:p>
        </w:tc>
        <w:tc>
          <w:tcPr>
            <w:tcW w:w="856" w:type="pct"/>
            <w:shd w:val="clear" w:color="auto" w:fill="auto"/>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Identify what worked and what didn’t; begin to suggest how the process / method could be improved.</w:t>
            </w:r>
          </w:p>
        </w:tc>
        <w:tc>
          <w:tcPr>
            <w:tcW w:w="977"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Decide whether the</w:t>
            </w:r>
          </w:p>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Process / method was successful; describe any amendments made; suggest how the process / method could be improved</w:t>
            </w:r>
          </w:p>
        </w:tc>
        <w:tc>
          <w:tcPr>
            <w:tcW w:w="783"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Justify amendments / improvements.</w:t>
            </w:r>
          </w:p>
        </w:tc>
        <w:tc>
          <w:tcPr>
            <w:tcW w:w="975" w:type="pct"/>
          </w:tcPr>
          <w:p w:rsidR="001C725A" w:rsidRPr="009B646D" w:rsidRDefault="001C725A" w:rsidP="001C725A">
            <w:pPr>
              <w:autoSpaceDE w:val="0"/>
              <w:autoSpaceDN w:val="0"/>
              <w:adjustRightInd w:val="0"/>
              <w:rPr>
                <w:rFonts w:cs="FrutigerLT-Light"/>
                <w:color w:val="231F20"/>
                <w:sz w:val="18"/>
                <w:szCs w:val="18"/>
              </w:rPr>
            </w:pPr>
          </w:p>
        </w:tc>
      </w:tr>
      <w:tr w:rsidR="009B646D" w:rsidRPr="009B646D">
        <w:trPr>
          <w:cantSplit/>
          <w:trHeight w:val="836"/>
        </w:trPr>
        <w:tc>
          <w:tcPr>
            <w:tcW w:w="150" w:type="pct"/>
            <w:vMerge/>
            <w:textDirection w:val="btLr"/>
          </w:tcPr>
          <w:p w:rsidR="001C725A" w:rsidRPr="009B646D" w:rsidRDefault="001C725A" w:rsidP="001C725A">
            <w:pPr>
              <w:autoSpaceDE w:val="0"/>
              <w:autoSpaceDN w:val="0"/>
              <w:adjustRightInd w:val="0"/>
              <w:ind w:left="113" w:right="113"/>
              <w:jc w:val="center"/>
              <w:rPr>
                <w:rFonts w:cs="FrutigerLT-Bold"/>
                <w:b/>
                <w:bCs/>
                <w:color w:val="231F20"/>
                <w:sz w:val="20"/>
                <w:szCs w:val="20"/>
              </w:rPr>
            </w:pPr>
          </w:p>
        </w:tc>
        <w:tc>
          <w:tcPr>
            <w:tcW w:w="407" w:type="pct"/>
          </w:tcPr>
          <w:p w:rsidR="001C725A" w:rsidRPr="009B646D" w:rsidRDefault="001C725A" w:rsidP="009B646D">
            <w:pPr>
              <w:autoSpaceDE w:val="0"/>
              <w:autoSpaceDN w:val="0"/>
              <w:adjustRightInd w:val="0"/>
              <w:rPr>
                <w:rFonts w:cs="FrutigerLT-Bold"/>
                <w:b/>
                <w:bCs/>
                <w:color w:val="231F20"/>
                <w:sz w:val="16"/>
                <w:szCs w:val="20"/>
              </w:rPr>
            </w:pPr>
            <w:r w:rsidRPr="009B646D">
              <w:rPr>
                <w:rFonts w:cs="FrutigerLT-Bold"/>
                <w:b/>
                <w:bCs/>
                <w:color w:val="231F20"/>
                <w:sz w:val="16"/>
                <w:szCs w:val="20"/>
              </w:rPr>
              <w:t>Evaluate own</w:t>
            </w:r>
          </w:p>
          <w:p w:rsidR="001C725A" w:rsidRPr="009B646D" w:rsidRDefault="001C725A" w:rsidP="009B646D">
            <w:pPr>
              <w:autoSpaceDE w:val="0"/>
              <w:autoSpaceDN w:val="0"/>
              <w:adjustRightInd w:val="0"/>
              <w:rPr>
                <w:rFonts w:cs="FrutigerLT-Bold"/>
                <w:b/>
                <w:bCs/>
                <w:color w:val="231F20"/>
                <w:sz w:val="16"/>
                <w:szCs w:val="20"/>
              </w:rPr>
            </w:pPr>
            <w:r w:rsidRPr="009B646D">
              <w:rPr>
                <w:rFonts w:cs="FrutigerLT-Bold"/>
                <w:b/>
                <w:bCs/>
                <w:color w:val="231F20"/>
                <w:sz w:val="16"/>
                <w:szCs w:val="20"/>
              </w:rPr>
              <w:t>learning and</w:t>
            </w:r>
          </w:p>
          <w:p w:rsidR="001C725A" w:rsidRPr="009B646D" w:rsidRDefault="001C725A" w:rsidP="009B646D">
            <w:pPr>
              <w:autoSpaceDE w:val="0"/>
              <w:autoSpaceDN w:val="0"/>
              <w:adjustRightInd w:val="0"/>
              <w:rPr>
                <w:rFonts w:cs="FrutigerLT-Bold"/>
                <w:b/>
                <w:bCs/>
                <w:color w:val="231F20"/>
                <w:sz w:val="16"/>
                <w:szCs w:val="20"/>
              </w:rPr>
            </w:pPr>
            <w:r w:rsidRPr="009B646D">
              <w:rPr>
                <w:rFonts w:cs="FrutigerLT-Bold"/>
                <w:b/>
                <w:bCs/>
                <w:color w:val="231F20"/>
                <w:sz w:val="16"/>
                <w:szCs w:val="20"/>
              </w:rPr>
              <w:t>thinking</w:t>
            </w:r>
          </w:p>
        </w:tc>
        <w:tc>
          <w:tcPr>
            <w:tcW w:w="851"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Show, in response to questions, some of what has been learned / found out.</w:t>
            </w:r>
          </w:p>
        </w:tc>
        <w:tc>
          <w:tcPr>
            <w:tcW w:w="856" w:type="pct"/>
            <w:shd w:val="clear" w:color="auto" w:fill="auto"/>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Describe what has</w:t>
            </w:r>
          </w:p>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Been learned / found out.</w:t>
            </w:r>
          </w:p>
        </w:tc>
        <w:tc>
          <w:tcPr>
            <w:tcW w:w="977"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Describe how they have learned, and identify the ways that worked the best.</w:t>
            </w:r>
          </w:p>
        </w:tc>
        <w:tc>
          <w:tcPr>
            <w:tcW w:w="783"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Identify the learning / thinking strategies they have used.</w:t>
            </w:r>
          </w:p>
        </w:tc>
        <w:tc>
          <w:tcPr>
            <w:tcW w:w="975" w:type="pct"/>
          </w:tcPr>
          <w:p w:rsidR="001C725A" w:rsidRPr="009B646D" w:rsidRDefault="001C725A" w:rsidP="001C725A">
            <w:pPr>
              <w:autoSpaceDE w:val="0"/>
              <w:autoSpaceDN w:val="0"/>
              <w:adjustRightInd w:val="0"/>
              <w:rPr>
                <w:rFonts w:cs="FrutigerLT-Light"/>
                <w:color w:val="231F20"/>
                <w:sz w:val="18"/>
                <w:szCs w:val="18"/>
              </w:rPr>
            </w:pPr>
            <w:r w:rsidRPr="009B646D">
              <w:rPr>
                <w:rFonts w:cs="FrutigerLT-Light"/>
                <w:color w:val="231F20"/>
                <w:sz w:val="18"/>
                <w:szCs w:val="18"/>
              </w:rPr>
              <w:t>Justify the learning / thinking strategies used and suggest other strategies that might have worked.</w:t>
            </w:r>
          </w:p>
        </w:tc>
      </w:tr>
      <w:tr w:rsidR="009B646D" w:rsidRPr="009B646D">
        <w:trPr>
          <w:cantSplit/>
          <w:trHeight w:val="1926"/>
        </w:trPr>
        <w:tc>
          <w:tcPr>
            <w:tcW w:w="557" w:type="pct"/>
            <w:gridSpan w:val="2"/>
            <w:textDirection w:val="btLr"/>
          </w:tcPr>
          <w:p w:rsidR="001C725A" w:rsidRPr="009B646D" w:rsidRDefault="001C725A" w:rsidP="001C725A">
            <w:pPr>
              <w:autoSpaceDE w:val="0"/>
              <w:autoSpaceDN w:val="0"/>
              <w:adjustRightInd w:val="0"/>
              <w:jc w:val="center"/>
              <w:rPr>
                <w:rFonts w:cs="FrutigerLT-Bold"/>
                <w:b/>
                <w:bCs/>
                <w:color w:val="231F20"/>
                <w:sz w:val="20"/>
                <w:szCs w:val="20"/>
              </w:rPr>
            </w:pPr>
            <w:r w:rsidRPr="009B646D">
              <w:rPr>
                <w:rFonts w:cs="FrutigerLT-Bold"/>
                <w:b/>
                <w:bCs/>
                <w:color w:val="231F20"/>
                <w:sz w:val="20"/>
                <w:szCs w:val="20"/>
              </w:rPr>
              <w:t>National</w:t>
            </w:r>
          </w:p>
          <w:p w:rsidR="001C725A" w:rsidRPr="009B646D" w:rsidRDefault="001C725A" w:rsidP="001C725A">
            <w:pPr>
              <w:autoSpaceDE w:val="0"/>
              <w:autoSpaceDN w:val="0"/>
              <w:adjustRightInd w:val="0"/>
              <w:jc w:val="center"/>
              <w:rPr>
                <w:rFonts w:cs="FrutigerLT-Bold"/>
                <w:b/>
                <w:bCs/>
                <w:color w:val="231F20"/>
                <w:sz w:val="20"/>
                <w:szCs w:val="20"/>
              </w:rPr>
            </w:pPr>
            <w:r w:rsidRPr="009B646D">
              <w:rPr>
                <w:rFonts w:cs="FrutigerLT-Bold"/>
                <w:b/>
                <w:bCs/>
                <w:color w:val="231F20"/>
                <w:sz w:val="20"/>
                <w:szCs w:val="20"/>
              </w:rPr>
              <w:t>Curriculum PE</w:t>
            </w:r>
          </w:p>
        </w:tc>
        <w:tc>
          <w:tcPr>
            <w:tcW w:w="851" w:type="pct"/>
          </w:tcPr>
          <w:p w:rsidR="001C725A" w:rsidRPr="009B646D" w:rsidRDefault="001C725A" w:rsidP="009B646D">
            <w:pPr>
              <w:numPr>
                <w:ilvl w:val="0"/>
                <w:numId w:val="1"/>
              </w:numPr>
              <w:spacing w:after="96"/>
              <w:ind w:left="0"/>
              <w:textAlignment w:val="baseline"/>
              <w:rPr>
                <w:rFonts w:eastAsia="Times New Roman" w:cs="Arial"/>
                <w:sz w:val="18"/>
                <w:szCs w:val="18"/>
                <w:lang w:eastAsia="en-GB"/>
              </w:rPr>
            </w:pPr>
            <w:r w:rsidRPr="009B646D">
              <w:rPr>
                <w:rFonts w:eastAsia="Times New Roman" w:cs="Arial"/>
                <w:sz w:val="18"/>
                <w:szCs w:val="18"/>
                <w:lang w:eastAsia="en-GB"/>
              </w:rPr>
              <w:t>They take more responsibility for their own actions and begin to understand associated risks. They make simple judgements about their own and others' performance, using this inf</w:t>
            </w:r>
            <w:r w:rsidR="009B646D">
              <w:rPr>
                <w:rFonts w:eastAsia="Times New Roman" w:cs="Arial"/>
                <w:sz w:val="18"/>
                <w:szCs w:val="18"/>
                <w:lang w:eastAsia="en-GB"/>
              </w:rPr>
              <w:t>ormation to plan how to improve.</w:t>
            </w:r>
          </w:p>
        </w:tc>
        <w:tc>
          <w:tcPr>
            <w:tcW w:w="856" w:type="pct"/>
            <w:shd w:val="clear" w:color="auto" w:fill="auto"/>
          </w:tcPr>
          <w:p w:rsidR="001C725A" w:rsidRPr="009B646D" w:rsidRDefault="001C725A" w:rsidP="001C725A">
            <w:pPr>
              <w:numPr>
                <w:ilvl w:val="0"/>
                <w:numId w:val="2"/>
              </w:numPr>
              <w:spacing w:after="96"/>
              <w:ind w:left="0"/>
              <w:textAlignment w:val="baseline"/>
              <w:rPr>
                <w:rFonts w:eastAsia="Times New Roman" w:cs="Arial"/>
                <w:sz w:val="18"/>
                <w:szCs w:val="18"/>
                <w:lang w:eastAsia="en-GB"/>
              </w:rPr>
            </w:pPr>
            <w:r w:rsidRPr="009B646D">
              <w:rPr>
                <w:rFonts w:eastAsia="Times New Roman" w:cs="Arial"/>
                <w:sz w:val="18"/>
                <w:szCs w:val="18"/>
                <w:lang w:eastAsia="en-GB"/>
              </w:rPr>
              <w:t>They listen carefully to what others say about their work and use their observations to improve the effectiveness and quality of their own and others' performances. </w:t>
            </w:r>
          </w:p>
        </w:tc>
        <w:tc>
          <w:tcPr>
            <w:tcW w:w="977" w:type="pct"/>
          </w:tcPr>
          <w:p w:rsidR="001C725A" w:rsidRPr="009B646D" w:rsidRDefault="001C725A" w:rsidP="001C725A">
            <w:pPr>
              <w:spacing w:after="96"/>
              <w:textAlignment w:val="baseline"/>
              <w:rPr>
                <w:rFonts w:eastAsia="Times New Roman" w:cs="Arial"/>
                <w:sz w:val="18"/>
                <w:szCs w:val="18"/>
                <w:lang w:eastAsia="en-GB"/>
              </w:rPr>
            </w:pPr>
            <w:r w:rsidRPr="009B646D">
              <w:rPr>
                <w:rFonts w:eastAsia="Times New Roman" w:cs="Arial"/>
                <w:sz w:val="18"/>
                <w:szCs w:val="18"/>
                <w:lang w:eastAsia="en-GB"/>
              </w:rPr>
              <w:t>They recognise the importance of rules and safety procedures and apply them consistently.  When working with others, they communicate ideas and information clearly and respond aptly to others' contributions.  They adopt alternative roles in their chosen activities. </w:t>
            </w:r>
          </w:p>
          <w:p w:rsidR="001C725A" w:rsidRPr="009B646D" w:rsidRDefault="001C725A" w:rsidP="001C725A">
            <w:pPr>
              <w:autoSpaceDE w:val="0"/>
              <w:autoSpaceDN w:val="0"/>
              <w:adjustRightInd w:val="0"/>
              <w:rPr>
                <w:rFonts w:cs="FrutigerLT-Light"/>
                <w:color w:val="231F20"/>
                <w:sz w:val="18"/>
                <w:szCs w:val="18"/>
              </w:rPr>
            </w:pPr>
          </w:p>
        </w:tc>
        <w:tc>
          <w:tcPr>
            <w:tcW w:w="783" w:type="pct"/>
          </w:tcPr>
          <w:p w:rsidR="001C725A" w:rsidRPr="009B646D" w:rsidRDefault="001C725A" w:rsidP="001C725A">
            <w:pPr>
              <w:numPr>
                <w:ilvl w:val="0"/>
                <w:numId w:val="3"/>
              </w:numPr>
              <w:spacing w:after="96"/>
              <w:ind w:left="0"/>
              <w:textAlignment w:val="baseline"/>
              <w:rPr>
                <w:rFonts w:eastAsia="Times New Roman" w:cs="Arial"/>
                <w:sz w:val="18"/>
                <w:szCs w:val="18"/>
                <w:lang w:eastAsia="en-GB"/>
              </w:rPr>
            </w:pPr>
            <w:r w:rsidRPr="009B646D">
              <w:rPr>
                <w:rFonts w:eastAsia="Times New Roman" w:cs="Arial"/>
                <w:sz w:val="18"/>
                <w:szCs w:val="18"/>
                <w:lang w:eastAsia="en-GB"/>
              </w:rPr>
              <w:t>They listen carefully to others' contributions, considering their ideas and responding aptly. They respond appropriately to increasingly complex problems and challenges.</w:t>
            </w:r>
          </w:p>
          <w:p w:rsidR="001C725A" w:rsidRPr="009B646D" w:rsidRDefault="001C725A" w:rsidP="001C725A">
            <w:pPr>
              <w:spacing w:after="96"/>
              <w:textAlignment w:val="baseline"/>
              <w:rPr>
                <w:rFonts w:eastAsia="Times New Roman" w:cs="Arial"/>
                <w:sz w:val="18"/>
                <w:szCs w:val="18"/>
                <w:lang w:eastAsia="en-GB"/>
              </w:rPr>
            </w:pPr>
          </w:p>
          <w:p w:rsidR="001C725A" w:rsidRPr="009B646D" w:rsidRDefault="001C725A" w:rsidP="001C725A">
            <w:pPr>
              <w:spacing w:after="96"/>
              <w:textAlignment w:val="baseline"/>
              <w:rPr>
                <w:rFonts w:cs="FrutigerLT-Light"/>
                <w:color w:val="231F20"/>
                <w:sz w:val="18"/>
                <w:szCs w:val="18"/>
              </w:rPr>
            </w:pPr>
          </w:p>
        </w:tc>
        <w:tc>
          <w:tcPr>
            <w:tcW w:w="975" w:type="pct"/>
          </w:tcPr>
          <w:p w:rsidR="001C725A" w:rsidRPr="009B646D" w:rsidRDefault="001C725A" w:rsidP="001C725A">
            <w:pPr>
              <w:numPr>
                <w:ilvl w:val="0"/>
                <w:numId w:val="4"/>
              </w:numPr>
              <w:spacing w:after="96"/>
              <w:ind w:left="0"/>
              <w:textAlignment w:val="baseline"/>
              <w:rPr>
                <w:rFonts w:eastAsia="Times New Roman" w:cs="Arial"/>
                <w:sz w:val="18"/>
                <w:szCs w:val="18"/>
                <w:lang w:eastAsia="en-GB"/>
              </w:rPr>
            </w:pPr>
            <w:r w:rsidRPr="009B646D">
              <w:rPr>
                <w:rFonts w:eastAsia="Times New Roman" w:cs="Arial"/>
                <w:sz w:val="18"/>
                <w:szCs w:val="18"/>
                <w:lang w:eastAsia="en-GB"/>
              </w:rPr>
              <w:t>They evaluate sensitively and to good effect using a range of success criteria, commenting accurately on their own and others' work.  They suggest alternative approaches when appropriate and revise the plan effectively when necessary.</w:t>
            </w:r>
          </w:p>
          <w:p w:rsidR="001C725A" w:rsidRPr="009B646D" w:rsidRDefault="001C725A" w:rsidP="001C725A">
            <w:pPr>
              <w:numPr>
                <w:ilvl w:val="0"/>
                <w:numId w:val="4"/>
              </w:numPr>
              <w:spacing w:after="96"/>
              <w:ind w:left="0"/>
              <w:textAlignment w:val="baseline"/>
              <w:rPr>
                <w:rFonts w:cs="FrutigerLT-Light"/>
                <w:color w:val="231F20"/>
                <w:sz w:val="18"/>
                <w:szCs w:val="18"/>
              </w:rPr>
            </w:pPr>
          </w:p>
        </w:tc>
      </w:tr>
    </w:tbl>
    <w:p w:rsidR="006234BC" w:rsidRDefault="006234BC"/>
    <w:sectPr w:rsidR="006234BC" w:rsidSect="009B646D">
      <w:pgSz w:w="16838" w:h="11906" w:orient="landscape"/>
      <w:pgMar w:top="567" w:right="720" w:bottom="567" w:left="720" w:header="709" w:footer="709"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00000000" w:usb2="00010000" w:usb3="00000000" w:csb0="80000000" w:csb1="00000000"/>
  </w:font>
  <w:font w:name="Calibri">
    <w:panose1 w:val="020F0502020204030204"/>
    <w:charset w:val="00"/>
    <w:family w:val="auto"/>
    <w:pitch w:val="variable"/>
    <w:sig w:usb0="00000003" w:usb1="00000000" w:usb2="00000000" w:usb3="00000000" w:csb0="00000001" w:csb1="00000000"/>
  </w:font>
  <w:font w:name="Segoe UI">
    <w:charset w:val="00"/>
    <w:family w:val="swiss"/>
    <w:pitch w:val="variable"/>
    <w:sig w:usb0="E10022FF" w:usb1="C000E47F" w:usb2="00000029" w:usb3="00000000" w:csb0="000001DF" w:csb1="00000000"/>
  </w:font>
  <w:font w:name="Lucida Grande">
    <w:panose1 w:val="05000000000000000000"/>
    <w:charset w:val="00"/>
    <w:family w:val="auto"/>
    <w:pitch w:val="variable"/>
    <w:sig w:usb0="00000003" w:usb1="00000000" w:usb2="00000000" w:usb3="00000000" w:csb0="00000001" w:csb1="00000000"/>
  </w:font>
  <w:font w:name="FrutigerLT-Bold">
    <w:panose1 w:val="00000000000000000000"/>
    <w:charset w:val="00"/>
    <w:family w:val="auto"/>
    <w:notTrueType/>
    <w:pitch w:val="default"/>
    <w:sig w:usb0="00000003" w:usb1="00000000" w:usb2="00000000" w:usb3="00000000" w:csb0="00000001" w:csb1="00000000"/>
  </w:font>
  <w:font w:name="FrutigerLT-Light">
    <w:panose1 w:val="00000000000000000000"/>
    <w:charset w:val="00"/>
    <w:family w:val="auto"/>
    <w:notTrueType/>
    <w:pitch w:val="default"/>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libri Light">
    <w:charset w:val="00"/>
    <w:family w:val="swiss"/>
    <w:pitch w:val="variable"/>
    <w:sig w:usb0="A00002EF" w:usb1="4000207B" w:usb2="00000000" w:usb3="00000000" w:csb0="0000019F" w:csb1="00000000"/>
  </w:font>
</w:fonts>
</file>

<file path=word/numbering.xml><?xml version="1.0" encoding="utf-8"?>
<w:numbering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D475BE"/>
    <w:multiLevelType w:val="multilevel"/>
    <w:tmpl w:val="8620E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B736203"/>
    <w:multiLevelType w:val="multilevel"/>
    <w:tmpl w:val="95601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22B7BEE"/>
    <w:multiLevelType w:val="multilevel"/>
    <w:tmpl w:val="688AF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6B737A95"/>
    <w:multiLevelType w:val="multilevel"/>
    <w:tmpl w:val="0958C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3"/>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TrackMoves/>
  <w:defaultTabStop w:val="720"/>
  <w:characterSpacingControl w:val="doNotCompress"/>
  <w:compat/>
  <w:rsids>
    <w:rsidRoot w:val="001C725A"/>
    <w:rsid w:val="001C725A"/>
    <w:rsid w:val="006234BC"/>
    <w:rsid w:val="009B646D"/>
    <w:rsid w:val="00B40C8E"/>
    <w:rsid w:val="00BA66D0"/>
    <w:rsid w:val="00FB7BF9"/>
  </w:rsids>
  <m:mathPr>
    <m:mathFont m:val="Arial Black"/>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725A"/>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BalloonText">
    <w:name w:val="Balloon Text"/>
    <w:basedOn w:val="Normal"/>
    <w:link w:val="BalloonTextChar1"/>
    <w:uiPriority w:val="99"/>
    <w:semiHidden/>
    <w:unhideWhenUsed/>
    <w:rsid w:val="001C725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6972"/>
    <w:rPr>
      <w:rFonts w:ascii="Lucida Grande" w:hAnsi="Lucida Grande"/>
      <w:sz w:val="18"/>
      <w:szCs w:val="18"/>
    </w:rPr>
  </w:style>
  <w:style w:type="table" w:styleId="TableGrid">
    <w:name w:val="Table Grid"/>
    <w:basedOn w:val="TableNormal"/>
    <w:uiPriority w:val="39"/>
    <w:rsid w:val="001C725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BalloonTextChar1">
    <w:name w:val="Balloon Text Char1"/>
    <w:basedOn w:val="DefaultParagraphFont"/>
    <w:link w:val="BalloonText"/>
    <w:uiPriority w:val="99"/>
    <w:semiHidden/>
    <w:rsid w:val="001C725A"/>
    <w:rPr>
      <w:rFonts w:ascii="Segoe UI" w:hAnsi="Segoe UI" w:cs="Segoe UI"/>
      <w:sz w:val="18"/>
      <w:szCs w:val="18"/>
    </w:rPr>
  </w:style>
</w:styles>
</file>

<file path=word/webSettings.xml><?xml version="1.0" encoding="utf-8"?>
<w:webSettings xmlns:r="http://schemas.openxmlformats.org/officeDocument/2006/relationships" xmlns:w="http://schemas.openxmlformats.org/wordprocessingml/2006/main">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a="http://schemas.openxmlformats.org/drawingml/2006/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734</Words>
  <Characters>4184</Characters>
  <Application>Microsoft Macintosh Word</Application>
  <DocSecurity>4</DocSecurity>
  <Lines>34</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Fleet</dc:creator>
  <cp:keywords/>
  <dc:description/>
  <cp:lastModifiedBy>swwcte24</cp:lastModifiedBy>
  <cp:revision>2</cp:revision>
  <cp:lastPrinted>2014-03-18T17:48:00Z</cp:lastPrinted>
  <dcterms:created xsi:type="dcterms:W3CDTF">2014-10-23T18:16:00Z</dcterms:created>
  <dcterms:modified xsi:type="dcterms:W3CDTF">2014-10-23T18:16:00Z</dcterms:modified>
</cp:coreProperties>
</file>