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33BA4" w14:textId="6B9D438B" w:rsidR="0024216D" w:rsidRDefault="00BB4F85">
      <w:r>
        <w:rPr>
          <w:noProof/>
        </w:rPr>
        <w:drawing>
          <wp:anchor distT="0" distB="0" distL="114300" distR="114300" simplePos="0" relativeHeight="251659264" behindDoc="0" locked="0" layoutInCell="1" allowOverlap="1" wp14:anchorId="05BF6E5B" wp14:editId="547D43D8">
            <wp:simplePos x="0" y="0"/>
            <wp:positionH relativeFrom="margin">
              <wp:posOffset>1428750</wp:posOffset>
            </wp:positionH>
            <wp:positionV relativeFrom="paragraph">
              <wp:posOffset>0</wp:posOffset>
            </wp:positionV>
            <wp:extent cx="2854325" cy="1183640"/>
            <wp:effectExtent l="0" t="0" r="0"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37430" t="19329" r="38195" b="61819"/>
                    <a:stretch/>
                  </pic:blipFill>
                  <pic:spPr bwMode="auto">
                    <a:xfrm>
                      <a:off x="0" y="0"/>
                      <a:ext cx="2854325" cy="1183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351C1E" w14:textId="0F845EAD" w:rsidR="00BB4F85" w:rsidRPr="00BB4F85" w:rsidRDefault="00BB4F85" w:rsidP="00BB4F85"/>
    <w:p w14:paraId="6430DA07" w14:textId="41292DD0" w:rsidR="00BB4F85" w:rsidRPr="00BB4F85" w:rsidRDefault="00BB4F85" w:rsidP="00BB4F85"/>
    <w:p w14:paraId="63CF5449" w14:textId="23E1588D" w:rsidR="00BB4F85" w:rsidRPr="00BB4F85" w:rsidRDefault="00BB4F85" w:rsidP="00BB4F85"/>
    <w:p w14:paraId="170EDF82" w14:textId="30A1403D" w:rsidR="00BB4F85" w:rsidRPr="00BB4F85" w:rsidRDefault="00BB4F85" w:rsidP="00BB4F85"/>
    <w:p w14:paraId="352A3EF9" w14:textId="30BEB5FE" w:rsidR="00BB4F85" w:rsidRPr="00BB4F85" w:rsidRDefault="00BB4F85" w:rsidP="00BB4F85"/>
    <w:p w14:paraId="1F589B74" w14:textId="2550843D" w:rsidR="00BB4F85" w:rsidRPr="00BB4F85" w:rsidRDefault="00BB4F85" w:rsidP="00BB4F85"/>
    <w:p w14:paraId="1CEDDC7F" w14:textId="6C30C0C9" w:rsidR="00BB4F85" w:rsidRPr="00BB4F85" w:rsidRDefault="00BB4F85" w:rsidP="00BB4F85"/>
    <w:p w14:paraId="2560D841" w14:textId="0F550B8F" w:rsidR="00BB4F85" w:rsidRDefault="00BB4F85" w:rsidP="00BB4F85"/>
    <w:p w14:paraId="1144D0A4" w14:textId="77777777" w:rsidR="00BB4F85" w:rsidRPr="00BB4F85" w:rsidRDefault="00BB4F85" w:rsidP="00BB4F85">
      <w:pPr>
        <w:jc w:val="center"/>
        <w:rPr>
          <w:rFonts w:ascii="Arial" w:eastAsiaTheme="minorEastAsia" w:hAnsi="Arial" w:cs="Arial"/>
          <w:b/>
          <w:bCs/>
          <w:sz w:val="32"/>
          <w:szCs w:val="32"/>
          <w:lang w:eastAsia="zh-CN"/>
        </w:rPr>
      </w:pPr>
      <w:r w:rsidRPr="00BB4F85">
        <w:rPr>
          <w:rFonts w:ascii="Arial" w:eastAsiaTheme="minorEastAsia" w:hAnsi="Arial" w:cs="Arial"/>
          <w:b/>
          <w:bCs/>
          <w:sz w:val="32"/>
          <w:szCs w:val="32"/>
          <w:lang w:eastAsia="zh-CN"/>
        </w:rPr>
        <w:t xml:space="preserve">Assessment Component 1 </w:t>
      </w:r>
    </w:p>
    <w:p w14:paraId="1804DE53" w14:textId="77777777" w:rsidR="00BB4F85" w:rsidRPr="00BB4F85" w:rsidRDefault="00BB4F85" w:rsidP="00BB4F85">
      <w:pPr>
        <w:jc w:val="center"/>
        <w:rPr>
          <w:rFonts w:ascii="Arial" w:eastAsiaTheme="minorEastAsia" w:hAnsi="Arial" w:cs="Arial"/>
          <w:b/>
          <w:bCs/>
          <w:sz w:val="32"/>
          <w:szCs w:val="32"/>
          <w:lang w:eastAsia="zh-CN"/>
        </w:rPr>
      </w:pPr>
      <w:r w:rsidRPr="00BB4F85">
        <w:rPr>
          <w:rFonts w:ascii="Arial" w:eastAsiaTheme="minorEastAsia" w:hAnsi="Arial" w:cs="Arial"/>
          <w:b/>
          <w:bCs/>
          <w:sz w:val="32"/>
          <w:szCs w:val="32"/>
          <w:lang w:eastAsia="zh-CN"/>
        </w:rPr>
        <w:t xml:space="preserve">Case study - Supporting Paper </w:t>
      </w:r>
    </w:p>
    <w:p w14:paraId="0DD1D937" w14:textId="77777777" w:rsidR="00BB4F85" w:rsidRPr="00BB4F85" w:rsidRDefault="00BB4F85" w:rsidP="00BB4F85">
      <w:pPr>
        <w:jc w:val="center"/>
        <w:rPr>
          <w:rFonts w:ascii="Arial" w:eastAsiaTheme="minorEastAsia" w:hAnsi="Arial" w:cs="Arial"/>
          <w:sz w:val="32"/>
          <w:szCs w:val="32"/>
          <w:lang w:eastAsia="zh-CN"/>
        </w:rPr>
      </w:pPr>
    </w:p>
    <w:p w14:paraId="4686DC43" w14:textId="77777777" w:rsidR="00BB4F85" w:rsidRPr="00BB4F85" w:rsidRDefault="00BB4F85" w:rsidP="00BB4F85">
      <w:pPr>
        <w:jc w:val="center"/>
        <w:rPr>
          <w:rFonts w:ascii="Arial" w:eastAsiaTheme="minorEastAsia" w:hAnsi="Arial" w:cs="Arial"/>
          <w:sz w:val="32"/>
          <w:szCs w:val="32"/>
          <w:lang w:eastAsia="zh-CN"/>
        </w:rPr>
      </w:pPr>
    </w:p>
    <w:p w14:paraId="3EBCC28B" w14:textId="77777777" w:rsidR="00BB4F85" w:rsidRPr="00BB4F85" w:rsidRDefault="00BB4F85" w:rsidP="00BB4F85">
      <w:pPr>
        <w:jc w:val="center"/>
        <w:rPr>
          <w:rFonts w:ascii="Arial" w:eastAsiaTheme="minorEastAsia" w:hAnsi="Arial" w:cs="Arial"/>
          <w:sz w:val="32"/>
          <w:szCs w:val="32"/>
          <w:lang w:eastAsia="zh-CN"/>
        </w:rPr>
      </w:pPr>
    </w:p>
    <w:p w14:paraId="6A801DEB" w14:textId="00DB473D"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 xml:space="preserve">Student name: </w:t>
      </w:r>
      <w:r w:rsidR="00FC03D5">
        <w:rPr>
          <w:rFonts w:ascii="Arial" w:eastAsiaTheme="minorEastAsia" w:hAnsi="Arial" w:cs="Arial"/>
          <w:sz w:val="32"/>
          <w:szCs w:val="32"/>
          <w:lang w:eastAsia="zh-CN"/>
        </w:rPr>
        <w:t>Audrey Asantewaa Boansi</w:t>
      </w:r>
    </w:p>
    <w:p w14:paraId="5008AEE4" w14:textId="2D0C74ED"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 xml:space="preserve">Student ID: </w:t>
      </w:r>
      <w:r w:rsidR="00FC03D5">
        <w:rPr>
          <w:rFonts w:ascii="Arial" w:eastAsiaTheme="minorEastAsia" w:hAnsi="Arial" w:cs="Arial"/>
          <w:sz w:val="32"/>
          <w:szCs w:val="32"/>
          <w:lang w:eastAsia="zh-CN"/>
        </w:rPr>
        <w:t>2018137</w:t>
      </w:r>
    </w:p>
    <w:p w14:paraId="782A3798" w14:textId="77777777"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Module name: Children, Young People and Families</w:t>
      </w:r>
    </w:p>
    <w:p w14:paraId="06A3A919" w14:textId="77777777"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Module code: (BMHP5004_LON)</w:t>
      </w:r>
    </w:p>
    <w:p w14:paraId="4F9AE6B1" w14:textId="77777777"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Lecturer name: Bianca Sanfilippo</w:t>
      </w:r>
    </w:p>
    <w:p w14:paraId="04910080" w14:textId="5E193397" w:rsidR="00BB4F85" w:rsidRPr="00BB4F85" w:rsidRDefault="00BB4F85" w:rsidP="00BB4F85">
      <w:pPr>
        <w:rPr>
          <w:rFonts w:ascii="Arial" w:eastAsiaTheme="minorEastAsia" w:hAnsi="Arial" w:cs="Arial"/>
          <w:sz w:val="32"/>
          <w:szCs w:val="32"/>
          <w:lang w:eastAsia="zh-CN"/>
        </w:rPr>
      </w:pPr>
      <w:r w:rsidRPr="00BB4F85">
        <w:rPr>
          <w:rFonts w:ascii="Arial" w:eastAsiaTheme="minorEastAsia" w:hAnsi="Arial" w:cs="Arial"/>
          <w:sz w:val="32"/>
          <w:szCs w:val="32"/>
          <w:lang w:eastAsia="zh-CN"/>
        </w:rPr>
        <w:t xml:space="preserve">Submission Date: </w:t>
      </w:r>
      <w:r w:rsidR="00FC03D5">
        <w:rPr>
          <w:rFonts w:ascii="Arial" w:eastAsiaTheme="minorEastAsia" w:hAnsi="Arial" w:cs="Arial"/>
          <w:sz w:val="32"/>
          <w:szCs w:val="32"/>
          <w:lang w:eastAsia="zh-CN"/>
        </w:rPr>
        <w:t>24</w:t>
      </w:r>
      <w:r w:rsidR="00FC03D5" w:rsidRPr="00FC03D5">
        <w:rPr>
          <w:rFonts w:ascii="Arial" w:eastAsiaTheme="minorEastAsia" w:hAnsi="Arial" w:cs="Arial"/>
          <w:sz w:val="32"/>
          <w:szCs w:val="32"/>
          <w:vertAlign w:val="superscript"/>
          <w:lang w:eastAsia="zh-CN"/>
        </w:rPr>
        <w:t>th</w:t>
      </w:r>
      <w:r w:rsidR="00FC03D5">
        <w:rPr>
          <w:rFonts w:ascii="Arial" w:eastAsiaTheme="minorEastAsia" w:hAnsi="Arial" w:cs="Arial"/>
          <w:sz w:val="32"/>
          <w:szCs w:val="32"/>
          <w:lang w:eastAsia="zh-CN"/>
        </w:rPr>
        <w:t xml:space="preserve"> </w:t>
      </w:r>
      <w:r w:rsidR="00383F45">
        <w:rPr>
          <w:rFonts w:ascii="Arial" w:eastAsiaTheme="minorEastAsia" w:hAnsi="Arial" w:cs="Arial"/>
          <w:sz w:val="32"/>
          <w:szCs w:val="32"/>
          <w:lang w:eastAsia="zh-CN"/>
        </w:rPr>
        <w:t>August</w:t>
      </w:r>
      <w:r w:rsidR="00FC03D5">
        <w:rPr>
          <w:rFonts w:ascii="Arial" w:eastAsiaTheme="minorEastAsia" w:hAnsi="Arial" w:cs="Arial"/>
          <w:sz w:val="32"/>
          <w:szCs w:val="32"/>
          <w:lang w:eastAsia="zh-CN"/>
        </w:rPr>
        <w:t xml:space="preserve"> 2022</w:t>
      </w:r>
    </w:p>
    <w:p w14:paraId="49CCED11" w14:textId="62BAE405" w:rsidR="00BB4F85" w:rsidRDefault="00BB4F85" w:rsidP="00BB4F85">
      <w:pPr>
        <w:rPr>
          <w:rFonts w:ascii="Arial" w:eastAsiaTheme="minorEastAsia" w:hAnsi="Arial" w:cs="Arial"/>
          <w:sz w:val="32"/>
          <w:szCs w:val="32"/>
          <w:lang w:eastAsia="zh-CN"/>
        </w:rPr>
      </w:pPr>
    </w:p>
    <w:p w14:paraId="36CA9106" w14:textId="142A71AB" w:rsidR="00FA6CE5" w:rsidRDefault="00FA6CE5" w:rsidP="00BB4F85">
      <w:pPr>
        <w:rPr>
          <w:rFonts w:ascii="Arial" w:eastAsiaTheme="minorEastAsia" w:hAnsi="Arial" w:cs="Arial"/>
          <w:sz w:val="32"/>
          <w:szCs w:val="32"/>
          <w:lang w:eastAsia="zh-CN"/>
        </w:rPr>
      </w:pPr>
    </w:p>
    <w:p w14:paraId="3B576278" w14:textId="22697C06" w:rsidR="00FA6CE5" w:rsidRDefault="00FA6CE5" w:rsidP="00BB4F85">
      <w:pPr>
        <w:rPr>
          <w:rFonts w:ascii="Arial" w:eastAsiaTheme="minorEastAsia" w:hAnsi="Arial" w:cs="Arial"/>
          <w:sz w:val="32"/>
          <w:szCs w:val="32"/>
          <w:lang w:eastAsia="zh-CN"/>
        </w:rPr>
      </w:pPr>
    </w:p>
    <w:p w14:paraId="43C7B145" w14:textId="5EE87BA8" w:rsidR="00FA6CE5" w:rsidRDefault="00FA6CE5" w:rsidP="00BB4F85">
      <w:pPr>
        <w:rPr>
          <w:rFonts w:ascii="Arial" w:eastAsiaTheme="minorEastAsia" w:hAnsi="Arial" w:cs="Arial"/>
          <w:sz w:val="32"/>
          <w:szCs w:val="32"/>
          <w:lang w:eastAsia="zh-CN"/>
        </w:rPr>
      </w:pPr>
    </w:p>
    <w:p w14:paraId="17DCC2D6" w14:textId="0B2B4750" w:rsidR="00FA6CE5" w:rsidRDefault="00FA6CE5" w:rsidP="00BB4F85">
      <w:pPr>
        <w:rPr>
          <w:rFonts w:ascii="Arial" w:eastAsiaTheme="minorEastAsia" w:hAnsi="Arial" w:cs="Arial"/>
          <w:sz w:val="32"/>
          <w:szCs w:val="32"/>
          <w:lang w:eastAsia="zh-CN"/>
        </w:rPr>
      </w:pPr>
    </w:p>
    <w:p w14:paraId="165B8B0D" w14:textId="50F23409" w:rsidR="00FA6CE5" w:rsidRDefault="00FA6CE5" w:rsidP="00BB4F85">
      <w:pPr>
        <w:rPr>
          <w:rFonts w:ascii="Arial" w:eastAsiaTheme="minorEastAsia" w:hAnsi="Arial" w:cs="Arial"/>
          <w:sz w:val="32"/>
          <w:szCs w:val="32"/>
          <w:lang w:eastAsia="zh-CN"/>
        </w:rPr>
      </w:pPr>
    </w:p>
    <w:p w14:paraId="76C30D97" w14:textId="33ED4F45" w:rsidR="00FA6CE5" w:rsidRDefault="00FA6CE5" w:rsidP="00BB4F85">
      <w:pPr>
        <w:rPr>
          <w:rFonts w:ascii="Arial" w:eastAsiaTheme="minorEastAsia" w:hAnsi="Arial" w:cs="Arial"/>
          <w:sz w:val="32"/>
          <w:szCs w:val="32"/>
          <w:lang w:eastAsia="zh-CN"/>
        </w:rPr>
      </w:pPr>
    </w:p>
    <w:p w14:paraId="7F98E3C8" w14:textId="77777777" w:rsidR="00FA6CE5" w:rsidRDefault="00FA6CE5" w:rsidP="00FA6CE5">
      <w:pPr>
        <w:spacing w:line="360" w:lineRule="auto"/>
        <w:rPr>
          <w:rFonts w:ascii="Arial" w:hAnsi="Arial" w:cs="Arial"/>
          <w:b/>
          <w:bCs/>
          <w:lang w:eastAsia="zh-CN"/>
        </w:rPr>
      </w:pPr>
    </w:p>
    <w:p w14:paraId="2767678B" w14:textId="77777777" w:rsidR="00FA6CE5" w:rsidRPr="00D53636" w:rsidRDefault="00FA6CE5" w:rsidP="00FA6CE5">
      <w:pPr>
        <w:spacing w:line="360" w:lineRule="auto"/>
        <w:rPr>
          <w:rFonts w:ascii="Arial" w:hAnsi="Arial" w:cs="Arial"/>
          <w:b/>
          <w:bCs/>
          <w:lang w:eastAsia="zh-CN"/>
        </w:rPr>
      </w:pPr>
      <w:r w:rsidRPr="00D53636">
        <w:rPr>
          <w:rFonts w:ascii="Arial" w:hAnsi="Arial" w:cs="Arial"/>
          <w:b/>
          <w:bCs/>
          <w:lang w:eastAsia="zh-CN"/>
        </w:rPr>
        <w:t>INTRODUCTION</w:t>
      </w:r>
    </w:p>
    <w:p w14:paraId="44FC0AF3"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This presentation will explore the Leeds signpost case study.</w:t>
      </w:r>
    </w:p>
    <w:p w14:paraId="143CE2BF"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In this case study, Laura is a single mother with five children from two different fathers. Her ex-partner Ebrahim is the father of her oldest children Saeed (15), Adam (13), Rashid (11) and Javid aged 9 years. The children were vulnerable due to the past experiences of domestic violence by their mother’s ex-partners. Her dependency on alcohol and amphetamines affects the ability to parent her children and provide for their needs. </w:t>
      </w:r>
    </w:p>
    <w:p w14:paraId="7ED38463"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Vulnerability refers to the increased exposure or chances of danger, to the child (Doherty and Hughes, 2009). They have mental disability vulnerability. This is because of the limitations they face due to substance abuse from their mother. They have limited basic needs and are vulnerable to dangers.</w:t>
      </w:r>
    </w:p>
    <w:p w14:paraId="138AC35A"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Provocative vulnerability is evidenced by their irritating and antisocial behaviour. They also have powerlessness due to their inability to change their mother’s behaviour. The behaviour exhibited by the children is a clear demonstration of their helplessness to their mother’s behaviour and exposure to domestic violence from her former partners. According to (Naidoo and Willis, 1994), the environment is a key determination to a child’s development. The environment refers to the surrounding or immediate exposure to the child. The children are for instance affected by the physical, social economic and the psychosocial environments. The physical environment is the physical conditions to a child such as their safety, comfort and surrounding. The psychosocial environment refers to the effect of relationships on developing personality such as anxiety and neglect. They initially suffered from neglect from their mother ‘s and father’s (Hayes et al, 2017).</w:t>
      </w:r>
    </w:p>
    <w:p w14:paraId="4D751110" w14:textId="41B44B9C" w:rsidR="00FA6CE5" w:rsidRPr="00786881" w:rsidRDefault="00FA6CE5" w:rsidP="00FA6CE5">
      <w:pPr>
        <w:spacing w:line="360" w:lineRule="auto"/>
        <w:rPr>
          <w:rFonts w:ascii="Arial" w:hAnsi="Arial" w:cs="Arial"/>
          <w:b/>
          <w:bCs/>
          <w:sz w:val="24"/>
          <w:szCs w:val="24"/>
          <w:lang w:eastAsia="zh-CN"/>
        </w:rPr>
      </w:pPr>
      <w:r w:rsidRPr="00786881">
        <w:rPr>
          <w:rFonts w:ascii="Arial" w:hAnsi="Arial" w:cs="Arial"/>
          <w:b/>
          <w:bCs/>
          <w:sz w:val="24"/>
          <w:szCs w:val="24"/>
          <w:lang w:eastAsia="zh-CN"/>
        </w:rPr>
        <w:t>C</w:t>
      </w:r>
      <w:r w:rsidR="00DE0883">
        <w:rPr>
          <w:rFonts w:ascii="Arial" w:hAnsi="Arial" w:cs="Arial"/>
          <w:b/>
          <w:bCs/>
          <w:sz w:val="24"/>
          <w:szCs w:val="24"/>
          <w:lang w:eastAsia="zh-CN"/>
        </w:rPr>
        <w:t xml:space="preserve">ASE </w:t>
      </w:r>
      <w:r w:rsidRPr="00786881">
        <w:rPr>
          <w:rFonts w:ascii="Arial" w:hAnsi="Arial" w:cs="Arial"/>
          <w:b/>
          <w:bCs/>
          <w:sz w:val="24"/>
          <w:szCs w:val="24"/>
          <w:lang w:eastAsia="zh-CN"/>
        </w:rPr>
        <w:t>S</w:t>
      </w:r>
      <w:r w:rsidR="00DE0883">
        <w:rPr>
          <w:rFonts w:ascii="Arial" w:hAnsi="Arial" w:cs="Arial"/>
          <w:b/>
          <w:bCs/>
          <w:sz w:val="24"/>
          <w:szCs w:val="24"/>
          <w:lang w:eastAsia="zh-CN"/>
        </w:rPr>
        <w:t>TUDY</w:t>
      </w:r>
      <w:r w:rsidRPr="00786881">
        <w:rPr>
          <w:rFonts w:ascii="Arial" w:hAnsi="Arial" w:cs="Arial"/>
          <w:b/>
          <w:bCs/>
          <w:sz w:val="24"/>
          <w:szCs w:val="24"/>
          <w:lang w:eastAsia="zh-CN"/>
        </w:rPr>
        <w:t>:</w:t>
      </w:r>
    </w:p>
    <w:p w14:paraId="1F1C6396"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There are specific issues from the case study. According to the fact detailing children’s right, the children must be protected from harm, abuse or neglect (UNICEF, 2022).</w:t>
      </w:r>
    </w:p>
    <w:p w14:paraId="1F2543FE"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In the signpost case study, the mother Laura suffered from substance abuse, and this caused her to neglect the children. The fathers were also initially absent from </w:t>
      </w:r>
      <w:r w:rsidRPr="00786881">
        <w:rPr>
          <w:rFonts w:ascii="Arial" w:hAnsi="Arial" w:cs="Arial"/>
          <w:sz w:val="24"/>
          <w:szCs w:val="24"/>
          <w:lang w:eastAsia="zh-CN"/>
        </w:rPr>
        <w:lastRenderedPageBreak/>
        <w:t xml:space="preserve">development of the children before the intervention by the state. After the intervention by the state, the children got the needed care. Through the multidisciplinary team, there was development of several interventions to act in the best interest of the children. According to UN convention on human rights, all children must be treated fairly, equally and free from abuse or neglect (UNICEF, 2021). According to the act, not all children are brought up within their family of birth. Unfavourable family circumstances such as neglect, abuse gives right to the state to step in, could be temporary, voluntary or under court order. </w:t>
      </w:r>
    </w:p>
    <w:p w14:paraId="73AE1A39"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Laura’s children were temporarily placed under care to prevent them from significant harm (Wright, 2015). According to the UNS children convention, a child is a young person that is developing emotionally, physically and cognitively (UNICEF,2022.) Article three in the children’s Act (1989), suggest that the government and the parents must act in the best interest of the child. In this case being put under state care before further interventions like reconnecting with their fathers was made in the children’s best interest. </w:t>
      </w:r>
    </w:p>
    <w:p w14:paraId="7930EA53"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According to article three in the children’s Act (1989), the state and the parents must act in the best interest of the child. In this case being put under state care before further interventions like reconnecting with their fathers was made in the children’s interest Under article 4 in the children’s Act 1989, the government has a responsibility to take all the available measures to ensure that the children’s rights are protected, respected, and fulfilled. The children in the signpost case study were placed under care, and effort made to place them in educational facilities, Saeed was put in college and the other children’s attendance in school was restored.</w:t>
      </w:r>
    </w:p>
    <w:p w14:paraId="649A6876"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Before the intervention, they had exhibited disturbing behaviour, like tattooing at eleven years, and being socially distant. Through state intervention, the father’s stepped up to take responsibility over their children increasing their motivation and positive attitude to life.</w:t>
      </w:r>
    </w:p>
    <w:p w14:paraId="12A66FE1" w14:textId="77777777" w:rsidR="00FA6CE5" w:rsidRPr="00DE0883" w:rsidRDefault="00FA6CE5" w:rsidP="00FA6CE5">
      <w:pPr>
        <w:spacing w:line="360" w:lineRule="auto"/>
        <w:rPr>
          <w:rFonts w:ascii="Arial" w:hAnsi="Arial" w:cs="Arial"/>
          <w:b/>
          <w:bCs/>
          <w:sz w:val="24"/>
          <w:szCs w:val="24"/>
          <w:lang w:eastAsia="zh-CN"/>
        </w:rPr>
      </w:pPr>
      <w:r w:rsidRPr="00DE0883">
        <w:rPr>
          <w:rFonts w:ascii="Arial" w:hAnsi="Arial" w:cs="Arial"/>
          <w:b/>
          <w:bCs/>
          <w:sz w:val="24"/>
          <w:szCs w:val="24"/>
          <w:lang w:eastAsia="zh-CN"/>
        </w:rPr>
        <w:t>ANALYSIS:</w:t>
      </w:r>
    </w:p>
    <w:p w14:paraId="161ECBA1"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There are stages of intervention, the referral, the multi-agency meeting, the assessment, review by the multiagency meetings, ongoing support work with the family, multiagency meeting, and case closure.</w:t>
      </w:r>
    </w:p>
    <w:p w14:paraId="36769E81"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lastRenderedPageBreak/>
        <w:t>In the stages of intervention, the referral is the recognition by the state agencies of vulnerable. Under the signpost case study, there was intervention by the agencies to have the best interest of the children and to create a positive environment for them.</w:t>
      </w:r>
    </w:p>
    <w:p w14:paraId="7FAB8B7C"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They were taken under state care due to lack of parenting care. Through the assessment, a decision was made to place them under care in the agency meeting. </w:t>
      </w:r>
    </w:p>
    <w:p w14:paraId="7312FEF7"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According to (Naidoo and Wills, 1994), there was an impact on early adversity on the children’s behaviour. Due to the exposure to violence and neglect, the children’s behaviour, emotional and behavioural identity is affected.</w:t>
      </w:r>
    </w:p>
    <w:p w14:paraId="3ACC51BA"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Laura was taken to a rehabilitation facility to wean her off the substance abuse, and their increased interactions between the children and their fathers through normal tasks such as assistance in cleaning. In the assessment by the multiagency, they were able to observe the increased trust, bond, and interaction with the children by the respective father’s and provision of skills for Saeed, to vocational training. After a review of the case, the case was closed after the placement of the children under the care of the fathers.</w:t>
      </w:r>
    </w:p>
    <w:p w14:paraId="4B681A1F" w14:textId="77777777" w:rsidR="00FA6CE5" w:rsidRPr="00786881" w:rsidRDefault="00FA6CE5" w:rsidP="00FA6CE5">
      <w:pPr>
        <w:spacing w:line="360" w:lineRule="auto"/>
        <w:rPr>
          <w:rFonts w:ascii="Arial" w:hAnsi="Arial" w:cs="Arial"/>
          <w:b/>
          <w:bCs/>
          <w:sz w:val="24"/>
          <w:szCs w:val="24"/>
          <w:lang w:eastAsia="zh-CN"/>
        </w:rPr>
      </w:pPr>
      <w:r w:rsidRPr="00786881">
        <w:rPr>
          <w:rFonts w:ascii="Arial" w:hAnsi="Arial" w:cs="Arial"/>
          <w:b/>
          <w:bCs/>
          <w:sz w:val="24"/>
          <w:szCs w:val="24"/>
          <w:lang w:eastAsia="zh-CN"/>
        </w:rPr>
        <w:t>EVALUATION:</w:t>
      </w:r>
    </w:p>
    <w:p w14:paraId="73BEF106"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There was placement of the children under state care. They were also placed in schools, and interaction with their biological fathers increased motivation, gaining of skills as well as strengthened bonds. According to the children’s Act (1989), the agencies acted in the best interest of the children through removal from harmful environment that could negatively impact on their behaviour and development. Laura their mother was placed under rehabilitation and there was establishment of a connection between the children and their fathers. The current policies dictate that actions must be taken for the best interest of the children (UK GOV, 2022). The state agencies, therefore had to act in the best interest of the children by allowing them to be raised by their fathers. </w:t>
      </w:r>
    </w:p>
    <w:p w14:paraId="7F31643E" w14:textId="77777777" w:rsidR="00FA6CE5" w:rsidRPr="00DE0883" w:rsidRDefault="00FA6CE5" w:rsidP="00FA6CE5">
      <w:pPr>
        <w:spacing w:line="360" w:lineRule="auto"/>
        <w:rPr>
          <w:rFonts w:ascii="Arial" w:hAnsi="Arial" w:cs="Arial"/>
          <w:b/>
          <w:bCs/>
          <w:sz w:val="24"/>
          <w:szCs w:val="24"/>
          <w:lang w:eastAsia="zh-CN"/>
        </w:rPr>
      </w:pPr>
      <w:r w:rsidRPr="00DE0883">
        <w:rPr>
          <w:rFonts w:ascii="Arial" w:hAnsi="Arial" w:cs="Arial"/>
          <w:b/>
          <w:bCs/>
          <w:sz w:val="24"/>
          <w:szCs w:val="24"/>
          <w:lang w:eastAsia="zh-CN"/>
        </w:rPr>
        <w:t>RECOMMENDATION:</w:t>
      </w:r>
    </w:p>
    <w:p w14:paraId="24DFA279" w14:textId="77777777" w:rsidR="00FA6CE5" w:rsidRPr="00786881" w:rsidRDefault="00FA6CE5" w:rsidP="00FA6CE5">
      <w:pPr>
        <w:spacing w:line="360" w:lineRule="auto"/>
        <w:rPr>
          <w:rFonts w:ascii="Arial" w:hAnsi="Arial" w:cs="Arial"/>
          <w:sz w:val="24"/>
          <w:szCs w:val="24"/>
          <w:lang w:eastAsia="zh-CN"/>
        </w:rPr>
      </w:pPr>
      <w:r w:rsidRPr="00786881">
        <w:rPr>
          <w:rFonts w:ascii="Arial" w:hAnsi="Arial" w:cs="Arial"/>
          <w:sz w:val="24"/>
          <w:szCs w:val="24"/>
          <w:lang w:eastAsia="zh-CN"/>
        </w:rPr>
        <w:t xml:space="preserve">Some recommendations for the future would be the involvement of both parents in raising the children. To enhance positive outcome, the contributions from the mother would have contributed to their development. Further due to the exposure to early </w:t>
      </w:r>
      <w:r w:rsidRPr="00786881">
        <w:rPr>
          <w:rFonts w:ascii="Arial" w:hAnsi="Arial" w:cs="Arial"/>
          <w:sz w:val="24"/>
          <w:szCs w:val="24"/>
          <w:lang w:eastAsia="zh-CN"/>
        </w:rPr>
        <w:lastRenderedPageBreak/>
        <w:t xml:space="preserve">cases of domestic violence, to avoid future trauma, the children should have undergone therapy from counsellors. </w:t>
      </w:r>
    </w:p>
    <w:p w14:paraId="3268D0DA" w14:textId="77777777" w:rsidR="00FA6CE5" w:rsidRPr="00786881" w:rsidRDefault="00FA6CE5" w:rsidP="00FA6CE5">
      <w:pPr>
        <w:spacing w:line="360" w:lineRule="auto"/>
        <w:rPr>
          <w:rFonts w:ascii="Arial" w:hAnsi="Arial" w:cs="Arial"/>
          <w:b/>
          <w:bCs/>
          <w:sz w:val="24"/>
          <w:szCs w:val="24"/>
          <w:lang w:eastAsia="zh-CN"/>
        </w:rPr>
      </w:pPr>
      <w:r w:rsidRPr="00786881">
        <w:rPr>
          <w:rFonts w:ascii="Arial" w:hAnsi="Arial" w:cs="Arial"/>
          <w:b/>
          <w:bCs/>
          <w:sz w:val="24"/>
          <w:szCs w:val="24"/>
          <w:lang w:eastAsia="zh-CN"/>
        </w:rPr>
        <w:t>REFERENCES:</w:t>
      </w:r>
    </w:p>
    <w:p w14:paraId="7A210D50" w14:textId="77777777" w:rsidR="00FA6CE5" w:rsidRPr="00786881" w:rsidRDefault="00FA6CE5"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Doherty, J. Hughes, M., (2009) Child development theory and practice. Harlow: Pearson Education.</w:t>
      </w:r>
    </w:p>
    <w:p w14:paraId="6108B943" w14:textId="77777777" w:rsidR="00FA6CE5" w:rsidRPr="00786881" w:rsidRDefault="00FA6CE5"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Hayes, N., O’Toole, L. and Halpenny, A., (2017) Introducing Bronfenbrenner. London: Taylor and Francis.</w:t>
      </w:r>
    </w:p>
    <w:p w14:paraId="26B81B47" w14:textId="77777777" w:rsidR="00FA6CE5" w:rsidRPr="00786881" w:rsidRDefault="00FA6CE5"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Legislation. gov.uk. (2022) Children Act 1989. [online] Available at:&lt;https//www.legislation.gov.uk/ukpga/1989/41/contents&gt; [Accessed 1August2022].</w:t>
      </w:r>
    </w:p>
    <w:p w14:paraId="7FFB47C2" w14:textId="22445706" w:rsidR="00FA6CE5" w:rsidRPr="00786881" w:rsidRDefault="00FA6CE5"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Naidoo, J. and Willis, J., (1994) Health promotion: Foundation for practice. London: Bailliere Tindall.</w:t>
      </w:r>
    </w:p>
    <w:p w14:paraId="32CB43DE" w14:textId="00ACCE68" w:rsidR="00786881" w:rsidRPr="00786881" w:rsidRDefault="00786881"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NSPCC (2019). NSPCC safeguarding and child protection standards for the voluntary and community sector: children, young people and young adults.</w:t>
      </w:r>
    </w:p>
    <w:p w14:paraId="65FCDCED" w14:textId="399BB241" w:rsidR="00FA6CE5" w:rsidRDefault="00FA6CE5" w:rsidP="00383F45">
      <w:pPr>
        <w:pStyle w:val="ListParagraph"/>
        <w:numPr>
          <w:ilvl w:val="0"/>
          <w:numId w:val="1"/>
        </w:numPr>
        <w:spacing w:line="360" w:lineRule="auto"/>
        <w:rPr>
          <w:rFonts w:ascii="Arial" w:hAnsi="Arial" w:cs="Arial"/>
          <w:sz w:val="24"/>
          <w:szCs w:val="24"/>
          <w:lang w:eastAsia="zh-CN"/>
        </w:rPr>
      </w:pPr>
      <w:r w:rsidRPr="00786881">
        <w:rPr>
          <w:rFonts w:ascii="Arial" w:hAnsi="Arial" w:cs="Arial"/>
          <w:sz w:val="24"/>
          <w:szCs w:val="24"/>
          <w:lang w:eastAsia="zh-CN"/>
        </w:rPr>
        <w:t>Wright, H., (2015) The child in society. London: sage.</w:t>
      </w:r>
    </w:p>
    <w:p w14:paraId="251246D9" w14:textId="6408735E" w:rsidR="001F168F" w:rsidRDefault="001F168F" w:rsidP="001F168F">
      <w:pPr>
        <w:spacing w:line="360" w:lineRule="auto"/>
        <w:rPr>
          <w:rFonts w:ascii="Arial" w:hAnsi="Arial" w:cs="Arial"/>
          <w:sz w:val="24"/>
          <w:szCs w:val="24"/>
          <w:lang w:eastAsia="zh-CN"/>
        </w:rPr>
      </w:pPr>
    </w:p>
    <w:p w14:paraId="333EC261" w14:textId="09B3C5EE" w:rsidR="001F168F" w:rsidRDefault="001F168F" w:rsidP="001F168F">
      <w:pPr>
        <w:spacing w:line="360" w:lineRule="auto"/>
        <w:rPr>
          <w:rFonts w:ascii="Arial" w:hAnsi="Arial" w:cs="Arial"/>
          <w:sz w:val="24"/>
          <w:szCs w:val="24"/>
          <w:lang w:eastAsia="zh-CN"/>
        </w:rPr>
      </w:pPr>
    </w:p>
    <w:p w14:paraId="50BCE1E6" w14:textId="7933155C" w:rsidR="001F168F" w:rsidRDefault="001F168F" w:rsidP="001F168F">
      <w:pPr>
        <w:spacing w:line="360" w:lineRule="auto"/>
        <w:rPr>
          <w:rFonts w:ascii="Arial" w:hAnsi="Arial" w:cs="Arial"/>
          <w:sz w:val="24"/>
          <w:szCs w:val="24"/>
          <w:lang w:eastAsia="zh-CN"/>
        </w:rPr>
      </w:pPr>
    </w:p>
    <w:p w14:paraId="37C75E56" w14:textId="767AE314" w:rsidR="001F168F" w:rsidRDefault="001F168F" w:rsidP="001F168F">
      <w:pPr>
        <w:spacing w:line="360" w:lineRule="auto"/>
        <w:rPr>
          <w:rFonts w:ascii="Arial" w:hAnsi="Arial" w:cs="Arial"/>
          <w:sz w:val="24"/>
          <w:szCs w:val="24"/>
          <w:lang w:eastAsia="zh-CN"/>
        </w:rPr>
      </w:pPr>
    </w:p>
    <w:p w14:paraId="63666E4D" w14:textId="6BA25982" w:rsidR="001F168F" w:rsidRDefault="001F168F" w:rsidP="001F168F">
      <w:pPr>
        <w:spacing w:line="360" w:lineRule="auto"/>
        <w:rPr>
          <w:rFonts w:ascii="Arial" w:hAnsi="Arial" w:cs="Arial"/>
          <w:sz w:val="24"/>
          <w:szCs w:val="24"/>
          <w:lang w:eastAsia="zh-CN"/>
        </w:rPr>
      </w:pPr>
    </w:p>
    <w:p w14:paraId="4E50D2C0" w14:textId="0DB1F9C7" w:rsidR="001F168F" w:rsidRDefault="001F168F" w:rsidP="001F168F">
      <w:pPr>
        <w:spacing w:line="360" w:lineRule="auto"/>
        <w:rPr>
          <w:rFonts w:ascii="Arial" w:hAnsi="Arial" w:cs="Arial"/>
          <w:sz w:val="24"/>
          <w:szCs w:val="24"/>
          <w:lang w:eastAsia="zh-CN"/>
        </w:rPr>
      </w:pPr>
    </w:p>
    <w:p w14:paraId="7FC7FB97" w14:textId="360BC7D1" w:rsidR="001F168F" w:rsidRDefault="001F168F" w:rsidP="001F168F">
      <w:pPr>
        <w:spacing w:line="360" w:lineRule="auto"/>
        <w:rPr>
          <w:rFonts w:ascii="Arial" w:hAnsi="Arial" w:cs="Arial"/>
          <w:sz w:val="24"/>
          <w:szCs w:val="24"/>
          <w:lang w:eastAsia="zh-CN"/>
        </w:rPr>
      </w:pPr>
    </w:p>
    <w:p w14:paraId="7CFD6F6B" w14:textId="21A85B8D" w:rsidR="001F168F" w:rsidRDefault="001F168F" w:rsidP="001F168F">
      <w:pPr>
        <w:spacing w:line="360" w:lineRule="auto"/>
        <w:rPr>
          <w:rFonts w:ascii="Arial" w:hAnsi="Arial" w:cs="Arial"/>
          <w:sz w:val="24"/>
          <w:szCs w:val="24"/>
          <w:lang w:eastAsia="zh-CN"/>
        </w:rPr>
      </w:pPr>
    </w:p>
    <w:p w14:paraId="52CCF77B" w14:textId="1C3EF98F" w:rsidR="001F168F" w:rsidRDefault="001F168F" w:rsidP="001F168F">
      <w:pPr>
        <w:spacing w:line="360" w:lineRule="auto"/>
        <w:rPr>
          <w:rFonts w:ascii="Arial" w:hAnsi="Arial" w:cs="Arial"/>
          <w:sz w:val="24"/>
          <w:szCs w:val="24"/>
          <w:lang w:eastAsia="zh-CN"/>
        </w:rPr>
      </w:pPr>
    </w:p>
    <w:p w14:paraId="36F8AE8E" w14:textId="7D4D3BA0" w:rsidR="001F168F" w:rsidRDefault="001F168F" w:rsidP="001F168F">
      <w:pPr>
        <w:spacing w:line="360" w:lineRule="auto"/>
        <w:rPr>
          <w:rFonts w:ascii="Arial" w:hAnsi="Arial" w:cs="Arial"/>
          <w:sz w:val="24"/>
          <w:szCs w:val="24"/>
          <w:lang w:eastAsia="zh-CN"/>
        </w:rPr>
      </w:pPr>
    </w:p>
    <w:p w14:paraId="16F55241" w14:textId="5C613518" w:rsidR="001F168F" w:rsidRDefault="001F168F" w:rsidP="001F168F">
      <w:pPr>
        <w:spacing w:line="360" w:lineRule="auto"/>
        <w:rPr>
          <w:rFonts w:ascii="Arial" w:hAnsi="Arial" w:cs="Arial"/>
          <w:sz w:val="24"/>
          <w:szCs w:val="24"/>
          <w:lang w:eastAsia="zh-CN"/>
        </w:rPr>
      </w:pPr>
    </w:p>
    <w:p w14:paraId="183EBD60" w14:textId="39F3D5AE" w:rsidR="001F168F" w:rsidRDefault="001F168F" w:rsidP="001F168F">
      <w:pPr>
        <w:spacing w:line="360" w:lineRule="auto"/>
        <w:rPr>
          <w:rFonts w:ascii="Arial" w:hAnsi="Arial" w:cs="Arial"/>
          <w:sz w:val="24"/>
          <w:szCs w:val="24"/>
          <w:lang w:eastAsia="zh-CN"/>
        </w:rPr>
      </w:pPr>
    </w:p>
    <w:p w14:paraId="5A594AD4" w14:textId="2E987FF5" w:rsidR="001F168F" w:rsidRDefault="001F168F" w:rsidP="001F168F">
      <w:pPr>
        <w:spacing w:line="360" w:lineRule="auto"/>
        <w:rPr>
          <w:rFonts w:ascii="Arial" w:hAnsi="Arial" w:cs="Arial"/>
          <w:sz w:val="24"/>
          <w:szCs w:val="24"/>
          <w:lang w:eastAsia="zh-CN"/>
        </w:rPr>
      </w:pPr>
    </w:p>
    <w:p w14:paraId="2B71A4C9" w14:textId="77777777" w:rsidR="001F168F" w:rsidRPr="001F168F" w:rsidRDefault="001F168F" w:rsidP="001F168F">
      <w:pPr>
        <w:spacing w:line="360" w:lineRule="auto"/>
        <w:rPr>
          <w:rFonts w:ascii="Arial" w:hAnsi="Arial" w:cs="Arial"/>
          <w:sz w:val="24"/>
          <w:szCs w:val="24"/>
          <w:lang w:eastAsia="zh-CN"/>
        </w:rPr>
      </w:pPr>
    </w:p>
    <w:p w14:paraId="3206D5D2" w14:textId="78C4BC27" w:rsidR="00FA6CE5" w:rsidRDefault="001F168F" w:rsidP="00BB4F85">
      <w:pPr>
        <w:rPr>
          <w:rFonts w:ascii="Arial" w:eastAsiaTheme="minorEastAsia" w:hAnsi="Arial" w:cs="Arial"/>
          <w:sz w:val="32"/>
          <w:szCs w:val="32"/>
          <w:lang w:eastAsia="zh-CN"/>
        </w:rPr>
      </w:pPr>
      <w:r>
        <w:rPr>
          <w:rFonts w:ascii="Arial" w:eastAsiaTheme="minorEastAsia" w:hAnsi="Arial" w:cs="Arial"/>
          <w:sz w:val="32"/>
          <w:szCs w:val="32"/>
          <w:lang w:eastAsia="zh-CN"/>
        </w:rPr>
        <w:t>APPENDIX: Power Point Presentation for debate week 9</w:t>
      </w:r>
    </w:p>
    <w:p w14:paraId="2E732B44" w14:textId="41CB7123" w:rsidR="001F168F" w:rsidRDefault="001F168F" w:rsidP="00BB4F85">
      <w:pPr>
        <w:rPr>
          <w:rFonts w:ascii="Arial" w:eastAsiaTheme="minorEastAsia" w:hAnsi="Arial" w:cs="Arial"/>
          <w:sz w:val="32"/>
          <w:szCs w:val="32"/>
          <w:lang w:eastAsia="zh-CN"/>
        </w:rPr>
      </w:pPr>
      <w:r>
        <w:rPr>
          <w:noProof/>
        </w:rPr>
        <w:drawing>
          <wp:inline distT="0" distB="0" distL="0" distR="0" wp14:anchorId="3D824470" wp14:editId="7F59F868">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4C01572" w14:textId="77777777" w:rsidR="001F168F" w:rsidRDefault="001F168F" w:rsidP="00BB4F85">
      <w:pPr>
        <w:rPr>
          <w:rFonts w:ascii="Arial" w:eastAsiaTheme="minorEastAsia" w:hAnsi="Arial" w:cs="Arial"/>
          <w:sz w:val="32"/>
          <w:szCs w:val="32"/>
          <w:lang w:eastAsia="zh-CN"/>
        </w:rPr>
      </w:pPr>
    </w:p>
    <w:p w14:paraId="58524603" w14:textId="77777777" w:rsidR="001F168F" w:rsidRDefault="001F168F" w:rsidP="00BB4F85">
      <w:pPr>
        <w:rPr>
          <w:rFonts w:ascii="Arial" w:eastAsiaTheme="minorEastAsia" w:hAnsi="Arial" w:cs="Arial"/>
          <w:sz w:val="32"/>
          <w:szCs w:val="32"/>
          <w:lang w:eastAsia="zh-CN"/>
        </w:rPr>
      </w:pPr>
    </w:p>
    <w:p w14:paraId="49E20296" w14:textId="7E8A0902" w:rsidR="00FA6CE5" w:rsidRDefault="00FA6CE5" w:rsidP="00BB4F85">
      <w:pPr>
        <w:rPr>
          <w:rFonts w:ascii="Arial" w:eastAsiaTheme="minorEastAsia" w:hAnsi="Arial" w:cs="Arial"/>
          <w:sz w:val="32"/>
          <w:szCs w:val="32"/>
          <w:lang w:eastAsia="zh-CN"/>
        </w:rPr>
      </w:pPr>
    </w:p>
    <w:p w14:paraId="10888DBC" w14:textId="77777777" w:rsidR="00FA6CE5" w:rsidRPr="00BB4F85" w:rsidRDefault="00FA6CE5" w:rsidP="00BB4F85">
      <w:pPr>
        <w:rPr>
          <w:rFonts w:ascii="Arial" w:eastAsiaTheme="minorEastAsia" w:hAnsi="Arial" w:cs="Arial"/>
          <w:sz w:val="32"/>
          <w:szCs w:val="32"/>
          <w:lang w:eastAsia="zh-CN"/>
        </w:rPr>
      </w:pPr>
    </w:p>
    <w:p w14:paraId="55AF725A" w14:textId="48944C6A" w:rsidR="00BB4F85" w:rsidRPr="00BB4F85" w:rsidRDefault="001F168F" w:rsidP="00BB4F85">
      <w:pPr>
        <w:rPr>
          <w:rFonts w:ascii="Arial" w:eastAsiaTheme="minorEastAsia" w:hAnsi="Arial" w:cs="Arial"/>
          <w:sz w:val="32"/>
          <w:szCs w:val="32"/>
          <w:lang w:eastAsia="zh-CN"/>
        </w:rPr>
      </w:pPr>
      <w:r>
        <w:rPr>
          <w:noProof/>
        </w:rPr>
        <w:drawing>
          <wp:inline distT="0" distB="0" distL="0" distR="0" wp14:anchorId="7C446575" wp14:editId="10F8E35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4CA92D89" w14:textId="6E72CFF0" w:rsidR="00BB4F85" w:rsidRDefault="001F168F" w:rsidP="00BB4F85">
      <w:pPr>
        <w:ind w:firstLine="720"/>
      </w:pPr>
      <w:r>
        <w:rPr>
          <w:noProof/>
        </w:rPr>
        <w:lastRenderedPageBreak/>
        <w:drawing>
          <wp:inline distT="0" distB="0" distL="0" distR="0" wp14:anchorId="0E3DCF55" wp14:editId="129B64B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5A00AC5" w14:textId="27CA06A7" w:rsidR="001F168F" w:rsidRDefault="001F168F" w:rsidP="00BB4F85">
      <w:pPr>
        <w:ind w:firstLine="720"/>
      </w:pPr>
    </w:p>
    <w:p w14:paraId="0C6DFB67" w14:textId="725263E0" w:rsidR="001F168F" w:rsidRDefault="001F168F" w:rsidP="00BB4F85">
      <w:pPr>
        <w:ind w:firstLine="720"/>
      </w:pPr>
    </w:p>
    <w:p w14:paraId="5DCE70D3" w14:textId="0B2303F2" w:rsidR="001F168F" w:rsidRDefault="0069582C" w:rsidP="00BB4F85">
      <w:pPr>
        <w:ind w:firstLine="720"/>
      </w:pPr>
      <w:r>
        <w:rPr>
          <w:noProof/>
        </w:rPr>
        <w:drawing>
          <wp:inline distT="0" distB="0" distL="0" distR="0" wp14:anchorId="1C9A949A" wp14:editId="060BBB74">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95B143C" w14:textId="162419EA" w:rsidR="0069582C" w:rsidRDefault="0069582C" w:rsidP="00BB4F85">
      <w:pPr>
        <w:ind w:firstLine="720"/>
      </w:pPr>
    </w:p>
    <w:p w14:paraId="0202F0DE" w14:textId="45DF135E" w:rsidR="0069582C" w:rsidRDefault="0069582C" w:rsidP="00BB4F85">
      <w:pPr>
        <w:ind w:firstLine="720"/>
      </w:pPr>
    </w:p>
    <w:p w14:paraId="19F6E920" w14:textId="71F42A54" w:rsidR="0069582C" w:rsidRDefault="0069582C" w:rsidP="00BB4F85">
      <w:pPr>
        <w:ind w:firstLine="720"/>
      </w:pPr>
      <w:r>
        <w:rPr>
          <w:noProof/>
        </w:rPr>
        <w:lastRenderedPageBreak/>
        <w:drawing>
          <wp:inline distT="0" distB="0" distL="0" distR="0" wp14:anchorId="660228E0" wp14:editId="7D48EE8A">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F08BEA5" w14:textId="4D868998" w:rsidR="0069582C" w:rsidRDefault="0069582C" w:rsidP="00BB4F85">
      <w:pPr>
        <w:ind w:firstLine="720"/>
      </w:pPr>
    </w:p>
    <w:p w14:paraId="3D597B43" w14:textId="2CDA9A86" w:rsidR="0069582C" w:rsidRDefault="0069582C" w:rsidP="00BB4F85">
      <w:pPr>
        <w:ind w:firstLine="720"/>
      </w:pPr>
    </w:p>
    <w:p w14:paraId="5966D0B5" w14:textId="1CB3C5E5" w:rsidR="0069582C" w:rsidRDefault="0069582C" w:rsidP="00BB4F85">
      <w:pPr>
        <w:ind w:firstLine="720"/>
      </w:pPr>
      <w:r>
        <w:rPr>
          <w:noProof/>
        </w:rPr>
        <w:drawing>
          <wp:inline distT="0" distB="0" distL="0" distR="0" wp14:anchorId="370C1CF9" wp14:editId="5149F11D">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7BBAC4C" w14:textId="35CDABBD" w:rsidR="0069582C" w:rsidRDefault="0069582C" w:rsidP="00BB4F85">
      <w:pPr>
        <w:ind w:firstLine="720"/>
      </w:pPr>
    </w:p>
    <w:p w14:paraId="2E423A1E" w14:textId="3DBC5D2D" w:rsidR="0069582C" w:rsidRDefault="0069582C" w:rsidP="00BB4F85">
      <w:pPr>
        <w:ind w:firstLine="720"/>
      </w:pPr>
    </w:p>
    <w:p w14:paraId="7E4F5DBD" w14:textId="217D6432" w:rsidR="0069582C" w:rsidRDefault="0069582C" w:rsidP="00BB4F85">
      <w:pPr>
        <w:ind w:firstLine="720"/>
      </w:pPr>
      <w:r>
        <w:rPr>
          <w:noProof/>
        </w:rPr>
        <w:lastRenderedPageBreak/>
        <w:drawing>
          <wp:inline distT="0" distB="0" distL="0" distR="0" wp14:anchorId="59B5730D" wp14:editId="4EEE27E5">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2798A22" w14:textId="6BB52E7D" w:rsidR="0069582C" w:rsidRDefault="0069582C" w:rsidP="00BB4F85">
      <w:pPr>
        <w:ind w:firstLine="720"/>
      </w:pPr>
    </w:p>
    <w:p w14:paraId="20C56015" w14:textId="21E43DE2" w:rsidR="0069582C" w:rsidRDefault="006552C1" w:rsidP="00BB4F85">
      <w:pPr>
        <w:ind w:firstLine="720"/>
      </w:pPr>
      <w:r>
        <w:rPr>
          <w:noProof/>
        </w:rPr>
        <w:drawing>
          <wp:inline distT="0" distB="0" distL="0" distR="0" wp14:anchorId="0B33CA5E" wp14:editId="3CE46ADC">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C26D746" w14:textId="091D7FE9" w:rsidR="006552C1" w:rsidRDefault="006552C1" w:rsidP="00BB4F85">
      <w:pPr>
        <w:ind w:firstLine="720"/>
      </w:pPr>
    </w:p>
    <w:p w14:paraId="4BC0BB33" w14:textId="3BDA7E27" w:rsidR="006552C1" w:rsidRDefault="006552C1" w:rsidP="00BB4F85">
      <w:pPr>
        <w:ind w:firstLine="720"/>
      </w:pPr>
    </w:p>
    <w:p w14:paraId="482663DA" w14:textId="77FF49A1" w:rsidR="006552C1" w:rsidRDefault="006552C1" w:rsidP="00BB4F85">
      <w:pPr>
        <w:ind w:firstLine="720"/>
      </w:pPr>
      <w:r>
        <w:rPr>
          <w:noProof/>
        </w:rPr>
        <w:lastRenderedPageBreak/>
        <w:drawing>
          <wp:inline distT="0" distB="0" distL="0" distR="0" wp14:anchorId="1C024D29" wp14:editId="5120F261">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7B88FE4" w14:textId="1E74CE9C" w:rsidR="006552C1" w:rsidRDefault="006552C1" w:rsidP="00BB4F85">
      <w:pPr>
        <w:ind w:firstLine="720"/>
      </w:pPr>
    </w:p>
    <w:p w14:paraId="0226F3AB" w14:textId="2B5E950E" w:rsidR="006552C1" w:rsidRDefault="006552C1" w:rsidP="00BB4F85">
      <w:pPr>
        <w:ind w:firstLine="720"/>
      </w:pPr>
    </w:p>
    <w:p w14:paraId="6688FAD3" w14:textId="38BD04A2" w:rsidR="006552C1" w:rsidRPr="00BB4F85" w:rsidRDefault="006552C1" w:rsidP="00BB4F85">
      <w:pPr>
        <w:ind w:firstLine="720"/>
      </w:pPr>
      <w:r>
        <w:rPr>
          <w:noProof/>
        </w:rPr>
        <w:drawing>
          <wp:inline distT="0" distB="0" distL="0" distR="0" wp14:anchorId="46678B8D" wp14:editId="398A07A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sectPr w:rsidR="006552C1" w:rsidRPr="00BB4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5D546" w14:textId="77777777" w:rsidR="00571A22" w:rsidRDefault="00571A22" w:rsidP="00FA6CE5">
      <w:pPr>
        <w:spacing w:after="0" w:line="240" w:lineRule="auto"/>
      </w:pPr>
      <w:r>
        <w:separator/>
      </w:r>
    </w:p>
  </w:endnote>
  <w:endnote w:type="continuationSeparator" w:id="0">
    <w:p w14:paraId="3DE94955" w14:textId="77777777" w:rsidR="00571A22" w:rsidRDefault="00571A22" w:rsidP="00FA6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1A42D" w14:textId="77777777" w:rsidR="00571A22" w:rsidRDefault="00571A22" w:rsidP="00FA6CE5">
      <w:pPr>
        <w:spacing w:after="0" w:line="240" w:lineRule="auto"/>
      </w:pPr>
      <w:r>
        <w:separator/>
      </w:r>
    </w:p>
  </w:footnote>
  <w:footnote w:type="continuationSeparator" w:id="0">
    <w:p w14:paraId="069EEB66" w14:textId="77777777" w:rsidR="00571A22" w:rsidRDefault="00571A22" w:rsidP="00FA6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60B2E"/>
    <w:multiLevelType w:val="hybridMultilevel"/>
    <w:tmpl w:val="4036B01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7943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F85"/>
    <w:rsid w:val="001F168F"/>
    <w:rsid w:val="001F5348"/>
    <w:rsid w:val="0024216D"/>
    <w:rsid w:val="00383F45"/>
    <w:rsid w:val="00571A22"/>
    <w:rsid w:val="006552C1"/>
    <w:rsid w:val="006863E4"/>
    <w:rsid w:val="0069582C"/>
    <w:rsid w:val="00786881"/>
    <w:rsid w:val="008F6808"/>
    <w:rsid w:val="00A40FEE"/>
    <w:rsid w:val="00BB4F85"/>
    <w:rsid w:val="00C4340C"/>
    <w:rsid w:val="00C95345"/>
    <w:rsid w:val="00DE0883"/>
    <w:rsid w:val="00ED4D8C"/>
    <w:rsid w:val="00FA6CE5"/>
    <w:rsid w:val="00FC03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6A1117"/>
  <w15:chartTrackingRefBased/>
  <w15:docId w15:val="{03607C96-C421-4CD4-8699-A1B150EF8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CE5"/>
  </w:style>
  <w:style w:type="paragraph" w:styleId="Footer">
    <w:name w:val="footer"/>
    <w:basedOn w:val="Normal"/>
    <w:link w:val="FooterChar"/>
    <w:uiPriority w:val="99"/>
    <w:unhideWhenUsed/>
    <w:rsid w:val="00FA6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CE5"/>
  </w:style>
  <w:style w:type="paragraph" w:styleId="ListParagraph">
    <w:name w:val="List Paragraph"/>
    <w:basedOn w:val="Normal"/>
    <w:uiPriority w:val="34"/>
    <w:qFormat/>
    <w:rsid w:val="00383F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1169</Words>
  <Characters>6666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Olivette Cole (2022097)</dc:creator>
  <cp:keywords/>
  <dc:description/>
  <cp:lastModifiedBy>Audrey Asantewaa Boansi (2018137)</cp:lastModifiedBy>
  <cp:revision>11</cp:revision>
  <dcterms:created xsi:type="dcterms:W3CDTF">2022-08-01T14:02:00Z</dcterms:created>
  <dcterms:modified xsi:type="dcterms:W3CDTF">2022-08-15T13:24:00Z</dcterms:modified>
</cp:coreProperties>
</file>