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1C91E" w14:textId="77777777" w:rsidR="0062467E" w:rsidRDefault="0062467E">
      <w:pPr>
        <w:spacing w:line="259" w:lineRule="auto"/>
        <w:jc w:val="left"/>
        <w:rPr>
          <w:b/>
          <w:bCs/>
          <w:sz w:val="48"/>
          <w:szCs w:val="44"/>
        </w:rPr>
      </w:pPr>
    </w:p>
    <w:p w14:paraId="46702DE1" w14:textId="180466B2" w:rsidR="0062467E" w:rsidRPr="0062467E" w:rsidRDefault="00D26F86" w:rsidP="0062467E">
      <w:pPr>
        <w:jc w:val="center"/>
        <w:rPr>
          <w:b/>
          <w:bCs/>
          <w:sz w:val="40"/>
          <w:szCs w:val="40"/>
        </w:rPr>
      </w:pPr>
      <w:r>
        <w:rPr>
          <w:b/>
          <w:bCs/>
          <w:sz w:val="40"/>
          <w:szCs w:val="40"/>
        </w:rPr>
        <w:t>M</w:t>
      </w:r>
      <w:r w:rsidR="0062467E" w:rsidRPr="0062467E">
        <w:rPr>
          <w:b/>
          <w:bCs/>
          <w:sz w:val="40"/>
          <w:szCs w:val="40"/>
        </w:rPr>
        <w:t>odule: Understanding and Engaging in the Customer Experience</w:t>
      </w:r>
    </w:p>
    <w:p w14:paraId="69519941" w14:textId="474DB6B3" w:rsidR="00EF5EB2" w:rsidRDefault="00EF5EB2" w:rsidP="0062467E">
      <w:pPr>
        <w:jc w:val="center"/>
        <w:rPr>
          <w:b/>
          <w:bCs/>
          <w:sz w:val="40"/>
          <w:szCs w:val="40"/>
        </w:rPr>
      </w:pPr>
      <w:r>
        <w:rPr>
          <w:b/>
          <w:bCs/>
          <w:sz w:val="40"/>
          <w:szCs w:val="40"/>
        </w:rPr>
        <w:t>Task 1</w:t>
      </w:r>
    </w:p>
    <w:p w14:paraId="68499B4E" w14:textId="77777777" w:rsidR="000E1906" w:rsidRDefault="000E1906" w:rsidP="0062467E">
      <w:pPr>
        <w:spacing w:line="259" w:lineRule="auto"/>
        <w:jc w:val="left"/>
        <w:rPr>
          <w:b/>
          <w:bCs/>
          <w:sz w:val="40"/>
          <w:szCs w:val="40"/>
        </w:rPr>
      </w:pPr>
    </w:p>
    <w:p w14:paraId="1DD428EA" w14:textId="77777777" w:rsidR="000E1906" w:rsidRPr="000E1906" w:rsidRDefault="000E1906" w:rsidP="000E1906">
      <w:pPr>
        <w:spacing w:line="259" w:lineRule="auto"/>
        <w:jc w:val="left"/>
        <w:rPr>
          <w:rFonts w:cs="Times New Roman"/>
          <w:b/>
          <w:bCs/>
          <w:sz w:val="28"/>
          <w:szCs w:val="28"/>
          <w:lang w:val="en-GB"/>
        </w:rPr>
      </w:pPr>
      <w:r w:rsidRPr="000E1906">
        <w:rPr>
          <w:rFonts w:cs="Times New Roman"/>
          <w:b/>
          <w:bCs/>
          <w:sz w:val="28"/>
          <w:szCs w:val="28"/>
          <w:lang w:val="en-GB"/>
        </w:rPr>
        <w:t>Student: Yanko Yankov</w:t>
      </w:r>
    </w:p>
    <w:p w14:paraId="1E06DD49" w14:textId="77777777" w:rsidR="000E1906" w:rsidRPr="000B2273" w:rsidRDefault="000E1906" w:rsidP="000E1906">
      <w:pPr>
        <w:spacing w:line="259" w:lineRule="auto"/>
        <w:jc w:val="left"/>
        <w:rPr>
          <w:rFonts w:cs="Times New Roman"/>
          <w:b/>
          <w:bCs/>
          <w:sz w:val="28"/>
          <w:szCs w:val="28"/>
          <w:lang w:val="en-GB"/>
        </w:rPr>
      </w:pPr>
      <w:r w:rsidRPr="000E1906">
        <w:rPr>
          <w:rFonts w:cs="Times New Roman"/>
          <w:b/>
          <w:bCs/>
          <w:sz w:val="28"/>
          <w:szCs w:val="28"/>
          <w:lang w:val="en-GB"/>
        </w:rPr>
        <w:t>Student number: 2127550</w:t>
      </w:r>
    </w:p>
    <w:p w14:paraId="48865E26" w14:textId="3AE5D41B" w:rsidR="000E1906" w:rsidRDefault="000E1906" w:rsidP="000E1906">
      <w:pPr>
        <w:spacing w:line="259" w:lineRule="auto"/>
        <w:jc w:val="left"/>
        <w:rPr>
          <w:rFonts w:cs="Times New Roman"/>
          <w:b/>
          <w:bCs/>
          <w:sz w:val="28"/>
          <w:szCs w:val="28"/>
        </w:rPr>
      </w:pPr>
      <w:r w:rsidRPr="000E1906">
        <w:rPr>
          <w:rFonts w:cs="Times New Roman"/>
          <w:b/>
          <w:bCs/>
          <w:sz w:val="28"/>
          <w:szCs w:val="28"/>
          <w:lang w:val="en-GB"/>
        </w:rPr>
        <w:t xml:space="preserve">Module code: </w:t>
      </w:r>
      <w:r w:rsidRPr="000B2273">
        <w:rPr>
          <w:rFonts w:cs="Times New Roman"/>
          <w:b/>
          <w:bCs/>
          <w:sz w:val="28"/>
          <w:szCs w:val="28"/>
        </w:rPr>
        <w:t>BMSW5103</w:t>
      </w:r>
    </w:p>
    <w:p w14:paraId="181FA151" w14:textId="611FDAB6" w:rsidR="00822746" w:rsidRPr="000E1906" w:rsidRDefault="00822746" w:rsidP="000E1906">
      <w:pPr>
        <w:spacing w:line="259" w:lineRule="auto"/>
        <w:jc w:val="left"/>
        <w:rPr>
          <w:rFonts w:cs="Times New Roman"/>
          <w:b/>
          <w:bCs/>
          <w:sz w:val="28"/>
          <w:szCs w:val="28"/>
          <w:lang w:val="en-GB"/>
        </w:rPr>
      </w:pPr>
      <w:r>
        <w:rPr>
          <w:rFonts w:cs="Times New Roman"/>
          <w:b/>
          <w:bCs/>
          <w:sz w:val="28"/>
          <w:szCs w:val="28"/>
        </w:rPr>
        <w:t>Lecturer :Abdi Rahman</w:t>
      </w:r>
    </w:p>
    <w:p w14:paraId="26A88447" w14:textId="77777777" w:rsidR="00822746" w:rsidRDefault="00822746" w:rsidP="00DB597F">
      <w:pPr>
        <w:pStyle w:val="Heading1"/>
      </w:pPr>
      <w:bookmarkStart w:id="0" w:name="_Toc139836059"/>
    </w:p>
    <w:p w14:paraId="2ED6E756" w14:textId="77777777" w:rsidR="00822746" w:rsidRDefault="00822746" w:rsidP="00DB597F">
      <w:pPr>
        <w:pStyle w:val="Heading1"/>
      </w:pPr>
    </w:p>
    <w:p w14:paraId="0AD2A0EE" w14:textId="77777777" w:rsidR="00822746" w:rsidRDefault="00822746" w:rsidP="00DB597F">
      <w:pPr>
        <w:pStyle w:val="Heading1"/>
      </w:pPr>
    </w:p>
    <w:p w14:paraId="0897774B" w14:textId="77777777" w:rsidR="00822746" w:rsidRDefault="00822746" w:rsidP="00DB597F">
      <w:pPr>
        <w:pStyle w:val="Heading1"/>
      </w:pPr>
    </w:p>
    <w:p w14:paraId="5E2208C5" w14:textId="77777777" w:rsidR="00822746" w:rsidRDefault="00822746" w:rsidP="00DB597F">
      <w:pPr>
        <w:pStyle w:val="Heading1"/>
      </w:pPr>
    </w:p>
    <w:p w14:paraId="4709D21F" w14:textId="77777777" w:rsidR="00822746" w:rsidRDefault="00822746" w:rsidP="00DB597F">
      <w:pPr>
        <w:pStyle w:val="Heading1"/>
      </w:pPr>
    </w:p>
    <w:p w14:paraId="3EC93353" w14:textId="77777777" w:rsidR="00822746" w:rsidRDefault="00822746" w:rsidP="00DB597F">
      <w:pPr>
        <w:pStyle w:val="Heading1"/>
      </w:pPr>
    </w:p>
    <w:p w14:paraId="0350FFB8" w14:textId="77777777" w:rsidR="00822746" w:rsidRDefault="00822746" w:rsidP="00DB597F">
      <w:pPr>
        <w:pStyle w:val="Heading1"/>
      </w:pPr>
    </w:p>
    <w:p w14:paraId="3DA36DFB" w14:textId="1D092805" w:rsidR="00DB597F" w:rsidRDefault="00DB597F" w:rsidP="00DB597F">
      <w:pPr>
        <w:pStyle w:val="Heading1"/>
      </w:pPr>
      <w:r>
        <w:t>Introduction</w:t>
      </w:r>
      <w:bookmarkEnd w:id="0"/>
    </w:p>
    <w:p w14:paraId="41BF1844" w14:textId="7EDF6849" w:rsidR="00DB597F" w:rsidRDefault="00DB597F" w:rsidP="00DB597F">
      <w:r>
        <w:t xml:space="preserve">In the discipline of customer relationship management (CRM), firms attempt to develop strong and enduring ties with their consumers. To accomplish this, several </w:t>
      </w:r>
      <w:proofErr w:type="spellStart"/>
      <w:r>
        <w:t>organisations</w:t>
      </w:r>
      <w:proofErr w:type="spellEnd"/>
      <w:r>
        <w:t xml:space="preserve">, like Emirates, a prominent airline, have acknowledged the necessity of ethical and sustainable marketing techniques. Ethical and sustainable marketing not only corresponds with consumers' rising expectations but also contributes to enhanced customer relationships. In this paper, we will </w:t>
      </w:r>
      <w:proofErr w:type="gramStart"/>
      <w:r>
        <w:t>look into</w:t>
      </w:r>
      <w:proofErr w:type="gramEnd"/>
      <w:r>
        <w:t xml:space="preserve"> the ethical and environmental policies of the Emirates and evaluate their influence on the consumer experience. By researching industry best practices and academic ideas, we want to cast light on how ethical and sustainable marketing may enhance CRM in the context of Emirates.</w:t>
      </w:r>
    </w:p>
    <w:p w14:paraId="6118B927" w14:textId="77777777" w:rsidR="00DB597F" w:rsidRDefault="00DB597F" w:rsidP="00DB597F"/>
    <w:p w14:paraId="50239F0D" w14:textId="77777777" w:rsidR="00DB597F" w:rsidRDefault="00DB597F">
      <w:pPr>
        <w:spacing w:line="259" w:lineRule="auto"/>
        <w:jc w:val="left"/>
      </w:pPr>
      <w:r>
        <w:br w:type="page"/>
      </w:r>
    </w:p>
    <w:p w14:paraId="5A747302" w14:textId="3E2ED928" w:rsidR="00DB597F" w:rsidRDefault="00DB597F" w:rsidP="00DB597F">
      <w:pPr>
        <w:pStyle w:val="Heading1"/>
      </w:pPr>
      <w:bookmarkStart w:id="1" w:name="_Toc139836060"/>
      <w:r>
        <w:lastRenderedPageBreak/>
        <w:t>Overview of Emirates</w:t>
      </w:r>
      <w:bookmarkEnd w:id="1"/>
    </w:p>
    <w:p w14:paraId="489290A9" w14:textId="558D0FF8" w:rsidR="00DB597F" w:rsidRDefault="00DB597F" w:rsidP="00DB597F">
      <w:r>
        <w:t xml:space="preserve">Emirates is a </w:t>
      </w:r>
      <w:r w:rsidR="00C63E0A">
        <w:t>worldwide-known</w:t>
      </w:r>
      <w:r>
        <w:t xml:space="preserve"> airline located in Dubai, United Arab Emirates. Established in 1985, Emirates has developed to become one of the world's best airlines, noted for its excellent service, large route network, and dedication to innovation. With a fleet of contemporary aircraft and a strong emphasis on customer experience, Emirates has built a reputation for providing excellence in the aviation sector</w:t>
      </w:r>
      <w:r w:rsidR="003961A8">
        <w:t xml:space="preserve"> (</w:t>
      </w:r>
      <w:r w:rsidR="003961A8" w:rsidRPr="008645BE">
        <w:t>Brand,</w:t>
      </w:r>
      <w:r w:rsidR="003961A8">
        <w:t xml:space="preserve"> </w:t>
      </w:r>
      <w:r w:rsidR="003961A8" w:rsidRPr="008645BE">
        <w:t>2020)</w:t>
      </w:r>
      <w:r>
        <w:t>.</w:t>
      </w:r>
      <w:r w:rsidR="00A72096">
        <w:t xml:space="preserve"> </w:t>
      </w:r>
      <w:r>
        <w:t xml:space="preserve">Emirates conducts flights to over 150 locations across six continents, connecting </w:t>
      </w:r>
      <w:proofErr w:type="spellStart"/>
      <w:r>
        <w:t>travellers</w:t>
      </w:r>
      <w:proofErr w:type="spellEnd"/>
      <w:r>
        <w:t xml:space="preserve"> from across the globe. The airline provides a variety of services and facilities intended to deliver a seamless and convenient travel experience. From large and comfortable seats to in-flight entertainment systems and delectable meal choices, Emirates promotes customer comfort and happiness.</w:t>
      </w:r>
      <w:r w:rsidR="00A72096">
        <w:t xml:space="preserve"> </w:t>
      </w:r>
      <w:r>
        <w:t xml:space="preserve">As a symbol of elegance and refinement, Emirates has set itself apart through its devotion to outstanding service. The airline lays a significant </w:t>
      </w:r>
      <w:r w:rsidR="00211727">
        <w:t>concentration</w:t>
      </w:r>
      <w:r>
        <w:t xml:space="preserve"> on offering outstanding hospitality, ensuring that customers feel cherished and well-cared for during their voyage. The devoted cabin personnel, nicknamed Emirates' "Flying Ambassadors," perpetually deliver attentive and </w:t>
      </w:r>
      <w:proofErr w:type="spellStart"/>
      <w:r>
        <w:t>customised</w:t>
      </w:r>
      <w:proofErr w:type="spellEnd"/>
      <w:r>
        <w:t xml:space="preserve"> service to create unique experiences for guests.</w:t>
      </w:r>
      <w:r w:rsidR="00A72096">
        <w:t xml:space="preserve"> </w:t>
      </w:r>
      <w:r>
        <w:t>Emirates has also been at the forefront of innovation, introducing state-of-the-art technology and services to enhance the consumer experience</w:t>
      </w:r>
      <w:r w:rsidR="001711BE">
        <w:t xml:space="preserve"> </w:t>
      </w:r>
      <w:r w:rsidR="001711BE">
        <w:rPr>
          <w:shd w:val="clear" w:color="auto" w:fill="FFFFFF"/>
        </w:rPr>
        <w:t>(</w:t>
      </w:r>
      <w:proofErr w:type="gramStart"/>
      <w:r w:rsidR="001711BE" w:rsidRPr="00183540">
        <w:rPr>
          <w:shd w:val="clear" w:color="auto" w:fill="FFFFFF"/>
        </w:rPr>
        <w:t>Tak,  202</w:t>
      </w:r>
      <w:r w:rsidR="001711BE">
        <w:rPr>
          <w:shd w:val="clear" w:color="auto" w:fill="FFFFFF"/>
        </w:rPr>
        <w:t>2</w:t>
      </w:r>
      <w:proofErr w:type="gramEnd"/>
      <w:r w:rsidR="001711BE">
        <w:rPr>
          <w:shd w:val="clear" w:color="auto" w:fill="FFFFFF"/>
        </w:rPr>
        <w:t>)</w:t>
      </w:r>
      <w:r>
        <w:t xml:space="preserve">. This includes facilities such as on-board Wi-Fi, </w:t>
      </w:r>
      <w:proofErr w:type="gramStart"/>
      <w:r>
        <w:t>inflight</w:t>
      </w:r>
      <w:proofErr w:type="gramEnd"/>
      <w:r>
        <w:t xml:space="preserve"> connection, and the legendary Emirates A380, the world's largest passenger aircraft, noted for its spaciousness and opulent amenities.</w:t>
      </w:r>
    </w:p>
    <w:p w14:paraId="39C46C27" w14:textId="77777777" w:rsidR="00DB597F" w:rsidRDefault="00DB597F" w:rsidP="00DB597F"/>
    <w:p w14:paraId="5661E08D" w14:textId="77777777" w:rsidR="00DB597F" w:rsidRDefault="00DB597F" w:rsidP="00DB597F"/>
    <w:p w14:paraId="03F05EE3" w14:textId="77777777" w:rsidR="00DB597F" w:rsidRDefault="00DB597F" w:rsidP="00DB597F"/>
    <w:p w14:paraId="3774DFE4" w14:textId="77777777" w:rsidR="00DB597F" w:rsidRDefault="00DB597F" w:rsidP="00DB597F"/>
    <w:p w14:paraId="19BDF4DD" w14:textId="77777777" w:rsidR="00DB597F" w:rsidRDefault="00DB597F" w:rsidP="00DB597F"/>
    <w:p w14:paraId="6CBB34AF" w14:textId="77777777" w:rsidR="00DB597F" w:rsidRDefault="00DB597F" w:rsidP="00DB597F"/>
    <w:p w14:paraId="66AE8E5C" w14:textId="77777777" w:rsidR="00DB597F" w:rsidRDefault="00DB597F" w:rsidP="005B1909"/>
    <w:p w14:paraId="4F7714AF" w14:textId="77777777" w:rsidR="00A72096" w:rsidRDefault="00A72096">
      <w:pPr>
        <w:spacing w:line="259" w:lineRule="auto"/>
        <w:jc w:val="left"/>
      </w:pPr>
      <w:r>
        <w:br w:type="page"/>
      </w:r>
    </w:p>
    <w:p w14:paraId="146AE958" w14:textId="1A560A3A" w:rsidR="00015B1B" w:rsidRDefault="00E769E5" w:rsidP="00015B1B">
      <w:pPr>
        <w:pStyle w:val="Heading1"/>
      </w:pPr>
      <w:bookmarkStart w:id="2" w:name="_Toc139836061"/>
      <w:bookmarkStart w:id="3" w:name="_Toc139026477"/>
      <w:r>
        <w:lastRenderedPageBreak/>
        <w:t>(</w:t>
      </w:r>
      <w:r w:rsidR="00015B1B">
        <w:t>a</w:t>
      </w:r>
      <w:r>
        <w:t xml:space="preserve">) </w:t>
      </w:r>
      <w:r w:rsidR="00015B1B">
        <w:t xml:space="preserve">Ethical and sustainability policies of </w:t>
      </w:r>
      <w:r w:rsidR="00C63E0A">
        <w:t xml:space="preserve">the </w:t>
      </w:r>
      <w:r w:rsidR="00015B1B">
        <w:t>Emirates</w:t>
      </w:r>
      <w:bookmarkEnd w:id="2"/>
    </w:p>
    <w:p w14:paraId="4D8F61F0" w14:textId="611BB907" w:rsidR="009F38F9" w:rsidRDefault="00BE59ED" w:rsidP="00717CC6">
      <w:pPr>
        <w:pStyle w:val="Heading2"/>
      </w:pPr>
      <w:bookmarkStart w:id="4" w:name="_Toc139836062"/>
      <w:r>
        <w:t>a</w:t>
      </w:r>
      <w:r w:rsidR="00717CC6">
        <w:t>)</w:t>
      </w:r>
      <w:r w:rsidR="00E769E5">
        <w:t xml:space="preserve"> </w:t>
      </w:r>
      <w:r w:rsidR="009F38F9">
        <w:t xml:space="preserve">Ethical Policies of </w:t>
      </w:r>
      <w:bookmarkEnd w:id="3"/>
      <w:r w:rsidR="00717CC6">
        <w:t>Emirates</w:t>
      </w:r>
      <w:bookmarkEnd w:id="4"/>
    </w:p>
    <w:p w14:paraId="1560EF9C" w14:textId="49CFD682" w:rsidR="005B1909" w:rsidRDefault="005B1909" w:rsidP="005B1909">
      <w:r>
        <w:t>Emirates has formulated a set of ethical rules that regulate its operations and dealings with consumers</w:t>
      </w:r>
      <w:r w:rsidR="009C6556">
        <w:t xml:space="preserve"> </w:t>
      </w:r>
      <w:r w:rsidR="009C6556">
        <w:rPr>
          <w:shd w:val="clear" w:color="auto" w:fill="FFFFFF"/>
        </w:rPr>
        <w:t>(</w:t>
      </w:r>
      <w:r w:rsidR="009C6556" w:rsidRPr="00183540">
        <w:rPr>
          <w:shd w:val="clear" w:color="auto" w:fill="FFFFFF"/>
        </w:rPr>
        <w:t>Toscano, 2021</w:t>
      </w:r>
      <w:r w:rsidR="009C6556">
        <w:rPr>
          <w:shd w:val="clear" w:color="auto" w:fill="FFFFFF"/>
        </w:rPr>
        <w:t>)</w:t>
      </w:r>
      <w:r>
        <w:t>. These principles are intended to maintain high ethical standards and guarantee that consumers are handled fairly, transparently, and with respect. Some significant areas of attention in Emirates' ethical policy include:</w:t>
      </w:r>
    </w:p>
    <w:p w14:paraId="7CE82C25" w14:textId="66A5D425" w:rsidR="005B1909" w:rsidRDefault="005B1909" w:rsidP="005B1909">
      <w:r w:rsidRPr="00211727">
        <w:rPr>
          <w:b/>
          <w:bCs/>
        </w:rPr>
        <w:t>Transparency &amp; Honesty:</w:t>
      </w:r>
      <w:r w:rsidR="00211727">
        <w:rPr>
          <w:b/>
          <w:bCs/>
        </w:rPr>
        <w:t xml:space="preserve"> </w:t>
      </w:r>
      <w:r>
        <w:t xml:space="preserve">Emirates focuses </w:t>
      </w:r>
      <w:r w:rsidR="00C63E0A">
        <w:t xml:space="preserve">a </w:t>
      </w:r>
      <w:r>
        <w:t>considerable premium on direct communication with consumers. This comprises giving plain and accurate information on rates, services, and any changes or disruptions that may influence the travel experience. By being transparent, Emirates establishes confidence with consumers and prevents any potential misunderstandings or disappointment</w:t>
      </w:r>
      <w:r w:rsidR="004576E9">
        <w:t xml:space="preserve"> </w:t>
      </w:r>
      <w:r w:rsidR="004576E9">
        <w:rPr>
          <w:shd w:val="clear" w:color="auto" w:fill="FFFFFF"/>
        </w:rPr>
        <w:t>(</w:t>
      </w:r>
      <w:r w:rsidR="004576E9" w:rsidRPr="00183540">
        <w:rPr>
          <w:shd w:val="clear" w:color="auto" w:fill="FFFFFF"/>
        </w:rPr>
        <w:t>Weiss-Blatt, 202</w:t>
      </w:r>
      <w:r w:rsidR="004576E9">
        <w:rPr>
          <w:shd w:val="clear" w:color="auto" w:fill="FFFFFF"/>
        </w:rPr>
        <w:t>2)</w:t>
      </w:r>
      <w:r>
        <w:t>.</w:t>
      </w:r>
    </w:p>
    <w:p w14:paraId="06AA0BDB" w14:textId="44957B91" w:rsidR="00D97E85" w:rsidRDefault="00D97E85" w:rsidP="005B1909">
      <w:pPr>
        <w:rPr>
          <w:b/>
          <w:bCs/>
        </w:rPr>
      </w:pPr>
      <w:r>
        <w:rPr>
          <w:noProof/>
        </w:rPr>
        <w:drawing>
          <wp:inline distT="0" distB="0" distL="0" distR="0" wp14:anchorId="35B24D8E" wp14:editId="68156EC4">
            <wp:extent cx="5928527"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238D570" w14:textId="0247F57C" w:rsidR="00646707" w:rsidRPr="0062467E" w:rsidRDefault="00646707" w:rsidP="0056090D">
      <w:pPr>
        <w:jc w:val="center"/>
      </w:pPr>
      <w:r w:rsidRPr="0062467E">
        <w:t xml:space="preserve">Figure-1 Ethical Policy of </w:t>
      </w:r>
      <w:r w:rsidR="0054634F" w:rsidRPr="0062467E">
        <w:t>Emirates</w:t>
      </w:r>
      <w:r w:rsidRPr="0062467E">
        <w:t xml:space="preserve"> </w:t>
      </w:r>
      <w:r w:rsidR="0056090D" w:rsidRPr="0062467E">
        <w:rPr>
          <w:shd w:val="clear" w:color="auto" w:fill="FFFFFF"/>
        </w:rPr>
        <w:t>(Weiss-Blatt, 2022).</w:t>
      </w:r>
    </w:p>
    <w:p w14:paraId="5D83D943" w14:textId="65E7F307" w:rsidR="005B1909" w:rsidRPr="00A04E0A" w:rsidRDefault="005B1909" w:rsidP="005B1909">
      <w:r w:rsidRPr="00211727">
        <w:rPr>
          <w:b/>
          <w:bCs/>
        </w:rPr>
        <w:t>Customer Privacy and Data Protection:</w:t>
      </w:r>
      <w:r w:rsidR="00211727">
        <w:rPr>
          <w:b/>
          <w:bCs/>
        </w:rPr>
        <w:t xml:space="preserve"> </w:t>
      </w:r>
      <w:r>
        <w:t xml:space="preserve">Emirates </w:t>
      </w:r>
      <w:proofErr w:type="spellStart"/>
      <w:r>
        <w:t>emphasises</w:t>
      </w:r>
      <w:proofErr w:type="spellEnd"/>
      <w:r>
        <w:t xml:space="preserve"> the security of consumer privacy and personal data. The </w:t>
      </w:r>
      <w:proofErr w:type="spellStart"/>
      <w:r>
        <w:t>organisation</w:t>
      </w:r>
      <w:proofErr w:type="spellEnd"/>
      <w:r>
        <w:t xml:space="preserve"> complies </w:t>
      </w:r>
      <w:r w:rsidR="00C63E0A">
        <w:t>with</w:t>
      </w:r>
      <w:r>
        <w:t xml:space="preserve"> rigorous privacy standards and implements sophisticated security measures to preserve client information. By safeguarding the confidentiality </w:t>
      </w:r>
      <w:r>
        <w:lastRenderedPageBreak/>
        <w:t>and security of customer data, Emirates displays its commitment to retaining customer confidence and preserving their sensitive information</w:t>
      </w:r>
      <w:r w:rsidR="00A04E0A">
        <w:t xml:space="preserve"> </w:t>
      </w:r>
      <w:r w:rsidR="00A04E0A">
        <w:rPr>
          <w:shd w:val="clear" w:color="auto" w:fill="FFFFFF"/>
        </w:rPr>
        <w:t>(</w:t>
      </w:r>
      <w:r w:rsidR="00A04E0A" w:rsidRPr="00183540">
        <w:rPr>
          <w:shd w:val="clear" w:color="auto" w:fill="FFFFFF"/>
        </w:rPr>
        <w:t xml:space="preserve">Yip, Han, and </w:t>
      </w:r>
      <w:proofErr w:type="spellStart"/>
      <w:r w:rsidR="00A04E0A" w:rsidRPr="00183540">
        <w:rPr>
          <w:shd w:val="clear" w:color="auto" w:fill="FFFFFF"/>
        </w:rPr>
        <w:t>Sng</w:t>
      </w:r>
      <w:proofErr w:type="spellEnd"/>
      <w:r w:rsidR="00A04E0A" w:rsidRPr="00183540">
        <w:rPr>
          <w:shd w:val="clear" w:color="auto" w:fill="FFFFFF"/>
        </w:rPr>
        <w:t>, 20</w:t>
      </w:r>
      <w:r w:rsidR="00A04E0A">
        <w:rPr>
          <w:shd w:val="clear" w:color="auto" w:fill="FFFFFF"/>
        </w:rPr>
        <w:t>21)</w:t>
      </w:r>
      <w:r>
        <w:t>.</w:t>
      </w:r>
    </w:p>
    <w:p w14:paraId="7CD2BF3A" w14:textId="77D4690F" w:rsidR="005B1909" w:rsidRDefault="005B1909" w:rsidP="005B1909">
      <w:r w:rsidRPr="00211727">
        <w:rPr>
          <w:b/>
          <w:bCs/>
        </w:rPr>
        <w:t>Fair Treatment and Non-Discrimination:</w:t>
      </w:r>
      <w:r w:rsidR="00211727">
        <w:t xml:space="preserve"> </w:t>
      </w:r>
      <w:r>
        <w:t>Emirates is dedicated to delivering equitable and fair treatment to all consumers, regardless of their complexion, nationality, gender, or any other attribute. Discrimination in any form is strictly forbidden, and Emirates encourages a culture of tolerance and diversity</w:t>
      </w:r>
      <w:r w:rsidR="00A04E0A">
        <w:t xml:space="preserve"> (</w:t>
      </w:r>
      <w:r w:rsidR="00A04E0A" w:rsidRPr="008645BE">
        <w:t>Helbing</w:t>
      </w:r>
      <w:r w:rsidR="00A04E0A">
        <w:t xml:space="preserve"> et al., </w:t>
      </w:r>
      <w:r w:rsidR="00A04E0A" w:rsidRPr="008645BE">
        <w:t>2018)</w:t>
      </w:r>
      <w:r>
        <w:t>. This devotion is shown in its employment processes, customer service interactions, and rules against any form of bias.</w:t>
      </w:r>
    </w:p>
    <w:p w14:paraId="399F2739" w14:textId="1BC4995D" w:rsidR="005B1909" w:rsidRDefault="005B1909" w:rsidP="005B1909">
      <w:r w:rsidRPr="00211727">
        <w:rPr>
          <w:b/>
          <w:bCs/>
        </w:rPr>
        <w:t>Impact on Customer Experience:</w:t>
      </w:r>
      <w:r w:rsidR="00211727">
        <w:t xml:space="preserve"> </w:t>
      </w:r>
      <w:r>
        <w:t xml:space="preserve">The ethical principles of Emirates have a significant influence on the customer experience, contributing to consumer satisfaction and loyalty. Several variables illustrate the </w:t>
      </w:r>
      <w:proofErr w:type="spellStart"/>
      <w:r>
        <w:t>favourable</w:t>
      </w:r>
      <w:proofErr w:type="spellEnd"/>
      <w:r>
        <w:t xml:space="preserve"> effect of these </w:t>
      </w:r>
      <w:proofErr w:type="gramStart"/>
      <w:r>
        <w:t>policies</w:t>
      </w:r>
      <w:proofErr w:type="gramEnd"/>
    </w:p>
    <w:p w14:paraId="2B65F618" w14:textId="62594AEF" w:rsidR="005B1909" w:rsidRDefault="005B1909" w:rsidP="005B1909">
      <w:r w:rsidRPr="00211727">
        <w:rPr>
          <w:b/>
          <w:bCs/>
        </w:rPr>
        <w:t>Data Security and Privacy:</w:t>
      </w:r>
      <w:r w:rsidR="00211727">
        <w:t xml:space="preserve"> </w:t>
      </w:r>
      <w:r>
        <w:t xml:space="preserve">Emirates' commitment </w:t>
      </w:r>
      <w:r w:rsidR="00C63E0A">
        <w:t>to</w:t>
      </w:r>
      <w:r>
        <w:t xml:space="preserve"> customer privacy and data security reassures consumers that their personal information is protected. This commitment contributes to consumer peace of mind, knowing that their data is treated cautiously and used exclusively for the </w:t>
      </w:r>
      <w:proofErr w:type="spellStart"/>
      <w:r>
        <w:t>authorised</w:t>
      </w:r>
      <w:proofErr w:type="spellEnd"/>
      <w:r>
        <w:t xml:space="preserve"> objectives</w:t>
      </w:r>
      <w:r w:rsidR="00A04E0A">
        <w:t xml:space="preserve"> (</w:t>
      </w:r>
      <w:r w:rsidR="00A04E0A" w:rsidRPr="008645BE">
        <w:t>HAUGH</w:t>
      </w:r>
      <w:r w:rsidR="00A04E0A">
        <w:t xml:space="preserve"> &amp;</w:t>
      </w:r>
      <w:r w:rsidR="00A04E0A" w:rsidRPr="008645BE">
        <w:t xml:space="preserve"> TALWAR,</w:t>
      </w:r>
      <w:r w:rsidR="00A04E0A">
        <w:t xml:space="preserve"> </w:t>
      </w:r>
      <w:r w:rsidR="00A04E0A" w:rsidRPr="008645BE">
        <w:t>2021)</w:t>
      </w:r>
      <w:r>
        <w:t xml:space="preserve">. </w:t>
      </w:r>
      <w:proofErr w:type="gramStart"/>
      <w:r>
        <w:t>As a consequence</w:t>
      </w:r>
      <w:proofErr w:type="gramEnd"/>
      <w:r>
        <w:t xml:space="preserve">, consumers feel more secure providing their information to Emirates and partaking </w:t>
      </w:r>
      <w:r w:rsidR="00076F0F">
        <w:t>in</w:t>
      </w:r>
      <w:r>
        <w:t xml:space="preserve"> the airline's services.</w:t>
      </w:r>
    </w:p>
    <w:p w14:paraId="5F8AF1B6" w14:textId="14F53B1C" w:rsidR="005B1909" w:rsidRDefault="005B1909" w:rsidP="005B1909">
      <w:r w:rsidRPr="00125C9D">
        <w:rPr>
          <w:b/>
          <w:bCs/>
        </w:rPr>
        <w:t>Organizational Examples:</w:t>
      </w:r>
      <w:r w:rsidR="00125C9D">
        <w:t xml:space="preserve"> </w:t>
      </w:r>
      <w:r>
        <w:t xml:space="preserve">Emirates has been acknowledged for its ethical standards and dedication to client satisfaction. The airline has garnered various distinctions and </w:t>
      </w:r>
      <w:proofErr w:type="spellStart"/>
      <w:r>
        <w:t>honours</w:t>
      </w:r>
      <w:proofErr w:type="spellEnd"/>
      <w:r>
        <w:t>, including the Skytrax World Airline Award for Best Airline in the Middle East and the TripAdvisor Travelers' Choice Award for Best Airline in the World. These distinctions demonstrate Emirates' achievement in providing a wonderful customer experience via its ethical principles and practices</w:t>
      </w:r>
      <w:r w:rsidR="00C356B3">
        <w:t xml:space="preserve"> (</w:t>
      </w:r>
      <w:proofErr w:type="gramStart"/>
      <w:r w:rsidR="00C356B3" w:rsidRPr="008645BE">
        <w:t>Jain</w:t>
      </w:r>
      <w:r w:rsidR="00C356B3">
        <w:t xml:space="preserve"> </w:t>
      </w:r>
      <w:r w:rsidR="00C356B3" w:rsidRPr="008645BE">
        <w:t xml:space="preserve"> </w:t>
      </w:r>
      <w:r w:rsidR="00C356B3">
        <w:t>&amp;</w:t>
      </w:r>
      <w:proofErr w:type="gramEnd"/>
      <w:r w:rsidR="00C356B3">
        <w:t xml:space="preserve"> </w:t>
      </w:r>
      <w:r w:rsidR="00C356B3" w:rsidRPr="008645BE">
        <w:t>Zaman, 2021)</w:t>
      </w:r>
      <w:r>
        <w:t>.</w:t>
      </w:r>
    </w:p>
    <w:p w14:paraId="7067C9A7" w14:textId="77777777" w:rsidR="005B1909" w:rsidRDefault="005B1909" w:rsidP="005B1909"/>
    <w:p w14:paraId="58AFF325" w14:textId="77777777" w:rsidR="005B1909" w:rsidRDefault="005B1909" w:rsidP="005B1909"/>
    <w:p w14:paraId="4BDFDD80" w14:textId="77777777" w:rsidR="00484B7C" w:rsidRDefault="00484B7C">
      <w:pPr>
        <w:spacing w:line="259" w:lineRule="auto"/>
        <w:jc w:val="left"/>
      </w:pPr>
      <w:r>
        <w:br w:type="page"/>
      </w:r>
    </w:p>
    <w:p w14:paraId="0070E1EB" w14:textId="463F1343" w:rsidR="005B1909" w:rsidRDefault="00BE59ED" w:rsidP="00CC3F9A">
      <w:pPr>
        <w:pStyle w:val="Heading2"/>
      </w:pPr>
      <w:bookmarkStart w:id="5" w:name="_Toc139836063"/>
      <w:r>
        <w:lastRenderedPageBreak/>
        <w:t>b</w:t>
      </w:r>
      <w:r w:rsidR="00E769E5">
        <w:t xml:space="preserve">) </w:t>
      </w:r>
      <w:r w:rsidR="005B1909">
        <w:t>Sustainability Policies and Practices at Emirates:</w:t>
      </w:r>
      <w:bookmarkEnd w:id="5"/>
    </w:p>
    <w:p w14:paraId="282B6932" w14:textId="6830A504" w:rsidR="005B1909" w:rsidRDefault="005B1909" w:rsidP="005B1909">
      <w:r>
        <w:t xml:space="preserve">Emirates has established </w:t>
      </w:r>
      <w:r w:rsidR="00C63E0A">
        <w:t>several</w:t>
      </w:r>
      <w:r>
        <w:t xml:space="preserve"> sustainability policies and practices to decrease its environmental effect and contribute to a more sustainable future. Some significant areas of concentration include:</w:t>
      </w:r>
    </w:p>
    <w:p w14:paraId="5EE3FF19" w14:textId="58F96C8A" w:rsidR="005B1909" w:rsidRDefault="005B1909" w:rsidP="005B1909">
      <w:r w:rsidRPr="00484B7C">
        <w:rPr>
          <w:b/>
          <w:bCs/>
        </w:rPr>
        <w:t>Energy Efficiency and Emissions Reduction:</w:t>
      </w:r>
      <w:r w:rsidR="00484B7C">
        <w:t xml:space="preserve"> </w:t>
      </w:r>
      <w:r>
        <w:t xml:space="preserve">Emirates has invested in contemporary aircraft with superior fuel economy systems, lowering its carbon footprints. The </w:t>
      </w:r>
      <w:proofErr w:type="spellStart"/>
      <w:r>
        <w:t>organisation</w:t>
      </w:r>
      <w:proofErr w:type="spellEnd"/>
      <w:r>
        <w:t xml:space="preserve"> also works on refining aircraft operations to decrease fuel consumption and greenhouse gas emissions</w:t>
      </w:r>
      <w:r w:rsidR="00245803">
        <w:t xml:space="preserve"> (</w:t>
      </w:r>
      <w:r w:rsidR="00245803" w:rsidRPr="008645BE">
        <w:t>Hassan, 2019)</w:t>
      </w:r>
      <w:r>
        <w:t>. Through these activities, Emirates displays its commitment to lowering its environmental impact and promoting sustainability.</w:t>
      </w:r>
    </w:p>
    <w:p w14:paraId="72CDF825" w14:textId="62B58692" w:rsidR="00DC6B74" w:rsidRDefault="00DC6B74" w:rsidP="005B1909">
      <w:r>
        <w:rPr>
          <w:noProof/>
        </w:rPr>
        <w:drawing>
          <wp:inline distT="0" distB="0" distL="0" distR="0" wp14:anchorId="68F874DD" wp14:editId="2DB86F3D">
            <wp:extent cx="5928527"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B74945C" w14:textId="0FD5E0A0" w:rsidR="00A11014" w:rsidRPr="0062467E" w:rsidRDefault="00A11014" w:rsidP="00245803">
      <w:pPr>
        <w:jc w:val="center"/>
        <w:rPr>
          <w:i/>
          <w:iCs/>
        </w:rPr>
      </w:pPr>
      <w:r w:rsidRPr="0062467E">
        <w:rPr>
          <w:i/>
          <w:iCs/>
        </w:rPr>
        <w:t>Figure-2 Sustainability Policy of Emirates</w:t>
      </w:r>
      <w:r w:rsidR="00245803" w:rsidRPr="0062467E">
        <w:rPr>
          <w:i/>
          <w:iCs/>
        </w:rPr>
        <w:t xml:space="preserve"> (Foss &amp; Stone, 2022).</w:t>
      </w:r>
    </w:p>
    <w:p w14:paraId="23DFAD46" w14:textId="67E4B2AC" w:rsidR="005B1909" w:rsidRDefault="005B1909" w:rsidP="005B1909">
      <w:r w:rsidRPr="00484B7C">
        <w:rPr>
          <w:b/>
          <w:bCs/>
        </w:rPr>
        <w:t>Waste Management and Recycling:</w:t>
      </w:r>
      <w:r w:rsidR="00484B7C">
        <w:t xml:space="preserve"> </w:t>
      </w:r>
      <w:r>
        <w:t>Emirates has employed extensive waste management and recycling systems to limit refuse creation and redirect debris from landfills. This includes recycling activities for paper, plastic, and other recyclable items aboard its aircraft and at its facilities. By aggressively encouraging recycling, Emirates aids resource conservation and environmental sustainability</w:t>
      </w:r>
      <w:r w:rsidR="00245803">
        <w:t xml:space="preserve"> (Foss &amp; Stone, 2022)</w:t>
      </w:r>
      <w:r>
        <w:t>.</w:t>
      </w:r>
    </w:p>
    <w:p w14:paraId="7E593536" w14:textId="59206038" w:rsidR="005B1909" w:rsidRDefault="005B1909" w:rsidP="005B1909">
      <w:r w:rsidRPr="00484B7C">
        <w:rPr>
          <w:b/>
          <w:bCs/>
        </w:rPr>
        <w:t>Community and Social Responsibility:</w:t>
      </w:r>
      <w:r w:rsidR="00484B7C">
        <w:t xml:space="preserve"> </w:t>
      </w:r>
      <w:r>
        <w:t xml:space="preserve">Emirates actively participates in community and social responsibility initiatives, sponsoring numerous philanthropic </w:t>
      </w:r>
      <w:proofErr w:type="spellStart"/>
      <w:r>
        <w:t>organisations</w:t>
      </w:r>
      <w:proofErr w:type="spellEnd"/>
      <w:r>
        <w:t>, education programs, and community development projects</w:t>
      </w:r>
      <w:r w:rsidR="0072539B">
        <w:t xml:space="preserve"> (Rajendra Kumar </w:t>
      </w:r>
      <w:proofErr w:type="spellStart"/>
      <w:r w:rsidR="0072539B">
        <w:t>Sugandhi</w:t>
      </w:r>
      <w:proofErr w:type="spellEnd"/>
      <w:r w:rsidR="0072539B">
        <w:t>, 2022)</w:t>
      </w:r>
      <w:r>
        <w:t xml:space="preserve">. This dedication to social </w:t>
      </w:r>
      <w:r>
        <w:lastRenderedPageBreak/>
        <w:t>responsibility not only has a positive influence on communities but also enhances Emirates' brand and fosters consumer connections.</w:t>
      </w:r>
    </w:p>
    <w:p w14:paraId="19E2D46F" w14:textId="1F58798B" w:rsidR="005B1909" w:rsidRDefault="005B1909" w:rsidP="005B1909">
      <w:r w:rsidRPr="00484B7C">
        <w:rPr>
          <w:b/>
          <w:bCs/>
        </w:rPr>
        <w:t>Impact on Customer Experience:</w:t>
      </w:r>
      <w:r w:rsidR="00484B7C">
        <w:t xml:space="preserve"> </w:t>
      </w:r>
      <w:r>
        <w:t>The implementation of sustainability policies and practices has a substantial influence on the consumer experience in CRM. Several aspects indicate the positive effect of sustainability on customer relationships</w:t>
      </w:r>
      <w:r w:rsidR="00936D1E">
        <w:t xml:space="preserve"> (</w:t>
      </w:r>
      <w:r w:rsidR="00936D1E" w:rsidRPr="008645BE">
        <w:t>El Ghoul</w:t>
      </w:r>
      <w:r w:rsidR="00936D1E">
        <w:t xml:space="preserve"> et al., </w:t>
      </w:r>
      <w:r w:rsidR="00936D1E" w:rsidRPr="008645BE">
        <w:t>2018).</w:t>
      </w:r>
    </w:p>
    <w:p w14:paraId="02D283B8" w14:textId="171A1F9D" w:rsidR="005B1909" w:rsidRDefault="005B1909" w:rsidP="005B1909">
      <w:r w:rsidRPr="00484B7C">
        <w:rPr>
          <w:b/>
          <w:bCs/>
        </w:rPr>
        <w:t>Enhanced Brand Perception:</w:t>
      </w:r>
      <w:r w:rsidR="00484B7C">
        <w:t xml:space="preserve"> </w:t>
      </w:r>
      <w:r>
        <w:t xml:space="preserve">Emirates' dedication to sustainability strengthens </w:t>
      </w:r>
      <w:r w:rsidR="00076F0F">
        <w:t>its</w:t>
      </w:r>
      <w:r>
        <w:t xml:space="preserve"> brand image and </w:t>
      </w:r>
      <w:r w:rsidR="00076F0F">
        <w:t>reputation</w:t>
      </w:r>
      <w:r>
        <w:t>. Customers increasingly esteem environmentally responsible enterprises and are more predisposed to connect with brands that demonstrate a commitment to sustainable operations</w:t>
      </w:r>
      <w:r w:rsidR="007367EC">
        <w:t xml:space="preserve"> (Christine, 2022)</w:t>
      </w:r>
      <w:r>
        <w:t>. By integrating its CRM efforts with sustainability objectives, Emirates strengthens its brand reputation, recruiting environmentally concerned consumers and developing customer loyalty.</w:t>
      </w:r>
    </w:p>
    <w:p w14:paraId="4F35E5F5" w14:textId="2B7FE105" w:rsidR="005B1909" w:rsidRDefault="005B1909" w:rsidP="005B1909">
      <w:r w:rsidRPr="00484B7C">
        <w:rPr>
          <w:b/>
          <w:bCs/>
        </w:rPr>
        <w:t>Personal Connection and Engagement:</w:t>
      </w:r>
      <w:r w:rsidR="00484B7C">
        <w:t xml:space="preserve"> </w:t>
      </w:r>
      <w:r>
        <w:t xml:space="preserve">Sustainability initiatives </w:t>
      </w:r>
      <w:r w:rsidR="00076F0F">
        <w:t>allow</w:t>
      </w:r>
      <w:r>
        <w:t xml:space="preserve"> Emirates to cultivate an intimate relationship with consumers. By exhibiting its sustainability initiatives via efficient communication channels, including social media, newsletters, and in-flight announcements, Emirates can connect consumers in a meaningful manner. Customers that share similar sustainability principles have a greater attachment towards the brand and are more likely to create long-term relationships with the firm.</w:t>
      </w:r>
    </w:p>
    <w:p w14:paraId="4D39D24D" w14:textId="77030FB6" w:rsidR="00783067" w:rsidRPr="00B34518" w:rsidRDefault="005B1909" w:rsidP="005B1909">
      <w:r w:rsidRPr="00783067">
        <w:rPr>
          <w:b/>
          <w:bCs/>
        </w:rPr>
        <w:t>Differentiation in the Market:</w:t>
      </w:r>
      <w:r w:rsidR="00783067">
        <w:t xml:space="preserve"> </w:t>
      </w:r>
      <w:r>
        <w:t xml:space="preserve">Emirates' environmental activities may distinguish the </w:t>
      </w:r>
      <w:proofErr w:type="spellStart"/>
      <w:r>
        <w:t>organisation</w:t>
      </w:r>
      <w:proofErr w:type="spellEnd"/>
      <w:r>
        <w:t xml:space="preserve"> in a highly competitive industry. By rendering environmentally </w:t>
      </w:r>
      <w:proofErr w:type="spellStart"/>
      <w:r>
        <w:t>favourable</w:t>
      </w:r>
      <w:proofErr w:type="spellEnd"/>
      <w:r>
        <w:t xml:space="preserve"> services and promoting sustainable practices, Emirates differentiates </w:t>
      </w:r>
      <w:r w:rsidR="00C63E0A">
        <w:t xml:space="preserve">itself </w:t>
      </w:r>
      <w:r w:rsidR="0005564D">
        <w:t>from</w:t>
      </w:r>
      <w:r>
        <w:t xml:space="preserve"> its competitors</w:t>
      </w:r>
      <w:r w:rsidR="007367EC">
        <w:t xml:space="preserve"> (Buttle &amp; </w:t>
      </w:r>
      <w:proofErr w:type="spellStart"/>
      <w:r w:rsidR="007367EC">
        <w:t>Maklan</w:t>
      </w:r>
      <w:proofErr w:type="spellEnd"/>
      <w:r w:rsidR="007367EC">
        <w:t>, 2019)</w:t>
      </w:r>
      <w:r>
        <w:t xml:space="preserve">. Customers that </w:t>
      </w:r>
      <w:proofErr w:type="spellStart"/>
      <w:r>
        <w:t>emphasise</w:t>
      </w:r>
      <w:proofErr w:type="spellEnd"/>
      <w:r>
        <w:t xml:space="preserve"> sustainability are more likely to select Emirates over competing airlines, resulting </w:t>
      </w:r>
      <w:r w:rsidR="00076F0F">
        <w:t>in</w:t>
      </w:r>
      <w:r>
        <w:t xml:space="preserve"> increasing market share and customer loyalty.</w:t>
      </w:r>
    </w:p>
    <w:p w14:paraId="6E3AEA8E" w14:textId="16B58847" w:rsidR="005B1909" w:rsidRDefault="005B1909" w:rsidP="005B1909">
      <w:r w:rsidRPr="00783067">
        <w:rPr>
          <w:b/>
          <w:bCs/>
        </w:rPr>
        <w:t>Examples of Best Practices:</w:t>
      </w:r>
      <w:r w:rsidR="00783067">
        <w:t xml:space="preserve"> </w:t>
      </w:r>
      <w:r>
        <w:t xml:space="preserve">In addition to Emirates, numerous </w:t>
      </w:r>
      <w:proofErr w:type="spellStart"/>
      <w:r>
        <w:t>organisations</w:t>
      </w:r>
      <w:proofErr w:type="spellEnd"/>
      <w:r>
        <w:t xml:space="preserve"> in the aviation sector have </w:t>
      </w:r>
      <w:proofErr w:type="spellStart"/>
      <w:r>
        <w:t>utilised</w:t>
      </w:r>
      <w:proofErr w:type="spellEnd"/>
      <w:r>
        <w:t xml:space="preserve"> effective sustainable strategies to increase CRM:</w:t>
      </w:r>
    </w:p>
    <w:p w14:paraId="2B441D8D" w14:textId="59B11E6B" w:rsidR="005B1909" w:rsidRDefault="005B1909" w:rsidP="005B1909">
      <w:r w:rsidRPr="00783067">
        <w:rPr>
          <w:b/>
          <w:bCs/>
        </w:rPr>
        <w:t>Qantas Airways:</w:t>
      </w:r>
      <w:r>
        <w:t xml:space="preserve"> Qantas has created a voluntary carbon offset </w:t>
      </w:r>
      <w:proofErr w:type="spellStart"/>
      <w:r>
        <w:t>programme</w:t>
      </w:r>
      <w:proofErr w:type="spellEnd"/>
      <w:r>
        <w:t>, enabling consumers to offset the carbon emissions from their flights. This initiative offers passengers an opportunity to contribute to environmental sustainability and enhances their relationship with the airline.</w:t>
      </w:r>
    </w:p>
    <w:p w14:paraId="081BEE1F" w14:textId="3D1E574D" w:rsidR="005B1909" w:rsidRDefault="005B1909" w:rsidP="005B1909">
      <w:r w:rsidRPr="00783067">
        <w:rPr>
          <w:b/>
          <w:bCs/>
        </w:rPr>
        <w:lastRenderedPageBreak/>
        <w:t>Air New Zealand:</w:t>
      </w:r>
      <w:r>
        <w:t xml:space="preserve"> Air New Zealand has aggressively focused on decreasing garbage and bolstering recycling rates. The airline has developed innovative initiatives such as biodegradable coffee cups and plant-based food packaging, highlighting its dedication to sustainability and connecting with ecologically aware passengers</w:t>
      </w:r>
      <w:r w:rsidR="00A977E0">
        <w:t xml:space="preserve"> (Kaushik </w:t>
      </w:r>
      <w:proofErr w:type="spellStart"/>
      <w:r w:rsidR="00A977E0">
        <w:t>Mukerjee</w:t>
      </w:r>
      <w:proofErr w:type="spellEnd"/>
      <w:r w:rsidR="00A977E0">
        <w:t>, 2020)</w:t>
      </w:r>
      <w:r>
        <w:t>.</w:t>
      </w:r>
    </w:p>
    <w:p w14:paraId="5BD4EE18" w14:textId="0F5E1E7F" w:rsidR="005B1909" w:rsidRDefault="005B1909" w:rsidP="005B1909">
      <w:r w:rsidRPr="00783067">
        <w:rPr>
          <w:b/>
          <w:bCs/>
        </w:rPr>
        <w:t>Relevant Academic Theory:</w:t>
      </w:r>
      <w:r w:rsidR="00783067">
        <w:t xml:space="preserve"> </w:t>
      </w:r>
      <w:r>
        <w:t xml:space="preserve">The Stakeholder Theory offers a valuable academic paradigm for </w:t>
      </w:r>
      <w:proofErr w:type="spellStart"/>
      <w:r>
        <w:t>analysing</w:t>
      </w:r>
      <w:proofErr w:type="spellEnd"/>
      <w:r>
        <w:t xml:space="preserve"> the influence of sustainability on CRM. According to this concept, </w:t>
      </w:r>
      <w:proofErr w:type="spellStart"/>
      <w:r>
        <w:t>organisations</w:t>
      </w:r>
      <w:proofErr w:type="spellEnd"/>
      <w:r>
        <w:t xml:space="preserve"> should consider the interests and concerns of all constituents, including consumers, in their decision-making processes. By implementing sustainability into CRM operations, </w:t>
      </w:r>
      <w:proofErr w:type="spellStart"/>
      <w:r>
        <w:t>organisations</w:t>
      </w:r>
      <w:proofErr w:type="spellEnd"/>
      <w:r>
        <w:t xml:space="preserve"> like </w:t>
      </w:r>
      <w:proofErr w:type="gramStart"/>
      <w:r w:rsidR="00076F0F">
        <w:t xml:space="preserve">the </w:t>
      </w:r>
      <w:r>
        <w:t>Emirates</w:t>
      </w:r>
      <w:proofErr w:type="gramEnd"/>
      <w:r>
        <w:t xml:space="preserve"> can address the environmental concerns of consumers, therefore gratifying their expectations and establishing better stakeholder connections.</w:t>
      </w:r>
    </w:p>
    <w:p w14:paraId="12BEF633" w14:textId="77777777" w:rsidR="005B1909" w:rsidRDefault="005B1909" w:rsidP="005B1909"/>
    <w:p w14:paraId="42F7B015" w14:textId="77777777" w:rsidR="005B1909" w:rsidRDefault="005B1909" w:rsidP="005B1909"/>
    <w:p w14:paraId="20781F3D" w14:textId="77777777" w:rsidR="0064513E" w:rsidRDefault="0064513E">
      <w:pPr>
        <w:spacing w:line="259" w:lineRule="auto"/>
        <w:jc w:val="left"/>
      </w:pPr>
      <w:r>
        <w:br w:type="page"/>
      </w:r>
    </w:p>
    <w:p w14:paraId="3336E007" w14:textId="0F6EF893" w:rsidR="001C3D32" w:rsidRDefault="001C3D32" w:rsidP="001C3D32">
      <w:pPr>
        <w:pStyle w:val="Heading1"/>
      </w:pPr>
      <w:bookmarkStart w:id="6" w:name="_Toc139026479"/>
      <w:bookmarkStart w:id="7" w:name="_Toc139836064"/>
      <w:r>
        <w:lastRenderedPageBreak/>
        <w:t>b) Critical literature review on quality models/theories</w:t>
      </w:r>
      <w:bookmarkEnd w:id="6"/>
      <w:bookmarkEnd w:id="7"/>
    </w:p>
    <w:p w14:paraId="29F38C81" w14:textId="66C0B5D2" w:rsidR="00B508B3" w:rsidRPr="00301D57" w:rsidRDefault="009A536D" w:rsidP="00301D57">
      <w:pPr>
        <w:jc w:val="center"/>
        <w:rPr>
          <w:b/>
          <w:bCs/>
          <w:i/>
          <w:iCs/>
        </w:rPr>
      </w:pPr>
      <w:r>
        <w:rPr>
          <w:noProof/>
        </w:rPr>
        <w:drawing>
          <wp:inline distT="0" distB="0" distL="0" distR="0" wp14:anchorId="386D3301" wp14:editId="2F030D39">
            <wp:extent cx="5898382" cy="3200400"/>
            <wp:effectExtent l="0" t="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00AF5CAB" w:rsidRPr="00301D57">
        <w:rPr>
          <w:b/>
          <w:bCs/>
          <w:i/>
          <w:iCs/>
        </w:rPr>
        <w:t>Figure-3 Three Model for CRM Enhancement</w:t>
      </w:r>
      <w:r w:rsidR="00A977E0" w:rsidRPr="00301D57">
        <w:rPr>
          <w:b/>
          <w:bCs/>
          <w:i/>
          <w:iCs/>
        </w:rPr>
        <w:t xml:space="preserve"> (Roberts-Lombard &amp; Tait, 2021).</w:t>
      </w:r>
    </w:p>
    <w:p w14:paraId="13B5834D" w14:textId="70100FB1" w:rsidR="005B1909" w:rsidRDefault="005B1909" w:rsidP="00B508B3">
      <w:pPr>
        <w:pStyle w:val="Heading2"/>
      </w:pPr>
      <w:bookmarkStart w:id="8" w:name="_Toc139836065"/>
      <w:r>
        <w:t>Customer Lifetime Value</w:t>
      </w:r>
      <w:bookmarkEnd w:id="8"/>
      <w:r>
        <w:t xml:space="preserve"> </w:t>
      </w:r>
    </w:p>
    <w:p w14:paraId="43C7D65D" w14:textId="3DD498F6" w:rsidR="005B1909" w:rsidRDefault="005B1909" w:rsidP="005B1909">
      <w:r>
        <w:t>Customer Lifetime Value (CLV) is a frequently used concept in customer relationship management (CRM) that concentrates on evaluating the long-term value that consumers offer to a firm. This critical study assesses the implementation of the CLV paradigm for Emirates, a prominent airline, in bolstering its CRM processes</w:t>
      </w:r>
      <w:r w:rsidR="00A977E0">
        <w:t xml:space="preserve"> (</w:t>
      </w:r>
      <w:r w:rsidR="00A977E0" w:rsidRPr="008645BE">
        <w:t>Bowie,</w:t>
      </w:r>
      <w:r w:rsidR="00A977E0">
        <w:t xml:space="preserve"> </w:t>
      </w:r>
      <w:r w:rsidR="00A977E0" w:rsidRPr="008645BE">
        <w:t>2021)</w:t>
      </w:r>
      <w:r>
        <w:t>. The merits, limits, and utility of the CLV model for Emirates will be rigorously reviewed to give insights into its success in promoting CRM improvement.</w:t>
      </w:r>
    </w:p>
    <w:p w14:paraId="64778A52" w14:textId="77777777" w:rsidR="005B1909" w:rsidRPr="00527F22" w:rsidRDefault="005B1909" w:rsidP="005B1909">
      <w:pPr>
        <w:rPr>
          <w:b/>
          <w:bCs/>
        </w:rPr>
      </w:pPr>
      <w:r w:rsidRPr="00527F22">
        <w:rPr>
          <w:b/>
          <w:bCs/>
        </w:rPr>
        <w:t>Strengths of the CLV Model for Emirates:</w:t>
      </w:r>
    </w:p>
    <w:p w14:paraId="7019B19B" w14:textId="17ACA947" w:rsidR="005B1909" w:rsidRDefault="005B1909" w:rsidP="005B1909">
      <w:r w:rsidRPr="00527F22">
        <w:rPr>
          <w:b/>
          <w:bCs/>
        </w:rPr>
        <w:t>Strategic Resource Allocation:</w:t>
      </w:r>
      <w:r w:rsidR="00527F22">
        <w:t xml:space="preserve"> </w:t>
      </w:r>
      <w:r>
        <w:t>The CLV methodology helps Emirates deploy its resources efficiently by identifying high-value customers. By identifying the value that each client delivers throughout their lifetime, Emirates may prioritize its marketing and service activities to concentrate on consumers who have a higher potential for long-term revenue production</w:t>
      </w:r>
      <w:r w:rsidR="00A977E0">
        <w:t xml:space="preserve"> (Roberts-Lombard &amp; Tait, 2021)</w:t>
      </w:r>
      <w:r>
        <w:t xml:space="preserve">. This enables the </w:t>
      </w:r>
      <w:proofErr w:type="spellStart"/>
      <w:r>
        <w:t>organisation</w:t>
      </w:r>
      <w:proofErr w:type="spellEnd"/>
      <w:r>
        <w:t xml:space="preserve"> to </w:t>
      </w:r>
      <w:proofErr w:type="spellStart"/>
      <w:r>
        <w:t>utilise</w:t>
      </w:r>
      <w:proofErr w:type="spellEnd"/>
      <w:r>
        <w:t xml:space="preserve"> its resources effectively and </w:t>
      </w:r>
      <w:proofErr w:type="spellStart"/>
      <w:r w:rsidR="00527F22">
        <w:t>maximise</w:t>
      </w:r>
      <w:proofErr w:type="spellEnd"/>
      <w:r>
        <w:t xml:space="preserve"> return on investment.</w:t>
      </w:r>
    </w:p>
    <w:p w14:paraId="67164886" w14:textId="7F8EFD67" w:rsidR="005B1909" w:rsidRPr="00527F22" w:rsidRDefault="005B1909" w:rsidP="005B1909">
      <w:pPr>
        <w:rPr>
          <w:b/>
          <w:bCs/>
        </w:rPr>
      </w:pPr>
      <w:r w:rsidRPr="00527F22">
        <w:rPr>
          <w:b/>
          <w:bCs/>
        </w:rPr>
        <w:lastRenderedPageBreak/>
        <w:t>Personalized Customer Experiences:</w:t>
      </w:r>
      <w:r w:rsidR="00527F22">
        <w:rPr>
          <w:b/>
          <w:bCs/>
        </w:rPr>
        <w:t xml:space="preserve"> </w:t>
      </w:r>
      <w:r>
        <w:t xml:space="preserve">The CLV model </w:t>
      </w:r>
      <w:proofErr w:type="spellStart"/>
      <w:r>
        <w:t>emphasises</w:t>
      </w:r>
      <w:proofErr w:type="spellEnd"/>
      <w:r>
        <w:t xml:space="preserve"> the necessity of offering tailored experiences to high-value consumers. By </w:t>
      </w:r>
      <w:proofErr w:type="spellStart"/>
      <w:r>
        <w:t>analysing</w:t>
      </w:r>
      <w:proofErr w:type="spellEnd"/>
      <w:r>
        <w:t xml:space="preserve"> consumer preferences, purchasing history, and interactions, Emirates may </w:t>
      </w:r>
      <w:proofErr w:type="spellStart"/>
      <w:r>
        <w:t>personalise</w:t>
      </w:r>
      <w:proofErr w:type="spellEnd"/>
      <w:r>
        <w:t xml:space="preserve"> its marketing messages, offers, and services to suit specific customer demands. This </w:t>
      </w:r>
      <w:proofErr w:type="spellStart"/>
      <w:r>
        <w:t>personalisation</w:t>
      </w:r>
      <w:proofErr w:type="spellEnd"/>
      <w:r>
        <w:t xml:space="preserve"> enriches the customer experience and develops stronger connections with high-value consumers.</w:t>
      </w:r>
    </w:p>
    <w:p w14:paraId="2FFBEFC9" w14:textId="2D73D478" w:rsidR="00CC43FD" w:rsidRDefault="00CC43FD" w:rsidP="005B1909">
      <w:pPr>
        <w:rPr>
          <w:b/>
          <w:bCs/>
        </w:rPr>
      </w:pPr>
      <w:r>
        <w:rPr>
          <w:b/>
          <w:bCs/>
          <w:noProof/>
        </w:rPr>
        <w:drawing>
          <wp:inline distT="0" distB="0" distL="0" distR="0" wp14:anchorId="16DBD0FF" wp14:editId="4369B9C5">
            <wp:extent cx="5486400" cy="3200400"/>
            <wp:effectExtent l="0" t="3810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FAACCB2" w14:textId="76C774B5" w:rsidR="00CC43FD" w:rsidRPr="00CC43FD" w:rsidRDefault="00CC43FD" w:rsidP="00CC43FD">
      <w:pPr>
        <w:jc w:val="center"/>
        <w:rPr>
          <w:b/>
          <w:bCs/>
          <w:i/>
          <w:iCs/>
        </w:rPr>
      </w:pPr>
      <w:r w:rsidRPr="00CC43FD">
        <w:rPr>
          <w:b/>
          <w:bCs/>
          <w:i/>
          <w:iCs/>
        </w:rPr>
        <w:t>Figure-4 Strengths of the CLV Model for Emirates (Bowie, 2021).</w:t>
      </w:r>
    </w:p>
    <w:p w14:paraId="7DADF5A2" w14:textId="77DB37E3" w:rsidR="00AF4D6A" w:rsidRPr="00AF5CAB" w:rsidRDefault="005B1909" w:rsidP="005B1909">
      <w:r w:rsidRPr="00527F22">
        <w:rPr>
          <w:b/>
          <w:bCs/>
        </w:rPr>
        <w:t>Retention and Loyalty:</w:t>
      </w:r>
      <w:r w:rsidR="00527F22">
        <w:t xml:space="preserve"> </w:t>
      </w:r>
      <w:r>
        <w:t>The CLV model helps Emirates identify consumers who have a high possibility of remaining loyal over the long haul. By concentrating on sustaining these essential clients, Emirates may employ focused retention techniques like loyalty programs, unique rewards, and tailored communication</w:t>
      </w:r>
      <w:r w:rsidR="00301D57">
        <w:t xml:space="preserve"> (</w:t>
      </w:r>
      <w:r w:rsidR="00301D57" w:rsidRPr="008645BE">
        <w:t>Bowie,</w:t>
      </w:r>
      <w:r w:rsidR="00301D57">
        <w:t xml:space="preserve"> </w:t>
      </w:r>
      <w:r w:rsidR="00301D57" w:rsidRPr="008645BE">
        <w:t>2021)</w:t>
      </w:r>
      <w:r>
        <w:t xml:space="preserve">. This method promotes client loyalty, decreases churn, and </w:t>
      </w:r>
      <w:proofErr w:type="spellStart"/>
      <w:r>
        <w:t>optimises</w:t>
      </w:r>
      <w:proofErr w:type="spellEnd"/>
      <w:r>
        <w:t xml:space="preserve"> consumer lifetime value.</w:t>
      </w:r>
    </w:p>
    <w:p w14:paraId="519113F1" w14:textId="08AD5BF8" w:rsidR="00AF4D6A" w:rsidRDefault="005B1909" w:rsidP="005B1909">
      <w:r w:rsidRPr="00527F22">
        <w:rPr>
          <w:b/>
          <w:bCs/>
        </w:rPr>
        <w:t>Relevance of the CLV Model for Emirates</w:t>
      </w:r>
    </w:p>
    <w:p w14:paraId="42EFAE65" w14:textId="77777777" w:rsidR="00CC43FD" w:rsidRDefault="005B1909" w:rsidP="00CC43FD">
      <w:r>
        <w:t xml:space="preserve">The CLV paradigm remains essential for Emirates in enhancing its CRM operations. It offers a fantastic foundation for identifying high-value clients, </w:t>
      </w:r>
      <w:proofErr w:type="spellStart"/>
      <w:r>
        <w:t>customising</w:t>
      </w:r>
      <w:proofErr w:type="spellEnd"/>
      <w:r>
        <w:t xml:space="preserve"> experiences, and fostering consumer retention. While there are limits, Emirates may mitigate these issues by perpetually refining </w:t>
      </w:r>
      <w:r w:rsidR="00076F0F">
        <w:t>data-capturing</w:t>
      </w:r>
      <w:r>
        <w:t xml:space="preserve"> systems, including qualitative variables in CLV calculations, and monitoring customer interactions beyond economic measures</w:t>
      </w:r>
      <w:r w:rsidR="00A977E0">
        <w:t xml:space="preserve"> (Roberts-Lombard &amp; Tait, 2021)</w:t>
      </w:r>
      <w:r>
        <w:t>.</w:t>
      </w:r>
    </w:p>
    <w:p w14:paraId="574D5D68" w14:textId="667C204A" w:rsidR="005B1909" w:rsidRPr="00CC43FD" w:rsidRDefault="005B1909" w:rsidP="00CC43FD">
      <w:pPr>
        <w:pStyle w:val="Heading2"/>
        <w:rPr>
          <w:rFonts w:eastAsiaTheme="minorHAnsi" w:cstheme="minorBidi"/>
          <w:sz w:val="24"/>
          <w:szCs w:val="22"/>
        </w:rPr>
      </w:pPr>
      <w:bookmarkStart w:id="9" w:name="_Toc139836066"/>
      <w:r w:rsidRPr="00C35253">
        <w:lastRenderedPageBreak/>
        <w:t>The Customer Journey Mapping (CJM)</w:t>
      </w:r>
      <w:bookmarkEnd w:id="9"/>
    </w:p>
    <w:p w14:paraId="3BE3A035" w14:textId="61291479" w:rsidR="005B1909" w:rsidRDefault="005B1909" w:rsidP="005B1909">
      <w:r>
        <w:t xml:space="preserve">The Customer </w:t>
      </w:r>
      <w:r w:rsidR="00076F0F">
        <w:t>Experience</w:t>
      </w:r>
      <w:r>
        <w:t xml:space="preserve"> Mapping (CJM) model is a </w:t>
      </w:r>
      <w:r w:rsidR="00076F0F">
        <w:t>well-known</w:t>
      </w:r>
      <w:r>
        <w:t xml:space="preserve"> technique in customer relationship management (CRM) that concentrates on comprehending and enhancing the customer's end-to-end experience with a firm</w:t>
      </w:r>
      <w:r w:rsidR="00A977E0">
        <w:t xml:space="preserve"> (Kaushik </w:t>
      </w:r>
      <w:proofErr w:type="spellStart"/>
      <w:r w:rsidR="00A977E0">
        <w:t>Mukerjee</w:t>
      </w:r>
      <w:proofErr w:type="spellEnd"/>
      <w:r w:rsidR="00A977E0">
        <w:t>, 2020)</w:t>
      </w:r>
      <w:r>
        <w:t>. This critical study assesses the implementation of the CJM model for Emirates, a prominent airline, in upgrading its CRM processes. The merits, limits, and utility of the CJM model for Emirates will be rigorously reviewed to give insights into its effectiveness in promoting CRM improvement.</w:t>
      </w:r>
    </w:p>
    <w:p w14:paraId="06EC2E24" w14:textId="77777777" w:rsidR="00C35253" w:rsidRPr="00C35253" w:rsidRDefault="005B1909" w:rsidP="005B1909">
      <w:pPr>
        <w:rPr>
          <w:b/>
          <w:bCs/>
        </w:rPr>
      </w:pPr>
      <w:r w:rsidRPr="00C35253">
        <w:rPr>
          <w:b/>
          <w:bCs/>
        </w:rPr>
        <w:t>Strengths of the CJM Model for Emirates:</w:t>
      </w:r>
      <w:r w:rsidR="00C35253" w:rsidRPr="00C35253">
        <w:rPr>
          <w:b/>
          <w:bCs/>
        </w:rPr>
        <w:t xml:space="preserve"> </w:t>
      </w:r>
    </w:p>
    <w:p w14:paraId="4F46428D" w14:textId="4471E6D8" w:rsidR="005B1909" w:rsidRDefault="005B1909" w:rsidP="005B1909">
      <w:r w:rsidRPr="00C35253">
        <w:rPr>
          <w:b/>
          <w:bCs/>
        </w:rPr>
        <w:t>Comprehensive Understanding of the Customer Journey:</w:t>
      </w:r>
      <w:r w:rsidR="00C35253">
        <w:t xml:space="preserve"> </w:t>
      </w:r>
      <w:r>
        <w:t>The CJM paradigm enables Emirates to acquire a comprehensive portrait of the consumer journey, comprising all touchpoints and interactions. By mapping out each stage of the journey, from pre-purchase to post-purchase experiences, Emirates may discover difficulty points, areas of refinement, and possibilities for increasing the consumer experience</w:t>
      </w:r>
      <w:r w:rsidR="007367EC">
        <w:t xml:space="preserve"> (Buttle &amp; </w:t>
      </w:r>
      <w:proofErr w:type="spellStart"/>
      <w:r w:rsidR="007367EC">
        <w:t>Maklan</w:t>
      </w:r>
      <w:proofErr w:type="spellEnd"/>
      <w:r w:rsidR="007367EC">
        <w:t>, 2019)</w:t>
      </w:r>
      <w:r>
        <w:t>. This intelligence helps Emirates better its CRM operations and create a seamless and uniform experience across all touchpoints.</w:t>
      </w:r>
    </w:p>
    <w:p w14:paraId="60B1D37E" w14:textId="18F109C6" w:rsidR="00CC43FD" w:rsidRDefault="00CC43FD" w:rsidP="005B1909">
      <w:r>
        <w:rPr>
          <w:b/>
          <w:bCs/>
          <w:noProof/>
        </w:rPr>
        <w:drawing>
          <wp:inline distT="0" distB="0" distL="0" distR="0" wp14:anchorId="512B60A8" wp14:editId="28310C1D">
            <wp:extent cx="5486400" cy="3200400"/>
            <wp:effectExtent l="0" t="38100" r="0" b="762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7210A095" w14:textId="6D2E23D4" w:rsidR="00CC43FD" w:rsidRPr="00CC43FD" w:rsidRDefault="00CC43FD" w:rsidP="00CC43FD">
      <w:pPr>
        <w:jc w:val="center"/>
        <w:rPr>
          <w:b/>
          <w:bCs/>
          <w:i/>
          <w:iCs/>
        </w:rPr>
      </w:pPr>
      <w:r w:rsidRPr="00CC43FD">
        <w:rPr>
          <w:b/>
          <w:bCs/>
          <w:i/>
          <w:iCs/>
        </w:rPr>
        <w:t>Figure-5 Strengths of the CJM Model for Emirates (Christine, 2022).</w:t>
      </w:r>
    </w:p>
    <w:p w14:paraId="5C09BD1F" w14:textId="3F68138E" w:rsidR="005B1909" w:rsidRPr="00EC0EBA" w:rsidRDefault="005B1909" w:rsidP="005B1909">
      <w:r w:rsidRPr="00C35253">
        <w:rPr>
          <w:b/>
          <w:bCs/>
        </w:rPr>
        <w:lastRenderedPageBreak/>
        <w:t>Identification of Customer Pain Points:</w:t>
      </w:r>
      <w:r w:rsidR="00C35253">
        <w:rPr>
          <w:b/>
          <w:bCs/>
        </w:rPr>
        <w:t xml:space="preserve"> </w:t>
      </w:r>
      <w:r>
        <w:t xml:space="preserve">Customer journey mapping aids Emirates to discover </w:t>
      </w:r>
      <w:proofErr w:type="gramStart"/>
      <w:r>
        <w:t>particular suffering</w:t>
      </w:r>
      <w:proofErr w:type="gramEnd"/>
      <w:r>
        <w:t xml:space="preserve"> areas or impediments that customers may experience along their journey. By discovering key pain spots, such as protracted wait times, perplexing registration procedures, or lack of </w:t>
      </w:r>
      <w:proofErr w:type="spellStart"/>
      <w:r>
        <w:t>customised</w:t>
      </w:r>
      <w:proofErr w:type="spellEnd"/>
      <w:r>
        <w:t xml:space="preserve"> care, Emirates may </w:t>
      </w:r>
      <w:proofErr w:type="gramStart"/>
      <w:r>
        <w:t>take</w:t>
      </w:r>
      <w:proofErr w:type="gramEnd"/>
      <w:r>
        <w:t xml:space="preserve"> specific efforts to address and remedy these concerns</w:t>
      </w:r>
      <w:r w:rsidR="00EC0EBA">
        <w:t xml:space="preserve"> (Christine, 2022)</w:t>
      </w:r>
      <w:r>
        <w:t>. This proactive strategy increases the customer experience, lowers customer irritation, and improves overall satisfaction.</w:t>
      </w:r>
    </w:p>
    <w:p w14:paraId="40F947D6" w14:textId="3DFA5EF2" w:rsidR="00C35253" w:rsidRDefault="005B1909" w:rsidP="005B1909">
      <w:r w:rsidRPr="00C35253">
        <w:rPr>
          <w:b/>
          <w:bCs/>
        </w:rPr>
        <w:t>Personalization &amp; Tailored Experiences:</w:t>
      </w:r>
      <w:r w:rsidR="00C35253" w:rsidRPr="00C35253">
        <w:rPr>
          <w:b/>
          <w:bCs/>
        </w:rPr>
        <w:t xml:space="preserve"> </w:t>
      </w:r>
      <w:r>
        <w:t xml:space="preserve">The CJM model </w:t>
      </w:r>
      <w:proofErr w:type="spellStart"/>
      <w:r>
        <w:t>emphasises</w:t>
      </w:r>
      <w:proofErr w:type="spellEnd"/>
      <w:r>
        <w:t xml:space="preserve"> the utility of </w:t>
      </w:r>
      <w:proofErr w:type="spellStart"/>
      <w:r>
        <w:t>individualised</w:t>
      </w:r>
      <w:proofErr w:type="spellEnd"/>
      <w:r>
        <w:t xml:space="preserve"> experiences throughout the consumer journey. By knowing individual consumer preferences, desires, and </w:t>
      </w:r>
      <w:proofErr w:type="spellStart"/>
      <w:r w:rsidR="00076F0F">
        <w:t>behaviours</w:t>
      </w:r>
      <w:proofErr w:type="spellEnd"/>
      <w:r>
        <w:t xml:space="preserve"> at each touchpoint, Emirates can create </w:t>
      </w:r>
      <w:proofErr w:type="spellStart"/>
      <w:r>
        <w:t>personalised</w:t>
      </w:r>
      <w:proofErr w:type="spellEnd"/>
      <w:r>
        <w:t xml:space="preserve"> and relevant experiences</w:t>
      </w:r>
      <w:r w:rsidR="00936D1E">
        <w:t xml:space="preserve"> (</w:t>
      </w:r>
      <w:r w:rsidR="00936D1E" w:rsidRPr="008645BE">
        <w:t>El Ghoul</w:t>
      </w:r>
      <w:r w:rsidR="00936D1E">
        <w:t xml:space="preserve"> et al., </w:t>
      </w:r>
      <w:r w:rsidR="00936D1E" w:rsidRPr="008645BE">
        <w:t>2018)</w:t>
      </w:r>
      <w:r>
        <w:t xml:space="preserve">. This </w:t>
      </w:r>
      <w:proofErr w:type="spellStart"/>
      <w:r>
        <w:t>personalisation</w:t>
      </w:r>
      <w:proofErr w:type="spellEnd"/>
      <w:r>
        <w:t xml:space="preserve"> promotes client engagement, develops emotional connections with the company, and encourages consumer loyalty and advocacy.</w:t>
      </w:r>
    </w:p>
    <w:p w14:paraId="51FD9917" w14:textId="08E6DDE7" w:rsidR="00AF4D6A" w:rsidRDefault="005B1909" w:rsidP="005B1909">
      <w:r w:rsidRPr="00C35253">
        <w:rPr>
          <w:b/>
          <w:bCs/>
        </w:rPr>
        <w:t>Relevance of the CJM Model for Emirates</w:t>
      </w:r>
      <w:r w:rsidR="00C35253">
        <w:t xml:space="preserve"> </w:t>
      </w:r>
    </w:p>
    <w:p w14:paraId="59DCEA90" w14:textId="48E96A62" w:rsidR="005B1909" w:rsidRDefault="005B1909" w:rsidP="005B1909">
      <w:r>
        <w:t>The CJM model is particularly essential for Emirates since it provides significant insights into the customer experience and indicates potential for enhancing CRM procedures. By understanding the consumer journey, eradicating suffering areas, and creating tailored experiences, Emirates can establish a competitive edge and distinguish itself in the airline market</w:t>
      </w:r>
      <w:r w:rsidR="00245803">
        <w:t xml:space="preserve"> (Rajendra Kumar </w:t>
      </w:r>
      <w:proofErr w:type="spellStart"/>
      <w:r w:rsidR="00245803">
        <w:t>Sugandhi</w:t>
      </w:r>
      <w:proofErr w:type="spellEnd"/>
      <w:r w:rsidR="00245803">
        <w:t>, 2022)</w:t>
      </w:r>
      <w:r>
        <w:t>. The strategy helps Emirates develop deeper client connections, enhance consumer satisfaction and loyalty, and promote long-term corporate success.</w:t>
      </w:r>
    </w:p>
    <w:p w14:paraId="0B1F6D62" w14:textId="77777777" w:rsidR="005B1909" w:rsidRDefault="005B1909" w:rsidP="005B1909"/>
    <w:p w14:paraId="7B84B982" w14:textId="77777777" w:rsidR="00AF5CAB" w:rsidRDefault="00AF5CAB">
      <w:pPr>
        <w:spacing w:line="259" w:lineRule="auto"/>
        <w:jc w:val="left"/>
        <w:rPr>
          <w:rFonts w:eastAsiaTheme="majorEastAsia" w:cstheme="majorBidi"/>
          <w:b/>
          <w:sz w:val="28"/>
          <w:szCs w:val="26"/>
        </w:rPr>
      </w:pPr>
      <w:r>
        <w:br w:type="page"/>
      </w:r>
    </w:p>
    <w:p w14:paraId="67864CDB" w14:textId="26007B3E" w:rsidR="005B1909" w:rsidRPr="00E81E89" w:rsidRDefault="005B1909" w:rsidP="00AF5CAB">
      <w:pPr>
        <w:pStyle w:val="Heading2"/>
      </w:pPr>
      <w:bookmarkStart w:id="10" w:name="_Toc139836067"/>
      <w:r w:rsidRPr="00E81E89">
        <w:lastRenderedPageBreak/>
        <w:t xml:space="preserve">The Voice of the Customer (VOC) </w:t>
      </w:r>
      <w:r w:rsidR="00AF5CAB">
        <w:t>Model</w:t>
      </w:r>
      <w:bookmarkEnd w:id="10"/>
    </w:p>
    <w:p w14:paraId="6A8DC192" w14:textId="527313AC" w:rsidR="005B1909" w:rsidRDefault="005B1909" w:rsidP="005B1909">
      <w:r>
        <w:t>The Voice of the Customer (VOC) model is a beneficial technique in customer relationship management (CRM) that concentrates on obtaining and evaluating consumer feedback to comprehend their requirements, preferences, and expectations. This critical study assesses the implementation of the VOC model for Emirates, a prominent airline, in bolstering its CRM operations</w:t>
      </w:r>
      <w:r w:rsidR="00245803">
        <w:t xml:space="preserve"> (Foss &amp; Stone, 2022)</w:t>
      </w:r>
      <w:r>
        <w:t>. The merits, limits, and utility of the VOC model for Emirates will be rigorously reviewed to give insights into its success in promoting CRM improvement.</w:t>
      </w:r>
    </w:p>
    <w:p w14:paraId="705C6B73" w14:textId="3B3F9E90" w:rsidR="005B1909" w:rsidRPr="00E81E89" w:rsidRDefault="005B1909" w:rsidP="005B1909">
      <w:pPr>
        <w:rPr>
          <w:b/>
          <w:bCs/>
        </w:rPr>
      </w:pPr>
      <w:r w:rsidRPr="00E81E89">
        <w:rPr>
          <w:b/>
          <w:bCs/>
        </w:rPr>
        <w:t>Strengths of the VOC Model for Emirates:</w:t>
      </w:r>
    </w:p>
    <w:p w14:paraId="11BF325A" w14:textId="5068455A" w:rsidR="005B1909" w:rsidRDefault="005B1909" w:rsidP="005B1909">
      <w:r w:rsidRPr="00E81E89">
        <w:rPr>
          <w:b/>
          <w:bCs/>
        </w:rPr>
        <w:t>Customer-Centric Approach:</w:t>
      </w:r>
      <w:r w:rsidR="00E81E89">
        <w:t xml:space="preserve"> </w:t>
      </w:r>
      <w:r>
        <w:t>The VOC approach positions the consumer at the core of decision-making, guaranteeing that Emirates listens to and understands its customers' opinions. By routinely accumulating and evaluating customer feedback, Emirates obtains significant insights into consumer desires, expectations, and problem issues</w:t>
      </w:r>
      <w:r w:rsidR="00245803">
        <w:t xml:space="preserve"> (</w:t>
      </w:r>
      <w:r w:rsidR="00245803" w:rsidRPr="008645BE">
        <w:t>Hassan, 2019)</w:t>
      </w:r>
      <w:r>
        <w:t>. This customer-centric strategy helps Emirates to integrate its CRM goals, products, and services with consumer preferences, enhancing customer satisfaction and loyalty.</w:t>
      </w:r>
    </w:p>
    <w:p w14:paraId="4B396057" w14:textId="00C16D0A" w:rsidR="00CC43FD" w:rsidRDefault="00CC43FD" w:rsidP="005B1909">
      <w:r>
        <w:rPr>
          <w:b/>
          <w:bCs/>
          <w:noProof/>
        </w:rPr>
        <w:drawing>
          <wp:inline distT="0" distB="0" distL="0" distR="0" wp14:anchorId="592646EF" wp14:editId="7B00DD81">
            <wp:extent cx="5486400" cy="3200400"/>
            <wp:effectExtent l="0" t="0" r="0" b="762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1780CF1C" w14:textId="4F52FD4C" w:rsidR="00CC43FD" w:rsidRPr="00CC43FD" w:rsidRDefault="00CC43FD" w:rsidP="00CC43FD">
      <w:pPr>
        <w:jc w:val="center"/>
        <w:rPr>
          <w:b/>
          <w:bCs/>
          <w:i/>
          <w:iCs/>
        </w:rPr>
      </w:pPr>
      <w:r w:rsidRPr="00CC43FD">
        <w:rPr>
          <w:b/>
          <w:bCs/>
          <w:i/>
          <w:iCs/>
        </w:rPr>
        <w:t>Figure-6 Strengths of the VOC Model for Emirates (</w:t>
      </w:r>
      <w:proofErr w:type="gramStart"/>
      <w:r w:rsidRPr="00CC43FD">
        <w:rPr>
          <w:b/>
          <w:bCs/>
          <w:i/>
          <w:iCs/>
        </w:rPr>
        <w:t>Jain  &amp;</w:t>
      </w:r>
      <w:proofErr w:type="gramEnd"/>
      <w:r w:rsidRPr="00CC43FD">
        <w:rPr>
          <w:b/>
          <w:bCs/>
          <w:i/>
          <w:iCs/>
        </w:rPr>
        <w:t xml:space="preserve"> Zaman, 2021).</w:t>
      </w:r>
    </w:p>
    <w:p w14:paraId="20065EC3" w14:textId="18FCDE9D" w:rsidR="005B1909" w:rsidRDefault="005B1909" w:rsidP="005B1909">
      <w:r w:rsidRPr="00E81E89">
        <w:rPr>
          <w:b/>
          <w:bCs/>
        </w:rPr>
        <w:lastRenderedPageBreak/>
        <w:t>Insights for Continuous Improvement:</w:t>
      </w:r>
      <w:r w:rsidR="00E81E89">
        <w:t xml:space="preserve"> </w:t>
      </w:r>
      <w:r>
        <w:t>The VOC model offers Emirates a methodical methodology for continuous development. By obtaining consumer feedback via multiple channels such as questionnaires, interviews, and social media monitoring, Emirates may identify areas for enhancement and take focused efforts to resolve customer issues</w:t>
      </w:r>
      <w:r w:rsidR="00C356B3">
        <w:t xml:space="preserve"> (</w:t>
      </w:r>
      <w:proofErr w:type="gramStart"/>
      <w:r w:rsidR="00C356B3" w:rsidRPr="008645BE">
        <w:t>Jain</w:t>
      </w:r>
      <w:r w:rsidR="00C356B3">
        <w:t xml:space="preserve"> </w:t>
      </w:r>
      <w:r w:rsidR="00C356B3" w:rsidRPr="008645BE">
        <w:t xml:space="preserve"> </w:t>
      </w:r>
      <w:r w:rsidR="00C356B3">
        <w:t>&amp;</w:t>
      </w:r>
      <w:proofErr w:type="gramEnd"/>
      <w:r w:rsidR="00C356B3">
        <w:t xml:space="preserve"> </w:t>
      </w:r>
      <w:r w:rsidR="00C356B3" w:rsidRPr="008645BE">
        <w:t>Zaman, 2021)</w:t>
      </w:r>
      <w:r>
        <w:t>. This recurrent feedback cycle helps Emirates develop its CRM strategies, procedures and offers to better match customer expectations over time.</w:t>
      </w:r>
    </w:p>
    <w:p w14:paraId="61E9BE65" w14:textId="49A749B1" w:rsidR="005B1909" w:rsidRDefault="005B1909" w:rsidP="005B1909">
      <w:r w:rsidRPr="00E81E89">
        <w:rPr>
          <w:b/>
          <w:bCs/>
        </w:rPr>
        <w:t>Enhanced Customer Engagement:</w:t>
      </w:r>
      <w:r w:rsidR="00E81E89">
        <w:t xml:space="preserve"> </w:t>
      </w:r>
      <w:r>
        <w:t>Implementing the VOC model develops a sense of consumer connection and participation. By aggressively soliciting customer feedback and proving that their ideas are respected, Emirates nurtures a customer-centric culture that encourages consumers to share their experiences and opinions</w:t>
      </w:r>
      <w:r w:rsidR="00A04E0A">
        <w:t xml:space="preserve"> (</w:t>
      </w:r>
      <w:r w:rsidR="00A04E0A" w:rsidRPr="008645BE">
        <w:t>HAUGH</w:t>
      </w:r>
      <w:r w:rsidR="00A04E0A">
        <w:t xml:space="preserve"> &amp;</w:t>
      </w:r>
      <w:r w:rsidR="00A04E0A" w:rsidRPr="008645BE">
        <w:t xml:space="preserve"> TALWAR,</w:t>
      </w:r>
      <w:r w:rsidR="00A04E0A">
        <w:t xml:space="preserve"> </w:t>
      </w:r>
      <w:r w:rsidR="00A04E0A" w:rsidRPr="008645BE">
        <w:t>2021)</w:t>
      </w:r>
      <w:r>
        <w:t>. This interaction increases the whole customer experience, deepens customer relationships, and promotes consumer advocacy.</w:t>
      </w:r>
    </w:p>
    <w:p w14:paraId="5F3A16E9" w14:textId="77777777" w:rsidR="005B1909" w:rsidRPr="00AF4D6A" w:rsidRDefault="005B1909" w:rsidP="005B1909">
      <w:pPr>
        <w:rPr>
          <w:b/>
          <w:bCs/>
        </w:rPr>
      </w:pPr>
      <w:r w:rsidRPr="00AF4D6A">
        <w:rPr>
          <w:b/>
          <w:bCs/>
        </w:rPr>
        <w:t>Relevance of the VOC Model for Emirates:</w:t>
      </w:r>
    </w:p>
    <w:p w14:paraId="528DC9E7" w14:textId="19C78921" w:rsidR="005B1909" w:rsidRDefault="005B1909" w:rsidP="005B1909">
      <w:r>
        <w:t xml:space="preserve">The VOC model is immensely significant for </w:t>
      </w:r>
      <w:r w:rsidR="00C63E0A">
        <w:t xml:space="preserve">the </w:t>
      </w:r>
      <w:r>
        <w:t>Emirates in developing its CRM activities. It offers a systematic structure for obtaining consumer feedback, acquiring insights, and implementing customer-focused innovations</w:t>
      </w:r>
      <w:r w:rsidR="00A04E0A">
        <w:t xml:space="preserve"> (</w:t>
      </w:r>
      <w:r w:rsidR="00A04E0A" w:rsidRPr="008645BE">
        <w:t>Helbing</w:t>
      </w:r>
      <w:r w:rsidR="00A04E0A">
        <w:t xml:space="preserve"> et al., </w:t>
      </w:r>
      <w:r w:rsidR="00A04E0A" w:rsidRPr="008645BE">
        <w:t>2018)</w:t>
      </w:r>
      <w:r>
        <w:t>. By aligning its objectives and activities with the voice of the consumer, Emirates may enhance the customer experience, establish deeper customer connections, and achieve long-term commercial success.</w:t>
      </w:r>
    </w:p>
    <w:p w14:paraId="248773EB" w14:textId="77777777" w:rsidR="005B1909" w:rsidRDefault="005B1909" w:rsidP="005B1909"/>
    <w:p w14:paraId="4304A1FC" w14:textId="77777777" w:rsidR="00AF4D6A" w:rsidRDefault="00AF4D6A">
      <w:pPr>
        <w:spacing w:line="259" w:lineRule="auto"/>
        <w:jc w:val="left"/>
      </w:pPr>
      <w:r>
        <w:br w:type="page"/>
      </w:r>
    </w:p>
    <w:p w14:paraId="1599EC19" w14:textId="74D9E042" w:rsidR="005B1909" w:rsidRDefault="005B1909" w:rsidP="00AF4D6A">
      <w:pPr>
        <w:pStyle w:val="Heading1"/>
      </w:pPr>
      <w:bookmarkStart w:id="11" w:name="_Toc139836068"/>
      <w:r>
        <w:lastRenderedPageBreak/>
        <w:t>Recommendation</w:t>
      </w:r>
      <w:r w:rsidR="00AF4D6A">
        <w:t>s</w:t>
      </w:r>
      <w:bookmarkEnd w:id="11"/>
    </w:p>
    <w:p w14:paraId="1142D16A" w14:textId="64FD49C8" w:rsidR="005B1909" w:rsidRDefault="005B1909" w:rsidP="005B1909">
      <w:r>
        <w:t>Based on the facts and analyses offered in this study addressing the customer experience, ethical principles, and sustainability practices of Emirates, the following recommendations are recommended to further strengthen the company's CRM strategies:</w:t>
      </w:r>
    </w:p>
    <w:p w14:paraId="08F469C4" w14:textId="40695794" w:rsidR="005B1909" w:rsidRDefault="005B1909" w:rsidP="00CC43FD">
      <w:pPr>
        <w:pStyle w:val="ListParagraph"/>
        <w:numPr>
          <w:ilvl w:val="0"/>
          <w:numId w:val="4"/>
        </w:numPr>
      </w:pPr>
      <w:r w:rsidRPr="00CC43FD">
        <w:rPr>
          <w:b/>
          <w:bCs/>
        </w:rPr>
        <w:t>Strengthen Ethical Communication:</w:t>
      </w:r>
      <w:r w:rsidR="00AF4D6A">
        <w:t xml:space="preserve"> </w:t>
      </w:r>
      <w:r>
        <w:t>Emirates should concentrate on enhancing ethical communication with consumers. This entails presenting plain and accessible information on the company's ethical values, sustainability initiatives, and social responsibility activities</w:t>
      </w:r>
      <w:r w:rsidR="004576E9">
        <w:t xml:space="preserve"> </w:t>
      </w:r>
      <w:r w:rsidR="004576E9" w:rsidRPr="00CC43FD">
        <w:rPr>
          <w:shd w:val="clear" w:color="auto" w:fill="FFFFFF"/>
        </w:rPr>
        <w:t>(Weiss-Blatt, 2022)</w:t>
      </w:r>
      <w:r>
        <w:t>. By properly conveying its ethical position, Emirates may create trust and credibility with consumers, reaffirming their faith in the company.</w:t>
      </w:r>
    </w:p>
    <w:p w14:paraId="71A85EED" w14:textId="3D7F7189" w:rsidR="005B1909" w:rsidRDefault="005B1909" w:rsidP="00CC43FD">
      <w:pPr>
        <w:pStyle w:val="ListParagraph"/>
        <w:numPr>
          <w:ilvl w:val="0"/>
          <w:numId w:val="4"/>
        </w:numPr>
      </w:pPr>
      <w:r w:rsidRPr="00CC43FD">
        <w:rPr>
          <w:b/>
          <w:bCs/>
        </w:rPr>
        <w:t>Expand Sustainability Efforts:</w:t>
      </w:r>
      <w:r w:rsidR="00AF4D6A">
        <w:t xml:space="preserve"> </w:t>
      </w:r>
      <w:r>
        <w:t xml:space="preserve">Emirates should continue to enhance its sustainability initiatives across all sectors of its business. This involves investing in renewable energy sources, enhancing </w:t>
      </w:r>
      <w:r w:rsidR="00C63E0A">
        <w:t xml:space="preserve">the </w:t>
      </w:r>
      <w:r>
        <w:t>petroleum economy, and implementing eco-friendly practices in ground operations and facilities. By adopting a proactive approach to sustainability, Emirates can decrease its environmental footprint, inspire consumer trust, and contribute to global sustainability objectives</w:t>
      </w:r>
      <w:r w:rsidR="0056090D">
        <w:t xml:space="preserve"> </w:t>
      </w:r>
      <w:r w:rsidR="0056090D" w:rsidRPr="00CC43FD">
        <w:rPr>
          <w:shd w:val="clear" w:color="auto" w:fill="FFFFFF"/>
        </w:rPr>
        <w:t xml:space="preserve">(Yip, Han, and </w:t>
      </w:r>
      <w:proofErr w:type="spellStart"/>
      <w:r w:rsidR="0056090D" w:rsidRPr="00CC43FD">
        <w:rPr>
          <w:shd w:val="clear" w:color="auto" w:fill="FFFFFF"/>
        </w:rPr>
        <w:t>Sng</w:t>
      </w:r>
      <w:proofErr w:type="spellEnd"/>
      <w:r w:rsidR="0056090D" w:rsidRPr="00CC43FD">
        <w:rPr>
          <w:shd w:val="clear" w:color="auto" w:fill="FFFFFF"/>
        </w:rPr>
        <w:t>, 2021)</w:t>
      </w:r>
      <w:r>
        <w:t>.</w:t>
      </w:r>
    </w:p>
    <w:p w14:paraId="18B07F67" w14:textId="2828A830" w:rsidR="005B1909" w:rsidRDefault="005B1909" w:rsidP="00CC43FD">
      <w:pPr>
        <w:pStyle w:val="ListParagraph"/>
        <w:numPr>
          <w:ilvl w:val="0"/>
          <w:numId w:val="4"/>
        </w:numPr>
      </w:pPr>
      <w:r w:rsidRPr="00CC43FD">
        <w:rPr>
          <w:b/>
          <w:bCs/>
        </w:rPr>
        <w:t>Personalize Customer Experiences:</w:t>
      </w:r>
      <w:r w:rsidR="00AF4D6A">
        <w:t xml:space="preserve"> </w:t>
      </w:r>
      <w:r>
        <w:t xml:space="preserve">Emirates should concentrate on tailoring client experiences to respond to individual requirements and preferences. By exploiting client data and employing sophisticated analytics, Emirates may gain insights to generate </w:t>
      </w:r>
      <w:proofErr w:type="spellStart"/>
      <w:r>
        <w:t>personalised</w:t>
      </w:r>
      <w:proofErr w:type="spellEnd"/>
      <w:r>
        <w:t xml:space="preserve"> services, personalized suggestions, and targeted marketing efforts</w:t>
      </w:r>
      <w:r w:rsidR="001711BE">
        <w:t xml:space="preserve"> </w:t>
      </w:r>
      <w:r w:rsidR="001711BE" w:rsidRPr="00CC43FD">
        <w:rPr>
          <w:shd w:val="clear" w:color="auto" w:fill="FFFFFF"/>
        </w:rPr>
        <w:t>(</w:t>
      </w:r>
      <w:proofErr w:type="gramStart"/>
      <w:r w:rsidR="001711BE" w:rsidRPr="00CC43FD">
        <w:rPr>
          <w:shd w:val="clear" w:color="auto" w:fill="FFFFFF"/>
        </w:rPr>
        <w:t>Tak,  2022</w:t>
      </w:r>
      <w:proofErr w:type="gramEnd"/>
      <w:r w:rsidR="001711BE" w:rsidRPr="00CC43FD">
        <w:rPr>
          <w:shd w:val="clear" w:color="auto" w:fill="FFFFFF"/>
        </w:rPr>
        <w:t>)</w:t>
      </w:r>
      <w:r>
        <w:t xml:space="preserve">. This degree of </w:t>
      </w:r>
      <w:proofErr w:type="spellStart"/>
      <w:r>
        <w:t>customisation</w:t>
      </w:r>
      <w:proofErr w:type="spellEnd"/>
      <w:r>
        <w:t xml:space="preserve"> reflects a client-centric approach and increases the entire consumer experience.</w:t>
      </w:r>
    </w:p>
    <w:p w14:paraId="4E44DE07" w14:textId="42CF99D9" w:rsidR="005B1909" w:rsidRDefault="005B1909" w:rsidP="00CC43FD">
      <w:pPr>
        <w:pStyle w:val="ListParagraph"/>
        <w:numPr>
          <w:ilvl w:val="0"/>
          <w:numId w:val="4"/>
        </w:numPr>
      </w:pPr>
      <w:r w:rsidRPr="00CC43FD">
        <w:rPr>
          <w:b/>
          <w:bCs/>
        </w:rPr>
        <w:t>Leverage Technology:</w:t>
      </w:r>
      <w:r w:rsidR="00AF4D6A">
        <w:t xml:space="preserve"> </w:t>
      </w:r>
      <w:r>
        <w:t xml:space="preserve">Emirates could employ technology enhancements to bolster its CRM skills. This involves investing in sophisticated client data management systems, AI-powered chatbots for customer service, and </w:t>
      </w:r>
      <w:proofErr w:type="spellStart"/>
      <w:r>
        <w:t>customised</w:t>
      </w:r>
      <w:proofErr w:type="spellEnd"/>
      <w:r>
        <w:t xml:space="preserve"> mobile applications</w:t>
      </w:r>
      <w:r w:rsidR="009C6556">
        <w:t xml:space="preserve"> </w:t>
      </w:r>
      <w:r w:rsidR="009C6556" w:rsidRPr="00CC43FD">
        <w:rPr>
          <w:shd w:val="clear" w:color="auto" w:fill="FFFFFF"/>
        </w:rPr>
        <w:t>(Toscano, 2021)</w:t>
      </w:r>
      <w:r>
        <w:t xml:space="preserve">. By </w:t>
      </w:r>
      <w:proofErr w:type="spellStart"/>
      <w:r>
        <w:t>utilising</w:t>
      </w:r>
      <w:proofErr w:type="spellEnd"/>
      <w:r>
        <w:t xml:space="preserve"> the power of technology, Emirates can expedite procedures, increase responsiveness, and give a seamless omnichannel experience to consumers.</w:t>
      </w:r>
    </w:p>
    <w:p w14:paraId="18FAF5E8" w14:textId="1361898A" w:rsidR="005B1909" w:rsidRDefault="005B1909" w:rsidP="00CC43FD">
      <w:pPr>
        <w:pStyle w:val="ListParagraph"/>
        <w:numPr>
          <w:ilvl w:val="0"/>
          <w:numId w:val="4"/>
        </w:numPr>
      </w:pPr>
      <w:r w:rsidRPr="00CC43FD">
        <w:rPr>
          <w:b/>
          <w:bCs/>
        </w:rPr>
        <w:t>Foster Customer Engagement:</w:t>
      </w:r>
      <w:r w:rsidR="00091E07">
        <w:t xml:space="preserve"> </w:t>
      </w:r>
      <w:r>
        <w:t xml:space="preserve">Emirates should vigorously communicate with consumers via numerous platforms, including social media, online forums, and loyalty programs. Encouraging consumers to give their thoughts, ideas, and recommendations will not only provide valuable insights but also promote a feeling of community and </w:t>
      </w:r>
      <w:r>
        <w:lastRenderedPageBreak/>
        <w:t>engagement</w:t>
      </w:r>
      <w:r w:rsidR="003961A8">
        <w:t xml:space="preserve"> (</w:t>
      </w:r>
      <w:r w:rsidR="003961A8" w:rsidRPr="008645BE">
        <w:t>Brand,</w:t>
      </w:r>
      <w:r w:rsidR="003961A8">
        <w:t xml:space="preserve"> </w:t>
      </w:r>
      <w:r w:rsidR="003961A8" w:rsidRPr="008645BE">
        <w:t>2020)</w:t>
      </w:r>
      <w:r>
        <w:t xml:space="preserve">. This interaction may be further strengthened by delivering unique incentives, prizes, and tailored messaging to loyal </w:t>
      </w:r>
      <w:proofErr w:type="gramStart"/>
      <w:r>
        <w:t>consumers</w:t>
      </w:r>
      <w:proofErr w:type="gramEnd"/>
    </w:p>
    <w:p w14:paraId="1DE9EDD0" w14:textId="77777777" w:rsidR="00CC43FD" w:rsidRDefault="00CC43FD">
      <w:pPr>
        <w:spacing w:line="259" w:lineRule="auto"/>
        <w:jc w:val="left"/>
        <w:rPr>
          <w:rFonts w:eastAsiaTheme="majorEastAsia" w:cstheme="majorBidi"/>
          <w:b/>
          <w:sz w:val="32"/>
          <w:szCs w:val="32"/>
        </w:rPr>
      </w:pPr>
      <w:r>
        <w:br w:type="page"/>
      </w:r>
    </w:p>
    <w:p w14:paraId="3680E3AD" w14:textId="69593242" w:rsidR="005B1909" w:rsidRDefault="005B1909" w:rsidP="00091E07">
      <w:pPr>
        <w:pStyle w:val="Heading1"/>
      </w:pPr>
      <w:bookmarkStart w:id="12" w:name="_Toc139836069"/>
      <w:r>
        <w:lastRenderedPageBreak/>
        <w:t>Conclusion</w:t>
      </w:r>
      <w:bookmarkEnd w:id="12"/>
    </w:p>
    <w:p w14:paraId="09AB3B98" w14:textId="77777777" w:rsidR="005B1909" w:rsidRDefault="005B1909" w:rsidP="005B1909">
      <w:r>
        <w:t xml:space="preserve">In conclusion, ethical and sustainable marketing techniques play a key role in enhancing customer relationship management (CRM) for </w:t>
      </w:r>
      <w:proofErr w:type="spellStart"/>
      <w:r>
        <w:t>organisations</w:t>
      </w:r>
      <w:proofErr w:type="spellEnd"/>
      <w:r>
        <w:t xml:space="preserve"> like Emirates. By adopting ethical norms, supporting environmental projects, and actively engaging consumers, Emirates can develop its brand reputation, promote customer loyalty, and distinguish itself in the competitive airline business. The incorporation of ethical and sustainable concepts into CRM strategy not only corresponds with consumers' values but also leads to long-term company success. As Emirates continues to promote ethical and sustainable marketing, it can further develop its CRM procedures, deepen client connections, and survive in an ever-evolving market.</w:t>
      </w:r>
    </w:p>
    <w:p w14:paraId="74033507" w14:textId="7CCAC291" w:rsidR="00A9399A" w:rsidRDefault="00A9399A">
      <w:pPr>
        <w:spacing w:line="259" w:lineRule="auto"/>
        <w:jc w:val="left"/>
      </w:pPr>
      <w:r>
        <w:br w:type="page"/>
      </w:r>
    </w:p>
    <w:p w14:paraId="09974165" w14:textId="755698DD" w:rsidR="00266934" w:rsidRDefault="00A9399A" w:rsidP="00A9399A">
      <w:pPr>
        <w:pStyle w:val="Heading1"/>
      </w:pPr>
      <w:bookmarkStart w:id="13" w:name="_Toc139836070"/>
      <w:r>
        <w:lastRenderedPageBreak/>
        <w:t>References</w:t>
      </w:r>
      <w:bookmarkEnd w:id="13"/>
      <w:r>
        <w:t xml:space="preserve"> </w:t>
      </w:r>
    </w:p>
    <w:p w14:paraId="70D8EE2F" w14:textId="77777777" w:rsidR="00081EFC" w:rsidRPr="008645BE" w:rsidRDefault="00081EFC" w:rsidP="00166C3D">
      <w:pPr>
        <w:spacing w:line="240" w:lineRule="auto"/>
      </w:pPr>
      <w:r w:rsidRPr="008645BE">
        <w:t xml:space="preserve">Bowie, N.E. (2021). </w:t>
      </w:r>
      <w:r w:rsidRPr="00587C02">
        <w:rPr>
          <w:i/>
          <w:iCs/>
        </w:rPr>
        <w:t>Ethical issues in government</w:t>
      </w:r>
      <w:r w:rsidRPr="008645BE">
        <w:t>. Philadelphia, Pa: Temple University Press.</w:t>
      </w:r>
    </w:p>
    <w:p w14:paraId="4EDF8AB4" w14:textId="1028017A" w:rsidR="00081EFC" w:rsidRDefault="00081EFC" w:rsidP="00166C3D">
      <w:pPr>
        <w:spacing w:line="240" w:lineRule="auto"/>
      </w:pPr>
      <w:r w:rsidRPr="008645BE">
        <w:t>Brand, C. (2020). Beyond ‘</w:t>
      </w:r>
      <w:proofErr w:type="spellStart"/>
      <w:r w:rsidRPr="008645BE">
        <w:t>Dieselgate</w:t>
      </w:r>
      <w:proofErr w:type="spellEnd"/>
      <w:r w:rsidRPr="008645BE">
        <w:t xml:space="preserve">’: Implications of unaccounted and future air pollutant emissions and energy use for cars in the United Kingdom. </w:t>
      </w:r>
      <w:r w:rsidRPr="00587C02">
        <w:rPr>
          <w:i/>
          <w:iCs/>
        </w:rPr>
        <w:t>Energy Policy</w:t>
      </w:r>
      <w:r w:rsidRPr="008645BE">
        <w:t xml:space="preserve">, [online] 97, pp.1–12. </w:t>
      </w:r>
      <w:proofErr w:type="spellStart"/>
      <w:proofErr w:type="gramStart"/>
      <w:r w:rsidRPr="008645BE">
        <w:t>doi:https</w:t>
      </w:r>
      <w:proofErr w:type="spellEnd"/>
      <w:r w:rsidRPr="008645BE">
        <w:t>://doi.org/10.1016/j.enpol.2016.06.036</w:t>
      </w:r>
      <w:proofErr w:type="gramEnd"/>
      <w:r w:rsidRPr="008645BE">
        <w:t>.</w:t>
      </w:r>
    </w:p>
    <w:p w14:paraId="0D7639B3" w14:textId="24042A82" w:rsidR="00F442D7" w:rsidRPr="00587C02" w:rsidRDefault="00F442D7" w:rsidP="00166C3D">
      <w:pPr>
        <w:spacing w:line="240" w:lineRule="auto"/>
        <w:rPr>
          <w:szCs w:val="24"/>
        </w:rPr>
      </w:pPr>
      <w:r>
        <w:t xml:space="preserve">Buttle, F. and </w:t>
      </w:r>
      <w:proofErr w:type="spellStart"/>
      <w:r>
        <w:t>Maklan</w:t>
      </w:r>
      <w:proofErr w:type="spellEnd"/>
      <w:r>
        <w:t xml:space="preserve">, S. (2019). </w:t>
      </w:r>
      <w:r w:rsidRPr="00587C02">
        <w:rPr>
          <w:i/>
          <w:iCs/>
        </w:rPr>
        <w:t>Customer Relationship Management</w:t>
      </w:r>
      <w:r>
        <w:t>. Routledge.</w:t>
      </w:r>
    </w:p>
    <w:p w14:paraId="0B9045D9" w14:textId="77777777" w:rsidR="00F442D7" w:rsidRDefault="00F442D7" w:rsidP="00166C3D">
      <w:pPr>
        <w:spacing w:line="240" w:lineRule="auto"/>
      </w:pPr>
      <w:r>
        <w:t xml:space="preserve">Christine (2022). </w:t>
      </w:r>
      <w:r w:rsidRPr="00587C02">
        <w:rPr>
          <w:i/>
          <w:iCs/>
        </w:rPr>
        <w:t>Ethical Issues in Engineering Design; Safety and Sustainability</w:t>
      </w:r>
      <w:r>
        <w:t>. 3TU Ethics.</w:t>
      </w:r>
    </w:p>
    <w:p w14:paraId="6D0B5FC0" w14:textId="77777777" w:rsidR="00A9399A" w:rsidRDefault="00A9399A" w:rsidP="00166C3D">
      <w:pPr>
        <w:spacing w:line="240" w:lineRule="auto"/>
      </w:pPr>
      <w:r w:rsidRPr="008645BE">
        <w:t xml:space="preserve">El Ghoul, S., </w:t>
      </w:r>
      <w:proofErr w:type="spellStart"/>
      <w:r w:rsidRPr="008645BE">
        <w:t>Guedhami</w:t>
      </w:r>
      <w:proofErr w:type="spellEnd"/>
      <w:r w:rsidRPr="008645BE">
        <w:t xml:space="preserve">, O., Kim, H. and Park, K. (2018). Corporate Environmental Responsibility and the Cost of Capital: International Evidence. </w:t>
      </w:r>
      <w:r w:rsidRPr="00587C02">
        <w:rPr>
          <w:i/>
          <w:iCs/>
        </w:rPr>
        <w:t>Journal of Business Ethics</w:t>
      </w:r>
      <w:r w:rsidRPr="008645BE">
        <w:t xml:space="preserve">, 149(2), pp.335–361. </w:t>
      </w:r>
      <w:proofErr w:type="spellStart"/>
      <w:proofErr w:type="gramStart"/>
      <w:r w:rsidRPr="008645BE">
        <w:t>doi:https</w:t>
      </w:r>
      <w:proofErr w:type="spellEnd"/>
      <w:r w:rsidRPr="008645BE">
        <w:t>://doi.org/10.1007/s10551-015-3005-6</w:t>
      </w:r>
      <w:proofErr w:type="gramEnd"/>
      <w:r w:rsidRPr="008645BE">
        <w:t>.</w:t>
      </w:r>
    </w:p>
    <w:p w14:paraId="2602E620" w14:textId="7AA21EEA" w:rsidR="00081EFC" w:rsidRPr="008645BE" w:rsidRDefault="00081EFC" w:rsidP="00166C3D">
      <w:pPr>
        <w:spacing w:line="240" w:lineRule="auto"/>
      </w:pPr>
      <w:r>
        <w:t xml:space="preserve">Foss, B. and Stone, M. (2022). </w:t>
      </w:r>
      <w:r w:rsidRPr="00587C02">
        <w:rPr>
          <w:i/>
          <w:iCs/>
        </w:rPr>
        <w:t>Successful customer relationship marketing: new thinking, new strategies, new tools for getting closer to your customers.</w:t>
      </w:r>
      <w:r>
        <w:t xml:space="preserve"> London, Kogan Page. Reprinted.</w:t>
      </w:r>
    </w:p>
    <w:p w14:paraId="68654D4C" w14:textId="77777777" w:rsidR="00A9399A" w:rsidRPr="008645BE" w:rsidRDefault="00A9399A" w:rsidP="00166C3D">
      <w:pPr>
        <w:spacing w:line="240" w:lineRule="auto"/>
      </w:pPr>
      <w:r w:rsidRPr="008645BE">
        <w:t xml:space="preserve">Hassan, A.S. (2019). Evaluating the Marketing Communication Strategy of Volkswagen in Post-Crisis Period: Application of Image Repair Theory. </w:t>
      </w:r>
      <w:r w:rsidRPr="00587C02">
        <w:rPr>
          <w:i/>
          <w:iCs/>
        </w:rPr>
        <w:t>International Journal of Marketing Studies</w:t>
      </w:r>
      <w:r w:rsidRPr="008645BE">
        <w:t xml:space="preserve">, [online] 11(2), p.87. </w:t>
      </w:r>
      <w:proofErr w:type="spellStart"/>
      <w:proofErr w:type="gramStart"/>
      <w:r w:rsidRPr="008645BE">
        <w:t>doi:https</w:t>
      </w:r>
      <w:proofErr w:type="spellEnd"/>
      <w:r w:rsidRPr="008645BE">
        <w:t>://doi.org/10.5539/ijms.v11n2p87</w:t>
      </w:r>
      <w:proofErr w:type="gramEnd"/>
      <w:r w:rsidRPr="008645BE">
        <w:t>.</w:t>
      </w:r>
    </w:p>
    <w:p w14:paraId="115342E4" w14:textId="77777777" w:rsidR="00A9399A" w:rsidRPr="008645BE" w:rsidRDefault="00A9399A" w:rsidP="00166C3D">
      <w:pPr>
        <w:spacing w:line="240" w:lineRule="auto"/>
      </w:pPr>
      <w:r w:rsidRPr="008645BE">
        <w:t xml:space="preserve">HAUGH, H.M. and TALWAR, A. (2021). How Do Corporations Embed Sustainability Across the Organization? </w:t>
      </w:r>
      <w:r w:rsidRPr="00587C02">
        <w:rPr>
          <w:i/>
          <w:iCs/>
        </w:rPr>
        <w:t>Academy of Management Learning &amp; Education</w:t>
      </w:r>
      <w:r w:rsidRPr="008645BE">
        <w:t xml:space="preserve">, 9(3), pp.384–396. </w:t>
      </w:r>
      <w:proofErr w:type="spellStart"/>
      <w:proofErr w:type="gramStart"/>
      <w:r w:rsidRPr="008645BE">
        <w:t>doi:https</w:t>
      </w:r>
      <w:proofErr w:type="spellEnd"/>
      <w:r w:rsidRPr="008645BE">
        <w:t>://doi.org/10.5465/amle.2010.53791822</w:t>
      </w:r>
      <w:proofErr w:type="gramEnd"/>
      <w:r w:rsidRPr="008645BE">
        <w:t>.</w:t>
      </w:r>
    </w:p>
    <w:p w14:paraId="4239D5FB" w14:textId="77777777" w:rsidR="00A9399A" w:rsidRPr="008645BE" w:rsidRDefault="00A9399A" w:rsidP="00166C3D">
      <w:pPr>
        <w:spacing w:line="240" w:lineRule="auto"/>
      </w:pPr>
      <w:r w:rsidRPr="008645BE">
        <w:t xml:space="preserve">Helbing, D., Frey, B.S., </w:t>
      </w:r>
      <w:proofErr w:type="spellStart"/>
      <w:r w:rsidRPr="008645BE">
        <w:t>Gigerenzer</w:t>
      </w:r>
      <w:proofErr w:type="spellEnd"/>
      <w:r w:rsidRPr="008645BE">
        <w:t xml:space="preserve">, G., </w:t>
      </w:r>
      <w:proofErr w:type="spellStart"/>
      <w:r w:rsidRPr="008645BE">
        <w:t>Hafen</w:t>
      </w:r>
      <w:proofErr w:type="spellEnd"/>
      <w:r w:rsidRPr="008645BE">
        <w:t xml:space="preserve">, E., </w:t>
      </w:r>
      <w:proofErr w:type="spellStart"/>
      <w:r w:rsidRPr="008645BE">
        <w:t>Hagner</w:t>
      </w:r>
      <w:proofErr w:type="spellEnd"/>
      <w:r w:rsidRPr="008645BE">
        <w:t xml:space="preserve">, M., Hofstetter, Y., van den Hoven, J., </w:t>
      </w:r>
      <w:proofErr w:type="spellStart"/>
      <w:r w:rsidRPr="008645BE">
        <w:t>Zicari</w:t>
      </w:r>
      <w:proofErr w:type="spellEnd"/>
      <w:r w:rsidRPr="008645BE">
        <w:t xml:space="preserve">, R.V. and </w:t>
      </w:r>
      <w:proofErr w:type="spellStart"/>
      <w:r w:rsidRPr="008645BE">
        <w:t>Zwitter</w:t>
      </w:r>
      <w:proofErr w:type="spellEnd"/>
      <w:r w:rsidRPr="008645BE">
        <w:t xml:space="preserve">, A. (2018). Will Democracy Survive Big Data and Artificial Intelligence? </w:t>
      </w:r>
      <w:r w:rsidRPr="00587C02">
        <w:rPr>
          <w:i/>
          <w:iCs/>
        </w:rPr>
        <w:t>Towards Digital Enlightenment</w:t>
      </w:r>
      <w:r w:rsidRPr="008645BE">
        <w:t xml:space="preserve">, [online] pp.73–98. </w:t>
      </w:r>
      <w:proofErr w:type="spellStart"/>
      <w:proofErr w:type="gramStart"/>
      <w:r w:rsidRPr="008645BE">
        <w:t>doi:https</w:t>
      </w:r>
      <w:proofErr w:type="spellEnd"/>
      <w:r w:rsidRPr="008645BE">
        <w:t>://doi.org/10.1007/978-3-319-90869-4_7</w:t>
      </w:r>
      <w:proofErr w:type="gramEnd"/>
      <w:r w:rsidRPr="008645BE">
        <w:t>.</w:t>
      </w:r>
    </w:p>
    <w:p w14:paraId="3FD2DE04" w14:textId="77777777" w:rsidR="00A9399A" w:rsidRDefault="00A9399A" w:rsidP="00166C3D">
      <w:pPr>
        <w:spacing w:line="240" w:lineRule="auto"/>
      </w:pPr>
      <w:r w:rsidRPr="008645BE">
        <w:t xml:space="preserve">Jain, T. and Zaman, R. (2021). When Boards Matter: The Case of Corporate Social Irresponsibility. </w:t>
      </w:r>
      <w:r w:rsidRPr="00587C02">
        <w:rPr>
          <w:i/>
          <w:iCs/>
        </w:rPr>
        <w:t>British Journal of Management</w:t>
      </w:r>
      <w:r w:rsidRPr="008645BE">
        <w:t xml:space="preserve">. </w:t>
      </w:r>
      <w:proofErr w:type="spellStart"/>
      <w:proofErr w:type="gramStart"/>
      <w:r w:rsidRPr="008645BE">
        <w:t>doi:https</w:t>
      </w:r>
      <w:proofErr w:type="spellEnd"/>
      <w:r w:rsidRPr="008645BE">
        <w:t>://doi.org/10.1111/1467-8551.12376</w:t>
      </w:r>
      <w:proofErr w:type="gramEnd"/>
      <w:r w:rsidRPr="008645BE">
        <w:t>.</w:t>
      </w:r>
    </w:p>
    <w:p w14:paraId="12FD95B3" w14:textId="77777777" w:rsidR="003A6E66" w:rsidRDefault="003A6E66" w:rsidP="00166C3D">
      <w:pPr>
        <w:spacing w:line="240" w:lineRule="auto"/>
      </w:pPr>
      <w:r>
        <w:t xml:space="preserve">Kaushik </w:t>
      </w:r>
      <w:proofErr w:type="spellStart"/>
      <w:r>
        <w:t>Mukerjee</w:t>
      </w:r>
      <w:proofErr w:type="spellEnd"/>
      <w:r>
        <w:t xml:space="preserve"> (2020). </w:t>
      </w:r>
      <w:r w:rsidRPr="00587C02">
        <w:rPr>
          <w:i/>
          <w:iCs/>
        </w:rPr>
        <w:t>Customer relationship management: a strategic approach to marketing</w:t>
      </w:r>
      <w:r>
        <w:t>. New Delhi: Phi Learning.</w:t>
      </w:r>
    </w:p>
    <w:p w14:paraId="12138C64" w14:textId="77777777" w:rsidR="003A6E66" w:rsidRPr="008645BE" w:rsidRDefault="003A6E66" w:rsidP="00166C3D">
      <w:pPr>
        <w:spacing w:line="240" w:lineRule="auto"/>
      </w:pPr>
    </w:p>
    <w:p w14:paraId="16262A10" w14:textId="77777777" w:rsidR="004F2F16" w:rsidRDefault="004F2F16" w:rsidP="00166C3D">
      <w:pPr>
        <w:spacing w:line="240" w:lineRule="auto"/>
      </w:pPr>
      <w:r>
        <w:t xml:space="preserve">Rajendra Kumar </w:t>
      </w:r>
      <w:proofErr w:type="spellStart"/>
      <w:r>
        <w:t>Sugandhi</w:t>
      </w:r>
      <w:proofErr w:type="spellEnd"/>
      <w:r>
        <w:t xml:space="preserve"> (2022). </w:t>
      </w:r>
      <w:r w:rsidRPr="00587C02">
        <w:rPr>
          <w:i/>
          <w:iCs/>
        </w:rPr>
        <w:t>Customer relationship management</w:t>
      </w:r>
      <w:r>
        <w:t>. New Delhi: New Age International.</w:t>
      </w:r>
    </w:p>
    <w:p w14:paraId="51286674" w14:textId="77777777" w:rsidR="004F2F16" w:rsidRDefault="004F2F16" w:rsidP="00166C3D">
      <w:pPr>
        <w:spacing w:line="240" w:lineRule="auto"/>
      </w:pPr>
      <w:r>
        <w:t xml:space="preserve">Roberts-Lombard, M. and Tait, M. (2021). </w:t>
      </w:r>
      <w:r w:rsidRPr="00587C02">
        <w:rPr>
          <w:i/>
          <w:iCs/>
        </w:rPr>
        <w:t>Relationship marketing and customer relationship management</w:t>
      </w:r>
      <w:r>
        <w:t xml:space="preserve">. </w:t>
      </w:r>
      <w:proofErr w:type="spellStart"/>
      <w:r>
        <w:t>Landsdowne</w:t>
      </w:r>
      <w:proofErr w:type="spellEnd"/>
      <w:r>
        <w:t xml:space="preserve">, Cape Town: Juta </w:t>
      </w:r>
      <w:proofErr w:type="gramStart"/>
      <w:r>
        <w:t>And</w:t>
      </w:r>
      <w:proofErr w:type="gramEnd"/>
      <w:r>
        <w:t xml:space="preserve"> Company (Pty) Ltd.</w:t>
      </w:r>
    </w:p>
    <w:p w14:paraId="2C8C3BB1" w14:textId="77777777" w:rsidR="00A40D41" w:rsidRPr="00183540" w:rsidRDefault="00A40D41" w:rsidP="00166C3D">
      <w:pPr>
        <w:spacing w:line="240" w:lineRule="auto"/>
        <w:rPr>
          <w:shd w:val="clear" w:color="auto" w:fill="FFFFFF"/>
        </w:rPr>
      </w:pPr>
      <w:r w:rsidRPr="00183540">
        <w:rPr>
          <w:shd w:val="clear" w:color="auto" w:fill="FFFFFF"/>
        </w:rPr>
        <w:t>Tak, K., 202</w:t>
      </w:r>
      <w:r>
        <w:rPr>
          <w:shd w:val="clear" w:color="auto" w:fill="FFFFFF"/>
        </w:rPr>
        <w:t>2</w:t>
      </w:r>
      <w:r w:rsidRPr="00183540">
        <w:rPr>
          <w:shd w:val="clear" w:color="auto" w:fill="FFFFFF"/>
        </w:rPr>
        <w:t>. </w:t>
      </w:r>
      <w:r w:rsidRPr="00183540">
        <w:rPr>
          <w:i/>
          <w:iCs/>
          <w:shd w:val="clear" w:color="auto" w:fill="FFFFFF"/>
        </w:rPr>
        <w:t xml:space="preserve">Evaluating the impact of including ethical studies in business schools' curriculum for better corporate social governance in </w:t>
      </w:r>
      <w:proofErr w:type="spellStart"/>
      <w:r w:rsidRPr="00183540">
        <w:rPr>
          <w:i/>
          <w:iCs/>
          <w:shd w:val="clear" w:color="auto" w:fill="FFFFFF"/>
        </w:rPr>
        <w:t>organisations</w:t>
      </w:r>
      <w:proofErr w:type="spellEnd"/>
      <w:r w:rsidRPr="00183540">
        <w:rPr>
          <w:shd w:val="clear" w:color="auto" w:fill="FFFFFF"/>
        </w:rPr>
        <w:t> (Doctoral dissertation, Dublin, National College of Ireland).</w:t>
      </w:r>
    </w:p>
    <w:p w14:paraId="1ADAD2AA" w14:textId="77777777" w:rsidR="00A40D41" w:rsidRPr="00183540" w:rsidRDefault="00A40D41" w:rsidP="00166C3D">
      <w:pPr>
        <w:spacing w:line="240" w:lineRule="auto"/>
        <w:rPr>
          <w:shd w:val="clear" w:color="auto" w:fill="FFFFFF"/>
        </w:rPr>
      </w:pPr>
      <w:r w:rsidRPr="00183540">
        <w:rPr>
          <w:shd w:val="clear" w:color="auto" w:fill="FFFFFF"/>
        </w:rPr>
        <w:t>Toscano, D., 2021. Socially responsible investment strategy of the Norwegian Wealth Fund.</w:t>
      </w:r>
    </w:p>
    <w:p w14:paraId="57D083AC" w14:textId="77777777" w:rsidR="00A40D41" w:rsidRPr="00183540" w:rsidRDefault="00A40D41" w:rsidP="00166C3D">
      <w:pPr>
        <w:spacing w:line="240" w:lineRule="auto"/>
        <w:rPr>
          <w:shd w:val="clear" w:color="auto" w:fill="FFFFFF"/>
        </w:rPr>
      </w:pPr>
      <w:r w:rsidRPr="00183540">
        <w:rPr>
          <w:shd w:val="clear" w:color="auto" w:fill="FFFFFF"/>
        </w:rPr>
        <w:lastRenderedPageBreak/>
        <w:t>Weiss-Blatt, N., 202</w:t>
      </w:r>
      <w:r>
        <w:rPr>
          <w:shd w:val="clear" w:color="auto" w:fill="FFFFFF"/>
        </w:rPr>
        <w:t>2</w:t>
      </w:r>
      <w:r w:rsidRPr="00183540">
        <w:rPr>
          <w:shd w:val="clear" w:color="auto" w:fill="FFFFFF"/>
        </w:rPr>
        <w:t>. Big tech–big scandals. In </w:t>
      </w:r>
      <w:r w:rsidRPr="00183540">
        <w:rPr>
          <w:i/>
          <w:iCs/>
          <w:shd w:val="clear" w:color="auto" w:fill="FFFFFF"/>
        </w:rPr>
        <w:t>The Techlash and Tech Crisis Communication</w:t>
      </w:r>
      <w:r w:rsidRPr="00183540">
        <w:rPr>
          <w:shd w:val="clear" w:color="auto" w:fill="FFFFFF"/>
        </w:rPr>
        <w:t>. Emerald Publishing Limited.</w:t>
      </w:r>
    </w:p>
    <w:p w14:paraId="755834FF" w14:textId="77777777" w:rsidR="00A40D41" w:rsidRPr="00026E57" w:rsidRDefault="00A40D41" w:rsidP="00166C3D">
      <w:pPr>
        <w:spacing w:line="240" w:lineRule="auto"/>
      </w:pPr>
      <w:r w:rsidRPr="00183540">
        <w:rPr>
          <w:shd w:val="clear" w:color="auto" w:fill="FFFFFF"/>
        </w:rPr>
        <w:t xml:space="preserve">Yip, C., Han, N.L.R. and </w:t>
      </w:r>
      <w:proofErr w:type="spellStart"/>
      <w:r w:rsidRPr="00183540">
        <w:rPr>
          <w:shd w:val="clear" w:color="auto" w:fill="FFFFFF"/>
        </w:rPr>
        <w:t>Sng</w:t>
      </w:r>
      <w:proofErr w:type="spellEnd"/>
      <w:r w:rsidRPr="00183540">
        <w:rPr>
          <w:shd w:val="clear" w:color="auto" w:fill="FFFFFF"/>
        </w:rPr>
        <w:t>, B.L., 20</w:t>
      </w:r>
      <w:r>
        <w:rPr>
          <w:shd w:val="clear" w:color="auto" w:fill="FFFFFF"/>
        </w:rPr>
        <w:t>21.</w:t>
      </w:r>
      <w:r w:rsidRPr="00183540">
        <w:rPr>
          <w:shd w:val="clear" w:color="auto" w:fill="FFFFFF"/>
        </w:rPr>
        <w:t xml:space="preserve"> Legal and ethical issues in research. </w:t>
      </w:r>
      <w:r w:rsidRPr="00183540">
        <w:rPr>
          <w:i/>
          <w:iCs/>
          <w:shd w:val="clear" w:color="auto" w:fill="FFFFFF"/>
        </w:rPr>
        <w:t xml:space="preserve">Indian journal of </w:t>
      </w:r>
      <w:proofErr w:type="spellStart"/>
      <w:r w:rsidRPr="00183540">
        <w:rPr>
          <w:i/>
          <w:iCs/>
          <w:shd w:val="clear" w:color="auto" w:fill="FFFFFF"/>
        </w:rPr>
        <w:t>anaesthesia</w:t>
      </w:r>
      <w:proofErr w:type="spellEnd"/>
      <w:r w:rsidRPr="00183540">
        <w:rPr>
          <w:shd w:val="clear" w:color="auto" w:fill="FFFFFF"/>
        </w:rPr>
        <w:t>, </w:t>
      </w:r>
      <w:r w:rsidRPr="00183540">
        <w:rPr>
          <w:i/>
          <w:iCs/>
          <w:shd w:val="clear" w:color="auto" w:fill="FFFFFF"/>
        </w:rPr>
        <w:t>60</w:t>
      </w:r>
      <w:r w:rsidRPr="00183540">
        <w:rPr>
          <w:shd w:val="clear" w:color="auto" w:fill="FFFFFF"/>
        </w:rPr>
        <w:t>(9), p.684.</w:t>
      </w:r>
    </w:p>
    <w:sectPr w:rsidR="00A40D41" w:rsidRPr="00026E57">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29F72" w14:textId="77777777" w:rsidR="00EB5AD2" w:rsidRDefault="00EB5AD2" w:rsidP="002D1EC9">
      <w:pPr>
        <w:spacing w:after="0" w:line="240" w:lineRule="auto"/>
      </w:pPr>
      <w:r>
        <w:separator/>
      </w:r>
    </w:p>
  </w:endnote>
  <w:endnote w:type="continuationSeparator" w:id="0">
    <w:p w14:paraId="281E8604" w14:textId="77777777" w:rsidR="00EB5AD2" w:rsidRDefault="00EB5AD2" w:rsidP="002D1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850140"/>
      <w:docPartObj>
        <w:docPartGallery w:val="Page Numbers (Bottom of Page)"/>
        <w:docPartUnique/>
      </w:docPartObj>
    </w:sdtPr>
    <w:sdtEndPr>
      <w:rPr>
        <w:noProof/>
      </w:rPr>
    </w:sdtEndPr>
    <w:sdtContent>
      <w:p w14:paraId="0AFE89B7" w14:textId="31D8F71E" w:rsidR="00CC43FD" w:rsidRDefault="00CC43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9E00DB" w14:textId="77777777" w:rsidR="00CC43FD" w:rsidRDefault="00CC4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C2BA7" w14:textId="77777777" w:rsidR="00EB5AD2" w:rsidRDefault="00EB5AD2" w:rsidP="002D1EC9">
      <w:pPr>
        <w:spacing w:after="0" w:line="240" w:lineRule="auto"/>
      </w:pPr>
      <w:r>
        <w:separator/>
      </w:r>
    </w:p>
  </w:footnote>
  <w:footnote w:type="continuationSeparator" w:id="0">
    <w:p w14:paraId="08815B6B" w14:textId="77777777" w:rsidR="00EB5AD2" w:rsidRDefault="00EB5AD2" w:rsidP="002D1E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14C85"/>
    <w:multiLevelType w:val="hybridMultilevel"/>
    <w:tmpl w:val="1E143BE0"/>
    <w:lvl w:ilvl="0" w:tplc="4322CB0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CB5A55"/>
    <w:multiLevelType w:val="hybridMultilevel"/>
    <w:tmpl w:val="8B0A9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E53FF5"/>
    <w:multiLevelType w:val="hybridMultilevel"/>
    <w:tmpl w:val="D3F26D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293FF7"/>
    <w:multiLevelType w:val="hybridMultilevel"/>
    <w:tmpl w:val="2CD087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6643248">
    <w:abstractNumId w:val="0"/>
  </w:num>
  <w:num w:numId="2" w16cid:durableId="1467775884">
    <w:abstractNumId w:val="3"/>
  </w:num>
  <w:num w:numId="3" w16cid:durableId="1424719797">
    <w:abstractNumId w:val="2"/>
  </w:num>
  <w:num w:numId="4" w16cid:durableId="15149527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2EE"/>
    <w:rsid w:val="00015B1B"/>
    <w:rsid w:val="0005564D"/>
    <w:rsid w:val="00076F0F"/>
    <w:rsid w:val="00081EFC"/>
    <w:rsid w:val="00091E07"/>
    <w:rsid w:val="000B2273"/>
    <w:rsid w:val="000E079C"/>
    <w:rsid w:val="000E1906"/>
    <w:rsid w:val="000E26E4"/>
    <w:rsid w:val="00125C9D"/>
    <w:rsid w:val="001502EE"/>
    <w:rsid w:val="00154BD1"/>
    <w:rsid w:val="00166C3D"/>
    <w:rsid w:val="001711BE"/>
    <w:rsid w:val="00196BDF"/>
    <w:rsid w:val="001C3D32"/>
    <w:rsid w:val="00211727"/>
    <w:rsid w:val="00245803"/>
    <w:rsid w:val="002505E8"/>
    <w:rsid w:val="00266934"/>
    <w:rsid w:val="002D1EC9"/>
    <w:rsid w:val="00301D57"/>
    <w:rsid w:val="003378B7"/>
    <w:rsid w:val="00345492"/>
    <w:rsid w:val="00357D2B"/>
    <w:rsid w:val="0038108A"/>
    <w:rsid w:val="003961A8"/>
    <w:rsid w:val="003A6E66"/>
    <w:rsid w:val="003D3A81"/>
    <w:rsid w:val="00414D7F"/>
    <w:rsid w:val="00432285"/>
    <w:rsid w:val="004576E9"/>
    <w:rsid w:val="00484B7C"/>
    <w:rsid w:val="004F2F16"/>
    <w:rsid w:val="005222C7"/>
    <w:rsid w:val="00527F22"/>
    <w:rsid w:val="0054634F"/>
    <w:rsid w:val="0056090D"/>
    <w:rsid w:val="00587C02"/>
    <w:rsid w:val="005A730D"/>
    <w:rsid w:val="005B1909"/>
    <w:rsid w:val="0062467E"/>
    <w:rsid w:val="0064513E"/>
    <w:rsid w:val="00646707"/>
    <w:rsid w:val="00717CC6"/>
    <w:rsid w:val="0072539B"/>
    <w:rsid w:val="007367EC"/>
    <w:rsid w:val="00782F58"/>
    <w:rsid w:val="00783067"/>
    <w:rsid w:val="00815BB8"/>
    <w:rsid w:val="00822746"/>
    <w:rsid w:val="009233C2"/>
    <w:rsid w:val="00936D1E"/>
    <w:rsid w:val="009A0DC7"/>
    <w:rsid w:val="009A536D"/>
    <w:rsid w:val="009C6556"/>
    <w:rsid w:val="009F38F9"/>
    <w:rsid w:val="00A03B0E"/>
    <w:rsid w:val="00A04E0A"/>
    <w:rsid w:val="00A11014"/>
    <w:rsid w:val="00A166D0"/>
    <w:rsid w:val="00A40D41"/>
    <w:rsid w:val="00A52A61"/>
    <w:rsid w:val="00A72096"/>
    <w:rsid w:val="00A9399A"/>
    <w:rsid w:val="00A977E0"/>
    <w:rsid w:val="00AF4D6A"/>
    <w:rsid w:val="00AF5CAB"/>
    <w:rsid w:val="00AF68BC"/>
    <w:rsid w:val="00B34518"/>
    <w:rsid w:val="00B37B82"/>
    <w:rsid w:val="00B508B3"/>
    <w:rsid w:val="00BE59ED"/>
    <w:rsid w:val="00C141F5"/>
    <w:rsid w:val="00C26C9D"/>
    <w:rsid w:val="00C35253"/>
    <w:rsid w:val="00C356B3"/>
    <w:rsid w:val="00C63E0A"/>
    <w:rsid w:val="00CC3F9A"/>
    <w:rsid w:val="00CC43FD"/>
    <w:rsid w:val="00D26F86"/>
    <w:rsid w:val="00D97E85"/>
    <w:rsid w:val="00DB597F"/>
    <w:rsid w:val="00DC6B74"/>
    <w:rsid w:val="00E769E5"/>
    <w:rsid w:val="00E81E89"/>
    <w:rsid w:val="00EB5AD2"/>
    <w:rsid w:val="00EC0EBA"/>
    <w:rsid w:val="00EF5EB2"/>
    <w:rsid w:val="00F442D7"/>
    <w:rsid w:val="00F60CB5"/>
    <w:rsid w:val="00F75A17"/>
    <w:rsid w:val="00FC340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2098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5E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505E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C3F9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5E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C3F9A"/>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B37B8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37B82"/>
    <w:pPr>
      <w:spacing w:after="100"/>
    </w:pPr>
  </w:style>
  <w:style w:type="paragraph" w:styleId="TOC2">
    <w:name w:val="toc 2"/>
    <w:basedOn w:val="Normal"/>
    <w:next w:val="Normal"/>
    <w:autoRedefine/>
    <w:uiPriority w:val="39"/>
    <w:unhideWhenUsed/>
    <w:rsid w:val="00B37B82"/>
    <w:pPr>
      <w:spacing w:after="100"/>
      <w:ind w:left="240"/>
    </w:pPr>
  </w:style>
  <w:style w:type="character" w:styleId="Hyperlink">
    <w:name w:val="Hyperlink"/>
    <w:basedOn w:val="DefaultParagraphFont"/>
    <w:uiPriority w:val="99"/>
    <w:unhideWhenUsed/>
    <w:rsid w:val="00B37B82"/>
    <w:rPr>
      <w:color w:val="0563C1" w:themeColor="hyperlink"/>
      <w:u w:val="single"/>
    </w:rPr>
  </w:style>
  <w:style w:type="paragraph" w:styleId="ListParagraph">
    <w:name w:val="List Paragraph"/>
    <w:basedOn w:val="Normal"/>
    <w:uiPriority w:val="34"/>
    <w:qFormat/>
    <w:rsid w:val="005222C7"/>
    <w:pPr>
      <w:ind w:left="720"/>
      <w:contextualSpacing/>
    </w:pPr>
  </w:style>
  <w:style w:type="paragraph" w:styleId="Header">
    <w:name w:val="header"/>
    <w:basedOn w:val="Normal"/>
    <w:link w:val="HeaderChar"/>
    <w:uiPriority w:val="99"/>
    <w:unhideWhenUsed/>
    <w:rsid w:val="002D1E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1EC9"/>
    <w:rPr>
      <w:rFonts w:ascii="Times New Roman" w:hAnsi="Times New Roman"/>
      <w:sz w:val="24"/>
    </w:rPr>
  </w:style>
  <w:style w:type="paragraph" w:styleId="Footer">
    <w:name w:val="footer"/>
    <w:basedOn w:val="Normal"/>
    <w:link w:val="FooterChar"/>
    <w:uiPriority w:val="99"/>
    <w:unhideWhenUsed/>
    <w:rsid w:val="002D1E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1EC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778214">
      <w:bodyDiv w:val="1"/>
      <w:marLeft w:val="0"/>
      <w:marRight w:val="0"/>
      <w:marTop w:val="0"/>
      <w:marBottom w:val="0"/>
      <w:divBdr>
        <w:top w:val="none" w:sz="0" w:space="0" w:color="auto"/>
        <w:left w:val="none" w:sz="0" w:space="0" w:color="auto"/>
        <w:bottom w:val="none" w:sz="0" w:space="0" w:color="auto"/>
        <w:right w:val="none" w:sz="0" w:space="0" w:color="auto"/>
      </w:divBdr>
      <w:divsChild>
        <w:div w:id="5459889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AB23C7-5BED-4FE0-951F-A483B1B82731}" type="doc">
      <dgm:prSet loTypeId="urn:microsoft.com/office/officeart/2005/8/layout/cycle2" loCatId="cycle" qsTypeId="urn:microsoft.com/office/officeart/2005/8/quickstyle/simple1" qsCatId="simple" csTypeId="urn:microsoft.com/office/officeart/2005/8/colors/accent3_1" csCatId="accent3" phldr="1"/>
      <dgm:spPr/>
      <dgm:t>
        <a:bodyPr/>
        <a:lstStyle/>
        <a:p>
          <a:endParaRPr lang="en-US"/>
        </a:p>
      </dgm:t>
    </dgm:pt>
    <dgm:pt modelId="{23BB3B4E-E6DB-4A10-80B6-5D5B0FCC8E5B}">
      <dgm:prSet phldrT="[Text]"/>
      <dgm:spPr/>
      <dgm:t>
        <a:bodyPr/>
        <a:lstStyle/>
        <a:p>
          <a:r>
            <a:rPr lang="en-US" b="1">
              <a:latin typeface="Times New Roman" panose="02020603050405020304" pitchFamily="18" charset="0"/>
              <a:cs typeface="Times New Roman" panose="02020603050405020304" pitchFamily="18" charset="0"/>
            </a:rPr>
            <a:t>Transparency &amp; Honesty</a:t>
          </a:r>
        </a:p>
      </dgm:t>
    </dgm:pt>
    <dgm:pt modelId="{FB317B56-FB87-48C2-B1D7-362106C1BC4E}" type="par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50CD155-9925-43E1-9251-9A519D2CE70D}" type="sib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A5323DDF-1472-49F5-9776-E08B6E27F7D4}">
      <dgm:prSet phldrT="[Text]"/>
      <dgm:spPr/>
      <dgm:t>
        <a:bodyPr/>
        <a:lstStyle/>
        <a:p>
          <a:r>
            <a:rPr lang="en-US" b="1">
              <a:latin typeface="Times New Roman" panose="02020603050405020304" pitchFamily="18" charset="0"/>
              <a:cs typeface="Times New Roman" panose="02020603050405020304" pitchFamily="18" charset="0"/>
            </a:rPr>
            <a:t>Customer Privacy and Data Protection</a:t>
          </a:r>
        </a:p>
      </dgm:t>
    </dgm:pt>
    <dgm:pt modelId="{D47481F9-DC36-47DC-B940-E55F5CA2E503}" type="par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422A75BF-FB10-4698-AA58-516471DCCD72}" type="sib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D7485E3-DA1C-4F48-97AE-2A4B622E8134}">
      <dgm:prSet phldrT="[Text]"/>
      <dgm:spPr/>
      <dgm:t>
        <a:bodyPr/>
        <a:lstStyle/>
        <a:p>
          <a:r>
            <a:rPr lang="en-US" b="1">
              <a:latin typeface="Times New Roman" panose="02020603050405020304" pitchFamily="18" charset="0"/>
              <a:cs typeface="Times New Roman" panose="02020603050405020304" pitchFamily="18" charset="0"/>
            </a:rPr>
            <a:t>Fair Treatment and Non-Discrimination</a:t>
          </a:r>
        </a:p>
      </dgm:t>
    </dgm:pt>
    <dgm:pt modelId="{7106CB83-47AD-4A54-BEB7-994FC82EA124}" type="par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E320D01-A753-46B4-9CAE-17FAEC55BA7E}" type="sib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1133AAF-0C58-46A0-B539-8B744C631EEF}">
      <dgm:prSet phldrT="[Text]"/>
      <dgm:spPr/>
      <dgm:t>
        <a:bodyPr/>
        <a:lstStyle/>
        <a:p>
          <a:r>
            <a:rPr lang="en-US" b="1">
              <a:latin typeface="Times New Roman" panose="02020603050405020304" pitchFamily="18" charset="0"/>
              <a:cs typeface="Times New Roman" panose="02020603050405020304" pitchFamily="18" charset="0"/>
            </a:rPr>
            <a:t>Impact on Customer Experience</a:t>
          </a:r>
        </a:p>
      </dgm:t>
    </dgm:pt>
    <dgm:pt modelId="{C244E469-C97A-43A0-BA86-093138551EA3}" type="par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1EA00B61-023E-45CB-8CF0-7CC29BC10448}" type="sib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63036F32-A65F-4254-914F-55FB94933695}">
      <dgm:prSet phldrT="[Text]"/>
      <dgm:spPr/>
      <dgm:t>
        <a:bodyPr/>
        <a:lstStyle/>
        <a:p>
          <a:r>
            <a:rPr lang="en-US" b="1">
              <a:latin typeface="Times New Roman" panose="02020603050405020304" pitchFamily="18" charset="0"/>
              <a:cs typeface="Times New Roman" panose="02020603050405020304" pitchFamily="18" charset="0"/>
            </a:rPr>
            <a:t>Data Security and Privacy</a:t>
          </a:r>
        </a:p>
      </dgm:t>
    </dgm:pt>
    <dgm:pt modelId="{1FB8277D-EFFD-4FEA-9127-43E375D992EA}" type="par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5939439-9DCF-41A3-9FCF-6B0D12645355}" type="sib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2537FB3C-08DA-49CD-9FE7-755C8D04C17F}" type="pres">
      <dgm:prSet presAssocID="{06AB23C7-5BED-4FE0-951F-A483B1B82731}" presName="cycle" presStyleCnt="0">
        <dgm:presLayoutVars>
          <dgm:dir/>
          <dgm:resizeHandles val="exact"/>
        </dgm:presLayoutVars>
      </dgm:prSet>
      <dgm:spPr/>
    </dgm:pt>
    <dgm:pt modelId="{1C4676F7-1D00-40C8-A70D-1D49C1B530A0}" type="pres">
      <dgm:prSet presAssocID="{23BB3B4E-E6DB-4A10-80B6-5D5B0FCC8E5B}" presName="node" presStyleLbl="node1" presStyleIdx="0" presStyleCnt="5">
        <dgm:presLayoutVars>
          <dgm:bulletEnabled val="1"/>
        </dgm:presLayoutVars>
      </dgm:prSet>
      <dgm:spPr/>
    </dgm:pt>
    <dgm:pt modelId="{ADE4D122-A7A4-48E7-8B14-B2E29DCF5F23}" type="pres">
      <dgm:prSet presAssocID="{050CD155-9925-43E1-9251-9A519D2CE70D}" presName="sibTrans" presStyleLbl="sibTrans2D1" presStyleIdx="0" presStyleCnt="5"/>
      <dgm:spPr/>
    </dgm:pt>
    <dgm:pt modelId="{BA9DC146-78D5-4F2B-9250-4516C63712D4}" type="pres">
      <dgm:prSet presAssocID="{050CD155-9925-43E1-9251-9A519D2CE70D}" presName="connectorText" presStyleLbl="sibTrans2D1" presStyleIdx="0" presStyleCnt="5"/>
      <dgm:spPr/>
    </dgm:pt>
    <dgm:pt modelId="{20FF1CCC-533E-4B36-B9FA-E1522C4EF70D}" type="pres">
      <dgm:prSet presAssocID="{A5323DDF-1472-49F5-9776-E08B6E27F7D4}" presName="node" presStyleLbl="node1" presStyleIdx="1" presStyleCnt="5">
        <dgm:presLayoutVars>
          <dgm:bulletEnabled val="1"/>
        </dgm:presLayoutVars>
      </dgm:prSet>
      <dgm:spPr/>
    </dgm:pt>
    <dgm:pt modelId="{2EDE9055-4110-458F-86A3-A075FB0A9C57}" type="pres">
      <dgm:prSet presAssocID="{422A75BF-FB10-4698-AA58-516471DCCD72}" presName="sibTrans" presStyleLbl="sibTrans2D1" presStyleIdx="1" presStyleCnt="5"/>
      <dgm:spPr/>
    </dgm:pt>
    <dgm:pt modelId="{5BE88757-E54E-4CF6-B85C-9F591FF9CEE5}" type="pres">
      <dgm:prSet presAssocID="{422A75BF-FB10-4698-AA58-516471DCCD72}" presName="connectorText" presStyleLbl="sibTrans2D1" presStyleIdx="1" presStyleCnt="5"/>
      <dgm:spPr/>
    </dgm:pt>
    <dgm:pt modelId="{A5097BAF-08D7-4EAF-9AC9-3E0B79E34B84}" type="pres">
      <dgm:prSet presAssocID="{0D7485E3-DA1C-4F48-97AE-2A4B622E8134}" presName="node" presStyleLbl="node1" presStyleIdx="2" presStyleCnt="5">
        <dgm:presLayoutVars>
          <dgm:bulletEnabled val="1"/>
        </dgm:presLayoutVars>
      </dgm:prSet>
      <dgm:spPr/>
    </dgm:pt>
    <dgm:pt modelId="{53F7A946-D63E-4F00-B249-C45C0014E9D8}" type="pres">
      <dgm:prSet presAssocID="{0E320D01-A753-46B4-9CAE-17FAEC55BA7E}" presName="sibTrans" presStyleLbl="sibTrans2D1" presStyleIdx="2" presStyleCnt="5"/>
      <dgm:spPr/>
    </dgm:pt>
    <dgm:pt modelId="{DFEE6240-41E5-4EF8-907C-243361FF42C0}" type="pres">
      <dgm:prSet presAssocID="{0E320D01-A753-46B4-9CAE-17FAEC55BA7E}" presName="connectorText" presStyleLbl="sibTrans2D1" presStyleIdx="2" presStyleCnt="5"/>
      <dgm:spPr/>
    </dgm:pt>
    <dgm:pt modelId="{2ECE5D98-C365-4DA8-B66E-CFBC1CFF6460}" type="pres">
      <dgm:prSet presAssocID="{E1133AAF-0C58-46A0-B539-8B744C631EEF}" presName="node" presStyleLbl="node1" presStyleIdx="3" presStyleCnt="5">
        <dgm:presLayoutVars>
          <dgm:bulletEnabled val="1"/>
        </dgm:presLayoutVars>
      </dgm:prSet>
      <dgm:spPr/>
    </dgm:pt>
    <dgm:pt modelId="{37EBD5F1-6FE7-4BDA-868B-A041B10F8E6C}" type="pres">
      <dgm:prSet presAssocID="{1EA00B61-023E-45CB-8CF0-7CC29BC10448}" presName="sibTrans" presStyleLbl="sibTrans2D1" presStyleIdx="3" presStyleCnt="5"/>
      <dgm:spPr/>
    </dgm:pt>
    <dgm:pt modelId="{76623F2A-9A7A-4FA4-99FB-C58E07317C76}" type="pres">
      <dgm:prSet presAssocID="{1EA00B61-023E-45CB-8CF0-7CC29BC10448}" presName="connectorText" presStyleLbl="sibTrans2D1" presStyleIdx="3" presStyleCnt="5"/>
      <dgm:spPr/>
    </dgm:pt>
    <dgm:pt modelId="{CBD35322-9888-46C3-9773-DA41E84BCD96}" type="pres">
      <dgm:prSet presAssocID="{63036F32-A65F-4254-914F-55FB94933695}" presName="node" presStyleLbl="node1" presStyleIdx="4" presStyleCnt="5">
        <dgm:presLayoutVars>
          <dgm:bulletEnabled val="1"/>
        </dgm:presLayoutVars>
      </dgm:prSet>
      <dgm:spPr/>
    </dgm:pt>
    <dgm:pt modelId="{8289273C-84B0-4B6A-A1CE-67871AEAAF24}" type="pres">
      <dgm:prSet presAssocID="{35939439-9DCF-41A3-9FCF-6B0D12645355}" presName="sibTrans" presStyleLbl="sibTrans2D1" presStyleIdx="4" presStyleCnt="5"/>
      <dgm:spPr/>
    </dgm:pt>
    <dgm:pt modelId="{54DB00EB-E9DC-473B-924C-B6634773725F}" type="pres">
      <dgm:prSet presAssocID="{35939439-9DCF-41A3-9FCF-6B0D12645355}" presName="connectorText" presStyleLbl="sibTrans2D1" presStyleIdx="4" presStyleCnt="5"/>
      <dgm:spPr/>
    </dgm:pt>
  </dgm:ptLst>
  <dgm:cxnLst>
    <dgm:cxn modelId="{0A40E115-D81B-432A-8113-8A292F032D19}" type="presOf" srcId="{0D7485E3-DA1C-4F48-97AE-2A4B622E8134}" destId="{A5097BAF-08D7-4EAF-9AC9-3E0B79E34B84}" srcOrd="0" destOrd="0" presId="urn:microsoft.com/office/officeart/2005/8/layout/cycle2"/>
    <dgm:cxn modelId="{750BD01B-E9C4-461A-96C1-9F2619ECDC73}" srcId="{06AB23C7-5BED-4FE0-951F-A483B1B82731}" destId="{23BB3B4E-E6DB-4A10-80B6-5D5B0FCC8E5B}" srcOrd="0" destOrd="0" parTransId="{FB317B56-FB87-48C2-B1D7-362106C1BC4E}" sibTransId="{050CD155-9925-43E1-9251-9A519D2CE70D}"/>
    <dgm:cxn modelId="{6553B238-07D9-4576-B659-8235E417BDBB}" type="presOf" srcId="{0E320D01-A753-46B4-9CAE-17FAEC55BA7E}" destId="{DFEE6240-41E5-4EF8-907C-243361FF42C0}" srcOrd="1" destOrd="0" presId="urn:microsoft.com/office/officeart/2005/8/layout/cycle2"/>
    <dgm:cxn modelId="{3568663A-C57F-4E60-A544-2FD023E35864}" type="presOf" srcId="{422A75BF-FB10-4698-AA58-516471DCCD72}" destId="{5BE88757-E54E-4CF6-B85C-9F591FF9CEE5}" srcOrd="1" destOrd="0" presId="urn:microsoft.com/office/officeart/2005/8/layout/cycle2"/>
    <dgm:cxn modelId="{6900D93C-DFD5-4177-8D05-EA8F0A515EFE}" type="presOf" srcId="{E1133AAF-0C58-46A0-B539-8B744C631EEF}" destId="{2ECE5D98-C365-4DA8-B66E-CFBC1CFF6460}" srcOrd="0" destOrd="0" presId="urn:microsoft.com/office/officeart/2005/8/layout/cycle2"/>
    <dgm:cxn modelId="{D08CAD64-1DB1-4337-9471-C2775DC1FA7C}" type="presOf" srcId="{422A75BF-FB10-4698-AA58-516471DCCD72}" destId="{2EDE9055-4110-458F-86A3-A075FB0A9C57}" srcOrd="0" destOrd="0" presId="urn:microsoft.com/office/officeart/2005/8/layout/cycle2"/>
    <dgm:cxn modelId="{26F93471-9FDA-479A-BA1E-CF28CCD3DEB2}" type="presOf" srcId="{A5323DDF-1472-49F5-9776-E08B6E27F7D4}" destId="{20FF1CCC-533E-4B36-B9FA-E1522C4EF70D}" srcOrd="0" destOrd="0" presId="urn:microsoft.com/office/officeart/2005/8/layout/cycle2"/>
    <dgm:cxn modelId="{8450FE77-8FA4-4AB4-B902-7709AF24B4D9}" type="presOf" srcId="{06AB23C7-5BED-4FE0-951F-A483B1B82731}" destId="{2537FB3C-08DA-49CD-9FE7-755C8D04C17F}" srcOrd="0" destOrd="0" presId="urn:microsoft.com/office/officeart/2005/8/layout/cycle2"/>
    <dgm:cxn modelId="{AC14EE7F-CB6C-4998-9C61-7852FAE8FFE3}" type="presOf" srcId="{35939439-9DCF-41A3-9FCF-6B0D12645355}" destId="{8289273C-84B0-4B6A-A1CE-67871AEAAF24}" srcOrd="0" destOrd="0" presId="urn:microsoft.com/office/officeart/2005/8/layout/cycle2"/>
    <dgm:cxn modelId="{3A44A398-8C95-4CC8-897B-95F6E123A364}" srcId="{06AB23C7-5BED-4FE0-951F-A483B1B82731}" destId="{E1133AAF-0C58-46A0-B539-8B744C631EEF}" srcOrd="3" destOrd="0" parTransId="{C244E469-C97A-43A0-BA86-093138551EA3}" sibTransId="{1EA00B61-023E-45CB-8CF0-7CC29BC10448}"/>
    <dgm:cxn modelId="{011213A7-F08F-4D28-894B-1F5762EDFFEF}" type="presOf" srcId="{35939439-9DCF-41A3-9FCF-6B0D12645355}" destId="{54DB00EB-E9DC-473B-924C-B6634773725F}" srcOrd="1" destOrd="0" presId="urn:microsoft.com/office/officeart/2005/8/layout/cycle2"/>
    <dgm:cxn modelId="{FF5ED5AE-22FB-41AB-98C9-329D960E34CA}" type="presOf" srcId="{050CD155-9925-43E1-9251-9A519D2CE70D}" destId="{BA9DC146-78D5-4F2B-9250-4516C63712D4}" srcOrd="1" destOrd="0" presId="urn:microsoft.com/office/officeart/2005/8/layout/cycle2"/>
    <dgm:cxn modelId="{A55831B2-0E9D-41F7-9928-68FF0F143C09}" type="presOf" srcId="{63036F32-A65F-4254-914F-55FB94933695}" destId="{CBD35322-9888-46C3-9773-DA41E84BCD96}" srcOrd="0" destOrd="0" presId="urn:microsoft.com/office/officeart/2005/8/layout/cycle2"/>
    <dgm:cxn modelId="{DD7D87B6-5ADD-4847-A2CD-594DDF3CD4CC}" srcId="{06AB23C7-5BED-4FE0-951F-A483B1B82731}" destId="{A5323DDF-1472-49F5-9776-E08B6E27F7D4}" srcOrd="1" destOrd="0" parTransId="{D47481F9-DC36-47DC-B940-E55F5CA2E503}" sibTransId="{422A75BF-FB10-4698-AA58-516471DCCD72}"/>
    <dgm:cxn modelId="{B0A7F6B6-F699-48F8-AFFA-C7822E0F88B4}" type="presOf" srcId="{1EA00B61-023E-45CB-8CF0-7CC29BC10448}" destId="{37EBD5F1-6FE7-4BDA-868B-A041B10F8E6C}" srcOrd="0" destOrd="0" presId="urn:microsoft.com/office/officeart/2005/8/layout/cycle2"/>
    <dgm:cxn modelId="{67CB8DBC-4E9A-4205-A542-25D19B1F4E5A}" type="presOf" srcId="{1EA00B61-023E-45CB-8CF0-7CC29BC10448}" destId="{76623F2A-9A7A-4FA4-99FB-C58E07317C76}" srcOrd="1" destOrd="0" presId="urn:microsoft.com/office/officeart/2005/8/layout/cycle2"/>
    <dgm:cxn modelId="{CDAE72D4-1AEC-45BA-A5B6-FAD4AE96227B}" type="presOf" srcId="{050CD155-9925-43E1-9251-9A519D2CE70D}" destId="{ADE4D122-A7A4-48E7-8B14-B2E29DCF5F23}" srcOrd="0" destOrd="0" presId="urn:microsoft.com/office/officeart/2005/8/layout/cycle2"/>
    <dgm:cxn modelId="{6C4AE5E4-6717-43A3-B879-99F85142BAF7}" type="presOf" srcId="{0E320D01-A753-46B4-9CAE-17FAEC55BA7E}" destId="{53F7A946-D63E-4F00-B249-C45C0014E9D8}" srcOrd="0" destOrd="0" presId="urn:microsoft.com/office/officeart/2005/8/layout/cycle2"/>
    <dgm:cxn modelId="{828243FE-48F5-41DC-85AC-D162F11836EB}" srcId="{06AB23C7-5BED-4FE0-951F-A483B1B82731}" destId="{0D7485E3-DA1C-4F48-97AE-2A4B622E8134}" srcOrd="2" destOrd="0" parTransId="{7106CB83-47AD-4A54-BEB7-994FC82EA124}" sibTransId="{0E320D01-A753-46B4-9CAE-17FAEC55BA7E}"/>
    <dgm:cxn modelId="{90034CFE-0791-4025-AC9A-B3197543CB3D}" type="presOf" srcId="{23BB3B4E-E6DB-4A10-80B6-5D5B0FCC8E5B}" destId="{1C4676F7-1D00-40C8-A70D-1D49C1B530A0}" srcOrd="0" destOrd="0" presId="urn:microsoft.com/office/officeart/2005/8/layout/cycle2"/>
    <dgm:cxn modelId="{76BDC2FF-B734-4F5F-8442-DA048DF99109}" srcId="{06AB23C7-5BED-4FE0-951F-A483B1B82731}" destId="{63036F32-A65F-4254-914F-55FB94933695}" srcOrd="4" destOrd="0" parTransId="{1FB8277D-EFFD-4FEA-9127-43E375D992EA}" sibTransId="{35939439-9DCF-41A3-9FCF-6B0D12645355}"/>
    <dgm:cxn modelId="{2607BFCC-EB1A-478F-B75C-5E28F7F17769}" type="presParOf" srcId="{2537FB3C-08DA-49CD-9FE7-755C8D04C17F}" destId="{1C4676F7-1D00-40C8-A70D-1D49C1B530A0}" srcOrd="0" destOrd="0" presId="urn:microsoft.com/office/officeart/2005/8/layout/cycle2"/>
    <dgm:cxn modelId="{3D33C12A-B8FA-4426-A9EA-64D26FD86A64}" type="presParOf" srcId="{2537FB3C-08DA-49CD-9FE7-755C8D04C17F}" destId="{ADE4D122-A7A4-48E7-8B14-B2E29DCF5F23}" srcOrd="1" destOrd="0" presId="urn:microsoft.com/office/officeart/2005/8/layout/cycle2"/>
    <dgm:cxn modelId="{DB58421D-AF94-4DE6-B2E2-569D346E5FCE}" type="presParOf" srcId="{ADE4D122-A7A4-48E7-8B14-B2E29DCF5F23}" destId="{BA9DC146-78D5-4F2B-9250-4516C63712D4}" srcOrd="0" destOrd="0" presId="urn:microsoft.com/office/officeart/2005/8/layout/cycle2"/>
    <dgm:cxn modelId="{3ACE9071-0AC7-4FBE-B067-4DFD638B0CA2}" type="presParOf" srcId="{2537FB3C-08DA-49CD-9FE7-755C8D04C17F}" destId="{20FF1CCC-533E-4B36-B9FA-E1522C4EF70D}" srcOrd="2" destOrd="0" presId="urn:microsoft.com/office/officeart/2005/8/layout/cycle2"/>
    <dgm:cxn modelId="{DBDA8876-5475-41FB-9076-142999D4645A}" type="presParOf" srcId="{2537FB3C-08DA-49CD-9FE7-755C8D04C17F}" destId="{2EDE9055-4110-458F-86A3-A075FB0A9C57}" srcOrd="3" destOrd="0" presId="urn:microsoft.com/office/officeart/2005/8/layout/cycle2"/>
    <dgm:cxn modelId="{FA894592-E76C-497C-998C-09F937DE4BAA}" type="presParOf" srcId="{2EDE9055-4110-458F-86A3-A075FB0A9C57}" destId="{5BE88757-E54E-4CF6-B85C-9F591FF9CEE5}" srcOrd="0" destOrd="0" presId="urn:microsoft.com/office/officeart/2005/8/layout/cycle2"/>
    <dgm:cxn modelId="{9F5031CD-675A-42AE-A631-1828923004A7}" type="presParOf" srcId="{2537FB3C-08DA-49CD-9FE7-755C8D04C17F}" destId="{A5097BAF-08D7-4EAF-9AC9-3E0B79E34B84}" srcOrd="4" destOrd="0" presId="urn:microsoft.com/office/officeart/2005/8/layout/cycle2"/>
    <dgm:cxn modelId="{2C5BCFBF-F4D0-48F1-A88D-D1CBC7DA3178}" type="presParOf" srcId="{2537FB3C-08DA-49CD-9FE7-755C8D04C17F}" destId="{53F7A946-D63E-4F00-B249-C45C0014E9D8}" srcOrd="5" destOrd="0" presId="urn:microsoft.com/office/officeart/2005/8/layout/cycle2"/>
    <dgm:cxn modelId="{69FC5206-4B4A-46E3-8EEC-B4EED9737C1B}" type="presParOf" srcId="{53F7A946-D63E-4F00-B249-C45C0014E9D8}" destId="{DFEE6240-41E5-4EF8-907C-243361FF42C0}" srcOrd="0" destOrd="0" presId="urn:microsoft.com/office/officeart/2005/8/layout/cycle2"/>
    <dgm:cxn modelId="{4A9E4784-2073-4CEE-8408-C8AD0824E71A}" type="presParOf" srcId="{2537FB3C-08DA-49CD-9FE7-755C8D04C17F}" destId="{2ECE5D98-C365-4DA8-B66E-CFBC1CFF6460}" srcOrd="6" destOrd="0" presId="urn:microsoft.com/office/officeart/2005/8/layout/cycle2"/>
    <dgm:cxn modelId="{BEBBCB0F-9064-4117-BEED-A8A4F3638145}" type="presParOf" srcId="{2537FB3C-08DA-49CD-9FE7-755C8D04C17F}" destId="{37EBD5F1-6FE7-4BDA-868B-A041B10F8E6C}" srcOrd="7" destOrd="0" presId="urn:microsoft.com/office/officeart/2005/8/layout/cycle2"/>
    <dgm:cxn modelId="{3D87AC7F-A7B6-48D7-A797-CB68A3E864A4}" type="presParOf" srcId="{37EBD5F1-6FE7-4BDA-868B-A041B10F8E6C}" destId="{76623F2A-9A7A-4FA4-99FB-C58E07317C76}" srcOrd="0" destOrd="0" presId="urn:microsoft.com/office/officeart/2005/8/layout/cycle2"/>
    <dgm:cxn modelId="{C17B8BDF-0E32-4F6E-9A70-FF05CD745BA8}" type="presParOf" srcId="{2537FB3C-08DA-49CD-9FE7-755C8D04C17F}" destId="{CBD35322-9888-46C3-9773-DA41E84BCD96}" srcOrd="8" destOrd="0" presId="urn:microsoft.com/office/officeart/2005/8/layout/cycle2"/>
    <dgm:cxn modelId="{58745F2B-FF64-4CC7-8623-88AECCB0C42D}" type="presParOf" srcId="{2537FB3C-08DA-49CD-9FE7-755C8D04C17F}" destId="{8289273C-84B0-4B6A-A1CE-67871AEAAF24}" srcOrd="9" destOrd="0" presId="urn:microsoft.com/office/officeart/2005/8/layout/cycle2"/>
    <dgm:cxn modelId="{F50922F8-39BD-4EAB-B772-53D60C198C7E}" type="presParOf" srcId="{8289273C-84B0-4B6A-A1CE-67871AEAAF24}" destId="{54DB00EB-E9DC-473B-924C-B6634773725F}"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6AB23C7-5BED-4FE0-951F-A483B1B82731}" type="doc">
      <dgm:prSet loTypeId="urn:microsoft.com/office/officeart/2005/8/layout/cycle8" loCatId="cycle" qsTypeId="urn:microsoft.com/office/officeart/2005/8/quickstyle/simple5" qsCatId="simple" csTypeId="urn:microsoft.com/office/officeart/2005/8/colors/colorful1" csCatId="colorful" phldr="1"/>
      <dgm:spPr/>
      <dgm:t>
        <a:bodyPr/>
        <a:lstStyle/>
        <a:p>
          <a:endParaRPr lang="en-US"/>
        </a:p>
      </dgm:t>
    </dgm:pt>
    <dgm:pt modelId="{23BB3B4E-E6DB-4A10-80B6-5D5B0FCC8E5B}">
      <dgm:prSet phldrT="[Text]"/>
      <dgm:spPr/>
      <dgm:t>
        <a:bodyPr/>
        <a:lstStyle/>
        <a:p>
          <a:r>
            <a:rPr lang="en-US" b="1">
              <a:latin typeface="Times New Roman" panose="02020603050405020304" pitchFamily="18" charset="0"/>
              <a:cs typeface="Times New Roman" panose="02020603050405020304" pitchFamily="18" charset="0"/>
            </a:rPr>
            <a:t>Energy Efficiency and Emissions Reduction</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FB317B56-FB87-48C2-B1D7-362106C1BC4E}" type="par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50CD155-9925-43E1-9251-9A519D2CE70D}" type="sib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A5323DDF-1472-49F5-9776-E08B6E27F7D4}">
      <dgm:prSet phldrT="[Text]"/>
      <dgm:spPr/>
      <dgm:t>
        <a:bodyPr/>
        <a:lstStyle/>
        <a:p>
          <a:r>
            <a:rPr lang="en-US" b="1">
              <a:latin typeface="Times New Roman" panose="02020603050405020304" pitchFamily="18" charset="0"/>
              <a:cs typeface="Times New Roman" panose="02020603050405020304" pitchFamily="18" charset="0"/>
            </a:rPr>
            <a:t>Waste Management and Recycling</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D47481F9-DC36-47DC-B940-E55F5CA2E503}" type="par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422A75BF-FB10-4698-AA58-516471DCCD72}" type="sib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D7485E3-DA1C-4F48-97AE-2A4B622E8134}">
      <dgm:prSet phldrT="[Text]"/>
      <dgm:spPr/>
      <dgm:t>
        <a:bodyPr/>
        <a:lstStyle/>
        <a:p>
          <a:r>
            <a:rPr lang="en-US" b="1">
              <a:latin typeface="Times New Roman" panose="02020603050405020304" pitchFamily="18" charset="0"/>
              <a:cs typeface="Times New Roman" panose="02020603050405020304" pitchFamily="18" charset="0"/>
            </a:rPr>
            <a:t>Community and Social Responsibility</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7106CB83-47AD-4A54-BEB7-994FC82EA124}" type="par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E320D01-A753-46B4-9CAE-17FAEC55BA7E}" type="sib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1133AAF-0C58-46A0-B539-8B744C631EEF}">
      <dgm:prSet phldrT="[Text]"/>
      <dgm:spPr/>
      <dgm:t>
        <a:bodyPr/>
        <a:lstStyle/>
        <a:p>
          <a:r>
            <a:rPr lang="en-US" b="1">
              <a:latin typeface="Times New Roman" panose="02020603050405020304" pitchFamily="18" charset="0"/>
              <a:cs typeface="Times New Roman" panose="02020603050405020304" pitchFamily="18" charset="0"/>
            </a:rPr>
            <a:t>Impact on Customer Experience</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C244E469-C97A-43A0-BA86-093138551EA3}" type="par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1EA00B61-023E-45CB-8CF0-7CC29BC10448}" type="sib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63036F32-A65F-4254-914F-55FB94933695}">
      <dgm:prSet phldrT="[Text]"/>
      <dgm:spPr/>
      <dgm:t>
        <a:bodyPr/>
        <a:lstStyle/>
        <a:p>
          <a:r>
            <a:rPr lang="en-US" b="1">
              <a:latin typeface="Times New Roman" panose="02020603050405020304" pitchFamily="18" charset="0"/>
              <a:cs typeface="Times New Roman" panose="02020603050405020304" pitchFamily="18" charset="0"/>
            </a:rPr>
            <a:t>Enhanced Brand Perception</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1FB8277D-EFFD-4FEA-9127-43E375D992EA}" type="par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5939439-9DCF-41A3-9FCF-6B0D12645355}" type="sib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BFFF656-D225-4D03-9A47-7F42A28C2035}">
      <dgm:prSet phldrT="[Text]"/>
      <dgm:spPr/>
      <dgm:t>
        <a:bodyPr/>
        <a:lstStyle/>
        <a:p>
          <a:r>
            <a:rPr lang="en-US" b="1">
              <a:latin typeface="Times New Roman" panose="02020603050405020304" pitchFamily="18" charset="0"/>
              <a:cs typeface="Times New Roman" panose="02020603050405020304" pitchFamily="18" charset="0"/>
            </a:rPr>
            <a:t>Personal Connection and Engagement</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9C6AC374-E3C5-4FE8-9A7A-F832552892E4}" type="parTrans" cxnId="{5F9068D0-DFD2-4496-8FF0-2E11CDC39010}">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2BD70B61-4041-4A96-A218-67ED0DA65AAF}" type="sibTrans" cxnId="{5F9068D0-DFD2-4496-8FF0-2E11CDC39010}">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46BBFF3-A34F-4E8B-9F03-AF90662B5270}">
      <dgm:prSet phldrT="[Text]"/>
      <dgm:spPr/>
      <dgm:t>
        <a:bodyPr/>
        <a:lstStyle/>
        <a:p>
          <a:r>
            <a:rPr lang="en-US" b="1">
              <a:latin typeface="Times New Roman" panose="02020603050405020304" pitchFamily="18" charset="0"/>
              <a:cs typeface="Times New Roman" panose="02020603050405020304" pitchFamily="18" charset="0"/>
            </a:rPr>
            <a:t>Differentiation in the Market</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220C0F2C-CD36-4E43-B0C3-167CCA2CD735}" type="parTrans" cxnId="{459429CA-E46B-404A-BD5E-11CD32673DCE}">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44D0D822-5468-402B-B481-F4ADE9298330}" type="sibTrans" cxnId="{459429CA-E46B-404A-BD5E-11CD32673DCE}">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B7159DC5-33E4-4C47-B26D-8A154FEAE0C0}" type="pres">
      <dgm:prSet presAssocID="{06AB23C7-5BED-4FE0-951F-A483B1B82731}" presName="compositeShape" presStyleCnt="0">
        <dgm:presLayoutVars>
          <dgm:chMax val="7"/>
          <dgm:dir/>
          <dgm:resizeHandles val="exact"/>
        </dgm:presLayoutVars>
      </dgm:prSet>
      <dgm:spPr/>
    </dgm:pt>
    <dgm:pt modelId="{65895CB0-4E5A-4E0D-90C9-231530CBA6C0}" type="pres">
      <dgm:prSet presAssocID="{06AB23C7-5BED-4FE0-951F-A483B1B82731}" presName="wedge1" presStyleLbl="node1" presStyleIdx="0" presStyleCnt="7"/>
      <dgm:spPr/>
    </dgm:pt>
    <dgm:pt modelId="{69B38CB6-A127-44F3-9E66-B414B7067529}" type="pres">
      <dgm:prSet presAssocID="{06AB23C7-5BED-4FE0-951F-A483B1B82731}" presName="dummy1a" presStyleCnt="0"/>
      <dgm:spPr/>
    </dgm:pt>
    <dgm:pt modelId="{C9E7170C-BECB-4936-8494-00BC169FC3C1}" type="pres">
      <dgm:prSet presAssocID="{06AB23C7-5BED-4FE0-951F-A483B1B82731}" presName="dummy1b" presStyleCnt="0"/>
      <dgm:spPr/>
    </dgm:pt>
    <dgm:pt modelId="{5A0294EE-B768-4215-AC4F-9E438813201D}" type="pres">
      <dgm:prSet presAssocID="{06AB23C7-5BED-4FE0-951F-A483B1B82731}" presName="wedge1Tx" presStyleLbl="node1" presStyleIdx="0" presStyleCnt="7">
        <dgm:presLayoutVars>
          <dgm:chMax val="0"/>
          <dgm:chPref val="0"/>
          <dgm:bulletEnabled val="1"/>
        </dgm:presLayoutVars>
      </dgm:prSet>
      <dgm:spPr/>
    </dgm:pt>
    <dgm:pt modelId="{0A12F7F0-0E75-448D-B949-386DA009A4A0}" type="pres">
      <dgm:prSet presAssocID="{06AB23C7-5BED-4FE0-951F-A483B1B82731}" presName="wedge2" presStyleLbl="node1" presStyleIdx="1" presStyleCnt="7"/>
      <dgm:spPr/>
    </dgm:pt>
    <dgm:pt modelId="{B33F9859-D2A6-4D75-B91F-6494BCC6284E}" type="pres">
      <dgm:prSet presAssocID="{06AB23C7-5BED-4FE0-951F-A483B1B82731}" presName="dummy2a" presStyleCnt="0"/>
      <dgm:spPr/>
    </dgm:pt>
    <dgm:pt modelId="{0CE6BFE0-E6EC-438B-891E-753290CC698E}" type="pres">
      <dgm:prSet presAssocID="{06AB23C7-5BED-4FE0-951F-A483B1B82731}" presName="dummy2b" presStyleCnt="0"/>
      <dgm:spPr/>
    </dgm:pt>
    <dgm:pt modelId="{2FD6C82C-003F-4AF9-8C99-119737D59922}" type="pres">
      <dgm:prSet presAssocID="{06AB23C7-5BED-4FE0-951F-A483B1B82731}" presName="wedge2Tx" presStyleLbl="node1" presStyleIdx="1" presStyleCnt="7">
        <dgm:presLayoutVars>
          <dgm:chMax val="0"/>
          <dgm:chPref val="0"/>
          <dgm:bulletEnabled val="1"/>
        </dgm:presLayoutVars>
      </dgm:prSet>
      <dgm:spPr/>
    </dgm:pt>
    <dgm:pt modelId="{FE7C7314-5AC7-4B56-A50A-3F1745E8C36E}" type="pres">
      <dgm:prSet presAssocID="{06AB23C7-5BED-4FE0-951F-A483B1B82731}" presName="wedge3" presStyleLbl="node1" presStyleIdx="2" presStyleCnt="7"/>
      <dgm:spPr/>
    </dgm:pt>
    <dgm:pt modelId="{6DF8AF5F-F580-4C7C-8A31-B9E4ECC995E6}" type="pres">
      <dgm:prSet presAssocID="{06AB23C7-5BED-4FE0-951F-A483B1B82731}" presName="dummy3a" presStyleCnt="0"/>
      <dgm:spPr/>
    </dgm:pt>
    <dgm:pt modelId="{AD1DAAF2-DD8C-4816-991E-DD8FD880246D}" type="pres">
      <dgm:prSet presAssocID="{06AB23C7-5BED-4FE0-951F-A483B1B82731}" presName="dummy3b" presStyleCnt="0"/>
      <dgm:spPr/>
    </dgm:pt>
    <dgm:pt modelId="{D258693A-839B-4555-85E1-D14938945E1F}" type="pres">
      <dgm:prSet presAssocID="{06AB23C7-5BED-4FE0-951F-A483B1B82731}" presName="wedge3Tx" presStyleLbl="node1" presStyleIdx="2" presStyleCnt="7">
        <dgm:presLayoutVars>
          <dgm:chMax val="0"/>
          <dgm:chPref val="0"/>
          <dgm:bulletEnabled val="1"/>
        </dgm:presLayoutVars>
      </dgm:prSet>
      <dgm:spPr/>
    </dgm:pt>
    <dgm:pt modelId="{0D328813-C4E9-4F87-A30B-4E0A4B741E9D}" type="pres">
      <dgm:prSet presAssocID="{06AB23C7-5BED-4FE0-951F-A483B1B82731}" presName="wedge4" presStyleLbl="node1" presStyleIdx="3" presStyleCnt="7"/>
      <dgm:spPr/>
    </dgm:pt>
    <dgm:pt modelId="{812E90BF-6BA1-40F4-B1C3-2625DADBF31E}" type="pres">
      <dgm:prSet presAssocID="{06AB23C7-5BED-4FE0-951F-A483B1B82731}" presName="dummy4a" presStyleCnt="0"/>
      <dgm:spPr/>
    </dgm:pt>
    <dgm:pt modelId="{CFB870D8-6177-4FF9-B367-41095EC93455}" type="pres">
      <dgm:prSet presAssocID="{06AB23C7-5BED-4FE0-951F-A483B1B82731}" presName="dummy4b" presStyleCnt="0"/>
      <dgm:spPr/>
    </dgm:pt>
    <dgm:pt modelId="{E83AFDF4-B817-4FC9-89FD-A23B8DFC150F}" type="pres">
      <dgm:prSet presAssocID="{06AB23C7-5BED-4FE0-951F-A483B1B82731}" presName="wedge4Tx" presStyleLbl="node1" presStyleIdx="3" presStyleCnt="7">
        <dgm:presLayoutVars>
          <dgm:chMax val="0"/>
          <dgm:chPref val="0"/>
          <dgm:bulletEnabled val="1"/>
        </dgm:presLayoutVars>
      </dgm:prSet>
      <dgm:spPr/>
    </dgm:pt>
    <dgm:pt modelId="{DFAA7F18-9BF9-458E-81BB-418AE2B11F80}" type="pres">
      <dgm:prSet presAssocID="{06AB23C7-5BED-4FE0-951F-A483B1B82731}" presName="wedge5" presStyleLbl="node1" presStyleIdx="4" presStyleCnt="7"/>
      <dgm:spPr/>
    </dgm:pt>
    <dgm:pt modelId="{C9851427-2096-4C4B-B8EF-653E39B941DB}" type="pres">
      <dgm:prSet presAssocID="{06AB23C7-5BED-4FE0-951F-A483B1B82731}" presName="dummy5a" presStyleCnt="0"/>
      <dgm:spPr/>
    </dgm:pt>
    <dgm:pt modelId="{3A457C1A-4759-434A-8FAD-F5C40AB27452}" type="pres">
      <dgm:prSet presAssocID="{06AB23C7-5BED-4FE0-951F-A483B1B82731}" presName="dummy5b" presStyleCnt="0"/>
      <dgm:spPr/>
    </dgm:pt>
    <dgm:pt modelId="{C9F64937-AD06-4299-90CB-4C2E344DA93E}" type="pres">
      <dgm:prSet presAssocID="{06AB23C7-5BED-4FE0-951F-A483B1B82731}" presName="wedge5Tx" presStyleLbl="node1" presStyleIdx="4" presStyleCnt="7">
        <dgm:presLayoutVars>
          <dgm:chMax val="0"/>
          <dgm:chPref val="0"/>
          <dgm:bulletEnabled val="1"/>
        </dgm:presLayoutVars>
      </dgm:prSet>
      <dgm:spPr/>
    </dgm:pt>
    <dgm:pt modelId="{85947E90-2F0C-402D-B0A6-64F38DD4BC86}" type="pres">
      <dgm:prSet presAssocID="{06AB23C7-5BED-4FE0-951F-A483B1B82731}" presName="wedge6" presStyleLbl="node1" presStyleIdx="5" presStyleCnt="7"/>
      <dgm:spPr/>
    </dgm:pt>
    <dgm:pt modelId="{A10DDB01-805B-40DA-B357-0E124EE4B344}" type="pres">
      <dgm:prSet presAssocID="{06AB23C7-5BED-4FE0-951F-A483B1B82731}" presName="dummy6a" presStyleCnt="0"/>
      <dgm:spPr/>
    </dgm:pt>
    <dgm:pt modelId="{BB626522-BF75-47CD-8076-0C2034819BA5}" type="pres">
      <dgm:prSet presAssocID="{06AB23C7-5BED-4FE0-951F-A483B1B82731}" presName="dummy6b" presStyleCnt="0"/>
      <dgm:spPr/>
    </dgm:pt>
    <dgm:pt modelId="{7DE645DA-8ACC-4A3B-BA32-A55B50C1CC55}" type="pres">
      <dgm:prSet presAssocID="{06AB23C7-5BED-4FE0-951F-A483B1B82731}" presName="wedge6Tx" presStyleLbl="node1" presStyleIdx="5" presStyleCnt="7">
        <dgm:presLayoutVars>
          <dgm:chMax val="0"/>
          <dgm:chPref val="0"/>
          <dgm:bulletEnabled val="1"/>
        </dgm:presLayoutVars>
      </dgm:prSet>
      <dgm:spPr/>
    </dgm:pt>
    <dgm:pt modelId="{AC70B57C-CE38-48D6-817F-93D8A5AFD52E}" type="pres">
      <dgm:prSet presAssocID="{06AB23C7-5BED-4FE0-951F-A483B1B82731}" presName="wedge7" presStyleLbl="node1" presStyleIdx="6" presStyleCnt="7"/>
      <dgm:spPr/>
    </dgm:pt>
    <dgm:pt modelId="{5DDAC863-4C79-49A0-8A34-B036F881A2AA}" type="pres">
      <dgm:prSet presAssocID="{06AB23C7-5BED-4FE0-951F-A483B1B82731}" presName="dummy7a" presStyleCnt="0"/>
      <dgm:spPr/>
    </dgm:pt>
    <dgm:pt modelId="{C1DEB7A9-2CFA-4AB9-9532-DC4747EC45EB}" type="pres">
      <dgm:prSet presAssocID="{06AB23C7-5BED-4FE0-951F-A483B1B82731}" presName="dummy7b" presStyleCnt="0"/>
      <dgm:spPr/>
    </dgm:pt>
    <dgm:pt modelId="{D4CEBD01-CFFF-44EF-BE69-00D614BEDCBA}" type="pres">
      <dgm:prSet presAssocID="{06AB23C7-5BED-4FE0-951F-A483B1B82731}" presName="wedge7Tx" presStyleLbl="node1" presStyleIdx="6" presStyleCnt="7">
        <dgm:presLayoutVars>
          <dgm:chMax val="0"/>
          <dgm:chPref val="0"/>
          <dgm:bulletEnabled val="1"/>
        </dgm:presLayoutVars>
      </dgm:prSet>
      <dgm:spPr/>
    </dgm:pt>
    <dgm:pt modelId="{1FA75421-8160-423A-B39D-010C061A7965}" type="pres">
      <dgm:prSet presAssocID="{050CD155-9925-43E1-9251-9A519D2CE70D}" presName="arrowWedge1" presStyleLbl="fgSibTrans2D1" presStyleIdx="0" presStyleCnt="7"/>
      <dgm:spPr/>
    </dgm:pt>
    <dgm:pt modelId="{FFD23D06-10EF-4E16-882C-5AB89326ED17}" type="pres">
      <dgm:prSet presAssocID="{422A75BF-FB10-4698-AA58-516471DCCD72}" presName="arrowWedge2" presStyleLbl="fgSibTrans2D1" presStyleIdx="1" presStyleCnt="7"/>
      <dgm:spPr/>
    </dgm:pt>
    <dgm:pt modelId="{A3F4D00A-6A1C-4B98-86C8-B610475E1C57}" type="pres">
      <dgm:prSet presAssocID="{0E320D01-A753-46B4-9CAE-17FAEC55BA7E}" presName="arrowWedge3" presStyleLbl="fgSibTrans2D1" presStyleIdx="2" presStyleCnt="7"/>
      <dgm:spPr/>
    </dgm:pt>
    <dgm:pt modelId="{A854DC41-9EFC-4D9D-9508-AB89E24204DA}" type="pres">
      <dgm:prSet presAssocID="{1EA00B61-023E-45CB-8CF0-7CC29BC10448}" presName="arrowWedge4" presStyleLbl="fgSibTrans2D1" presStyleIdx="3" presStyleCnt="7"/>
      <dgm:spPr/>
    </dgm:pt>
    <dgm:pt modelId="{6DA24C1E-2981-44FE-8E2F-E90FF06F4EFF}" type="pres">
      <dgm:prSet presAssocID="{35939439-9DCF-41A3-9FCF-6B0D12645355}" presName="arrowWedge5" presStyleLbl="fgSibTrans2D1" presStyleIdx="4" presStyleCnt="7"/>
      <dgm:spPr/>
    </dgm:pt>
    <dgm:pt modelId="{8DDF336E-E59A-4D24-83AD-AB7591CC5FEF}" type="pres">
      <dgm:prSet presAssocID="{2BD70B61-4041-4A96-A218-67ED0DA65AAF}" presName="arrowWedge6" presStyleLbl="fgSibTrans2D1" presStyleIdx="5" presStyleCnt="7"/>
      <dgm:spPr/>
    </dgm:pt>
    <dgm:pt modelId="{D2CA220C-4703-4AF4-B322-BA1861CA4884}" type="pres">
      <dgm:prSet presAssocID="{44D0D822-5468-402B-B481-F4ADE9298330}" presName="arrowWedge7" presStyleLbl="fgSibTrans2D1" presStyleIdx="6" presStyleCnt="7"/>
      <dgm:spPr/>
    </dgm:pt>
  </dgm:ptLst>
  <dgm:cxnLst>
    <dgm:cxn modelId="{8C419402-9736-4240-95AB-5A4DC0F2F070}" type="presOf" srcId="{06AB23C7-5BED-4FE0-951F-A483B1B82731}" destId="{B7159DC5-33E4-4C47-B26D-8A154FEAE0C0}" srcOrd="0" destOrd="0" presId="urn:microsoft.com/office/officeart/2005/8/layout/cycle8"/>
    <dgm:cxn modelId="{750BD01B-E9C4-461A-96C1-9F2619ECDC73}" srcId="{06AB23C7-5BED-4FE0-951F-A483B1B82731}" destId="{23BB3B4E-E6DB-4A10-80B6-5D5B0FCC8E5B}" srcOrd="0" destOrd="0" parTransId="{FB317B56-FB87-48C2-B1D7-362106C1BC4E}" sibTransId="{050CD155-9925-43E1-9251-9A519D2CE70D}"/>
    <dgm:cxn modelId="{E0B3A71D-6331-4E3F-956A-4FD5665942DE}" type="presOf" srcId="{E1133AAF-0C58-46A0-B539-8B744C631EEF}" destId="{E83AFDF4-B817-4FC9-89FD-A23B8DFC150F}" srcOrd="1" destOrd="0" presId="urn:microsoft.com/office/officeart/2005/8/layout/cycle8"/>
    <dgm:cxn modelId="{2C144321-D8C1-4EF0-BC95-DA12068358B7}" type="presOf" srcId="{3BFFF656-D225-4D03-9A47-7F42A28C2035}" destId="{7DE645DA-8ACC-4A3B-BA32-A55B50C1CC55}" srcOrd="1" destOrd="0" presId="urn:microsoft.com/office/officeart/2005/8/layout/cycle8"/>
    <dgm:cxn modelId="{8DB08131-E1A1-4D2F-94E0-56B05B00B001}" type="presOf" srcId="{3BFFF656-D225-4D03-9A47-7F42A28C2035}" destId="{85947E90-2F0C-402D-B0A6-64F38DD4BC86}" srcOrd="0" destOrd="0" presId="urn:microsoft.com/office/officeart/2005/8/layout/cycle8"/>
    <dgm:cxn modelId="{A2414432-7226-4C5F-92FA-7F9CE00CA536}" type="presOf" srcId="{23BB3B4E-E6DB-4A10-80B6-5D5B0FCC8E5B}" destId="{65895CB0-4E5A-4E0D-90C9-231530CBA6C0}" srcOrd="0" destOrd="0" presId="urn:microsoft.com/office/officeart/2005/8/layout/cycle8"/>
    <dgm:cxn modelId="{CF5DE24B-FD4D-4388-A461-3CE69A43AAED}" type="presOf" srcId="{0D7485E3-DA1C-4F48-97AE-2A4B622E8134}" destId="{FE7C7314-5AC7-4B56-A50A-3F1745E8C36E}" srcOrd="0" destOrd="0" presId="urn:microsoft.com/office/officeart/2005/8/layout/cycle8"/>
    <dgm:cxn modelId="{CFB67051-5004-49B5-B249-562764DDC751}" type="presOf" srcId="{E46BBFF3-A34F-4E8B-9F03-AF90662B5270}" destId="{D4CEBD01-CFFF-44EF-BE69-00D614BEDCBA}" srcOrd="1" destOrd="0" presId="urn:microsoft.com/office/officeart/2005/8/layout/cycle8"/>
    <dgm:cxn modelId="{B5C89B56-7A63-4028-B180-538B4AD7F001}" type="presOf" srcId="{A5323DDF-1472-49F5-9776-E08B6E27F7D4}" destId="{0A12F7F0-0E75-448D-B949-386DA009A4A0}" srcOrd="0" destOrd="0" presId="urn:microsoft.com/office/officeart/2005/8/layout/cycle8"/>
    <dgm:cxn modelId="{147F0F89-B9AA-4978-A688-51632113DB91}" type="presOf" srcId="{E1133AAF-0C58-46A0-B539-8B744C631EEF}" destId="{0D328813-C4E9-4F87-A30B-4E0A4B741E9D}" srcOrd="0" destOrd="0" presId="urn:microsoft.com/office/officeart/2005/8/layout/cycle8"/>
    <dgm:cxn modelId="{3A44A398-8C95-4CC8-897B-95F6E123A364}" srcId="{06AB23C7-5BED-4FE0-951F-A483B1B82731}" destId="{E1133AAF-0C58-46A0-B539-8B744C631EEF}" srcOrd="3" destOrd="0" parTransId="{C244E469-C97A-43A0-BA86-093138551EA3}" sibTransId="{1EA00B61-023E-45CB-8CF0-7CC29BC10448}"/>
    <dgm:cxn modelId="{51824B99-9551-43E5-AB60-E74B2177A08A}" type="presOf" srcId="{0D7485E3-DA1C-4F48-97AE-2A4B622E8134}" destId="{D258693A-839B-4555-85E1-D14938945E1F}" srcOrd="1" destOrd="0" presId="urn:microsoft.com/office/officeart/2005/8/layout/cycle8"/>
    <dgm:cxn modelId="{51A299A0-19C2-4496-BE3C-2ADF83F9252B}" type="presOf" srcId="{A5323DDF-1472-49F5-9776-E08B6E27F7D4}" destId="{2FD6C82C-003F-4AF9-8C99-119737D59922}" srcOrd="1" destOrd="0" presId="urn:microsoft.com/office/officeart/2005/8/layout/cycle8"/>
    <dgm:cxn modelId="{DD7D87B6-5ADD-4847-A2CD-594DDF3CD4CC}" srcId="{06AB23C7-5BED-4FE0-951F-A483B1B82731}" destId="{A5323DDF-1472-49F5-9776-E08B6E27F7D4}" srcOrd="1" destOrd="0" parTransId="{D47481F9-DC36-47DC-B940-E55F5CA2E503}" sibTransId="{422A75BF-FB10-4698-AA58-516471DCCD72}"/>
    <dgm:cxn modelId="{EB5AC3BA-6753-4DC5-99D1-08FF24D181AB}" type="presOf" srcId="{E46BBFF3-A34F-4E8B-9F03-AF90662B5270}" destId="{AC70B57C-CE38-48D6-817F-93D8A5AFD52E}" srcOrd="0" destOrd="0" presId="urn:microsoft.com/office/officeart/2005/8/layout/cycle8"/>
    <dgm:cxn modelId="{459429CA-E46B-404A-BD5E-11CD32673DCE}" srcId="{06AB23C7-5BED-4FE0-951F-A483B1B82731}" destId="{E46BBFF3-A34F-4E8B-9F03-AF90662B5270}" srcOrd="6" destOrd="0" parTransId="{220C0F2C-CD36-4E43-B0C3-167CCA2CD735}" sibTransId="{44D0D822-5468-402B-B481-F4ADE9298330}"/>
    <dgm:cxn modelId="{322419CE-CF36-42FD-B9AB-0FF011E45346}" type="presOf" srcId="{63036F32-A65F-4254-914F-55FB94933695}" destId="{DFAA7F18-9BF9-458E-81BB-418AE2B11F80}" srcOrd="0" destOrd="0" presId="urn:microsoft.com/office/officeart/2005/8/layout/cycle8"/>
    <dgm:cxn modelId="{5F9068D0-DFD2-4496-8FF0-2E11CDC39010}" srcId="{06AB23C7-5BED-4FE0-951F-A483B1B82731}" destId="{3BFFF656-D225-4D03-9A47-7F42A28C2035}" srcOrd="5" destOrd="0" parTransId="{9C6AC374-E3C5-4FE8-9A7A-F832552892E4}" sibTransId="{2BD70B61-4041-4A96-A218-67ED0DA65AAF}"/>
    <dgm:cxn modelId="{190B6ADB-BB23-48A8-9293-B10D5DFBE799}" type="presOf" srcId="{23BB3B4E-E6DB-4A10-80B6-5D5B0FCC8E5B}" destId="{5A0294EE-B768-4215-AC4F-9E438813201D}" srcOrd="1" destOrd="0" presId="urn:microsoft.com/office/officeart/2005/8/layout/cycle8"/>
    <dgm:cxn modelId="{549E46FD-5DBB-405A-B73A-9275629C9FBD}" type="presOf" srcId="{63036F32-A65F-4254-914F-55FB94933695}" destId="{C9F64937-AD06-4299-90CB-4C2E344DA93E}" srcOrd="1" destOrd="0" presId="urn:microsoft.com/office/officeart/2005/8/layout/cycle8"/>
    <dgm:cxn modelId="{828243FE-48F5-41DC-85AC-D162F11836EB}" srcId="{06AB23C7-5BED-4FE0-951F-A483B1B82731}" destId="{0D7485E3-DA1C-4F48-97AE-2A4B622E8134}" srcOrd="2" destOrd="0" parTransId="{7106CB83-47AD-4A54-BEB7-994FC82EA124}" sibTransId="{0E320D01-A753-46B4-9CAE-17FAEC55BA7E}"/>
    <dgm:cxn modelId="{76BDC2FF-B734-4F5F-8442-DA048DF99109}" srcId="{06AB23C7-5BED-4FE0-951F-A483B1B82731}" destId="{63036F32-A65F-4254-914F-55FB94933695}" srcOrd="4" destOrd="0" parTransId="{1FB8277D-EFFD-4FEA-9127-43E375D992EA}" sibTransId="{35939439-9DCF-41A3-9FCF-6B0D12645355}"/>
    <dgm:cxn modelId="{222B0B6F-80DE-4697-9F1B-C84330DB557C}" type="presParOf" srcId="{B7159DC5-33E4-4C47-B26D-8A154FEAE0C0}" destId="{65895CB0-4E5A-4E0D-90C9-231530CBA6C0}" srcOrd="0" destOrd="0" presId="urn:microsoft.com/office/officeart/2005/8/layout/cycle8"/>
    <dgm:cxn modelId="{E51C0E14-C4C2-46A5-AE4C-F8DC5FBDF805}" type="presParOf" srcId="{B7159DC5-33E4-4C47-B26D-8A154FEAE0C0}" destId="{69B38CB6-A127-44F3-9E66-B414B7067529}" srcOrd="1" destOrd="0" presId="urn:microsoft.com/office/officeart/2005/8/layout/cycle8"/>
    <dgm:cxn modelId="{83BEC590-5DFF-4AE6-8C1E-191AA00F1FBE}" type="presParOf" srcId="{B7159DC5-33E4-4C47-B26D-8A154FEAE0C0}" destId="{C9E7170C-BECB-4936-8494-00BC169FC3C1}" srcOrd="2" destOrd="0" presId="urn:microsoft.com/office/officeart/2005/8/layout/cycle8"/>
    <dgm:cxn modelId="{252147A3-72C1-4FB9-8DE5-A3AEF6A7EA51}" type="presParOf" srcId="{B7159DC5-33E4-4C47-B26D-8A154FEAE0C0}" destId="{5A0294EE-B768-4215-AC4F-9E438813201D}" srcOrd="3" destOrd="0" presId="urn:microsoft.com/office/officeart/2005/8/layout/cycle8"/>
    <dgm:cxn modelId="{2BE746A7-7609-414F-90BB-C0919B04A378}" type="presParOf" srcId="{B7159DC5-33E4-4C47-B26D-8A154FEAE0C0}" destId="{0A12F7F0-0E75-448D-B949-386DA009A4A0}" srcOrd="4" destOrd="0" presId="urn:microsoft.com/office/officeart/2005/8/layout/cycle8"/>
    <dgm:cxn modelId="{620561B2-C760-4630-8314-47EB9631B7F9}" type="presParOf" srcId="{B7159DC5-33E4-4C47-B26D-8A154FEAE0C0}" destId="{B33F9859-D2A6-4D75-B91F-6494BCC6284E}" srcOrd="5" destOrd="0" presId="urn:microsoft.com/office/officeart/2005/8/layout/cycle8"/>
    <dgm:cxn modelId="{217E6978-417B-43FF-952D-9A9D85698481}" type="presParOf" srcId="{B7159DC5-33E4-4C47-B26D-8A154FEAE0C0}" destId="{0CE6BFE0-E6EC-438B-891E-753290CC698E}" srcOrd="6" destOrd="0" presId="urn:microsoft.com/office/officeart/2005/8/layout/cycle8"/>
    <dgm:cxn modelId="{55686F94-E8E9-49D5-814C-84265884A4E1}" type="presParOf" srcId="{B7159DC5-33E4-4C47-B26D-8A154FEAE0C0}" destId="{2FD6C82C-003F-4AF9-8C99-119737D59922}" srcOrd="7" destOrd="0" presId="urn:microsoft.com/office/officeart/2005/8/layout/cycle8"/>
    <dgm:cxn modelId="{3B9B60E5-91B3-4471-9E05-E9F37074F16B}" type="presParOf" srcId="{B7159DC5-33E4-4C47-B26D-8A154FEAE0C0}" destId="{FE7C7314-5AC7-4B56-A50A-3F1745E8C36E}" srcOrd="8" destOrd="0" presId="urn:microsoft.com/office/officeart/2005/8/layout/cycle8"/>
    <dgm:cxn modelId="{637CAB12-E31B-4525-9557-F48FA476B377}" type="presParOf" srcId="{B7159DC5-33E4-4C47-B26D-8A154FEAE0C0}" destId="{6DF8AF5F-F580-4C7C-8A31-B9E4ECC995E6}" srcOrd="9" destOrd="0" presId="urn:microsoft.com/office/officeart/2005/8/layout/cycle8"/>
    <dgm:cxn modelId="{53620177-47BF-499D-8E43-E00DFBAEEDB9}" type="presParOf" srcId="{B7159DC5-33E4-4C47-B26D-8A154FEAE0C0}" destId="{AD1DAAF2-DD8C-4816-991E-DD8FD880246D}" srcOrd="10" destOrd="0" presId="urn:microsoft.com/office/officeart/2005/8/layout/cycle8"/>
    <dgm:cxn modelId="{92202C3F-1DAA-48F6-85B2-8A4D8BFE727E}" type="presParOf" srcId="{B7159DC5-33E4-4C47-B26D-8A154FEAE0C0}" destId="{D258693A-839B-4555-85E1-D14938945E1F}" srcOrd="11" destOrd="0" presId="urn:microsoft.com/office/officeart/2005/8/layout/cycle8"/>
    <dgm:cxn modelId="{907489AC-ADA8-426B-8D1F-2F1DBEB3865B}" type="presParOf" srcId="{B7159DC5-33E4-4C47-B26D-8A154FEAE0C0}" destId="{0D328813-C4E9-4F87-A30B-4E0A4B741E9D}" srcOrd="12" destOrd="0" presId="urn:microsoft.com/office/officeart/2005/8/layout/cycle8"/>
    <dgm:cxn modelId="{4E04533C-3B7D-45BF-B4B6-94F74148CF54}" type="presParOf" srcId="{B7159DC5-33E4-4C47-B26D-8A154FEAE0C0}" destId="{812E90BF-6BA1-40F4-B1C3-2625DADBF31E}" srcOrd="13" destOrd="0" presId="urn:microsoft.com/office/officeart/2005/8/layout/cycle8"/>
    <dgm:cxn modelId="{04C29B66-D93F-4C75-A5CE-847DB2378D5F}" type="presParOf" srcId="{B7159DC5-33E4-4C47-B26D-8A154FEAE0C0}" destId="{CFB870D8-6177-4FF9-B367-41095EC93455}" srcOrd="14" destOrd="0" presId="urn:microsoft.com/office/officeart/2005/8/layout/cycle8"/>
    <dgm:cxn modelId="{C64AB750-2B4C-4A56-9867-57FEDD8675BD}" type="presParOf" srcId="{B7159DC5-33E4-4C47-B26D-8A154FEAE0C0}" destId="{E83AFDF4-B817-4FC9-89FD-A23B8DFC150F}" srcOrd="15" destOrd="0" presId="urn:microsoft.com/office/officeart/2005/8/layout/cycle8"/>
    <dgm:cxn modelId="{DA843947-BB8B-4B8D-B9FF-550140DB8D69}" type="presParOf" srcId="{B7159DC5-33E4-4C47-B26D-8A154FEAE0C0}" destId="{DFAA7F18-9BF9-458E-81BB-418AE2B11F80}" srcOrd="16" destOrd="0" presId="urn:microsoft.com/office/officeart/2005/8/layout/cycle8"/>
    <dgm:cxn modelId="{3866AE6A-B33E-4780-B441-2F3F7B86164C}" type="presParOf" srcId="{B7159DC5-33E4-4C47-B26D-8A154FEAE0C0}" destId="{C9851427-2096-4C4B-B8EF-653E39B941DB}" srcOrd="17" destOrd="0" presId="urn:microsoft.com/office/officeart/2005/8/layout/cycle8"/>
    <dgm:cxn modelId="{365FDCD7-6CFE-4DDE-AB19-B66862A12F7C}" type="presParOf" srcId="{B7159DC5-33E4-4C47-B26D-8A154FEAE0C0}" destId="{3A457C1A-4759-434A-8FAD-F5C40AB27452}" srcOrd="18" destOrd="0" presId="urn:microsoft.com/office/officeart/2005/8/layout/cycle8"/>
    <dgm:cxn modelId="{4F98B89C-4A94-4E3B-AE30-3A74AC10E92D}" type="presParOf" srcId="{B7159DC5-33E4-4C47-B26D-8A154FEAE0C0}" destId="{C9F64937-AD06-4299-90CB-4C2E344DA93E}" srcOrd="19" destOrd="0" presId="urn:microsoft.com/office/officeart/2005/8/layout/cycle8"/>
    <dgm:cxn modelId="{265703FF-6EBA-4FC4-9583-CE1B0E290B74}" type="presParOf" srcId="{B7159DC5-33E4-4C47-B26D-8A154FEAE0C0}" destId="{85947E90-2F0C-402D-B0A6-64F38DD4BC86}" srcOrd="20" destOrd="0" presId="urn:microsoft.com/office/officeart/2005/8/layout/cycle8"/>
    <dgm:cxn modelId="{5351A94F-16B4-4A0A-813D-7EBB1D4E65BC}" type="presParOf" srcId="{B7159DC5-33E4-4C47-B26D-8A154FEAE0C0}" destId="{A10DDB01-805B-40DA-B357-0E124EE4B344}" srcOrd="21" destOrd="0" presId="urn:microsoft.com/office/officeart/2005/8/layout/cycle8"/>
    <dgm:cxn modelId="{A0340251-3658-4ADF-8DFC-83C065D78314}" type="presParOf" srcId="{B7159DC5-33E4-4C47-B26D-8A154FEAE0C0}" destId="{BB626522-BF75-47CD-8076-0C2034819BA5}" srcOrd="22" destOrd="0" presId="urn:microsoft.com/office/officeart/2005/8/layout/cycle8"/>
    <dgm:cxn modelId="{175CA0FA-EE6F-41B7-9B2F-040A040F2BD0}" type="presParOf" srcId="{B7159DC5-33E4-4C47-B26D-8A154FEAE0C0}" destId="{7DE645DA-8ACC-4A3B-BA32-A55B50C1CC55}" srcOrd="23" destOrd="0" presId="urn:microsoft.com/office/officeart/2005/8/layout/cycle8"/>
    <dgm:cxn modelId="{4EEBA725-AA96-4B75-B80B-488D30CB4006}" type="presParOf" srcId="{B7159DC5-33E4-4C47-B26D-8A154FEAE0C0}" destId="{AC70B57C-CE38-48D6-817F-93D8A5AFD52E}" srcOrd="24" destOrd="0" presId="urn:microsoft.com/office/officeart/2005/8/layout/cycle8"/>
    <dgm:cxn modelId="{3046B7B4-AEF9-420F-A071-97879D367886}" type="presParOf" srcId="{B7159DC5-33E4-4C47-B26D-8A154FEAE0C0}" destId="{5DDAC863-4C79-49A0-8A34-B036F881A2AA}" srcOrd="25" destOrd="0" presId="urn:microsoft.com/office/officeart/2005/8/layout/cycle8"/>
    <dgm:cxn modelId="{8BDA882B-1BB7-4D77-9373-9B4EF74B11EE}" type="presParOf" srcId="{B7159DC5-33E4-4C47-B26D-8A154FEAE0C0}" destId="{C1DEB7A9-2CFA-4AB9-9532-DC4747EC45EB}" srcOrd="26" destOrd="0" presId="urn:microsoft.com/office/officeart/2005/8/layout/cycle8"/>
    <dgm:cxn modelId="{CC1B9966-5BDA-4D68-AE28-8A4AA0B3B58F}" type="presParOf" srcId="{B7159DC5-33E4-4C47-B26D-8A154FEAE0C0}" destId="{D4CEBD01-CFFF-44EF-BE69-00D614BEDCBA}" srcOrd="27" destOrd="0" presId="urn:microsoft.com/office/officeart/2005/8/layout/cycle8"/>
    <dgm:cxn modelId="{72FDE99E-EDA8-4292-8FB1-59F5DD03EC65}" type="presParOf" srcId="{B7159DC5-33E4-4C47-B26D-8A154FEAE0C0}" destId="{1FA75421-8160-423A-B39D-010C061A7965}" srcOrd="28" destOrd="0" presId="urn:microsoft.com/office/officeart/2005/8/layout/cycle8"/>
    <dgm:cxn modelId="{782BEA0F-7BAC-4DBD-8408-CAEED3E5A5EE}" type="presParOf" srcId="{B7159DC5-33E4-4C47-B26D-8A154FEAE0C0}" destId="{FFD23D06-10EF-4E16-882C-5AB89326ED17}" srcOrd="29" destOrd="0" presId="urn:microsoft.com/office/officeart/2005/8/layout/cycle8"/>
    <dgm:cxn modelId="{1406A209-9ECF-4999-8E21-5AFE2FEE1AD8}" type="presParOf" srcId="{B7159DC5-33E4-4C47-B26D-8A154FEAE0C0}" destId="{A3F4D00A-6A1C-4B98-86C8-B610475E1C57}" srcOrd="30" destOrd="0" presId="urn:microsoft.com/office/officeart/2005/8/layout/cycle8"/>
    <dgm:cxn modelId="{155E6401-7AAC-49FE-8562-32909D7F2549}" type="presParOf" srcId="{B7159DC5-33E4-4C47-B26D-8A154FEAE0C0}" destId="{A854DC41-9EFC-4D9D-9508-AB89E24204DA}" srcOrd="31" destOrd="0" presId="urn:microsoft.com/office/officeart/2005/8/layout/cycle8"/>
    <dgm:cxn modelId="{A9AEBAC6-5214-432C-8882-A2A0BA4E17B3}" type="presParOf" srcId="{B7159DC5-33E4-4C47-B26D-8A154FEAE0C0}" destId="{6DA24C1E-2981-44FE-8E2F-E90FF06F4EFF}" srcOrd="32" destOrd="0" presId="urn:microsoft.com/office/officeart/2005/8/layout/cycle8"/>
    <dgm:cxn modelId="{4A12DF2E-D199-444F-A8FD-D0D905D771EA}" type="presParOf" srcId="{B7159DC5-33E4-4C47-B26D-8A154FEAE0C0}" destId="{8DDF336E-E59A-4D24-83AD-AB7591CC5FEF}" srcOrd="33" destOrd="0" presId="urn:microsoft.com/office/officeart/2005/8/layout/cycle8"/>
    <dgm:cxn modelId="{5EB688B9-57CF-4EA4-95C2-C3CF1267B932}" type="presParOf" srcId="{B7159DC5-33E4-4C47-B26D-8A154FEAE0C0}" destId="{D2CA220C-4703-4AF4-B322-BA1861CA4884}" srcOrd="34" destOrd="0" presId="urn:microsoft.com/office/officeart/2005/8/layout/cycle8"/>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CBDA34B-F1B7-484B-9AA1-5E8E3560B91D}" type="doc">
      <dgm:prSet loTypeId="urn:microsoft.com/office/officeart/2005/8/layout/gear1" loCatId="cycle" qsTypeId="urn:microsoft.com/office/officeart/2005/8/quickstyle/simple5" qsCatId="simple" csTypeId="urn:microsoft.com/office/officeart/2005/8/colors/colorful1" csCatId="colorful" phldr="1"/>
      <dgm:spPr/>
      <dgm:t>
        <a:bodyPr/>
        <a:lstStyle/>
        <a:p>
          <a:endParaRPr lang="en-US"/>
        </a:p>
      </dgm:t>
    </dgm:pt>
    <dgm:pt modelId="{AF9CF1B1-8623-44AE-BBC2-30A3B5DAD5D8}">
      <dgm:prSet phldrT="[Text]"/>
      <dgm:spPr/>
      <dgm:t>
        <a:bodyPr/>
        <a:lstStyle/>
        <a:p>
          <a:r>
            <a:rPr lang="en-US" b="1">
              <a:latin typeface="Times New Roman" panose="02020603050405020304" pitchFamily="18" charset="0"/>
              <a:cs typeface="Times New Roman" panose="02020603050405020304" pitchFamily="18" charset="0"/>
            </a:rPr>
            <a:t>Customer Lifetime Value </a:t>
          </a:r>
        </a:p>
      </dgm:t>
    </dgm:pt>
    <dgm:pt modelId="{A896B05C-698D-454C-8963-E97F5E520FFE}" type="parTrans" cxnId="{BD1AD0E7-9CB2-4D60-A6B6-FE1BB046E01B}">
      <dgm:prSet/>
      <dgm:spPr/>
      <dgm:t>
        <a:bodyPr/>
        <a:lstStyle/>
        <a:p>
          <a:endParaRPr lang="en-US" b="1">
            <a:latin typeface="Times New Roman" panose="02020603050405020304" pitchFamily="18" charset="0"/>
            <a:cs typeface="Times New Roman" panose="02020603050405020304" pitchFamily="18" charset="0"/>
          </a:endParaRPr>
        </a:p>
      </dgm:t>
    </dgm:pt>
    <dgm:pt modelId="{B741950B-8A4A-4476-A961-C0599FDBAED3}" type="sibTrans" cxnId="{BD1AD0E7-9CB2-4D60-A6B6-FE1BB046E01B}">
      <dgm:prSet/>
      <dgm:spPr/>
      <dgm:t>
        <a:bodyPr/>
        <a:lstStyle/>
        <a:p>
          <a:endParaRPr lang="en-US" b="1">
            <a:latin typeface="Times New Roman" panose="02020603050405020304" pitchFamily="18" charset="0"/>
            <a:cs typeface="Times New Roman" panose="02020603050405020304" pitchFamily="18" charset="0"/>
          </a:endParaRPr>
        </a:p>
      </dgm:t>
    </dgm:pt>
    <dgm:pt modelId="{9FE27034-F82E-4AAC-ADAA-DA60A31520CF}">
      <dgm:prSet phldrT="[Text]"/>
      <dgm:spPr/>
      <dgm:t>
        <a:bodyPr/>
        <a:lstStyle/>
        <a:p>
          <a:r>
            <a:rPr lang="en-US" b="1">
              <a:latin typeface="Times New Roman" panose="02020603050405020304" pitchFamily="18" charset="0"/>
              <a:cs typeface="Times New Roman" panose="02020603050405020304" pitchFamily="18" charset="0"/>
            </a:rPr>
            <a:t>The Customer Journey Mapping (CJM)</a:t>
          </a:r>
        </a:p>
      </dgm:t>
    </dgm:pt>
    <dgm:pt modelId="{C11896AE-5699-4952-82AB-4CEA12D1CBC7}" type="parTrans" cxnId="{C821D9E5-E9A4-45BB-97FF-275D5696F0A6}">
      <dgm:prSet/>
      <dgm:spPr/>
      <dgm:t>
        <a:bodyPr/>
        <a:lstStyle/>
        <a:p>
          <a:endParaRPr lang="en-US" b="1">
            <a:latin typeface="Times New Roman" panose="02020603050405020304" pitchFamily="18" charset="0"/>
            <a:cs typeface="Times New Roman" panose="02020603050405020304" pitchFamily="18" charset="0"/>
          </a:endParaRPr>
        </a:p>
      </dgm:t>
    </dgm:pt>
    <dgm:pt modelId="{7C76622C-C78D-4CBA-AB8A-0C4271FF60BA}" type="sibTrans" cxnId="{C821D9E5-E9A4-45BB-97FF-275D5696F0A6}">
      <dgm:prSet/>
      <dgm:spPr/>
      <dgm:t>
        <a:bodyPr/>
        <a:lstStyle/>
        <a:p>
          <a:endParaRPr lang="en-US" b="1">
            <a:latin typeface="Times New Roman" panose="02020603050405020304" pitchFamily="18" charset="0"/>
            <a:cs typeface="Times New Roman" panose="02020603050405020304" pitchFamily="18" charset="0"/>
          </a:endParaRPr>
        </a:p>
      </dgm:t>
    </dgm:pt>
    <dgm:pt modelId="{65B4333D-3B98-4BB9-8510-56150EB243B7}">
      <dgm:prSet phldrT="[Text]"/>
      <dgm:spPr/>
      <dgm:t>
        <a:bodyPr/>
        <a:lstStyle/>
        <a:p>
          <a:r>
            <a:rPr lang="en-US" b="1">
              <a:latin typeface="Times New Roman" panose="02020603050405020304" pitchFamily="18" charset="0"/>
              <a:cs typeface="Times New Roman" panose="02020603050405020304" pitchFamily="18" charset="0"/>
            </a:rPr>
            <a:t>The Voice of the Customer (VOC) Model</a:t>
          </a:r>
        </a:p>
      </dgm:t>
    </dgm:pt>
    <dgm:pt modelId="{24237718-6435-497D-B7A1-A4AE95AF14B1}" type="parTrans" cxnId="{DE72D3D6-F781-4C00-BFA7-F373C3C0C6D9}">
      <dgm:prSet/>
      <dgm:spPr/>
      <dgm:t>
        <a:bodyPr/>
        <a:lstStyle/>
        <a:p>
          <a:endParaRPr lang="en-US" b="1">
            <a:latin typeface="Times New Roman" panose="02020603050405020304" pitchFamily="18" charset="0"/>
            <a:cs typeface="Times New Roman" panose="02020603050405020304" pitchFamily="18" charset="0"/>
          </a:endParaRPr>
        </a:p>
      </dgm:t>
    </dgm:pt>
    <dgm:pt modelId="{69BB9178-8158-45B0-828F-B22FAB6AF086}" type="sibTrans" cxnId="{DE72D3D6-F781-4C00-BFA7-F373C3C0C6D9}">
      <dgm:prSet/>
      <dgm:spPr/>
      <dgm:t>
        <a:bodyPr/>
        <a:lstStyle/>
        <a:p>
          <a:endParaRPr lang="en-US" b="1">
            <a:latin typeface="Times New Roman" panose="02020603050405020304" pitchFamily="18" charset="0"/>
            <a:cs typeface="Times New Roman" panose="02020603050405020304" pitchFamily="18" charset="0"/>
          </a:endParaRPr>
        </a:p>
      </dgm:t>
    </dgm:pt>
    <dgm:pt modelId="{A023E296-CCBA-4932-8C9C-CF7F34EB31FC}" type="pres">
      <dgm:prSet presAssocID="{BCBDA34B-F1B7-484B-9AA1-5E8E3560B91D}" presName="composite" presStyleCnt="0">
        <dgm:presLayoutVars>
          <dgm:chMax val="3"/>
          <dgm:animLvl val="lvl"/>
          <dgm:resizeHandles val="exact"/>
        </dgm:presLayoutVars>
      </dgm:prSet>
      <dgm:spPr/>
    </dgm:pt>
    <dgm:pt modelId="{6E37847F-0880-43A8-AB56-D8754837EAFC}" type="pres">
      <dgm:prSet presAssocID="{AF9CF1B1-8623-44AE-BBC2-30A3B5DAD5D8}" presName="gear1" presStyleLbl="node1" presStyleIdx="0" presStyleCnt="3">
        <dgm:presLayoutVars>
          <dgm:chMax val="1"/>
          <dgm:bulletEnabled val="1"/>
        </dgm:presLayoutVars>
      </dgm:prSet>
      <dgm:spPr/>
    </dgm:pt>
    <dgm:pt modelId="{AF58CB87-2047-4F1E-A441-C1936EF267FE}" type="pres">
      <dgm:prSet presAssocID="{AF9CF1B1-8623-44AE-BBC2-30A3B5DAD5D8}" presName="gear1srcNode" presStyleLbl="node1" presStyleIdx="0" presStyleCnt="3"/>
      <dgm:spPr/>
    </dgm:pt>
    <dgm:pt modelId="{EB974594-00C5-4132-B1D8-24C8BADDA429}" type="pres">
      <dgm:prSet presAssocID="{AF9CF1B1-8623-44AE-BBC2-30A3B5DAD5D8}" presName="gear1dstNode" presStyleLbl="node1" presStyleIdx="0" presStyleCnt="3"/>
      <dgm:spPr/>
    </dgm:pt>
    <dgm:pt modelId="{D7EEE142-600E-4C5D-B04E-0B58FD841307}" type="pres">
      <dgm:prSet presAssocID="{9FE27034-F82E-4AAC-ADAA-DA60A31520CF}" presName="gear2" presStyleLbl="node1" presStyleIdx="1" presStyleCnt="3">
        <dgm:presLayoutVars>
          <dgm:chMax val="1"/>
          <dgm:bulletEnabled val="1"/>
        </dgm:presLayoutVars>
      </dgm:prSet>
      <dgm:spPr/>
    </dgm:pt>
    <dgm:pt modelId="{32B57150-D802-4D3A-B3DC-873E35025A70}" type="pres">
      <dgm:prSet presAssocID="{9FE27034-F82E-4AAC-ADAA-DA60A31520CF}" presName="gear2srcNode" presStyleLbl="node1" presStyleIdx="1" presStyleCnt="3"/>
      <dgm:spPr/>
    </dgm:pt>
    <dgm:pt modelId="{00B3A5EA-6954-4816-B6D2-7FCE8417A53A}" type="pres">
      <dgm:prSet presAssocID="{9FE27034-F82E-4AAC-ADAA-DA60A31520CF}" presName="gear2dstNode" presStyleLbl="node1" presStyleIdx="1" presStyleCnt="3"/>
      <dgm:spPr/>
    </dgm:pt>
    <dgm:pt modelId="{C6100444-497C-45BB-AC8D-6C0F269F0DC5}" type="pres">
      <dgm:prSet presAssocID="{65B4333D-3B98-4BB9-8510-56150EB243B7}" presName="gear3" presStyleLbl="node1" presStyleIdx="2" presStyleCnt="3"/>
      <dgm:spPr/>
    </dgm:pt>
    <dgm:pt modelId="{651388FD-A9EE-4875-842D-1E71B68F9D8D}" type="pres">
      <dgm:prSet presAssocID="{65B4333D-3B98-4BB9-8510-56150EB243B7}" presName="gear3tx" presStyleLbl="node1" presStyleIdx="2" presStyleCnt="3">
        <dgm:presLayoutVars>
          <dgm:chMax val="1"/>
          <dgm:bulletEnabled val="1"/>
        </dgm:presLayoutVars>
      </dgm:prSet>
      <dgm:spPr/>
    </dgm:pt>
    <dgm:pt modelId="{BA2C59FD-24F0-40A7-B3F4-566C4A023B5D}" type="pres">
      <dgm:prSet presAssocID="{65B4333D-3B98-4BB9-8510-56150EB243B7}" presName="gear3srcNode" presStyleLbl="node1" presStyleIdx="2" presStyleCnt="3"/>
      <dgm:spPr/>
    </dgm:pt>
    <dgm:pt modelId="{C5CC6604-AF88-4E3A-A6D9-3895AA9FDDED}" type="pres">
      <dgm:prSet presAssocID="{65B4333D-3B98-4BB9-8510-56150EB243B7}" presName="gear3dstNode" presStyleLbl="node1" presStyleIdx="2" presStyleCnt="3"/>
      <dgm:spPr/>
    </dgm:pt>
    <dgm:pt modelId="{370C3113-E4F2-441D-99A4-29FB34C32928}" type="pres">
      <dgm:prSet presAssocID="{B741950B-8A4A-4476-A961-C0599FDBAED3}" presName="connector1" presStyleLbl="sibTrans2D1" presStyleIdx="0" presStyleCnt="3"/>
      <dgm:spPr/>
    </dgm:pt>
    <dgm:pt modelId="{273EBADD-1B35-4C7C-BED9-C3BAC45708E0}" type="pres">
      <dgm:prSet presAssocID="{7C76622C-C78D-4CBA-AB8A-0C4271FF60BA}" presName="connector2" presStyleLbl="sibTrans2D1" presStyleIdx="1" presStyleCnt="3"/>
      <dgm:spPr/>
    </dgm:pt>
    <dgm:pt modelId="{9838D5F8-8CBD-428C-BDC8-A7AE05CF60EF}" type="pres">
      <dgm:prSet presAssocID="{69BB9178-8158-45B0-828F-B22FAB6AF086}" presName="connector3" presStyleLbl="sibTrans2D1" presStyleIdx="2" presStyleCnt="3"/>
      <dgm:spPr/>
    </dgm:pt>
  </dgm:ptLst>
  <dgm:cxnLst>
    <dgm:cxn modelId="{A0C44601-2F15-4261-9931-F3FD34110166}" type="presOf" srcId="{69BB9178-8158-45B0-828F-B22FAB6AF086}" destId="{9838D5F8-8CBD-428C-BDC8-A7AE05CF60EF}" srcOrd="0" destOrd="0" presId="urn:microsoft.com/office/officeart/2005/8/layout/gear1"/>
    <dgm:cxn modelId="{AF0A2B07-DA98-43B3-AB5C-872D17E0E66C}" type="presOf" srcId="{9FE27034-F82E-4AAC-ADAA-DA60A31520CF}" destId="{00B3A5EA-6954-4816-B6D2-7FCE8417A53A}" srcOrd="2" destOrd="0" presId="urn:microsoft.com/office/officeart/2005/8/layout/gear1"/>
    <dgm:cxn modelId="{23F2DD4E-0292-40F9-A5DF-EF26517B4C00}" type="presOf" srcId="{BCBDA34B-F1B7-484B-9AA1-5E8E3560B91D}" destId="{A023E296-CCBA-4932-8C9C-CF7F34EB31FC}" srcOrd="0" destOrd="0" presId="urn:microsoft.com/office/officeart/2005/8/layout/gear1"/>
    <dgm:cxn modelId="{39D1A570-ED49-423C-9387-A463EFF005BE}" type="presOf" srcId="{AF9CF1B1-8623-44AE-BBC2-30A3B5DAD5D8}" destId="{6E37847F-0880-43A8-AB56-D8754837EAFC}" srcOrd="0" destOrd="0" presId="urn:microsoft.com/office/officeart/2005/8/layout/gear1"/>
    <dgm:cxn modelId="{9542AF93-3D70-4029-B928-4D402702523A}" type="presOf" srcId="{65B4333D-3B98-4BB9-8510-56150EB243B7}" destId="{C6100444-497C-45BB-AC8D-6C0F269F0DC5}" srcOrd="0" destOrd="0" presId="urn:microsoft.com/office/officeart/2005/8/layout/gear1"/>
    <dgm:cxn modelId="{3A77329B-FA0B-4BC3-B78E-F605E3987F20}" type="presOf" srcId="{AF9CF1B1-8623-44AE-BBC2-30A3B5DAD5D8}" destId="{AF58CB87-2047-4F1E-A441-C1936EF267FE}" srcOrd="1" destOrd="0" presId="urn:microsoft.com/office/officeart/2005/8/layout/gear1"/>
    <dgm:cxn modelId="{37D4C19F-B012-4974-B804-68635E8FC825}" type="presOf" srcId="{B741950B-8A4A-4476-A961-C0599FDBAED3}" destId="{370C3113-E4F2-441D-99A4-29FB34C32928}" srcOrd="0" destOrd="0" presId="urn:microsoft.com/office/officeart/2005/8/layout/gear1"/>
    <dgm:cxn modelId="{579732AD-11B8-4CDD-B0FF-EDD07597FF06}" type="presOf" srcId="{65B4333D-3B98-4BB9-8510-56150EB243B7}" destId="{BA2C59FD-24F0-40A7-B3F4-566C4A023B5D}" srcOrd="2" destOrd="0" presId="urn:microsoft.com/office/officeart/2005/8/layout/gear1"/>
    <dgm:cxn modelId="{0055E9BB-85C9-4F29-866D-B1FE2AEE5CE2}" type="presOf" srcId="{AF9CF1B1-8623-44AE-BBC2-30A3B5DAD5D8}" destId="{EB974594-00C5-4132-B1D8-24C8BADDA429}" srcOrd="2" destOrd="0" presId="urn:microsoft.com/office/officeart/2005/8/layout/gear1"/>
    <dgm:cxn modelId="{DAD2CFBC-05DF-4B58-A247-28EBE7E46DCF}" type="presOf" srcId="{7C76622C-C78D-4CBA-AB8A-0C4271FF60BA}" destId="{273EBADD-1B35-4C7C-BED9-C3BAC45708E0}" srcOrd="0" destOrd="0" presId="urn:microsoft.com/office/officeart/2005/8/layout/gear1"/>
    <dgm:cxn modelId="{4A1DD8CE-B09E-4A45-B1BA-B61CD6794100}" type="presOf" srcId="{9FE27034-F82E-4AAC-ADAA-DA60A31520CF}" destId="{D7EEE142-600E-4C5D-B04E-0B58FD841307}" srcOrd="0" destOrd="0" presId="urn:microsoft.com/office/officeart/2005/8/layout/gear1"/>
    <dgm:cxn modelId="{DE72D3D6-F781-4C00-BFA7-F373C3C0C6D9}" srcId="{BCBDA34B-F1B7-484B-9AA1-5E8E3560B91D}" destId="{65B4333D-3B98-4BB9-8510-56150EB243B7}" srcOrd="2" destOrd="0" parTransId="{24237718-6435-497D-B7A1-A4AE95AF14B1}" sibTransId="{69BB9178-8158-45B0-828F-B22FAB6AF086}"/>
    <dgm:cxn modelId="{C821D9E5-E9A4-45BB-97FF-275D5696F0A6}" srcId="{BCBDA34B-F1B7-484B-9AA1-5E8E3560B91D}" destId="{9FE27034-F82E-4AAC-ADAA-DA60A31520CF}" srcOrd="1" destOrd="0" parTransId="{C11896AE-5699-4952-82AB-4CEA12D1CBC7}" sibTransId="{7C76622C-C78D-4CBA-AB8A-0C4271FF60BA}"/>
    <dgm:cxn modelId="{BD1AD0E7-9CB2-4D60-A6B6-FE1BB046E01B}" srcId="{BCBDA34B-F1B7-484B-9AA1-5E8E3560B91D}" destId="{AF9CF1B1-8623-44AE-BBC2-30A3B5DAD5D8}" srcOrd="0" destOrd="0" parTransId="{A896B05C-698D-454C-8963-E97F5E520FFE}" sibTransId="{B741950B-8A4A-4476-A961-C0599FDBAED3}"/>
    <dgm:cxn modelId="{CAA6D2EC-F6DC-457A-9386-6B9A7B65E7D1}" type="presOf" srcId="{65B4333D-3B98-4BB9-8510-56150EB243B7}" destId="{C5CC6604-AF88-4E3A-A6D9-3895AA9FDDED}" srcOrd="3" destOrd="0" presId="urn:microsoft.com/office/officeart/2005/8/layout/gear1"/>
    <dgm:cxn modelId="{28ED98EF-1327-4EBF-BFD2-D11B149F555B}" type="presOf" srcId="{65B4333D-3B98-4BB9-8510-56150EB243B7}" destId="{651388FD-A9EE-4875-842D-1E71B68F9D8D}" srcOrd="1" destOrd="0" presId="urn:microsoft.com/office/officeart/2005/8/layout/gear1"/>
    <dgm:cxn modelId="{22B5B6F1-CCDA-4FB5-9B5A-164E94366BF2}" type="presOf" srcId="{9FE27034-F82E-4AAC-ADAA-DA60A31520CF}" destId="{32B57150-D802-4D3A-B3DC-873E35025A70}" srcOrd="1" destOrd="0" presId="urn:microsoft.com/office/officeart/2005/8/layout/gear1"/>
    <dgm:cxn modelId="{25A055DC-FA13-40BB-B06A-398411A9BF65}" type="presParOf" srcId="{A023E296-CCBA-4932-8C9C-CF7F34EB31FC}" destId="{6E37847F-0880-43A8-AB56-D8754837EAFC}" srcOrd="0" destOrd="0" presId="urn:microsoft.com/office/officeart/2005/8/layout/gear1"/>
    <dgm:cxn modelId="{A51F3405-F941-48CF-B507-01FDCE5C82FC}" type="presParOf" srcId="{A023E296-CCBA-4932-8C9C-CF7F34EB31FC}" destId="{AF58CB87-2047-4F1E-A441-C1936EF267FE}" srcOrd="1" destOrd="0" presId="urn:microsoft.com/office/officeart/2005/8/layout/gear1"/>
    <dgm:cxn modelId="{949595A5-07FB-40BB-8FD0-368243652734}" type="presParOf" srcId="{A023E296-CCBA-4932-8C9C-CF7F34EB31FC}" destId="{EB974594-00C5-4132-B1D8-24C8BADDA429}" srcOrd="2" destOrd="0" presId="urn:microsoft.com/office/officeart/2005/8/layout/gear1"/>
    <dgm:cxn modelId="{4C86EB7A-00F9-4DD7-91F7-4559A3BBA0A5}" type="presParOf" srcId="{A023E296-CCBA-4932-8C9C-CF7F34EB31FC}" destId="{D7EEE142-600E-4C5D-B04E-0B58FD841307}" srcOrd="3" destOrd="0" presId="urn:microsoft.com/office/officeart/2005/8/layout/gear1"/>
    <dgm:cxn modelId="{E5B1BA8C-B825-47A1-8FAA-E4959FD85F1C}" type="presParOf" srcId="{A023E296-CCBA-4932-8C9C-CF7F34EB31FC}" destId="{32B57150-D802-4D3A-B3DC-873E35025A70}" srcOrd="4" destOrd="0" presId="urn:microsoft.com/office/officeart/2005/8/layout/gear1"/>
    <dgm:cxn modelId="{AC28C0B0-1DF2-44A7-8B9C-C6C764AE72B0}" type="presParOf" srcId="{A023E296-CCBA-4932-8C9C-CF7F34EB31FC}" destId="{00B3A5EA-6954-4816-B6D2-7FCE8417A53A}" srcOrd="5" destOrd="0" presId="urn:microsoft.com/office/officeart/2005/8/layout/gear1"/>
    <dgm:cxn modelId="{1A9978E6-49F7-490C-99A2-0890873321F1}" type="presParOf" srcId="{A023E296-CCBA-4932-8C9C-CF7F34EB31FC}" destId="{C6100444-497C-45BB-AC8D-6C0F269F0DC5}" srcOrd="6" destOrd="0" presId="urn:microsoft.com/office/officeart/2005/8/layout/gear1"/>
    <dgm:cxn modelId="{5CFD4447-1205-4495-B640-58B08CCC7DD4}" type="presParOf" srcId="{A023E296-CCBA-4932-8C9C-CF7F34EB31FC}" destId="{651388FD-A9EE-4875-842D-1E71B68F9D8D}" srcOrd="7" destOrd="0" presId="urn:microsoft.com/office/officeart/2005/8/layout/gear1"/>
    <dgm:cxn modelId="{6522D027-A802-45EF-857F-5CCF855C7C03}" type="presParOf" srcId="{A023E296-CCBA-4932-8C9C-CF7F34EB31FC}" destId="{BA2C59FD-24F0-40A7-B3F4-566C4A023B5D}" srcOrd="8" destOrd="0" presId="urn:microsoft.com/office/officeart/2005/8/layout/gear1"/>
    <dgm:cxn modelId="{87915F97-D2C8-41E4-B43E-F4EA46B0BD59}" type="presParOf" srcId="{A023E296-CCBA-4932-8C9C-CF7F34EB31FC}" destId="{C5CC6604-AF88-4E3A-A6D9-3895AA9FDDED}" srcOrd="9" destOrd="0" presId="urn:microsoft.com/office/officeart/2005/8/layout/gear1"/>
    <dgm:cxn modelId="{A3C1324A-BD84-420F-AC0E-7BC72243C7DC}" type="presParOf" srcId="{A023E296-CCBA-4932-8C9C-CF7F34EB31FC}" destId="{370C3113-E4F2-441D-99A4-29FB34C32928}" srcOrd="10" destOrd="0" presId="urn:microsoft.com/office/officeart/2005/8/layout/gear1"/>
    <dgm:cxn modelId="{56150222-3EDB-4243-A562-51A7F886DF9A}" type="presParOf" srcId="{A023E296-CCBA-4932-8C9C-CF7F34EB31FC}" destId="{273EBADD-1B35-4C7C-BED9-C3BAC45708E0}" srcOrd="11" destOrd="0" presId="urn:microsoft.com/office/officeart/2005/8/layout/gear1"/>
    <dgm:cxn modelId="{EE06F100-3CD9-4524-87DB-B2DB59BD58F9}" type="presParOf" srcId="{A023E296-CCBA-4932-8C9C-CF7F34EB31FC}" destId="{9838D5F8-8CBD-428C-BDC8-A7AE05CF60EF}" srcOrd="12" destOrd="0" presId="urn:microsoft.com/office/officeart/2005/8/layout/gear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572E8CC-FE0E-40A4-A173-61437549BD43}" type="doc">
      <dgm:prSet loTypeId="urn:microsoft.com/office/officeart/2005/8/layout/cycle6" loCatId="cycle" qsTypeId="urn:microsoft.com/office/officeart/2005/8/quickstyle/simple5" qsCatId="simple" csTypeId="urn:microsoft.com/office/officeart/2005/8/colors/colorful4" csCatId="colorful" phldr="1"/>
      <dgm:spPr/>
      <dgm:t>
        <a:bodyPr/>
        <a:lstStyle/>
        <a:p>
          <a:endParaRPr lang="en-US"/>
        </a:p>
      </dgm:t>
    </dgm:pt>
    <dgm:pt modelId="{2A897A28-048A-4F5D-962B-98A7D00387B7}">
      <dgm:prSet phldrT="[Text]"/>
      <dgm:spPr/>
      <dgm:t>
        <a:bodyPr/>
        <a:lstStyle/>
        <a:p>
          <a:r>
            <a:rPr lang="en-US" b="1">
              <a:latin typeface="Times New Roman" panose="02020603050405020304" pitchFamily="18" charset="0"/>
              <a:cs typeface="Times New Roman" panose="02020603050405020304" pitchFamily="18" charset="0"/>
            </a:rPr>
            <a:t>Strategic Resource Allocation</a:t>
          </a:r>
          <a:endParaRPr lang="en-US">
            <a:latin typeface="Times New Roman" panose="02020603050405020304" pitchFamily="18" charset="0"/>
            <a:cs typeface="Times New Roman" panose="02020603050405020304" pitchFamily="18" charset="0"/>
          </a:endParaRPr>
        </a:p>
      </dgm:t>
    </dgm:pt>
    <dgm:pt modelId="{FD55C2A1-EDFB-423D-93A5-5225D378B94A}" type="parTrans" cxnId="{510F11EA-0F6A-498E-B415-D21ECECC799E}">
      <dgm:prSet/>
      <dgm:spPr/>
      <dgm:t>
        <a:bodyPr/>
        <a:lstStyle/>
        <a:p>
          <a:endParaRPr lang="en-US">
            <a:latin typeface="Times New Roman" panose="02020603050405020304" pitchFamily="18" charset="0"/>
            <a:cs typeface="Times New Roman" panose="02020603050405020304" pitchFamily="18" charset="0"/>
          </a:endParaRPr>
        </a:p>
      </dgm:t>
    </dgm:pt>
    <dgm:pt modelId="{1049D631-27FC-4998-8CEE-05A7AD3C40C2}" type="sibTrans" cxnId="{510F11EA-0F6A-498E-B415-D21ECECC799E}">
      <dgm:prSet/>
      <dgm:spPr/>
      <dgm:t>
        <a:bodyPr/>
        <a:lstStyle/>
        <a:p>
          <a:endParaRPr lang="en-US">
            <a:latin typeface="Times New Roman" panose="02020603050405020304" pitchFamily="18" charset="0"/>
            <a:cs typeface="Times New Roman" panose="02020603050405020304" pitchFamily="18" charset="0"/>
          </a:endParaRPr>
        </a:p>
      </dgm:t>
    </dgm:pt>
    <dgm:pt modelId="{5912561C-C75B-4521-8A39-DE8FD43B50F4}">
      <dgm:prSet phldrT="[Text]"/>
      <dgm:spPr/>
      <dgm:t>
        <a:bodyPr/>
        <a:lstStyle/>
        <a:p>
          <a:r>
            <a:rPr lang="en-US" b="1">
              <a:latin typeface="Times New Roman" panose="02020603050405020304" pitchFamily="18" charset="0"/>
              <a:cs typeface="Times New Roman" panose="02020603050405020304" pitchFamily="18" charset="0"/>
            </a:rPr>
            <a:t>Retention and Loyalty</a:t>
          </a:r>
          <a:endParaRPr lang="en-US">
            <a:latin typeface="Times New Roman" panose="02020603050405020304" pitchFamily="18" charset="0"/>
            <a:cs typeface="Times New Roman" panose="02020603050405020304" pitchFamily="18" charset="0"/>
          </a:endParaRPr>
        </a:p>
      </dgm:t>
    </dgm:pt>
    <dgm:pt modelId="{2793F9E7-84D1-4CE2-AC36-1548197E17E1}" type="parTrans" cxnId="{D45512B5-D063-48C5-A69F-C50B975F26E7}">
      <dgm:prSet/>
      <dgm:spPr/>
      <dgm:t>
        <a:bodyPr/>
        <a:lstStyle/>
        <a:p>
          <a:endParaRPr lang="en-US">
            <a:latin typeface="Times New Roman" panose="02020603050405020304" pitchFamily="18" charset="0"/>
            <a:cs typeface="Times New Roman" panose="02020603050405020304" pitchFamily="18" charset="0"/>
          </a:endParaRPr>
        </a:p>
      </dgm:t>
    </dgm:pt>
    <dgm:pt modelId="{2F267EBF-F0E6-44CF-ACF7-350C4CDC8022}" type="sibTrans" cxnId="{D45512B5-D063-48C5-A69F-C50B975F26E7}">
      <dgm:prSet/>
      <dgm:spPr/>
      <dgm:t>
        <a:bodyPr/>
        <a:lstStyle/>
        <a:p>
          <a:endParaRPr lang="en-US">
            <a:latin typeface="Times New Roman" panose="02020603050405020304" pitchFamily="18" charset="0"/>
            <a:cs typeface="Times New Roman" panose="02020603050405020304" pitchFamily="18" charset="0"/>
          </a:endParaRPr>
        </a:p>
      </dgm:t>
    </dgm:pt>
    <dgm:pt modelId="{E120833D-8F6B-43C5-814D-0808F325ECEA}">
      <dgm:prSet/>
      <dgm:spPr/>
      <dgm:t>
        <a:bodyPr/>
        <a:lstStyle/>
        <a:p>
          <a:r>
            <a:rPr lang="en-US" b="1">
              <a:latin typeface="Times New Roman" panose="02020603050405020304" pitchFamily="18" charset="0"/>
              <a:cs typeface="Times New Roman" panose="02020603050405020304" pitchFamily="18" charset="0"/>
            </a:rPr>
            <a:t>Personalized Customer Experiences</a:t>
          </a:r>
          <a:endParaRPr lang="en-US">
            <a:latin typeface="Times New Roman" panose="02020603050405020304" pitchFamily="18" charset="0"/>
            <a:cs typeface="Times New Roman" panose="02020603050405020304" pitchFamily="18" charset="0"/>
          </a:endParaRPr>
        </a:p>
      </dgm:t>
    </dgm:pt>
    <dgm:pt modelId="{0820E158-C37F-4B62-B51C-38817855AC6F}" type="parTrans" cxnId="{A130F4BB-2BE2-457D-9EC5-38B05C2357D1}">
      <dgm:prSet/>
      <dgm:spPr/>
      <dgm:t>
        <a:bodyPr/>
        <a:lstStyle/>
        <a:p>
          <a:endParaRPr lang="en-US">
            <a:latin typeface="Times New Roman" panose="02020603050405020304" pitchFamily="18" charset="0"/>
            <a:cs typeface="Times New Roman" panose="02020603050405020304" pitchFamily="18" charset="0"/>
          </a:endParaRPr>
        </a:p>
      </dgm:t>
    </dgm:pt>
    <dgm:pt modelId="{90CF243B-2439-4690-B2F3-17CB0B00092B}" type="sibTrans" cxnId="{A130F4BB-2BE2-457D-9EC5-38B05C2357D1}">
      <dgm:prSet/>
      <dgm:spPr/>
      <dgm:t>
        <a:bodyPr/>
        <a:lstStyle/>
        <a:p>
          <a:endParaRPr lang="en-US">
            <a:latin typeface="Times New Roman" panose="02020603050405020304" pitchFamily="18" charset="0"/>
            <a:cs typeface="Times New Roman" panose="02020603050405020304" pitchFamily="18" charset="0"/>
          </a:endParaRPr>
        </a:p>
      </dgm:t>
    </dgm:pt>
    <dgm:pt modelId="{56DCB5C0-4822-4F1B-8F50-FBD63339A147}" type="pres">
      <dgm:prSet presAssocID="{D572E8CC-FE0E-40A4-A173-61437549BD43}" presName="cycle" presStyleCnt="0">
        <dgm:presLayoutVars>
          <dgm:dir/>
          <dgm:resizeHandles val="exact"/>
        </dgm:presLayoutVars>
      </dgm:prSet>
      <dgm:spPr/>
    </dgm:pt>
    <dgm:pt modelId="{A73E8750-E9E9-4CB3-ABFA-2E5B08760C8F}" type="pres">
      <dgm:prSet presAssocID="{2A897A28-048A-4F5D-962B-98A7D00387B7}" presName="node" presStyleLbl="node1" presStyleIdx="0" presStyleCnt="3">
        <dgm:presLayoutVars>
          <dgm:bulletEnabled val="1"/>
        </dgm:presLayoutVars>
      </dgm:prSet>
      <dgm:spPr/>
    </dgm:pt>
    <dgm:pt modelId="{B41E82D7-8014-43F2-A410-3C9473BAE6A8}" type="pres">
      <dgm:prSet presAssocID="{2A897A28-048A-4F5D-962B-98A7D00387B7}" presName="spNode" presStyleCnt="0"/>
      <dgm:spPr/>
    </dgm:pt>
    <dgm:pt modelId="{D3E1CD95-340E-4EBF-873B-BE89588F54EB}" type="pres">
      <dgm:prSet presAssocID="{1049D631-27FC-4998-8CEE-05A7AD3C40C2}" presName="sibTrans" presStyleLbl="sibTrans1D1" presStyleIdx="0" presStyleCnt="3"/>
      <dgm:spPr/>
    </dgm:pt>
    <dgm:pt modelId="{0715764B-D7DD-444C-BFC8-F619E003F125}" type="pres">
      <dgm:prSet presAssocID="{E120833D-8F6B-43C5-814D-0808F325ECEA}" presName="node" presStyleLbl="node1" presStyleIdx="1" presStyleCnt="3">
        <dgm:presLayoutVars>
          <dgm:bulletEnabled val="1"/>
        </dgm:presLayoutVars>
      </dgm:prSet>
      <dgm:spPr/>
    </dgm:pt>
    <dgm:pt modelId="{F6685DF3-6288-469C-90BF-D43036F84935}" type="pres">
      <dgm:prSet presAssocID="{E120833D-8F6B-43C5-814D-0808F325ECEA}" presName="spNode" presStyleCnt="0"/>
      <dgm:spPr/>
    </dgm:pt>
    <dgm:pt modelId="{147E5BD1-282B-4D05-9121-CBE50AF367C8}" type="pres">
      <dgm:prSet presAssocID="{90CF243B-2439-4690-B2F3-17CB0B00092B}" presName="sibTrans" presStyleLbl="sibTrans1D1" presStyleIdx="1" presStyleCnt="3"/>
      <dgm:spPr/>
    </dgm:pt>
    <dgm:pt modelId="{18C6FD03-EE2A-46B1-8BDD-D9721608C0DB}" type="pres">
      <dgm:prSet presAssocID="{5912561C-C75B-4521-8A39-DE8FD43B50F4}" presName="node" presStyleLbl="node1" presStyleIdx="2" presStyleCnt="3">
        <dgm:presLayoutVars>
          <dgm:bulletEnabled val="1"/>
        </dgm:presLayoutVars>
      </dgm:prSet>
      <dgm:spPr/>
    </dgm:pt>
    <dgm:pt modelId="{729E492D-71E3-4027-A568-AA6EB43B0794}" type="pres">
      <dgm:prSet presAssocID="{5912561C-C75B-4521-8A39-DE8FD43B50F4}" presName="spNode" presStyleCnt="0"/>
      <dgm:spPr/>
    </dgm:pt>
    <dgm:pt modelId="{1731DFF4-DACB-4A10-BD48-481D34C524C0}" type="pres">
      <dgm:prSet presAssocID="{2F267EBF-F0E6-44CF-ACF7-350C4CDC8022}" presName="sibTrans" presStyleLbl="sibTrans1D1" presStyleIdx="2" presStyleCnt="3"/>
      <dgm:spPr/>
    </dgm:pt>
  </dgm:ptLst>
  <dgm:cxnLst>
    <dgm:cxn modelId="{07E56807-A5C0-4B54-B9FE-CFE1DAF17AE4}" type="presOf" srcId="{D572E8CC-FE0E-40A4-A173-61437549BD43}" destId="{56DCB5C0-4822-4F1B-8F50-FBD63339A147}" srcOrd="0" destOrd="0" presId="urn:microsoft.com/office/officeart/2005/8/layout/cycle6"/>
    <dgm:cxn modelId="{3DA4981E-D199-4572-A5A3-88B0695126D4}" type="presOf" srcId="{E120833D-8F6B-43C5-814D-0808F325ECEA}" destId="{0715764B-D7DD-444C-BFC8-F619E003F125}" srcOrd="0" destOrd="0" presId="urn:microsoft.com/office/officeart/2005/8/layout/cycle6"/>
    <dgm:cxn modelId="{3400F952-9DDC-4F1C-A835-18170E2D7C1A}" type="presOf" srcId="{5912561C-C75B-4521-8A39-DE8FD43B50F4}" destId="{18C6FD03-EE2A-46B1-8BDD-D9721608C0DB}" srcOrd="0" destOrd="0" presId="urn:microsoft.com/office/officeart/2005/8/layout/cycle6"/>
    <dgm:cxn modelId="{A2F75D94-9EBF-4B09-91FD-62A7257AA9FC}" type="presOf" srcId="{2F267EBF-F0E6-44CF-ACF7-350C4CDC8022}" destId="{1731DFF4-DACB-4A10-BD48-481D34C524C0}" srcOrd="0" destOrd="0" presId="urn:microsoft.com/office/officeart/2005/8/layout/cycle6"/>
    <dgm:cxn modelId="{48CB20A3-D157-4942-AA12-EE9FE206C606}" type="presOf" srcId="{2A897A28-048A-4F5D-962B-98A7D00387B7}" destId="{A73E8750-E9E9-4CB3-ABFA-2E5B08760C8F}" srcOrd="0" destOrd="0" presId="urn:microsoft.com/office/officeart/2005/8/layout/cycle6"/>
    <dgm:cxn modelId="{D45512B5-D063-48C5-A69F-C50B975F26E7}" srcId="{D572E8CC-FE0E-40A4-A173-61437549BD43}" destId="{5912561C-C75B-4521-8A39-DE8FD43B50F4}" srcOrd="2" destOrd="0" parTransId="{2793F9E7-84D1-4CE2-AC36-1548197E17E1}" sibTransId="{2F267EBF-F0E6-44CF-ACF7-350C4CDC8022}"/>
    <dgm:cxn modelId="{A130F4BB-2BE2-457D-9EC5-38B05C2357D1}" srcId="{D572E8CC-FE0E-40A4-A173-61437549BD43}" destId="{E120833D-8F6B-43C5-814D-0808F325ECEA}" srcOrd="1" destOrd="0" parTransId="{0820E158-C37F-4B62-B51C-38817855AC6F}" sibTransId="{90CF243B-2439-4690-B2F3-17CB0B00092B}"/>
    <dgm:cxn modelId="{AF72E5D5-9DA4-44FF-B72F-2EB001F6C748}" type="presOf" srcId="{1049D631-27FC-4998-8CEE-05A7AD3C40C2}" destId="{D3E1CD95-340E-4EBF-873B-BE89588F54EB}" srcOrd="0" destOrd="0" presId="urn:microsoft.com/office/officeart/2005/8/layout/cycle6"/>
    <dgm:cxn modelId="{510F11EA-0F6A-498E-B415-D21ECECC799E}" srcId="{D572E8CC-FE0E-40A4-A173-61437549BD43}" destId="{2A897A28-048A-4F5D-962B-98A7D00387B7}" srcOrd="0" destOrd="0" parTransId="{FD55C2A1-EDFB-423D-93A5-5225D378B94A}" sibTransId="{1049D631-27FC-4998-8CEE-05A7AD3C40C2}"/>
    <dgm:cxn modelId="{9B0BF7F9-2E25-481B-BD6F-005D805CF4EE}" type="presOf" srcId="{90CF243B-2439-4690-B2F3-17CB0B00092B}" destId="{147E5BD1-282B-4D05-9121-CBE50AF367C8}" srcOrd="0" destOrd="0" presId="urn:microsoft.com/office/officeart/2005/8/layout/cycle6"/>
    <dgm:cxn modelId="{F62D47FE-5B99-4F8D-A243-F81E60A9045B}" type="presParOf" srcId="{56DCB5C0-4822-4F1B-8F50-FBD63339A147}" destId="{A73E8750-E9E9-4CB3-ABFA-2E5B08760C8F}" srcOrd="0" destOrd="0" presId="urn:microsoft.com/office/officeart/2005/8/layout/cycle6"/>
    <dgm:cxn modelId="{106D1AB0-5951-46E1-AB2D-F63C61B4D939}" type="presParOf" srcId="{56DCB5C0-4822-4F1B-8F50-FBD63339A147}" destId="{B41E82D7-8014-43F2-A410-3C9473BAE6A8}" srcOrd="1" destOrd="0" presId="urn:microsoft.com/office/officeart/2005/8/layout/cycle6"/>
    <dgm:cxn modelId="{782D585E-A0BF-425A-A736-D59F7C7EF4D0}" type="presParOf" srcId="{56DCB5C0-4822-4F1B-8F50-FBD63339A147}" destId="{D3E1CD95-340E-4EBF-873B-BE89588F54EB}" srcOrd="2" destOrd="0" presId="urn:microsoft.com/office/officeart/2005/8/layout/cycle6"/>
    <dgm:cxn modelId="{42C791AF-5A94-4EC8-8237-2A53A434DAC9}" type="presParOf" srcId="{56DCB5C0-4822-4F1B-8F50-FBD63339A147}" destId="{0715764B-D7DD-444C-BFC8-F619E003F125}" srcOrd="3" destOrd="0" presId="urn:microsoft.com/office/officeart/2005/8/layout/cycle6"/>
    <dgm:cxn modelId="{6843F873-9344-4F8A-B96D-BC1BE96DC93A}" type="presParOf" srcId="{56DCB5C0-4822-4F1B-8F50-FBD63339A147}" destId="{F6685DF3-6288-469C-90BF-D43036F84935}" srcOrd="4" destOrd="0" presId="urn:microsoft.com/office/officeart/2005/8/layout/cycle6"/>
    <dgm:cxn modelId="{93A75EFF-AC3D-4FEC-B896-B638A1D6924D}" type="presParOf" srcId="{56DCB5C0-4822-4F1B-8F50-FBD63339A147}" destId="{147E5BD1-282B-4D05-9121-CBE50AF367C8}" srcOrd="5" destOrd="0" presId="urn:microsoft.com/office/officeart/2005/8/layout/cycle6"/>
    <dgm:cxn modelId="{F055E960-31AC-489B-8E2C-73799FFF754F}" type="presParOf" srcId="{56DCB5C0-4822-4F1B-8F50-FBD63339A147}" destId="{18C6FD03-EE2A-46B1-8BDD-D9721608C0DB}" srcOrd="6" destOrd="0" presId="urn:microsoft.com/office/officeart/2005/8/layout/cycle6"/>
    <dgm:cxn modelId="{0F66DAB4-B2F5-46DB-B170-AB2C7B1F95DA}" type="presParOf" srcId="{56DCB5C0-4822-4F1B-8F50-FBD63339A147}" destId="{729E492D-71E3-4027-A568-AA6EB43B0794}" srcOrd="7" destOrd="0" presId="urn:microsoft.com/office/officeart/2005/8/layout/cycle6"/>
    <dgm:cxn modelId="{A2E8A493-3050-492F-A56F-3BE374B53265}" type="presParOf" srcId="{56DCB5C0-4822-4F1B-8F50-FBD63339A147}" destId="{1731DFF4-DACB-4A10-BD48-481D34C524C0}" srcOrd="8" destOrd="0" presId="urn:microsoft.com/office/officeart/2005/8/layout/cycle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572E8CC-FE0E-40A4-A173-61437549BD43}" type="doc">
      <dgm:prSet loTypeId="urn:microsoft.com/office/officeart/2005/8/layout/cycle2" loCatId="cycle" qsTypeId="urn:microsoft.com/office/officeart/2005/8/quickstyle/simple5" qsCatId="simple" csTypeId="urn:microsoft.com/office/officeart/2005/8/colors/colorful2" csCatId="colorful" phldr="1"/>
      <dgm:spPr/>
      <dgm:t>
        <a:bodyPr/>
        <a:lstStyle/>
        <a:p>
          <a:endParaRPr lang="en-US"/>
        </a:p>
      </dgm:t>
    </dgm:pt>
    <dgm:pt modelId="{2A897A28-048A-4F5D-962B-98A7D00387B7}">
      <dgm:prSet phldrT="[Text]"/>
      <dgm:spPr/>
      <dgm:t>
        <a:bodyPr/>
        <a:lstStyle/>
        <a:p>
          <a:pPr algn="ctr"/>
          <a:r>
            <a:rPr lang="en-US" b="1">
              <a:latin typeface="Times New Roman" panose="02020603050405020304" pitchFamily="18" charset="0"/>
              <a:cs typeface="Times New Roman" panose="02020603050405020304" pitchFamily="18" charset="0"/>
            </a:rPr>
            <a:t>Comprehensive Understanding of the Customer Journey</a:t>
          </a:r>
          <a:endParaRPr lang="en-US">
            <a:latin typeface="Times New Roman" panose="02020603050405020304" pitchFamily="18" charset="0"/>
            <a:cs typeface="Times New Roman" panose="02020603050405020304" pitchFamily="18" charset="0"/>
          </a:endParaRPr>
        </a:p>
      </dgm:t>
    </dgm:pt>
    <dgm:pt modelId="{FD55C2A1-EDFB-423D-93A5-5225D378B94A}" type="parTrans" cxnId="{510F11EA-0F6A-498E-B415-D21ECECC799E}">
      <dgm:prSet/>
      <dgm:spPr/>
      <dgm:t>
        <a:bodyPr/>
        <a:lstStyle/>
        <a:p>
          <a:pPr algn="ctr"/>
          <a:endParaRPr lang="en-US">
            <a:latin typeface="Times New Roman" panose="02020603050405020304" pitchFamily="18" charset="0"/>
            <a:cs typeface="Times New Roman" panose="02020603050405020304" pitchFamily="18" charset="0"/>
          </a:endParaRPr>
        </a:p>
      </dgm:t>
    </dgm:pt>
    <dgm:pt modelId="{1049D631-27FC-4998-8CEE-05A7AD3C40C2}" type="sibTrans" cxnId="{510F11EA-0F6A-498E-B415-D21ECECC799E}">
      <dgm:prSet/>
      <dgm:spPr/>
      <dgm:t>
        <a:bodyPr/>
        <a:lstStyle/>
        <a:p>
          <a:pPr algn="ctr"/>
          <a:endParaRPr lang="en-US">
            <a:latin typeface="Times New Roman" panose="02020603050405020304" pitchFamily="18" charset="0"/>
            <a:cs typeface="Times New Roman" panose="02020603050405020304" pitchFamily="18" charset="0"/>
          </a:endParaRPr>
        </a:p>
      </dgm:t>
    </dgm:pt>
    <dgm:pt modelId="{5912561C-C75B-4521-8A39-DE8FD43B50F4}">
      <dgm:prSet phldrT="[Text]"/>
      <dgm:spPr/>
      <dgm:t>
        <a:bodyPr/>
        <a:lstStyle/>
        <a:p>
          <a:pPr algn="ctr"/>
          <a:r>
            <a:rPr lang="en-US" b="1">
              <a:latin typeface="Times New Roman" panose="02020603050405020304" pitchFamily="18" charset="0"/>
              <a:cs typeface="Times New Roman" panose="02020603050405020304" pitchFamily="18" charset="0"/>
            </a:rPr>
            <a:t>Personalization &amp; Tailored Experiences</a:t>
          </a:r>
          <a:endParaRPr lang="en-US">
            <a:latin typeface="Times New Roman" panose="02020603050405020304" pitchFamily="18" charset="0"/>
            <a:cs typeface="Times New Roman" panose="02020603050405020304" pitchFamily="18" charset="0"/>
          </a:endParaRPr>
        </a:p>
      </dgm:t>
    </dgm:pt>
    <dgm:pt modelId="{2793F9E7-84D1-4CE2-AC36-1548197E17E1}" type="parTrans" cxnId="{D45512B5-D063-48C5-A69F-C50B975F26E7}">
      <dgm:prSet/>
      <dgm:spPr/>
      <dgm:t>
        <a:bodyPr/>
        <a:lstStyle/>
        <a:p>
          <a:pPr algn="ctr"/>
          <a:endParaRPr lang="en-US">
            <a:latin typeface="Times New Roman" panose="02020603050405020304" pitchFamily="18" charset="0"/>
            <a:cs typeface="Times New Roman" panose="02020603050405020304" pitchFamily="18" charset="0"/>
          </a:endParaRPr>
        </a:p>
      </dgm:t>
    </dgm:pt>
    <dgm:pt modelId="{2F267EBF-F0E6-44CF-ACF7-350C4CDC8022}" type="sibTrans" cxnId="{D45512B5-D063-48C5-A69F-C50B975F26E7}">
      <dgm:prSet/>
      <dgm:spPr/>
      <dgm:t>
        <a:bodyPr/>
        <a:lstStyle/>
        <a:p>
          <a:pPr algn="ctr"/>
          <a:endParaRPr lang="en-US">
            <a:latin typeface="Times New Roman" panose="02020603050405020304" pitchFamily="18" charset="0"/>
            <a:cs typeface="Times New Roman" panose="02020603050405020304" pitchFamily="18" charset="0"/>
          </a:endParaRPr>
        </a:p>
      </dgm:t>
    </dgm:pt>
    <dgm:pt modelId="{E120833D-8F6B-43C5-814D-0808F325ECEA}">
      <dgm:prSet/>
      <dgm:spPr/>
      <dgm:t>
        <a:bodyPr/>
        <a:lstStyle/>
        <a:p>
          <a:pPr algn="ctr"/>
          <a:r>
            <a:rPr lang="en-US" b="1">
              <a:latin typeface="Times New Roman" panose="02020603050405020304" pitchFamily="18" charset="0"/>
              <a:cs typeface="Times New Roman" panose="02020603050405020304" pitchFamily="18" charset="0"/>
            </a:rPr>
            <a:t>Identification of Customer Pain Points</a:t>
          </a:r>
          <a:endParaRPr lang="en-US">
            <a:latin typeface="Times New Roman" panose="02020603050405020304" pitchFamily="18" charset="0"/>
            <a:cs typeface="Times New Roman" panose="02020603050405020304" pitchFamily="18" charset="0"/>
          </a:endParaRPr>
        </a:p>
      </dgm:t>
    </dgm:pt>
    <dgm:pt modelId="{0820E158-C37F-4B62-B51C-38817855AC6F}" type="parTrans" cxnId="{A130F4BB-2BE2-457D-9EC5-38B05C2357D1}">
      <dgm:prSet/>
      <dgm:spPr/>
      <dgm:t>
        <a:bodyPr/>
        <a:lstStyle/>
        <a:p>
          <a:pPr algn="ctr"/>
          <a:endParaRPr lang="en-US">
            <a:latin typeface="Times New Roman" panose="02020603050405020304" pitchFamily="18" charset="0"/>
            <a:cs typeface="Times New Roman" panose="02020603050405020304" pitchFamily="18" charset="0"/>
          </a:endParaRPr>
        </a:p>
      </dgm:t>
    </dgm:pt>
    <dgm:pt modelId="{90CF243B-2439-4690-B2F3-17CB0B00092B}" type="sibTrans" cxnId="{A130F4BB-2BE2-457D-9EC5-38B05C2357D1}">
      <dgm:prSet/>
      <dgm:spPr/>
      <dgm:t>
        <a:bodyPr/>
        <a:lstStyle/>
        <a:p>
          <a:pPr algn="ctr"/>
          <a:endParaRPr lang="en-US">
            <a:latin typeface="Times New Roman" panose="02020603050405020304" pitchFamily="18" charset="0"/>
            <a:cs typeface="Times New Roman" panose="02020603050405020304" pitchFamily="18" charset="0"/>
          </a:endParaRPr>
        </a:p>
      </dgm:t>
    </dgm:pt>
    <dgm:pt modelId="{5234E468-F6AB-4C35-84A0-B69296CCA9CF}" type="pres">
      <dgm:prSet presAssocID="{D572E8CC-FE0E-40A4-A173-61437549BD43}" presName="cycle" presStyleCnt="0">
        <dgm:presLayoutVars>
          <dgm:dir/>
          <dgm:resizeHandles val="exact"/>
        </dgm:presLayoutVars>
      </dgm:prSet>
      <dgm:spPr/>
    </dgm:pt>
    <dgm:pt modelId="{A6F3B4FE-E05E-45B9-B62E-048CBB6F6A06}" type="pres">
      <dgm:prSet presAssocID="{2A897A28-048A-4F5D-962B-98A7D00387B7}" presName="node" presStyleLbl="node1" presStyleIdx="0" presStyleCnt="3">
        <dgm:presLayoutVars>
          <dgm:bulletEnabled val="1"/>
        </dgm:presLayoutVars>
      </dgm:prSet>
      <dgm:spPr/>
    </dgm:pt>
    <dgm:pt modelId="{36110829-FA8D-43B9-89D1-5DB16B7EA2CF}" type="pres">
      <dgm:prSet presAssocID="{1049D631-27FC-4998-8CEE-05A7AD3C40C2}" presName="sibTrans" presStyleLbl="sibTrans2D1" presStyleIdx="0" presStyleCnt="3"/>
      <dgm:spPr/>
    </dgm:pt>
    <dgm:pt modelId="{58EC87E7-D070-4EDE-9595-152463B68D2D}" type="pres">
      <dgm:prSet presAssocID="{1049D631-27FC-4998-8CEE-05A7AD3C40C2}" presName="connectorText" presStyleLbl="sibTrans2D1" presStyleIdx="0" presStyleCnt="3"/>
      <dgm:spPr/>
    </dgm:pt>
    <dgm:pt modelId="{565B1A3C-5EB1-47C0-AC73-97C7F69CCF82}" type="pres">
      <dgm:prSet presAssocID="{E120833D-8F6B-43C5-814D-0808F325ECEA}" presName="node" presStyleLbl="node1" presStyleIdx="1" presStyleCnt="3">
        <dgm:presLayoutVars>
          <dgm:bulletEnabled val="1"/>
        </dgm:presLayoutVars>
      </dgm:prSet>
      <dgm:spPr/>
    </dgm:pt>
    <dgm:pt modelId="{4ECEB279-729F-4CFC-9F16-ECBD24801549}" type="pres">
      <dgm:prSet presAssocID="{90CF243B-2439-4690-B2F3-17CB0B00092B}" presName="sibTrans" presStyleLbl="sibTrans2D1" presStyleIdx="1" presStyleCnt="3"/>
      <dgm:spPr/>
    </dgm:pt>
    <dgm:pt modelId="{CE650832-6C33-4004-8918-2102AFC5BDDB}" type="pres">
      <dgm:prSet presAssocID="{90CF243B-2439-4690-B2F3-17CB0B00092B}" presName="connectorText" presStyleLbl="sibTrans2D1" presStyleIdx="1" presStyleCnt="3"/>
      <dgm:spPr/>
    </dgm:pt>
    <dgm:pt modelId="{5ED2DCB8-B485-41F4-9A9A-272D67D466B4}" type="pres">
      <dgm:prSet presAssocID="{5912561C-C75B-4521-8A39-DE8FD43B50F4}" presName="node" presStyleLbl="node1" presStyleIdx="2" presStyleCnt="3">
        <dgm:presLayoutVars>
          <dgm:bulletEnabled val="1"/>
        </dgm:presLayoutVars>
      </dgm:prSet>
      <dgm:spPr/>
    </dgm:pt>
    <dgm:pt modelId="{DAA4ADA5-5A7C-4302-9F5C-1F778BB95252}" type="pres">
      <dgm:prSet presAssocID="{2F267EBF-F0E6-44CF-ACF7-350C4CDC8022}" presName="sibTrans" presStyleLbl="sibTrans2D1" presStyleIdx="2" presStyleCnt="3"/>
      <dgm:spPr/>
    </dgm:pt>
    <dgm:pt modelId="{60432F81-A805-483B-8054-8A834B698C8B}" type="pres">
      <dgm:prSet presAssocID="{2F267EBF-F0E6-44CF-ACF7-350C4CDC8022}" presName="connectorText" presStyleLbl="sibTrans2D1" presStyleIdx="2" presStyleCnt="3"/>
      <dgm:spPr/>
    </dgm:pt>
  </dgm:ptLst>
  <dgm:cxnLst>
    <dgm:cxn modelId="{E31D322D-AAFD-43BA-8EA8-2A3CD1237B5F}" type="presOf" srcId="{90CF243B-2439-4690-B2F3-17CB0B00092B}" destId="{CE650832-6C33-4004-8918-2102AFC5BDDB}" srcOrd="1" destOrd="0" presId="urn:microsoft.com/office/officeart/2005/8/layout/cycle2"/>
    <dgm:cxn modelId="{DDAD852F-2111-48B5-9B6F-60D87EF025BB}" type="presOf" srcId="{2F267EBF-F0E6-44CF-ACF7-350C4CDC8022}" destId="{60432F81-A805-483B-8054-8A834B698C8B}" srcOrd="1" destOrd="0" presId="urn:microsoft.com/office/officeart/2005/8/layout/cycle2"/>
    <dgm:cxn modelId="{ACF2EE2F-0DB6-4926-9048-381B3082AEF3}" type="presOf" srcId="{E120833D-8F6B-43C5-814D-0808F325ECEA}" destId="{565B1A3C-5EB1-47C0-AC73-97C7F69CCF82}" srcOrd="0" destOrd="0" presId="urn:microsoft.com/office/officeart/2005/8/layout/cycle2"/>
    <dgm:cxn modelId="{59009481-1A4B-4057-9587-CABC5632DBE3}" type="presOf" srcId="{5912561C-C75B-4521-8A39-DE8FD43B50F4}" destId="{5ED2DCB8-B485-41F4-9A9A-272D67D466B4}" srcOrd="0" destOrd="0" presId="urn:microsoft.com/office/officeart/2005/8/layout/cycle2"/>
    <dgm:cxn modelId="{83F9BB91-80B0-4D74-901C-4C841EAFC8DA}" type="presOf" srcId="{2F267EBF-F0E6-44CF-ACF7-350C4CDC8022}" destId="{DAA4ADA5-5A7C-4302-9F5C-1F778BB95252}" srcOrd="0" destOrd="0" presId="urn:microsoft.com/office/officeart/2005/8/layout/cycle2"/>
    <dgm:cxn modelId="{96EAEF9D-5993-403E-BFFD-999154F3F45F}" type="presOf" srcId="{90CF243B-2439-4690-B2F3-17CB0B00092B}" destId="{4ECEB279-729F-4CFC-9F16-ECBD24801549}" srcOrd="0" destOrd="0" presId="urn:microsoft.com/office/officeart/2005/8/layout/cycle2"/>
    <dgm:cxn modelId="{841BAC9F-26F5-4A18-BBA6-1F6F52DF6265}" type="presOf" srcId="{D572E8CC-FE0E-40A4-A173-61437549BD43}" destId="{5234E468-F6AB-4C35-84A0-B69296CCA9CF}" srcOrd="0" destOrd="0" presId="urn:microsoft.com/office/officeart/2005/8/layout/cycle2"/>
    <dgm:cxn modelId="{811CE6A1-C252-4036-90F7-31F9ED3B87E3}" type="presOf" srcId="{1049D631-27FC-4998-8CEE-05A7AD3C40C2}" destId="{58EC87E7-D070-4EDE-9595-152463B68D2D}" srcOrd="1" destOrd="0" presId="urn:microsoft.com/office/officeart/2005/8/layout/cycle2"/>
    <dgm:cxn modelId="{D45512B5-D063-48C5-A69F-C50B975F26E7}" srcId="{D572E8CC-FE0E-40A4-A173-61437549BD43}" destId="{5912561C-C75B-4521-8A39-DE8FD43B50F4}" srcOrd="2" destOrd="0" parTransId="{2793F9E7-84D1-4CE2-AC36-1548197E17E1}" sibTransId="{2F267EBF-F0E6-44CF-ACF7-350C4CDC8022}"/>
    <dgm:cxn modelId="{A130F4BB-2BE2-457D-9EC5-38B05C2357D1}" srcId="{D572E8CC-FE0E-40A4-A173-61437549BD43}" destId="{E120833D-8F6B-43C5-814D-0808F325ECEA}" srcOrd="1" destOrd="0" parTransId="{0820E158-C37F-4B62-B51C-38817855AC6F}" sibTransId="{90CF243B-2439-4690-B2F3-17CB0B00092B}"/>
    <dgm:cxn modelId="{9A3876E1-3E6F-4957-B44A-29A0D7BA7760}" type="presOf" srcId="{2A897A28-048A-4F5D-962B-98A7D00387B7}" destId="{A6F3B4FE-E05E-45B9-B62E-048CBB6F6A06}" srcOrd="0" destOrd="0" presId="urn:microsoft.com/office/officeart/2005/8/layout/cycle2"/>
    <dgm:cxn modelId="{510F11EA-0F6A-498E-B415-D21ECECC799E}" srcId="{D572E8CC-FE0E-40A4-A173-61437549BD43}" destId="{2A897A28-048A-4F5D-962B-98A7D00387B7}" srcOrd="0" destOrd="0" parTransId="{FD55C2A1-EDFB-423D-93A5-5225D378B94A}" sibTransId="{1049D631-27FC-4998-8CEE-05A7AD3C40C2}"/>
    <dgm:cxn modelId="{31B183FE-06E7-47D1-BE16-CA42217388BE}" type="presOf" srcId="{1049D631-27FC-4998-8CEE-05A7AD3C40C2}" destId="{36110829-FA8D-43B9-89D1-5DB16B7EA2CF}" srcOrd="0" destOrd="0" presId="urn:microsoft.com/office/officeart/2005/8/layout/cycle2"/>
    <dgm:cxn modelId="{0C26095C-F800-4197-A2E0-3E4101F9C42E}" type="presParOf" srcId="{5234E468-F6AB-4C35-84A0-B69296CCA9CF}" destId="{A6F3B4FE-E05E-45B9-B62E-048CBB6F6A06}" srcOrd="0" destOrd="0" presId="urn:microsoft.com/office/officeart/2005/8/layout/cycle2"/>
    <dgm:cxn modelId="{71BBAA83-7A96-478B-94E3-BAE9A5809C0B}" type="presParOf" srcId="{5234E468-F6AB-4C35-84A0-B69296CCA9CF}" destId="{36110829-FA8D-43B9-89D1-5DB16B7EA2CF}" srcOrd="1" destOrd="0" presId="urn:microsoft.com/office/officeart/2005/8/layout/cycle2"/>
    <dgm:cxn modelId="{0A8BB899-7988-4388-B6E3-8CBDCB36F8FB}" type="presParOf" srcId="{36110829-FA8D-43B9-89D1-5DB16B7EA2CF}" destId="{58EC87E7-D070-4EDE-9595-152463B68D2D}" srcOrd="0" destOrd="0" presId="urn:microsoft.com/office/officeart/2005/8/layout/cycle2"/>
    <dgm:cxn modelId="{4148117C-CAF8-4904-95EC-F7E812CB2F96}" type="presParOf" srcId="{5234E468-F6AB-4C35-84A0-B69296CCA9CF}" destId="{565B1A3C-5EB1-47C0-AC73-97C7F69CCF82}" srcOrd="2" destOrd="0" presId="urn:microsoft.com/office/officeart/2005/8/layout/cycle2"/>
    <dgm:cxn modelId="{DF0C6B0E-6B60-4E16-B3F9-264767AB5445}" type="presParOf" srcId="{5234E468-F6AB-4C35-84A0-B69296CCA9CF}" destId="{4ECEB279-729F-4CFC-9F16-ECBD24801549}" srcOrd="3" destOrd="0" presId="urn:microsoft.com/office/officeart/2005/8/layout/cycle2"/>
    <dgm:cxn modelId="{D964C075-7C9F-4B2A-8AD2-5A41317E2AF0}" type="presParOf" srcId="{4ECEB279-729F-4CFC-9F16-ECBD24801549}" destId="{CE650832-6C33-4004-8918-2102AFC5BDDB}" srcOrd="0" destOrd="0" presId="urn:microsoft.com/office/officeart/2005/8/layout/cycle2"/>
    <dgm:cxn modelId="{41FF53E9-68C2-4B2D-A569-73C5F9419BD2}" type="presParOf" srcId="{5234E468-F6AB-4C35-84A0-B69296CCA9CF}" destId="{5ED2DCB8-B485-41F4-9A9A-272D67D466B4}" srcOrd="4" destOrd="0" presId="urn:microsoft.com/office/officeart/2005/8/layout/cycle2"/>
    <dgm:cxn modelId="{0DC21107-4CF9-4F5B-8035-69B4C5A2FE6D}" type="presParOf" srcId="{5234E468-F6AB-4C35-84A0-B69296CCA9CF}" destId="{DAA4ADA5-5A7C-4302-9F5C-1F778BB95252}" srcOrd="5" destOrd="0" presId="urn:microsoft.com/office/officeart/2005/8/layout/cycle2"/>
    <dgm:cxn modelId="{3EFA9623-B4FA-41E2-BC7E-994C441A3FFC}" type="presParOf" srcId="{DAA4ADA5-5A7C-4302-9F5C-1F778BB95252}" destId="{60432F81-A805-483B-8054-8A834B698C8B}" srcOrd="0" destOrd="0" presId="urn:microsoft.com/office/officeart/2005/8/layout/cycle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D572E8CC-FE0E-40A4-A173-61437549BD43}" type="doc">
      <dgm:prSet loTypeId="urn:microsoft.com/office/officeart/2009/layout/CircleArrowProcess" loCatId="cycle" qsTypeId="urn:microsoft.com/office/officeart/2005/8/quickstyle/simple5" qsCatId="simple" csTypeId="urn:microsoft.com/office/officeart/2005/8/colors/colorful2" csCatId="colorful" phldr="1"/>
      <dgm:spPr/>
      <dgm:t>
        <a:bodyPr/>
        <a:lstStyle/>
        <a:p>
          <a:endParaRPr lang="en-US"/>
        </a:p>
      </dgm:t>
    </dgm:pt>
    <dgm:pt modelId="{2A897A28-048A-4F5D-962B-98A7D00387B7}">
      <dgm:prSet phldrT="[Text]"/>
      <dgm:spPr/>
      <dgm:t>
        <a:bodyPr/>
        <a:lstStyle/>
        <a:p>
          <a:pPr algn="ctr"/>
          <a:r>
            <a:rPr lang="en-US" b="1">
              <a:latin typeface="Times New Roman" panose="02020603050405020304" pitchFamily="18" charset="0"/>
              <a:cs typeface="Times New Roman" panose="02020603050405020304" pitchFamily="18" charset="0"/>
            </a:rPr>
            <a:t>Customer-Centric Approach</a:t>
          </a:r>
          <a:endParaRPr lang="en-US">
            <a:latin typeface="Times New Roman" panose="02020603050405020304" pitchFamily="18" charset="0"/>
            <a:cs typeface="Times New Roman" panose="02020603050405020304" pitchFamily="18" charset="0"/>
          </a:endParaRPr>
        </a:p>
      </dgm:t>
    </dgm:pt>
    <dgm:pt modelId="{FD55C2A1-EDFB-423D-93A5-5225D378B94A}" type="parTrans" cxnId="{510F11EA-0F6A-498E-B415-D21ECECC799E}">
      <dgm:prSet/>
      <dgm:spPr/>
      <dgm:t>
        <a:bodyPr/>
        <a:lstStyle/>
        <a:p>
          <a:pPr algn="ctr"/>
          <a:endParaRPr lang="en-US">
            <a:latin typeface="Times New Roman" panose="02020603050405020304" pitchFamily="18" charset="0"/>
            <a:cs typeface="Times New Roman" panose="02020603050405020304" pitchFamily="18" charset="0"/>
          </a:endParaRPr>
        </a:p>
      </dgm:t>
    </dgm:pt>
    <dgm:pt modelId="{1049D631-27FC-4998-8CEE-05A7AD3C40C2}" type="sibTrans" cxnId="{510F11EA-0F6A-498E-B415-D21ECECC799E}">
      <dgm:prSet/>
      <dgm:spPr/>
      <dgm:t>
        <a:bodyPr/>
        <a:lstStyle/>
        <a:p>
          <a:pPr algn="ctr"/>
          <a:endParaRPr lang="en-US">
            <a:latin typeface="Times New Roman" panose="02020603050405020304" pitchFamily="18" charset="0"/>
            <a:cs typeface="Times New Roman" panose="02020603050405020304" pitchFamily="18" charset="0"/>
          </a:endParaRPr>
        </a:p>
      </dgm:t>
    </dgm:pt>
    <dgm:pt modelId="{5912561C-C75B-4521-8A39-DE8FD43B50F4}">
      <dgm:prSet phldrT="[Text]"/>
      <dgm:spPr/>
      <dgm:t>
        <a:bodyPr/>
        <a:lstStyle/>
        <a:p>
          <a:pPr algn="ctr"/>
          <a:r>
            <a:rPr lang="en-US" b="1">
              <a:latin typeface="Times New Roman" panose="02020603050405020304" pitchFamily="18" charset="0"/>
              <a:cs typeface="Times New Roman" panose="02020603050405020304" pitchFamily="18" charset="0"/>
            </a:rPr>
            <a:t>Enhanced Customer Engagement</a:t>
          </a:r>
          <a:endParaRPr lang="en-US">
            <a:latin typeface="Times New Roman" panose="02020603050405020304" pitchFamily="18" charset="0"/>
            <a:cs typeface="Times New Roman" panose="02020603050405020304" pitchFamily="18" charset="0"/>
          </a:endParaRPr>
        </a:p>
      </dgm:t>
    </dgm:pt>
    <dgm:pt modelId="{2793F9E7-84D1-4CE2-AC36-1548197E17E1}" type="parTrans" cxnId="{D45512B5-D063-48C5-A69F-C50B975F26E7}">
      <dgm:prSet/>
      <dgm:spPr/>
      <dgm:t>
        <a:bodyPr/>
        <a:lstStyle/>
        <a:p>
          <a:pPr algn="ctr"/>
          <a:endParaRPr lang="en-US">
            <a:latin typeface="Times New Roman" panose="02020603050405020304" pitchFamily="18" charset="0"/>
            <a:cs typeface="Times New Roman" panose="02020603050405020304" pitchFamily="18" charset="0"/>
          </a:endParaRPr>
        </a:p>
      </dgm:t>
    </dgm:pt>
    <dgm:pt modelId="{2F267EBF-F0E6-44CF-ACF7-350C4CDC8022}" type="sibTrans" cxnId="{D45512B5-D063-48C5-A69F-C50B975F26E7}">
      <dgm:prSet/>
      <dgm:spPr/>
      <dgm:t>
        <a:bodyPr/>
        <a:lstStyle/>
        <a:p>
          <a:pPr algn="ctr"/>
          <a:endParaRPr lang="en-US">
            <a:latin typeface="Times New Roman" panose="02020603050405020304" pitchFamily="18" charset="0"/>
            <a:cs typeface="Times New Roman" panose="02020603050405020304" pitchFamily="18" charset="0"/>
          </a:endParaRPr>
        </a:p>
      </dgm:t>
    </dgm:pt>
    <dgm:pt modelId="{E120833D-8F6B-43C5-814D-0808F325ECEA}">
      <dgm:prSet/>
      <dgm:spPr/>
      <dgm:t>
        <a:bodyPr/>
        <a:lstStyle/>
        <a:p>
          <a:pPr algn="ctr"/>
          <a:r>
            <a:rPr lang="en-US" b="1">
              <a:latin typeface="Times New Roman" panose="02020603050405020304" pitchFamily="18" charset="0"/>
              <a:cs typeface="Times New Roman" panose="02020603050405020304" pitchFamily="18" charset="0"/>
            </a:rPr>
            <a:t>Insights for Continuous Improvement</a:t>
          </a:r>
          <a:endParaRPr lang="en-US">
            <a:latin typeface="Times New Roman" panose="02020603050405020304" pitchFamily="18" charset="0"/>
            <a:cs typeface="Times New Roman" panose="02020603050405020304" pitchFamily="18" charset="0"/>
          </a:endParaRPr>
        </a:p>
      </dgm:t>
    </dgm:pt>
    <dgm:pt modelId="{0820E158-C37F-4B62-B51C-38817855AC6F}" type="parTrans" cxnId="{A130F4BB-2BE2-457D-9EC5-38B05C2357D1}">
      <dgm:prSet/>
      <dgm:spPr/>
      <dgm:t>
        <a:bodyPr/>
        <a:lstStyle/>
        <a:p>
          <a:pPr algn="ctr"/>
          <a:endParaRPr lang="en-US">
            <a:latin typeface="Times New Roman" panose="02020603050405020304" pitchFamily="18" charset="0"/>
            <a:cs typeface="Times New Roman" panose="02020603050405020304" pitchFamily="18" charset="0"/>
          </a:endParaRPr>
        </a:p>
      </dgm:t>
    </dgm:pt>
    <dgm:pt modelId="{90CF243B-2439-4690-B2F3-17CB0B00092B}" type="sibTrans" cxnId="{A130F4BB-2BE2-457D-9EC5-38B05C2357D1}">
      <dgm:prSet/>
      <dgm:spPr/>
      <dgm:t>
        <a:bodyPr/>
        <a:lstStyle/>
        <a:p>
          <a:pPr algn="ctr"/>
          <a:endParaRPr lang="en-US">
            <a:latin typeface="Times New Roman" panose="02020603050405020304" pitchFamily="18" charset="0"/>
            <a:cs typeface="Times New Roman" panose="02020603050405020304" pitchFamily="18" charset="0"/>
          </a:endParaRPr>
        </a:p>
      </dgm:t>
    </dgm:pt>
    <dgm:pt modelId="{2841D048-4C8E-438E-8C4F-67BB8E16665E}" type="pres">
      <dgm:prSet presAssocID="{D572E8CC-FE0E-40A4-A173-61437549BD43}" presName="Name0" presStyleCnt="0">
        <dgm:presLayoutVars>
          <dgm:chMax val="7"/>
          <dgm:chPref val="7"/>
          <dgm:dir/>
          <dgm:animLvl val="lvl"/>
        </dgm:presLayoutVars>
      </dgm:prSet>
      <dgm:spPr/>
    </dgm:pt>
    <dgm:pt modelId="{EF595264-3D3A-4432-9380-6B8FD7F93646}" type="pres">
      <dgm:prSet presAssocID="{2A897A28-048A-4F5D-962B-98A7D00387B7}" presName="Accent1" presStyleCnt="0"/>
      <dgm:spPr/>
    </dgm:pt>
    <dgm:pt modelId="{C86F4B5A-3756-46F4-AA0B-8423678865DB}" type="pres">
      <dgm:prSet presAssocID="{2A897A28-048A-4F5D-962B-98A7D00387B7}" presName="Accent" presStyleLbl="node1" presStyleIdx="0" presStyleCnt="3"/>
      <dgm:spPr/>
    </dgm:pt>
    <dgm:pt modelId="{CC93E3B7-77E4-4D3D-B3EE-16443663AFCA}" type="pres">
      <dgm:prSet presAssocID="{2A897A28-048A-4F5D-962B-98A7D00387B7}" presName="Parent1" presStyleLbl="revTx" presStyleIdx="0" presStyleCnt="3">
        <dgm:presLayoutVars>
          <dgm:chMax val="1"/>
          <dgm:chPref val="1"/>
          <dgm:bulletEnabled val="1"/>
        </dgm:presLayoutVars>
      </dgm:prSet>
      <dgm:spPr/>
    </dgm:pt>
    <dgm:pt modelId="{0E1B3627-A128-4AAC-AB06-F8DB389698C6}" type="pres">
      <dgm:prSet presAssocID="{E120833D-8F6B-43C5-814D-0808F325ECEA}" presName="Accent2" presStyleCnt="0"/>
      <dgm:spPr/>
    </dgm:pt>
    <dgm:pt modelId="{BE56337E-5AAF-4E17-A3B8-A26910E0E5DA}" type="pres">
      <dgm:prSet presAssocID="{E120833D-8F6B-43C5-814D-0808F325ECEA}" presName="Accent" presStyleLbl="node1" presStyleIdx="1" presStyleCnt="3"/>
      <dgm:spPr/>
    </dgm:pt>
    <dgm:pt modelId="{44EB176D-6985-48AE-BA73-B36B692BBA09}" type="pres">
      <dgm:prSet presAssocID="{E120833D-8F6B-43C5-814D-0808F325ECEA}" presName="Parent2" presStyleLbl="revTx" presStyleIdx="1" presStyleCnt="3">
        <dgm:presLayoutVars>
          <dgm:chMax val="1"/>
          <dgm:chPref val="1"/>
          <dgm:bulletEnabled val="1"/>
        </dgm:presLayoutVars>
      </dgm:prSet>
      <dgm:spPr/>
    </dgm:pt>
    <dgm:pt modelId="{A9859010-25C1-4717-A7E2-0275342C0DFD}" type="pres">
      <dgm:prSet presAssocID="{5912561C-C75B-4521-8A39-DE8FD43B50F4}" presName="Accent3" presStyleCnt="0"/>
      <dgm:spPr/>
    </dgm:pt>
    <dgm:pt modelId="{346C8D16-4F00-4D51-A6F2-551867B57030}" type="pres">
      <dgm:prSet presAssocID="{5912561C-C75B-4521-8A39-DE8FD43B50F4}" presName="Accent" presStyleLbl="node1" presStyleIdx="2" presStyleCnt="3"/>
      <dgm:spPr/>
    </dgm:pt>
    <dgm:pt modelId="{F5854842-8C62-4B97-84C9-BE7319595B29}" type="pres">
      <dgm:prSet presAssocID="{5912561C-C75B-4521-8A39-DE8FD43B50F4}" presName="Parent3" presStyleLbl="revTx" presStyleIdx="2" presStyleCnt="3">
        <dgm:presLayoutVars>
          <dgm:chMax val="1"/>
          <dgm:chPref val="1"/>
          <dgm:bulletEnabled val="1"/>
        </dgm:presLayoutVars>
      </dgm:prSet>
      <dgm:spPr/>
    </dgm:pt>
  </dgm:ptLst>
  <dgm:cxnLst>
    <dgm:cxn modelId="{208E3C0D-7DB2-44B3-9BBA-9EAD9960E767}" type="presOf" srcId="{E120833D-8F6B-43C5-814D-0808F325ECEA}" destId="{44EB176D-6985-48AE-BA73-B36B692BBA09}" srcOrd="0" destOrd="0" presId="urn:microsoft.com/office/officeart/2009/layout/CircleArrowProcess"/>
    <dgm:cxn modelId="{D7A0ED17-20DB-45B0-A985-60180B644124}" type="presOf" srcId="{5912561C-C75B-4521-8A39-DE8FD43B50F4}" destId="{F5854842-8C62-4B97-84C9-BE7319595B29}" srcOrd="0" destOrd="0" presId="urn:microsoft.com/office/officeart/2009/layout/CircleArrowProcess"/>
    <dgm:cxn modelId="{49473045-9ABF-4DA2-A1E0-ECBA6AFED60A}" type="presOf" srcId="{2A897A28-048A-4F5D-962B-98A7D00387B7}" destId="{CC93E3B7-77E4-4D3D-B3EE-16443663AFCA}" srcOrd="0" destOrd="0" presId="urn:microsoft.com/office/officeart/2009/layout/CircleArrowProcess"/>
    <dgm:cxn modelId="{D7FC494D-3131-40F5-96C2-4F48C8598EE3}" type="presOf" srcId="{D572E8CC-FE0E-40A4-A173-61437549BD43}" destId="{2841D048-4C8E-438E-8C4F-67BB8E16665E}" srcOrd="0" destOrd="0" presId="urn:microsoft.com/office/officeart/2009/layout/CircleArrowProcess"/>
    <dgm:cxn modelId="{D45512B5-D063-48C5-A69F-C50B975F26E7}" srcId="{D572E8CC-FE0E-40A4-A173-61437549BD43}" destId="{5912561C-C75B-4521-8A39-DE8FD43B50F4}" srcOrd="2" destOrd="0" parTransId="{2793F9E7-84D1-4CE2-AC36-1548197E17E1}" sibTransId="{2F267EBF-F0E6-44CF-ACF7-350C4CDC8022}"/>
    <dgm:cxn modelId="{A130F4BB-2BE2-457D-9EC5-38B05C2357D1}" srcId="{D572E8CC-FE0E-40A4-A173-61437549BD43}" destId="{E120833D-8F6B-43C5-814D-0808F325ECEA}" srcOrd="1" destOrd="0" parTransId="{0820E158-C37F-4B62-B51C-38817855AC6F}" sibTransId="{90CF243B-2439-4690-B2F3-17CB0B00092B}"/>
    <dgm:cxn modelId="{510F11EA-0F6A-498E-B415-D21ECECC799E}" srcId="{D572E8CC-FE0E-40A4-A173-61437549BD43}" destId="{2A897A28-048A-4F5D-962B-98A7D00387B7}" srcOrd="0" destOrd="0" parTransId="{FD55C2A1-EDFB-423D-93A5-5225D378B94A}" sibTransId="{1049D631-27FC-4998-8CEE-05A7AD3C40C2}"/>
    <dgm:cxn modelId="{3C57B452-FDF9-4389-81B6-5E0DC579543B}" type="presParOf" srcId="{2841D048-4C8E-438E-8C4F-67BB8E16665E}" destId="{EF595264-3D3A-4432-9380-6B8FD7F93646}" srcOrd="0" destOrd="0" presId="urn:microsoft.com/office/officeart/2009/layout/CircleArrowProcess"/>
    <dgm:cxn modelId="{EA12844B-D561-4EFC-AE58-24D44343938C}" type="presParOf" srcId="{EF595264-3D3A-4432-9380-6B8FD7F93646}" destId="{C86F4B5A-3756-46F4-AA0B-8423678865DB}" srcOrd="0" destOrd="0" presId="urn:microsoft.com/office/officeart/2009/layout/CircleArrowProcess"/>
    <dgm:cxn modelId="{1C111B99-7DDD-4C5C-9BA2-D3ED6A4BD913}" type="presParOf" srcId="{2841D048-4C8E-438E-8C4F-67BB8E16665E}" destId="{CC93E3B7-77E4-4D3D-B3EE-16443663AFCA}" srcOrd="1" destOrd="0" presId="urn:microsoft.com/office/officeart/2009/layout/CircleArrowProcess"/>
    <dgm:cxn modelId="{10E51A9A-B6F3-4DED-BC73-35203BFF4AB1}" type="presParOf" srcId="{2841D048-4C8E-438E-8C4F-67BB8E16665E}" destId="{0E1B3627-A128-4AAC-AB06-F8DB389698C6}" srcOrd="2" destOrd="0" presId="urn:microsoft.com/office/officeart/2009/layout/CircleArrowProcess"/>
    <dgm:cxn modelId="{2C679A33-C0B4-4F1A-A715-323F1625BBBD}" type="presParOf" srcId="{0E1B3627-A128-4AAC-AB06-F8DB389698C6}" destId="{BE56337E-5AAF-4E17-A3B8-A26910E0E5DA}" srcOrd="0" destOrd="0" presId="urn:microsoft.com/office/officeart/2009/layout/CircleArrowProcess"/>
    <dgm:cxn modelId="{FCD11B77-B5B6-417D-AE3B-F7AB68E44C92}" type="presParOf" srcId="{2841D048-4C8E-438E-8C4F-67BB8E16665E}" destId="{44EB176D-6985-48AE-BA73-B36B692BBA09}" srcOrd="3" destOrd="0" presId="urn:microsoft.com/office/officeart/2009/layout/CircleArrowProcess"/>
    <dgm:cxn modelId="{6D08EDD7-ED72-4F4E-A3EF-2C3C311BD9E2}" type="presParOf" srcId="{2841D048-4C8E-438E-8C4F-67BB8E16665E}" destId="{A9859010-25C1-4717-A7E2-0275342C0DFD}" srcOrd="4" destOrd="0" presId="urn:microsoft.com/office/officeart/2009/layout/CircleArrowProcess"/>
    <dgm:cxn modelId="{0B60CAF1-3DF5-41C7-8B1D-01018F620CC3}" type="presParOf" srcId="{A9859010-25C1-4717-A7E2-0275342C0DFD}" destId="{346C8D16-4F00-4D51-A6F2-551867B57030}" srcOrd="0" destOrd="0" presId="urn:microsoft.com/office/officeart/2009/layout/CircleArrowProcess"/>
    <dgm:cxn modelId="{D68FB607-AA6D-496E-B864-3C0984E1515F}" type="presParOf" srcId="{2841D048-4C8E-438E-8C4F-67BB8E16665E}" destId="{F5854842-8C62-4B97-84C9-BE7319595B29}" srcOrd="5" destOrd="0" presId="urn:microsoft.com/office/officeart/2009/layout/CircleArrowProcess"/>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4676F7-1D00-40C8-A70D-1D49C1B530A0}">
      <dsp:nvSpPr>
        <dsp:cNvPr id="0" name=""/>
        <dsp:cNvSpPr/>
      </dsp:nvSpPr>
      <dsp:spPr>
        <a:xfrm>
          <a:off x="2480833" y="691"/>
          <a:ext cx="966859" cy="966859"/>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Transparency &amp; Honesty</a:t>
          </a:r>
        </a:p>
      </dsp:txBody>
      <dsp:txXfrm>
        <a:off x="2622426" y="142284"/>
        <a:ext cx="683673" cy="683673"/>
      </dsp:txXfrm>
    </dsp:sp>
    <dsp:sp modelId="{ADE4D122-A7A4-48E7-8B14-B2E29DCF5F23}">
      <dsp:nvSpPr>
        <dsp:cNvPr id="0" name=""/>
        <dsp:cNvSpPr/>
      </dsp:nvSpPr>
      <dsp:spPr>
        <a:xfrm rot="2160000">
          <a:off x="3416974" y="743003"/>
          <a:ext cx="256352" cy="326315"/>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latin typeface="Times New Roman" panose="02020603050405020304" pitchFamily="18" charset="0"/>
            <a:cs typeface="Times New Roman" panose="02020603050405020304" pitchFamily="18" charset="0"/>
          </a:endParaRPr>
        </a:p>
      </dsp:txBody>
      <dsp:txXfrm>
        <a:off x="3424318" y="785664"/>
        <a:ext cx="179446" cy="195789"/>
      </dsp:txXfrm>
    </dsp:sp>
    <dsp:sp modelId="{20FF1CCC-533E-4B36-B9FA-E1522C4EF70D}">
      <dsp:nvSpPr>
        <dsp:cNvPr id="0" name=""/>
        <dsp:cNvSpPr/>
      </dsp:nvSpPr>
      <dsp:spPr>
        <a:xfrm>
          <a:off x="3654348" y="853299"/>
          <a:ext cx="966859" cy="966859"/>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Customer Privacy and Data Protection</a:t>
          </a:r>
        </a:p>
      </dsp:txBody>
      <dsp:txXfrm>
        <a:off x="3795941" y="994892"/>
        <a:ext cx="683673" cy="683673"/>
      </dsp:txXfrm>
    </dsp:sp>
    <dsp:sp modelId="{2EDE9055-4110-458F-86A3-A075FB0A9C57}">
      <dsp:nvSpPr>
        <dsp:cNvPr id="0" name=""/>
        <dsp:cNvSpPr/>
      </dsp:nvSpPr>
      <dsp:spPr>
        <a:xfrm rot="6480000">
          <a:off x="3787722" y="1856446"/>
          <a:ext cx="256352" cy="326315"/>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3838058" y="1885138"/>
        <a:ext cx="179446" cy="195789"/>
      </dsp:txXfrm>
    </dsp:sp>
    <dsp:sp modelId="{A5097BAF-08D7-4EAF-9AC9-3E0B79E34B84}">
      <dsp:nvSpPr>
        <dsp:cNvPr id="0" name=""/>
        <dsp:cNvSpPr/>
      </dsp:nvSpPr>
      <dsp:spPr>
        <a:xfrm>
          <a:off x="3206105" y="2232848"/>
          <a:ext cx="966859" cy="966859"/>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Fair Treatment and Non-Discrimination</a:t>
          </a:r>
        </a:p>
      </dsp:txBody>
      <dsp:txXfrm>
        <a:off x="3347698" y="2374441"/>
        <a:ext cx="683673" cy="683673"/>
      </dsp:txXfrm>
    </dsp:sp>
    <dsp:sp modelId="{53F7A946-D63E-4F00-B249-C45C0014E9D8}">
      <dsp:nvSpPr>
        <dsp:cNvPr id="0" name=""/>
        <dsp:cNvSpPr/>
      </dsp:nvSpPr>
      <dsp:spPr>
        <a:xfrm rot="10800000">
          <a:off x="2843342" y="2553121"/>
          <a:ext cx="256352" cy="326315"/>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920248" y="2618384"/>
        <a:ext cx="179446" cy="195789"/>
      </dsp:txXfrm>
    </dsp:sp>
    <dsp:sp modelId="{2ECE5D98-C365-4DA8-B66E-CFBC1CFF6460}">
      <dsp:nvSpPr>
        <dsp:cNvPr id="0" name=""/>
        <dsp:cNvSpPr/>
      </dsp:nvSpPr>
      <dsp:spPr>
        <a:xfrm>
          <a:off x="1755561" y="2232848"/>
          <a:ext cx="966859" cy="966859"/>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Impact on Customer Experience</a:t>
          </a:r>
        </a:p>
      </dsp:txBody>
      <dsp:txXfrm>
        <a:off x="1897154" y="2374441"/>
        <a:ext cx="683673" cy="683673"/>
      </dsp:txXfrm>
    </dsp:sp>
    <dsp:sp modelId="{37EBD5F1-6FE7-4BDA-868B-A041B10F8E6C}">
      <dsp:nvSpPr>
        <dsp:cNvPr id="0" name=""/>
        <dsp:cNvSpPr/>
      </dsp:nvSpPr>
      <dsp:spPr>
        <a:xfrm rot="15120000">
          <a:off x="1888936" y="1870246"/>
          <a:ext cx="256352" cy="326315"/>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1939272" y="1972080"/>
        <a:ext cx="179446" cy="195789"/>
      </dsp:txXfrm>
    </dsp:sp>
    <dsp:sp modelId="{CBD35322-9888-46C3-9773-DA41E84BCD96}">
      <dsp:nvSpPr>
        <dsp:cNvPr id="0" name=""/>
        <dsp:cNvSpPr/>
      </dsp:nvSpPr>
      <dsp:spPr>
        <a:xfrm>
          <a:off x="1307319" y="853299"/>
          <a:ext cx="966859" cy="966859"/>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Data Security and Privacy</a:t>
          </a:r>
        </a:p>
      </dsp:txBody>
      <dsp:txXfrm>
        <a:off x="1448912" y="994892"/>
        <a:ext cx="683673" cy="683673"/>
      </dsp:txXfrm>
    </dsp:sp>
    <dsp:sp modelId="{8289273C-84B0-4B6A-A1CE-67871AEAAF24}">
      <dsp:nvSpPr>
        <dsp:cNvPr id="0" name=""/>
        <dsp:cNvSpPr/>
      </dsp:nvSpPr>
      <dsp:spPr>
        <a:xfrm rot="19440000">
          <a:off x="2243460" y="751532"/>
          <a:ext cx="256352" cy="326315"/>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b="1" kern="1200">
            <a:solidFill>
              <a:sysClr val="windowText" lastClr="000000"/>
            </a:solidFill>
            <a:latin typeface="Times New Roman" panose="02020603050405020304" pitchFamily="18" charset="0"/>
            <a:cs typeface="Times New Roman" panose="02020603050405020304" pitchFamily="18" charset="0"/>
          </a:endParaRPr>
        </a:p>
      </dsp:txBody>
      <dsp:txXfrm>
        <a:off x="2250804" y="839397"/>
        <a:ext cx="179446" cy="1957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895CB0-4E5A-4E0D-90C9-231530CBA6C0}">
      <dsp:nvSpPr>
        <dsp:cNvPr id="0" name=""/>
        <dsp:cNvSpPr/>
      </dsp:nvSpPr>
      <dsp:spPr>
        <a:xfrm>
          <a:off x="1646741" y="195224"/>
          <a:ext cx="2688336" cy="2688336"/>
        </a:xfrm>
        <a:prstGeom prst="pie">
          <a:avLst>
            <a:gd name="adj1" fmla="val 16200000"/>
            <a:gd name="adj2" fmla="val 19285716"/>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Energy Efficiency and Emissions Reduction</a:t>
          </a:r>
          <a:endParaRPr lang="en-US" sz="700" b="1" kern="1200">
            <a:solidFill>
              <a:sysClr val="windowText" lastClr="000000"/>
            </a:solidFill>
            <a:latin typeface="Times New Roman" panose="02020603050405020304" pitchFamily="18" charset="0"/>
            <a:cs typeface="Times New Roman" panose="02020603050405020304" pitchFamily="18" charset="0"/>
          </a:endParaRPr>
        </a:p>
      </dsp:txBody>
      <dsp:txXfrm>
        <a:off x="3059077" y="444855"/>
        <a:ext cx="640080" cy="512064"/>
      </dsp:txXfrm>
    </dsp:sp>
    <dsp:sp modelId="{0A12F7F0-0E75-448D-B949-386DA009A4A0}">
      <dsp:nvSpPr>
        <dsp:cNvPr id="0" name=""/>
        <dsp:cNvSpPr/>
      </dsp:nvSpPr>
      <dsp:spPr>
        <a:xfrm>
          <a:off x="1681305" y="238429"/>
          <a:ext cx="2688336" cy="2688336"/>
        </a:xfrm>
        <a:prstGeom prst="pie">
          <a:avLst>
            <a:gd name="adj1" fmla="val 19285716"/>
            <a:gd name="adj2" fmla="val 771428"/>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Waste Management and Recycling</a:t>
          </a:r>
          <a:endParaRPr lang="en-US" sz="700" b="1" kern="1200">
            <a:solidFill>
              <a:sysClr val="windowText" lastClr="000000"/>
            </a:solidFill>
            <a:latin typeface="Times New Roman" panose="02020603050405020304" pitchFamily="18" charset="0"/>
            <a:cs typeface="Times New Roman" panose="02020603050405020304" pitchFamily="18" charset="0"/>
          </a:endParaRPr>
        </a:p>
      </dsp:txBody>
      <dsp:txXfrm>
        <a:off x="3507133" y="1212951"/>
        <a:ext cx="736092" cy="448056"/>
      </dsp:txXfrm>
    </dsp:sp>
    <dsp:sp modelId="{FE7C7314-5AC7-4B56-A50A-3F1745E8C36E}">
      <dsp:nvSpPr>
        <dsp:cNvPr id="0" name=""/>
        <dsp:cNvSpPr/>
      </dsp:nvSpPr>
      <dsp:spPr>
        <a:xfrm>
          <a:off x="1668823" y="292836"/>
          <a:ext cx="2688336" cy="2688336"/>
        </a:xfrm>
        <a:prstGeom prst="pie">
          <a:avLst>
            <a:gd name="adj1" fmla="val 771428"/>
            <a:gd name="adj2" fmla="val 3857143"/>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Community and Social Responsibility</a:t>
          </a:r>
          <a:endParaRPr lang="en-US" sz="700" b="1" kern="1200">
            <a:solidFill>
              <a:sysClr val="windowText" lastClr="000000"/>
            </a:solidFill>
            <a:latin typeface="Times New Roman" panose="02020603050405020304" pitchFamily="18" charset="0"/>
            <a:cs typeface="Times New Roman" panose="02020603050405020304" pitchFamily="18" charset="0"/>
          </a:endParaRPr>
        </a:p>
      </dsp:txBody>
      <dsp:txXfrm>
        <a:off x="3395119" y="1885035"/>
        <a:ext cx="640080" cy="496062"/>
      </dsp:txXfrm>
    </dsp:sp>
    <dsp:sp modelId="{0D328813-C4E9-4F87-A30B-4E0A4B741E9D}">
      <dsp:nvSpPr>
        <dsp:cNvPr id="0" name=""/>
        <dsp:cNvSpPr/>
      </dsp:nvSpPr>
      <dsp:spPr>
        <a:xfrm>
          <a:off x="1618897" y="316839"/>
          <a:ext cx="2688336" cy="2688336"/>
        </a:xfrm>
        <a:prstGeom prst="pie">
          <a:avLst>
            <a:gd name="adj1" fmla="val 3857226"/>
            <a:gd name="adj2" fmla="val 6942858"/>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Impact on Customer Experience</a:t>
          </a:r>
          <a:endParaRPr lang="en-US" sz="700" b="1" kern="1200">
            <a:solidFill>
              <a:sysClr val="windowText" lastClr="000000"/>
            </a:solidFill>
            <a:latin typeface="Times New Roman" panose="02020603050405020304" pitchFamily="18" charset="0"/>
            <a:cs typeface="Times New Roman" panose="02020603050405020304" pitchFamily="18" charset="0"/>
          </a:endParaRPr>
        </a:p>
      </dsp:txBody>
      <dsp:txXfrm>
        <a:off x="2651026" y="2429103"/>
        <a:ext cx="624078" cy="448056"/>
      </dsp:txXfrm>
    </dsp:sp>
    <dsp:sp modelId="{DFAA7F18-9BF9-458E-81BB-418AE2B11F80}">
      <dsp:nvSpPr>
        <dsp:cNvPr id="0" name=""/>
        <dsp:cNvSpPr/>
      </dsp:nvSpPr>
      <dsp:spPr>
        <a:xfrm>
          <a:off x="1568971" y="292836"/>
          <a:ext cx="2688336" cy="2688336"/>
        </a:xfrm>
        <a:prstGeom prst="pie">
          <a:avLst>
            <a:gd name="adj1" fmla="val 6942858"/>
            <a:gd name="adj2" fmla="val 10028574"/>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Enhanced Brand Perception</a:t>
          </a:r>
          <a:endParaRPr lang="en-US" sz="700" b="1" kern="1200">
            <a:solidFill>
              <a:sysClr val="windowText" lastClr="000000"/>
            </a:solidFill>
            <a:latin typeface="Times New Roman" panose="02020603050405020304" pitchFamily="18" charset="0"/>
            <a:cs typeface="Times New Roman" panose="02020603050405020304" pitchFamily="18" charset="0"/>
          </a:endParaRPr>
        </a:p>
      </dsp:txBody>
      <dsp:txXfrm>
        <a:off x="1890931" y="1885035"/>
        <a:ext cx="640080" cy="496062"/>
      </dsp:txXfrm>
    </dsp:sp>
    <dsp:sp modelId="{85947E90-2F0C-402D-B0A6-64F38DD4BC86}">
      <dsp:nvSpPr>
        <dsp:cNvPr id="0" name=""/>
        <dsp:cNvSpPr/>
      </dsp:nvSpPr>
      <dsp:spPr>
        <a:xfrm>
          <a:off x="1556489" y="238429"/>
          <a:ext cx="2688336" cy="2688336"/>
        </a:xfrm>
        <a:prstGeom prst="pie">
          <a:avLst>
            <a:gd name="adj1" fmla="val 10028574"/>
            <a:gd name="adj2" fmla="val 13114284"/>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Personal Connection and Engagement</a:t>
          </a:r>
          <a:endParaRPr lang="en-US" sz="700" b="1" kern="1200">
            <a:solidFill>
              <a:sysClr val="windowText" lastClr="000000"/>
            </a:solidFill>
            <a:latin typeface="Times New Roman" panose="02020603050405020304" pitchFamily="18" charset="0"/>
            <a:cs typeface="Times New Roman" panose="02020603050405020304" pitchFamily="18" charset="0"/>
          </a:endParaRPr>
        </a:p>
      </dsp:txBody>
      <dsp:txXfrm>
        <a:off x="1682905" y="1212951"/>
        <a:ext cx="736092" cy="448056"/>
      </dsp:txXfrm>
    </dsp:sp>
    <dsp:sp modelId="{AC70B57C-CE38-48D6-817F-93D8A5AFD52E}">
      <dsp:nvSpPr>
        <dsp:cNvPr id="0" name=""/>
        <dsp:cNvSpPr/>
      </dsp:nvSpPr>
      <dsp:spPr>
        <a:xfrm>
          <a:off x="1591054" y="195224"/>
          <a:ext cx="2688336" cy="2688336"/>
        </a:xfrm>
        <a:prstGeom prst="pie">
          <a:avLst>
            <a:gd name="adj1" fmla="val 13114284"/>
            <a:gd name="adj2" fmla="val 1620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Differentiation in the Market</a:t>
          </a:r>
          <a:endParaRPr lang="en-US" sz="700" b="1" kern="1200">
            <a:solidFill>
              <a:sysClr val="windowText" lastClr="000000"/>
            </a:solidFill>
            <a:latin typeface="Times New Roman" panose="02020603050405020304" pitchFamily="18" charset="0"/>
            <a:cs typeface="Times New Roman" panose="02020603050405020304" pitchFamily="18" charset="0"/>
          </a:endParaRPr>
        </a:p>
      </dsp:txBody>
      <dsp:txXfrm>
        <a:off x="2226973" y="444855"/>
        <a:ext cx="640080" cy="512064"/>
      </dsp:txXfrm>
    </dsp:sp>
    <dsp:sp modelId="{1FA75421-8160-423A-B39D-010C061A7965}">
      <dsp:nvSpPr>
        <dsp:cNvPr id="0" name=""/>
        <dsp:cNvSpPr/>
      </dsp:nvSpPr>
      <dsp:spPr>
        <a:xfrm>
          <a:off x="1480186" y="28803"/>
          <a:ext cx="3021177" cy="3021177"/>
        </a:xfrm>
        <a:prstGeom prst="circularArrow">
          <a:avLst>
            <a:gd name="adj1" fmla="val 5085"/>
            <a:gd name="adj2" fmla="val 327528"/>
            <a:gd name="adj3" fmla="val 18957827"/>
            <a:gd name="adj4" fmla="val 16200343"/>
            <a:gd name="adj5" fmla="val 5932"/>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FD23D06-10EF-4E16-882C-5AB89326ED17}">
      <dsp:nvSpPr>
        <dsp:cNvPr id="0" name=""/>
        <dsp:cNvSpPr/>
      </dsp:nvSpPr>
      <dsp:spPr>
        <a:xfrm>
          <a:off x="1514967" y="72200"/>
          <a:ext cx="3021177" cy="3021177"/>
        </a:xfrm>
        <a:prstGeom prst="circularArrow">
          <a:avLst>
            <a:gd name="adj1" fmla="val 5085"/>
            <a:gd name="adj2" fmla="val 327528"/>
            <a:gd name="adj3" fmla="val 443744"/>
            <a:gd name="adj4" fmla="val 19285776"/>
            <a:gd name="adj5" fmla="val 5932"/>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3F4D00A-6A1C-4B98-86C8-B610475E1C57}">
      <dsp:nvSpPr>
        <dsp:cNvPr id="0" name=""/>
        <dsp:cNvSpPr/>
      </dsp:nvSpPr>
      <dsp:spPr>
        <a:xfrm>
          <a:off x="1502442" y="126480"/>
          <a:ext cx="3021177" cy="3021177"/>
        </a:xfrm>
        <a:prstGeom prst="circularArrow">
          <a:avLst>
            <a:gd name="adj1" fmla="val 5085"/>
            <a:gd name="adj2" fmla="val 327528"/>
            <a:gd name="adj3" fmla="val 3529100"/>
            <a:gd name="adj4" fmla="val 770764"/>
            <a:gd name="adj5" fmla="val 5932"/>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854DC41-9EFC-4D9D-9508-AB89E24204DA}">
      <dsp:nvSpPr>
        <dsp:cNvPr id="0" name=""/>
        <dsp:cNvSpPr/>
      </dsp:nvSpPr>
      <dsp:spPr>
        <a:xfrm>
          <a:off x="1452476" y="150348"/>
          <a:ext cx="3021177" cy="3021177"/>
        </a:xfrm>
        <a:prstGeom prst="circularArrow">
          <a:avLst>
            <a:gd name="adj1" fmla="val 5085"/>
            <a:gd name="adj2" fmla="val 327528"/>
            <a:gd name="adj3" fmla="val 6615046"/>
            <a:gd name="adj4" fmla="val 3857426"/>
            <a:gd name="adj5" fmla="val 5932"/>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DA24C1E-2981-44FE-8E2F-E90FF06F4EFF}">
      <dsp:nvSpPr>
        <dsp:cNvPr id="0" name=""/>
        <dsp:cNvSpPr/>
      </dsp:nvSpPr>
      <dsp:spPr>
        <a:xfrm>
          <a:off x="1402511" y="126480"/>
          <a:ext cx="3021177" cy="3021177"/>
        </a:xfrm>
        <a:prstGeom prst="circularArrow">
          <a:avLst>
            <a:gd name="adj1" fmla="val 5085"/>
            <a:gd name="adj2" fmla="val 327528"/>
            <a:gd name="adj3" fmla="val 9701707"/>
            <a:gd name="adj4" fmla="val 6943371"/>
            <a:gd name="adj5" fmla="val 5932"/>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DDF336E-E59A-4D24-83AD-AB7591CC5FEF}">
      <dsp:nvSpPr>
        <dsp:cNvPr id="0" name=""/>
        <dsp:cNvSpPr/>
      </dsp:nvSpPr>
      <dsp:spPr>
        <a:xfrm>
          <a:off x="1389985" y="72200"/>
          <a:ext cx="3021177" cy="3021177"/>
        </a:xfrm>
        <a:prstGeom prst="circularArrow">
          <a:avLst>
            <a:gd name="adj1" fmla="val 5085"/>
            <a:gd name="adj2" fmla="val 327528"/>
            <a:gd name="adj3" fmla="val 12786695"/>
            <a:gd name="adj4" fmla="val 10028727"/>
            <a:gd name="adj5" fmla="val 5932"/>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2CA220C-4703-4AF4-B322-BA1861CA4884}">
      <dsp:nvSpPr>
        <dsp:cNvPr id="0" name=""/>
        <dsp:cNvSpPr/>
      </dsp:nvSpPr>
      <dsp:spPr>
        <a:xfrm>
          <a:off x="1424767" y="28803"/>
          <a:ext cx="3021177" cy="3021177"/>
        </a:xfrm>
        <a:prstGeom prst="circularArrow">
          <a:avLst>
            <a:gd name="adj1" fmla="val 5085"/>
            <a:gd name="adj2" fmla="val 327528"/>
            <a:gd name="adj3" fmla="val 15872129"/>
            <a:gd name="adj4" fmla="val 13114645"/>
            <a:gd name="adj5" fmla="val 5932"/>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37847F-0880-43A8-AB56-D8754837EAFC}">
      <dsp:nvSpPr>
        <dsp:cNvPr id="0" name=""/>
        <dsp:cNvSpPr/>
      </dsp:nvSpPr>
      <dsp:spPr>
        <a:xfrm>
          <a:off x="2789171" y="1440180"/>
          <a:ext cx="1760220" cy="1760220"/>
        </a:xfrm>
        <a:prstGeom prst="gear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Customer Lifetime Value </a:t>
          </a:r>
        </a:p>
      </dsp:txBody>
      <dsp:txXfrm>
        <a:off x="3143054" y="1852503"/>
        <a:ext cx="1052454" cy="904790"/>
      </dsp:txXfrm>
    </dsp:sp>
    <dsp:sp modelId="{D7EEE142-600E-4C5D-B04E-0B58FD841307}">
      <dsp:nvSpPr>
        <dsp:cNvPr id="0" name=""/>
        <dsp:cNvSpPr/>
      </dsp:nvSpPr>
      <dsp:spPr>
        <a:xfrm>
          <a:off x="1765043" y="1024128"/>
          <a:ext cx="1280160" cy="1280160"/>
        </a:xfrm>
        <a:prstGeom prst="gear6">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The Customer Journey Mapping (CJM)</a:t>
          </a:r>
        </a:p>
      </dsp:txBody>
      <dsp:txXfrm>
        <a:off x="2087327" y="1348360"/>
        <a:ext cx="635592" cy="631696"/>
      </dsp:txXfrm>
    </dsp:sp>
    <dsp:sp modelId="{C6100444-497C-45BB-AC8D-6C0F269F0DC5}">
      <dsp:nvSpPr>
        <dsp:cNvPr id="0" name=""/>
        <dsp:cNvSpPr/>
      </dsp:nvSpPr>
      <dsp:spPr>
        <a:xfrm rot="20700000">
          <a:off x="2482063" y="140948"/>
          <a:ext cx="1254295" cy="1254295"/>
        </a:xfrm>
        <a:prstGeom prst="gear6">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The Voice of the Customer (VOC) Model</a:t>
          </a:r>
        </a:p>
      </dsp:txBody>
      <dsp:txXfrm rot="-20700000">
        <a:off x="2757167" y="416052"/>
        <a:ext cx="704088" cy="704088"/>
      </dsp:txXfrm>
    </dsp:sp>
    <dsp:sp modelId="{370C3113-E4F2-441D-99A4-29FB34C32928}">
      <dsp:nvSpPr>
        <dsp:cNvPr id="0" name=""/>
        <dsp:cNvSpPr/>
      </dsp:nvSpPr>
      <dsp:spPr>
        <a:xfrm>
          <a:off x="2643222" y="1180540"/>
          <a:ext cx="2253081" cy="2253081"/>
        </a:xfrm>
        <a:prstGeom prst="circularArrow">
          <a:avLst>
            <a:gd name="adj1" fmla="val 4687"/>
            <a:gd name="adj2" fmla="val 299029"/>
            <a:gd name="adj3" fmla="val 2486671"/>
            <a:gd name="adj4" fmla="val 15926341"/>
            <a:gd name="adj5" fmla="val 546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73EBADD-1B35-4C7C-BED9-C3BAC45708E0}">
      <dsp:nvSpPr>
        <dsp:cNvPr id="0" name=""/>
        <dsp:cNvSpPr/>
      </dsp:nvSpPr>
      <dsp:spPr>
        <a:xfrm>
          <a:off x="1538329"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838D5F8-8CBD-428C-BDC8-A7AE05CF60EF}">
      <dsp:nvSpPr>
        <dsp:cNvPr id="0" name=""/>
        <dsp:cNvSpPr/>
      </dsp:nvSpPr>
      <dsp:spPr>
        <a:xfrm>
          <a:off x="2191931"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3E8750-E9E9-4CB3-ABFA-2E5B08760C8F}">
      <dsp:nvSpPr>
        <dsp:cNvPr id="0" name=""/>
        <dsp:cNvSpPr/>
      </dsp:nvSpPr>
      <dsp:spPr>
        <a:xfrm>
          <a:off x="2009179" y="1093"/>
          <a:ext cx="1468040" cy="954226"/>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latin typeface="Times New Roman" panose="02020603050405020304" pitchFamily="18" charset="0"/>
              <a:cs typeface="Times New Roman" panose="02020603050405020304" pitchFamily="18" charset="0"/>
            </a:rPr>
            <a:t>Strategic Resource Allocation</a:t>
          </a:r>
          <a:endParaRPr lang="en-US" sz="1700" kern="1200">
            <a:latin typeface="Times New Roman" panose="02020603050405020304" pitchFamily="18" charset="0"/>
            <a:cs typeface="Times New Roman" panose="02020603050405020304" pitchFamily="18" charset="0"/>
          </a:endParaRPr>
        </a:p>
      </dsp:txBody>
      <dsp:txXfrm>
        <a:off x="2055760" y="47674"/>
        <a:ext cx="1374878" cy="861064"/>
      </dsp:txXfrm>
    </dsp:sp>
    <dsp:sp modelId="{D3E1CD95-340E-4EBF-873B-BE89588F54EB}">
      <dsp:nvSpPr>
        <dsp:cNvPr id="0" name=""/>
        <dsp:cNvSpPr/>
      </dsp:nvSpPr>
      <dsp:spPr>
        <a:xfrm>
          <a:off x="1470732" y="478206"/>
          <a:ext cx="2544935" cy="2544935"/>
        </a:xfrm>
        <a:custGeom>
          <a:avLst/>
          <a:gdLst/>
          <a:ahLst/>
          <a:cxnLst/>
          <a:rect l="0" t="0" r="0" b="0"/>
          <a:pathLst>
            <a:path>
              <a:moveTo>
                <a:pt x="2017148" y="240661"/>
              </a:moveTo>
              <a:arcTo wR="1272467" hR="1272467" stAng="18349136" swAng="3646490"/>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715764B-D7DD-444C-BFC8-F619E003F125}">
      <dsp:nvSpPr>
        <dsp:cNvPr id="0" name=""/>
        <dsp:cNvSpPr/>
      </dsp:nvSpPr>
      <dsp:spPr>
        <a:xfrm>
          <a:off x="3111169" y="1909794"/>
          <a:ext cx="1468040" cy="954226"/>
        </a:xfrm>
        <a:prstGeom prst="roundRect">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latin typeface="Times New Roman" panose="02020603050405020304" pitchFamily="18" charset="0"/>
              <a:cs typeface="Times New Roman" panose="02020603050405020304" pitchFamily="18" charset="0"/>
            </a:rPr>
            <a:t>Personalized Customer Experiences</a:t>
          </a:r>
          <a:endParaRPr lang="en-US" sz="1700" kern="1200">
            <a:latin typeface="Times New Roman" panose="02020603050405020304" pitchFamily="18" charset="0"/>
            <a:cs typeface="Times New Roman" panose="02020603050405020304" pitchFamily="18" charset="0"/>
          </a:endParaRPr>
        </a:p>
      </dsp:txBody>
      <dsp:txXfrm>
        <a:off x="3157750" y="1956375"/>
        <a:ext cx="1374878" cy="861064"/>
      </dsp:txXfrm>
    </dsp:sp>
    <dsp:sp modelId="{147E5BD1-282B-4D05-9121-CBE50AF367C8}">
      <dsp:nvSpPr>
        <dsp:cNvPr id="0" name=""/>
        <dsp:cNvSpPr/>
      </dsp:nvSpPr>
      <dsp:spPr>
        <a:xfrm>
          <a:off x="1470732" y="478206"/>
          <a:ext cx="2544935" cy="2544935"/>
        </a:xfrm>
        <a:custGeom>
          <a:avLst/>
          <a:gdLst/>
          <a:ahLst/>
          <a:cxnLst/>
          <a:rect l="0" t="0" r="0" b="0"/>
          <a:pathLst>
            <a:path>
              <a:moveTo>
                <a:pt x="1877800" y="2391729"/>
              </a:moveTo>
              <a:arcTo wR="1272467" hR="1272467" stAng="3695643" swAng="3408713"/>
            </a:path>
          </a:pathLst>
        </a:custGeom>
        <a:noFill/>
        <a:ln w="6350" cap="flat" cmpd="sng" algn="ctr">
          <a:solidFill>
            <a:schemeClr val="accent4">
              <a:hueOff val="4900445"/>
              <a:satOff val="-20388"/>
              <a:lumOff val="4804"/>
              <a:alphaOff val="0"/>
            </a:schemeClr>
          </a:solidFill>
          <a:prstDash val="solid"/>
          <a:miter lim="800000"/>
        </a:ln>
        <a:effectLst/>
      </dsp:spPr>
      <dsp:style>
        <a:lnRef idx="1">
          <a:scrgbClr r="0" g="0" b="0"/>
        </a:lnRef>
        <a:fillRef idx="0">
          <a:scrgbClr r="0" g="0" b="0"/>
        </a:fillRef>
        <a:effectRef idx="0">
          <a:scrgbClr r="0" g="0" b="0"/>
        </a:effectRef>
        <a:fontRef idx="minor"/>
      </dsp:style>
    </dsp:sp>
    <dsp:sp modelId="{18C6FD03-EE2A-46B1-8BDD-D9721608C0DB}">
      <dsp:nvSpPr>
        <dsp:cNvPr id="0" name=""/>
        <dsp:cNvSpPr/>
      </dsp:nvSpPr>
      <dsp:spPr>
        <a:xfrm>
          <a:off x="907190" y="1909794"/>
          <a:ext cx="1468040" cy="954226"/>
        </a:xfrm>
        <a:prstGeom prst="roundRect">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latin typeface="Times New Roman" panose="02020603050405020304" pitchFamily="18" charset="0"/>
              <a:cs typeface="Times New Roman" panose="02020603050405020304" pitchFamily="18" charset="0"/>
            </a:rPr>
            <a:t>Retention and Loyalty</a:t>
          </a:r>
          <a:endParaRPr lang="en-US" sz="1700" kern="1200">
            <a:latin typeface="Times New Roman" panose="02020603050405020304" pitchFamily="18" charset="0"/>
            <a:cs typeface="Times New Roman" panose="02020603050405020304" pitchFamily="18" charset="0"/>
          </a:endParaRPr>
        </a:p>
      </dsp:txBody>
      <dsp:txXfrm>
        <a:off x="953771" y="1956375"/>
        <a:ext cx="1374878" cy="861064"/>
      </dsp:txXfrm>
    </dsp:sp>
    <dsp:sp modelId="{1731DFF4-DACB-4A10-BD48-481D34C524C0}">
      <dsp:nvSpPr>
        <dsp:cNvPr id="0" name=""/>
        <dsp:cNvSpPr/>
      </dsp:nvSpPr>
      <dsp:spPr>
        <a:xfrm>
          <a:off x="1470732" y="478206"/>
          <a:ext cx="2544935" cy="2544935"/>
        </a:xfrm>
        <a:custGeom>
          <a:avLst/>
          <a:gdLst/>
          <a:ahLst/>
          <a:cxnLst/>
          <a:rect l="0" t="0" r="0" b="0"/>
          <a:pathLst>
            <a:path>
              <a:moveTo>
                <a:pt x="8417" y="1418584"/>
              </a:moveTo>
              <a:arcTo wR="1272467" hR="1272467" stAng="10404373" swAng="3646490"/>
            </a:path>
          </a:pathLst>
        </a:custGeom>
        <a:noFill/>
        <a:ln w="6350" cap="flat" cmpd="sng" algn="ctr">
          <a:solidFill>
            <a:schemeClr val="accent4">
              <a:hueOff val="9800891"/>
              <a:satOff val="-40777"/>
              <a:lumOff val="9608"/>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F3B4FE-E05E-45B9-B62E-048CBB6F6A06}">
      <dsp:nvSpPr>
        <dsp:cNvPr id="0" name=""/>
        <dsp:cNvSpPr/>
      </dsp:nvSpPr>
      <dsp:spPr>
        <a:xfrm>
          <a:off x="2048023" y="635"/>
          <a:ext cx="1390352" cy="139035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Comprehensive Understanding of the Customer Journey</a:t>
          </a:r>
          <a:endParaRPr lang="en-US" sz="1100" kern="1200">
            <a:latin typeface="Times New Roman" panose="02020603050405020304" pitchFamily="18" charset="0"/>
            <a:cs typeface="Times New Roman" panose="02020603050405020304" pitchFamily="18" charset="0"/>
          </a:endParaRPr>
        </a:p>
      </dsp:txBody>
      <dsp:txXfrm>
        <a:off x="2251635" y="204247"/>
        <a:ext cx="983128" cy="983128"/>
      </dsp:txXfrm>
    </dsp:sp>
    <dsp:sp modelId="{36110829-FA8D-43B9-89D1-5DB16B7EA2CF}">
      <dsp:nvSpPr>
        <dsp:cNvPr id="0" name=""/>
        <dsp:cNvSpPr/>
      </dsp:nvSpPr>
      <dsp:spPr>
        <a:xfrm rot="3600000">
          <a:off x="3075077" y="1356507"/>
          <a:ext cx="370068" cy="469243"/>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a:off x="3102832" y="1402283"/>
        <a:ext cx="259048" cy="281545"/>
      </dsp:txXfrm>
    </dsp:sp>
    <dsp:sp modelId="{565B1A3C-5EB1-47C0-AC73-97C7F69CCF82}">
      <dsp:nvSpPr>
        <dsp:cNvPr id="0" name=""/>
        <dsp:cNvSpPr/>
      </dsp:nvSpPr>
      <dsp:spPr>
        <a:xfrm>
          <a:off x="3092320" y="1809411"/>
          <a:ext cx="1390352" cy="1390352"/>
        </a:xfrm>
        <a:prstGeom prst="ellipse">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Identification of Customer Pain Points</a:t>
          </a:r>
          <a:endParaRPr lang="en-US" sz="1100" kern="1200">
            <a:latin typeface="Times New Roman" panose="02020603050405020304" pitchFamily="18" charset="0"/>
            <a:cs typeface="Times New Roman" panose="02020603050405020304" pitchFamily="18" charset="0"/>
          </a:endParaRPr>
        </a:p>
      </dsp:txBody>
      <dsp:txXfrm>
        <a:off x="3295932" y="2013023"/>
        <a:ext cx="983128" cy="983128"/>
      </dsp:txXfrm>
    </dsp:sp>
    <dsp:sp modelId="{4ECEB279-729F-4CFC-9F16-ECBD24801549}">
      <dsp:nvSpPr>
        <dsp:cNvPr id="0" name=""/>
        <dsp:cNvSpPr/>
      </dsp:nvSpPr>
      <dsp:spPr>
        <a:xfrm rot="10800000">
          <a:off x="2568639" y="2269965"/>
          <a:ext cx="370068" cy="469243"/>
        </a:xfrm>
        <a:prstGeom prst="rightArrow">
          <a:avLst>
            <a:gd name="adj1" fmla="val 60000"/>
            <a:gd name="adj2" fmla="val 5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rot="10800000">
        <a:off x="2679659" y="2363814"/>
        <a:ext cx="259048" cy="281545"/>
      </dsp:txXfrm>
    </dsp:sp>
    <dsp:sp modelId="{5ED2DCB8-B485-41F4-9A9A-272D67D466B4}">
      <dsp:nvSpPr>
        <dsp:cNvPr id="0" name=""/>
        <dsp:cNvSpPr/>
      </dsp:nvSpPr>
      <dsp:spPr>
        <a:xfrm>
          <a:off x="1003726" y="1809411"/>
          <a:ext cx="1390352" cy="1390352"/>
        </a:xfrm>
        <a:prstGeom prst="ellipse">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Personalization &amp; Tailored Experiences</a:t>
          </a:r>
          <a:endParaRPr lang="en-US" sz="1100" kern="1200">
            <a:latin typeface="Times New Roman" panose="02020603050405020304" pitchFamily="18" charset="0"/>
            <a:cs typeface="Times New Roman" panose="02020603050405020304" pitchFamily="18" charset="0"/>
          </a:endParaRPr>
        </a:p>
      </dsp:txBody>
      <dsp:txXfrm>
        <a:off x="1207338" y="2013023"/>
        <a:ext cx="983128" cy="983128"/>
      </dsp:txXfrm>
    </dsp:sp>
    <dsp:sp modelId="{DAA4ADA5-5A7C-4302-9F5C-1F778BB95252}">
      <dsp:nvSpPr>
        <dsp:cNvPr id="0" name=""/>
        <dsp:cNvSpPr/>
      </dsp:nvSpPr>
      <dsp:spPr>
        <a:xfrm rot="18000000">
          <a:off x="2030780" y="1374648"/>
          <a:ext cx="370068" cy="469243"/>
        </a:xfrm>
        <a:prstGeom prst="rightArrow">
          <a:avLst>
            <a:gd name="adj1" fmla="val 60000"/>
            <a:gd name="adj2" fmla="val 5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a:off x="2058535" y="1516570"/>
        <a:ext cx="259048" cy="281545"/>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6F4B5A-3756-46F4-AA0B-8423678865DB}">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C93E3B7-77E4-4D3D-B3EE-16443663AFCA}">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Customer-Centric Approach</a:t>
          </a:r>
          <a:endParaRPr lang="en-US" sz="1000" kern="1200">
            <a:latin typeface="Times New Roman" panose="02020603050405020304" pitchFamily="18" charset="0"/>
            <a:cs typeface="Times New Roman" panose="02020603050405020304" pitchFamily="18" charset="0"/>
          </a:endParaRPr>
        </a:p>
      </dsp:txBody>
      <dsp:txXfrm>
        <a:off x="2527394" y="556229"/>
        <a:ext cx="855991" cy="427893"/>
      </dsp:txXfrm>
    </dsp:sp>
    <dsp:sp modelId="{BE56337E-5AAF-4E17-A3B8-A26910E0E5DA}">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4EB176D-6985-48AE-BA73-B36B692BBA09}">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Insights for Continuous Improvement</a:t>
          </a:r>
          <a:endParaRPr lang="en-US" sz="1000" kern="1200">
            <a:latin typeface="Times New Roman" panose="02020603050405020304" pitchFamily="18" charset="0"/>
            <a:cs typeface="Times New Roman" panose="02020603050405020304" pitchFamily="18" charset="0"/>
          </a:endParaRPr>
        </a:p>
      </dsp:txBody>
      <dsp:txXfrm>
        <a:off x="2101278" y="1446580"/>
        <a:ext cx="855991" cy="427893"/>
      </dsp:txXfrm>
    </dsp:sp>
    <dsp:sp modelId="{346C8D16-4F00-4D51-A6F2-551867B57030}">
      <dsp:nvSpPr>
        <dsp:cNvPr id="0" name=""/>
        <dsp:cNvSpPr/>
      </dsp:nvSpPr>
      <dsp:spPr>
        <a:xfrm>
          <a:off x="2296545" y="1876394"/>
          <a:ext cx="1323475" cy="1324005"/>
        </a:xfrm>
        <a:prstGeom prst="blockArc">
          <a:avLst>
            <a:gd name="adj1" fmla="val 13500000"/>
            <a:gd name="adj2" fmla="val 10800000"/>
            <a:gd name="adj3" fmla="val 1274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5854842-8C62-4B97-84C9-BE7319595B29}">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Enhanced Customer Engagement</a:t>
          </a:r>
          <a:endParaRPr lang="en-US" sz="1000" kern="1200">
            <a:latin typeface="Times New Roman" panose="02020603050405020304" pitchFamily="18" charset="0"/>
            <a:cs typeface="Times New Roman" panose="02020603050405020304" pitchFamily="18" charset="0"/>
          </a:endParaRPr>
        </a:p>
      </dsp:txBody>
      <dsp:txXfrm>
        <a:off x="2529419" y="2338212"/>
        <a:ext cx="855991" cy="42789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6.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99829-BF39-4E5B-B8CE-77ABFE5DE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3630</Words>
  <Characters>20697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2023-07-10T11:10:00Z</dcterms:created>
  <dcterms:modified xsi:type="dcterms:W3CDTF">2023-07-10T11:23:00Z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e41b907d92c841c51cda7ee96f1418eb6f811cf181b17a1a4b1039e90558d573</vt:lpwstr>
  </property>
</Properties>
</file>