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1AB02B" w14:textId="78FD6AF7" w:rsidR="00FB2C37" w:rsidRPr="000F744D" w:rsidRDefault="00FB2C37" w:rsidP="00FB2C37">
      <w:pPr>
        <w:jc w:val="center"/>
        <w:rPr>
          <w:rFonts w:ascii="Tahoma" w:hAnsi="Tahoma" w:cs="Tahoma"/>
          <w:color w:val="000000"/>
          <w:sz w:val="40"/>
          <w:szCs w:val="40"/>
        </w:rPr>
      </w:pPr>
      <w:r>
        <w:rPr>
          <w:rFonts w:ascii="Tahoma" w:hAnsi="Tahoma" w:cs="Tahoma"/>
          <w:color w:val="000000"/>
          <w:sz w:val="40"/>
          <w:szCs w:val="40"/>
        </w:rPr>
        <w:t xml:space="preserve">PGCE (PCET) </w:t>
      </w:r>
      <w:r w:rsidRPr="000F744D">
        <w:rPr>
          <w:rFonts w:ascii="Tahoma" w:hAnsi="Tahoma" w:cs="Tahoma"/>
          <w:color w:val="000000"/>
          <w:sz w:val="40"/>
          <w:szCs w:val="40"/>
        </w:rPr>
        <w:t>Module Assignment</w:t>
      </w:r>
      <w:r w:rsidRPr="008333A4">
        <w:rPr>
          <w:noProof/>
          <w:lang w:eastAsia="en-GB"/>
        </w:rPr>
        <w:t xml:space="preserve"> </w:t>
      </w:r>
    </w:p>
    <w:p w14:paraId="5DE51685" w14:textId="77777777" w:rsidR="00FB2C37" w:rsidRPr="000F744D" w:rsidRDefault="00FB2C37" w:rsidP="00FB2C37">
      <w:pPr>
        <w:jc w:val="center"/>
        <w:rPr>
          <w:rFonts w:ascii="Tahoma" w:hAnsi="Tahoma" w:cs="Tahoma"/>
          <w:color w:val="000000"/>
          <w:sz w:val="40"/>
          <w:szCs w:val="40"/>
        </w:rPr>
      </w:pPr>
      <w:r w:rsidRPr="000F744D">
        <w:rPr>
          <w:rFonts w:ascii="Tahoma" w:hAnsi="Tahoma" w:cs="Tahoma"/>
          <w:color w:val="000000"/>
          <w:sz w:val="40"/>
          <w:szCs w:val="40"/>
        </w:rPr>
        <w:t>Submission Cover Sheet</w:t>
      </w:r>
    </w:p>
    <w:p w14:paraId="389DCF4C" w14:textId="77777777" w:rsidR="00FB2C37" w:rsidRPr="000F744D" w:rsidRDefault="00FB2C37" w:rsidP="00FB2C37">
      <w:pPr>
        <w:jc w:val="center"/>
        <w:rPr>
          <w:rFonts w:ascii="Tahoma" w:hAnsi="Tahoma" w:cs="Tahoma"/>
          <w:color w:val="000000"/>
          <w:sz w:val="72"/>
          <w:szCs w:val="7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210"/>
      </w:tblGrid>
      <w:tr w:rsidR="00FB2C37" w:rsidRPr="00FB2C37" w14:paraId="7967931E" w14:textId="77777777" w:rsidTr="00541CA5">
        <w:tc>
          <w:tcPr>
            <w:tcW w:w="3438" w:type="dxa"/>
            <w:shd w:val="clear" w:color="auto" w:fill="D9D9D9"/>
          </w:tcPr>
          <w:p w14:paraId="19266E6E" w14:textId="77777777" w:rsidR="00FB2C37" w:rsidRPr="00FB2C37" w:rsidRDefault="00FB2C37" w:rsidP="00541CA5">
            <w:pPr>
              <w:spacing w:before="120" w:after="120"/>
              <w:rPr>
                <w:rFonts w:ascii="Arial" w:hAnsi="Arial" w:cs="Arial"/>
                <w:sz w:val="40"/>
                <w:szCs w:val="40"/>
              </w:rPr>
            </w:pPr>
            <w:r w:rsidRPr="00FB2C37">
              <w:rPr>
                <w:rFonts w:ascii="Arial" w:hAnsi="Arial" w:cs="Arial"/>
                <w:sz w:val="40"/>
                <w:szCs w:val="40"/>
              </w:rPr>
              <w:t>Student Name:</w:t>
            </w:r>
          </w:p>
        </w:tc>
        <w:tc>
          <w:tcPr>
            <w:tcW w:w="6210" w:type="dxa"/>
          </w:tcPr>
          <w:p w14:paraId="726720F0" w14:textId="77777777" w:rsidR="00FB2C37" w:rsidRPr="00FB2C37" w:rsidRDefault="00FB2C37" w:rsidP="00541CA5">
            <w:pPr>
              <w:spacing w:before="120" w:after="120"/>
              <w:rPr>
                <w:rFonts w:ascii="Arial" w:hAnsi="Arial" w:cs="Arial"/>
                <w:sz w:val="32"/>
                <w:szCs w:val="32"/>
              </w:rPr>
            </w:pPr>
            <w:r w:rsidRPr="00FB2C37">
              <w:rPr>
                <w:rFonts w:ascii="Arial" w:hAnsi="Arial" w:cs="Arial"/>
                <w:sz w:val="32"/>
                <w:szCs w:val="32"/>
              </w:rPr>
              <w:t>Stephanie Jackson</w:t>
            </w:r>
          </w:p>
        </w:tc>
      </w:tr>
      <w:tr w:rsidR="00FB2C37" w:rsidRPr="008B29CE" w14:paraId="3B7728A6" w14:textId="77777777" w:rsidTr="00541CA5">
        <w:tc>
          <w:tcPr>
            <w:tcW w:w="3438" w:type="dxa"/>
            <w:shd w:val="clear" w:color="auto" w:fill="D9D9D9"/>
          </w:tcPr>
          <w:p w14:paraId="1583D086" w14:textId="77777777" w:rsidR="00FB2C37" w:rsidRPr="008B29CE" w:rsidRDefault="00FB2C37" w:rsidP="00541CA5">
            <w:pPr>
              <w:spacing w:before="120" w:after="120"/>
              <w:rPr>
                <w:rFonts w:ascii="Tahoma" w:hAnsi="Tahoma" w:cs="Tahoma"/>
                <w:sz w:val="40"/>
                <w:szCs w:val="40"/>
              </w:rPr>
            </w:pPr>
            <w:r w:rsidRPr="008B29CE">
              <w:rPr>
                <w:rFonts w:ascii="Tahoma" w:hAnsi="Tahoma" w:cs="Tahoma"/>
                <w:sz w:val="40"/>
                <w:szCs w:val="40"/>
              </w:rPr>
              <w:t>Student Number:</w:t>
            </w:r>
          </w:p>
        </w:tc>
        <w:tc>
          <w:tcPr>
            <w:tcW w:w="6210" w:type="dxa"/>
          </w:tcPr>
          <w:p w14:paraId="7CE36A6F" w14:textId="77777777" w:rsidR="00FB2C37" w:rsidRPr="00FB2C37" w:rsidRDefault="00FB2C37" w:rsidP="00541CA5">
            <w:pPr>
              <w:spacing w:before="120" w:after="120"/>
              <w:rPr>
                <w:rFonts w:ascii="Arial" w:hAnsi="Arial" w:cs="Arial"/>
                <w:sz w:val="32"/>
                <w:szCs w:val="32"/>
              </w:rPr>
            </w:pPr>
            <w:r w:rsidRPr="00FB2C37">
              <w:rPr>
                <w:rFonts w:ascii="Arial" w:hAnsi="Arial" w:cs="Arial"/>
                <w:sz w:val="32"/>
                <w:szCs w:val="32"/>
              </w:rPr>
              <w:t>1403424</w:t>
            </w:r>
          </w:p>
        </w:tc>
      </w:tr>
      <w:tr w:rsidR="00FB2C37" w:rsidRPr="008B29CE" w14:paraId="1541792C" w14:textId="77777777" w:rsidTr="00541CA5">
        <w:tc>
          <w:tcPr>
            <w:tcW w:w="3438" w:type="dxa"/>
            <w:shd w:val="clear" w:color="auto" w:fill="D9D9D9"/>
          </w:tcPr>
          <w:p w14:paraId="655F39C0" w14:textId="77777777" w:rsidR="00FB2C37" w:rsidRPr="008B29CE" w:rsidRDefault="00FB2C37" w:rsidP="00541CA5">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No:</w:t>
            </w:r>
          </w:p>
        </w:tc>
        <w:tc>
          <w:tcPr>
            <w:tcW w:w="6210" w:type="dxa"/>
          </w:tcPr>
          <w:p w14:paraId="1137659A" w14:textId="58BF3658" w:rsidR="00FB2C37" w:rsidRPr="00FB2C37" w:rsidRDefault="00FB2C37" w:rsidP="00541CA5">
            <w:pPr>
              <w:spacing w:before="120" w:after="120"/>
              <w:rPr>
                <w:rFonts w:ascii="Arial" w:hAnsi="Arial" w:cs="Arial"/>
                <w:color w:val="FF0000"/>
                <w:sz w:val="32"/>
                <w:szCs w:val="32"/>
              </w:rPr>
            </w:pPr>
            <w:r w:rsidRPr="00FB2C37">
              <w:rPr>
                <w:rFonts w:ascii="Arial" w:hAnsi="Arial" w:cs="Arial"/>
                <w:color w:val="FF0000"/>
                <w:sz w:val="32"/>
                <w:szCs w:val="32"/>
              </w:rPr>
              <w:t>M6X02269</w:t>
            </w:r>
          </w:p>
        </w:tc>
      </w:tr>
      <w:tr w:rsidR="00FB2C37" w:rsidRPr="008B29CE" w14:paraId="588817BC" w14:textId="77777777" w:rsidTr="00541CA5">
        <w:trPr>
          <w:trHeight w:val="413"/>
        </w:trPr>
        <w:tc>
          <w:tcPr>
            <w:tcW w:w="3438" w:type="dxa"/>
            <w:shd w:val="clear" w:color="auto" w:fill="D9D9D9"/>
          </w:tcPr>
          <w:p w14:paraId="0BD2579E" w14:textId="77777777" w:rsidR="00FB2C37" w:rsidRPr="008B29CE" w:rsidRDefault="00FB2C37" w:rsidP="00541CA5">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Title:</w:t>
            </w:r>
          </w:p>
        </w:tc>
        <w:tc>
          <w:tcPr>
            <w:tcW w:w="6210" w:type="dxa"/>
          </w:tcPr>
          <w:p w14:paraId="1F77F894" w14:textId="1A6EA336" w:rsidR="00FB2C37" w:rsidRPr="000D514A" w:rsidRDefault="00FB2C37" w:rsidP="00541CA5">
            <w:pPr>
              <w:spacing w:before="120" w:after="120"/>
              <w:rPr>
                <w:rFonts w:cstheme="minorHAnsi"/>
                <w:b/>
                <w:color w:val="FF0000"/>
                <w:sz w:val="28"/>
                <w:szCs w:val="28"/>
              </w:rPr>
            </w:pPr>
            <w:r w:rsidRPr="000D514A">
              <w:rPr>
                <w:rFonts w:cstheme="minorHAnsi"/>
                <w:b/>
                <w:color w:val="FF0000"/>
                <w:sz w:val="28"/>
                <w:szCs w:val="28"/>
              </w:rPr>
              <w:t>E</w:t>
            </w:r>
            <w:r w:rsidR="000D514A" w:rsidRPr="000D514A">
              <w:rPr>
                <w:rFonts w:cstheme="minorHAnsi"/>
                <w:b/>
                <w:color w:val="FF0000"/>
                <w:sz w:val="28"/>
                <w:szCs w:val="28"/>
              </w:rPr>
              <w:t>ffective Teaching, Learning and Assessment in PCET</w:t>
            </w:r>
          </w:p>
        </w:tc>
      </w:tr>
    </w:tbl>
    <w:p w14:paraId="78037C8E" w14:textId="77777777" w:rsidR="00FB2C37" w:rsidRPr="008B29CE" w:rsidRDefault="00FB2C37" w:rsidP="00FB2C37">
      <w:pPr>
        <w:jc w:val="center"/>
        <w:rPr>
          <w:rFonts w:ascii="Tahoma" w:hAnsi="Tahoma" w:cs="Tahoma"/>
          <w:color w:val="FF0000"/>
          <w:sz w:val="52"/>
          <w:szCs w:val="52"/>
        </w:rPr>
      </w:pPr>
    </w:p>
    <w:p w14:paraId="38CE5E0E" w14:textId="77777777" w:rsidR="00FB2C37" w:rsidRPr="008B29CE" w:rsidRDefault="00FB2C37" w:rsidP="00FB2C37">
      <w:pPr>
        <w:jc w:val="center"/>
        <w:rPr>
          <w:rFonts w:ascii="Tahoma" w:hAnsi="Tahoma" w:cs="Tahoma"/>
          <w:sz w:val="52"/>
          <w:szCs w:val="5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74"/>
        <w:gridCol w:w="5242"/>
      </w:tblGrid>
      <w:tr w:rsidR="00FB2C37" w:rsidRPr="008B29CE" w14:paraId="6EFF9A52" w14:textId="77777777" w:rsidTr="00541CA5">
        <w:tc>
          <w:tcPr>
            <w:tcW w:w="3978" w:type="dxa"/>
          </w:tcPr>
          <w:p w14:paraId="5FFB0C56" w14:textId="77777777" w:rsidR="00FB2C37" w:rsidRPr="008B29CE" w:rsidRDefault="00FB2C37" w:rsidP="00541CA5">
            <w:pPr>
              <w:spacing w:before="120" w:after="120"/>
              <w:rPr>
                <w:rFonts w:ascii="Tahoma" w:hAnsi="Tahoma" w:cs="Tahoma"/>
                <w:sz w:val="40"/>
                <w:szCs w:val="40"/>
              </w:rPr>
            </w:pPr>
            <w:r>
              <w:rPr>
                <w:rFonts w:ascii="Tahoma" w:hAnsi="Tahoma" w:cs="Tahoma"/>
                <w:sz w:val="40"/>
                <w:szCs w:val="40"/>
              </w:rPr>
              <w:t>Date submitted:</w:t>
            </w:r>
          </w:p>
        </w:tc>
        <w:tc>
          <w:tcPr>
            <w:tcW w:w="5700" w:type="dxa"/>
          </w:tcPr>
          <w:p w14:paraId="3D15237F" w14:textId="0CD33446" w:rsidR="00FB2C37" w:rsidRPr="00FB2C37" w:rsidRDefault="00FB2C37" w:rsidP="00541CA5">
            <w:pPr>
              <w:spacing w:before="120" w:after="120"/>
              <w:rPr>
                <w:rFonts w:ascii="Arial" w:hAnsi="Arial" w:cs="Arial"/>
                <w:sz w:val="28"/>
                <w:szCs w:val="28"/>
              </w:rPr>
            </w:pPr>
            <w:r w:rsidRPr="00FB2C37">
              <w:rPr>
                <w:rFonts w:ascii="Arial" w:hAnsi="Arial" w:cs="Arial"/>
                <w:sz w:val="28"/>
                <w:szCs w:val="28"/>
              </w:rPr>
              <w:t>16</w:t>
            </w:r>
            <w:r w:rsidRPr="00FB2C37">
              <w:rPr>
                <w:rFonts w:ascii="Arial" w:hAnsi="Arial" w:cs="Arial"/>
                <w:b/>
                <w:sz w:val="28"/>
                <w:szCs w:val="28"/>
                <w:vertAlign w:val="superscript"/>
              </w:rPr>
              <w:t>TH</w:t>
            </w:r>
            <w:r w:rsidRPr="00FB2C37">
              <w:rPr>
                <w:rFonts w:ascii="Arial" w:hAnsi="Arial" w:cs="Arial"/>
                <w:sz w:val="28"/>
                <w:szCs w:val="28"/>
              </w:rPr>
              <w:t xml:space="preserve"> November 2018</w:t>
            </w:r>
          </w:p>
        </w:tc>
      </w:tr>
      <w:tr w:rsidR="00FB2C37" w:rsidRPr="008B29CE" w14:paraId="3A1A2C22" w14:textId="77777777" w:rsidTr="00541CA5">
        <w:tc>
          <w:tcPr>
            <w:tcW w:w="3978" w:type="dxa"/>
          </w:tcPr>
          <w:p w14:paraId="5ED03E2A" w14:textId="77777777" w:rsidR="00FB2C37" w:rsidRPr="008B29CE" w:rsidRDefault="00FB2C37" w:rsidP="00541CA5">
            <w:pPr>
              <w:spacing w:before="120" w:after="120"/>
              <w:rPr>
                <w:rFonts w:ascii="Tahoma" w:hAnsi="Tahoma" w:cs="Tahoma"/>
                <w:sz w:val="40"/>
                <w:szCs w:val="40"/>
              </w:rPr>
            </w:pPr>
            <w:r>
              <w:rPr>
                <w:rFonts w:ascii="Tahoma" w:hAnsi="Tahoma" w:cs="Tahoma"/>
                <w:sz w:val="40"/>
                <w:szCs w:val="40"/>
              </w:rPr>
              <w:t>Time submitted:</w:t>
            </w:r>
          </w:p>
        </w:tc>
        <w:tc>
          <w:tcPr>
            <w:tcW w:w="5700" w:type="dxa"/>
          </w:tcPr>
          <w:p w14:paraId="75EDAD31" w14:textId="7860242F" w:rsidR="00FB2C37" w:rsidRPr="00FB2C37" w:rsidRDefault="00FB2C37" w:rsidP="00FB2C37">
            <w:pPr>
              <w:spacing w:before="120" w:after="120"/>
              <w:rPr>
                <w:rFonts w:ascii="Arial" w:hAnsi="Arial" w:cs="Arial"/>
                <w:sz w:val="32"/>
                <w:szCs w:val="32"/>
              </w:rPr>
            </w:pPr>
            <w:r w:rsidRPr="00FB2C37">
              <w:rPr>
                <w:rFonts w:ascii="Arial" w:hAnsi="Arial" w:cs="Arial"/>
                <w:sz w:val="32"/>
                <w:szCs w:val="32"/>
              </w:rPr>
              <w:t>8pm</w:t>
            </w:r>
          </w:p>
        </w:tc>
      </w:tr>
    </w:tbl>
    <w:p w14:paraId="191BED98" w14:textId="77777777" w:rsidR="00FB2C37" w:rsidRDefault="00FB2C37" w:rsidP="00FB2C37">
      <w:pPr>
        <w:spacing w:before="120" w:after="120"/>
        <w:rPr>
          <w:rFonts w:ascii="Calibri" w:hAnsi="Calibri"/>
          <w:color w:val="FF0000"/>
          <w:sz w:val="24"/>
          <w:szCs w:val="24"/>
        </w:rPr>
      </w:pPr>
    </w:p>
    <w:p w14:paraId="7C047EB8" w14:textId="3B0681BC" w:rsidR="00FB2C37" w:rsidRDefault="00FB2C37"/>
    <w:p w14:paraId="03ABDA26" w14:textId="72DC96E7" w:rsidR="004B6C55" w:rsidRDefault="004B6C55"/>
    <w:p w14:paraId="1396177A" w14:textId="000F6B08" w:rsidR="004B6C55" w:rsidRDefault="004B6C55"/>
    <w:p w14:paraId="6A89BEDC" w14:textId="416BFD87" w:rsidR="004B6C55" w:rsidRDefault="004B6C55"/>
    <w:p w14:paraId="66E9F1F7" w14:textId="37F48D56" w:rsidR="004B6C55" w:rsidRDefault="004B6C55"/>
    <w:p w14:paraId="3BDEF8B4" w14:textId="73F7F0C6" w:rsidR="004B6C55" w:rsidRDefault="004B6C55"/>
    <w:p w14:paraId="09DCBE8A" w14:textId="7486691B" w:rsidR="004B6C55" w:rsidRDefault="004B6C55"/>
    <w:p w14:paraId="637B1AC1" w14:textId="04BE5853" w:rsidR="004B6C55" w:rsidRDefault="004B6C55"/>
    <w:p w14:paraId="154F2572" w14:textId="185C5039" w:rsidR="004B6C55" w:rsidRDefault="004B6C55"/>
    <w:p w14:paraId="287E4AF6" w14:textId="100E984F" w:rsidR="004B6C55" w:rsidRDefault="004B6C55" w:rsidP="00A126AA">
      <w:pPr>
        <w:spacing w:line="360" w:lineRule="auto"/>
      </w:pPr>
    </w:p>
    <w:p w14:paraId="59BA6352" w14:textId="77777777" w:rsidR="00495F6A" w:rsidRDefault="00495F6A" w:rsidP="00A126AA">
      <w:pPr>
        <w:spacing w:line="360" w:lineRule="auto"/>
        <w:rPr>
          <w:sz w:val="24"/>
          <w:szCs w:val="24"/>
        </w:rPr>
      </w:pPr>
    </w:p>
    <w:p w14:paraId="28EB36B8" w14:textId="77777777" w:rsidR="006E1997" w:rsidRDefault="006E1997" w:rsidP="00A126AA">
      <w:pPr>
        <w:spacing w:line="360" w:lineRule="auto"/>
        <w:rPr>
          <w:sz w:val="24"/>
          <w:szCs w:val="24"/>
        </w:rPr>
      </w:pPr>
      <w:r w:rsidRPr="00661622">
        <w:rPr>
          <w:rFonts w:cstheme="minorHAnsi"/>
          <w:b/>
          <w:sz w:val="24"/>
          <w:szCs w:val="24"/>
          <w:u w:val="single"/>
        </w:rPr>
        <w:t>Introduction</w:t>
      </w:r>
      <w:r w:rsidRPr="002E74D2">
        <w:rPr>
          <w:sz w:val="24"/>
          <w:szCs w:val="24"/>
        </w:rPr>
        <w:t xml:space="preserve"> </w:t>
      </w:r>
    </w:p>
    <w:p w14:paraId="629F0B95" w14:textId="1A4B0F6E" w:rsidR="006E1997" w:rsidRDefault="006E1997" w:rsidP="00A126AA">
      <w:pPr>
        <w:spacing w:line="360" w:lineRule="auto"/>
        <w:rPr>
          <w:i/>
          <w:sz w:val="24"/>
          <w:szCs w:val="24"/>
        </w:rPr>
      </w:pPr>
      <w:r>
        <w:rPr>
          <w:sz w:val="24"/>
          <w:szCs w:val="24"/>
        </w:rPr>
        <w:t xml:space="preserve">My initial thoughts are mirrored by Fry et al (2105: 3). </w:t>
      </w:r>
      <w:r>
        <w:rPr>
          <w:i/>
          <w:sz w:val="24"/>
          <w:szCs w:val="24"/>
        </w:rPr>
        <w:t>‘T</w:t>
      </w:r>
      <w:r w:rsidRPr="00B74E6D">
        <w:rPr>
          <w:i/>
          <w:sz w:val="24"/>
          <w:szCs w:val="24"/>
        </w:rPr>
        <w:t>he roles</w:t>
      </w:r>
      <w:r>
        <w:rPr>
          <w:sz w:val="24"/>
          <w:szCs w:val="24"/>
        </w:rPr>
        <w:t xml:space="preserve"> </w:t>
      </w:r>
      <w:r>
        <w:rPr>
          <w:i/>
          <w:sz w:val="24"/>
          <w:szCs w:val="24"/>
        </w:rPr>
        <w:t xml:space="preserve">of those teaching in higher education (HE) are complex and multifaceted’. </w:t>
      </w:r>
    </w:p>
    <w:p w14:paraId="0A8C2BB3" w14:textId="6EDEE41E" w:rsidR="006E1997" w:rsidRDefault="006E1997" w:rsidP="00A126AA">
      <w:pPr>
        <w:spacing w:line="360" w:lineRule="auto"/>
        <w:rPr>
          <w:sz w:val="24"/>
          <w:szCs w:val="24"/>
        </w:rPr>
      </w:pPr>
      <w:r>
        <w:rPr>
          <w:sz w:val="24"/>
          <w:szCs w:val="24"/>
        </w:rPr>
        <w:t xml:space="preserve">As a novice,  the quality of the information I am accumulating is under speculation, </w:t>
      </w:r>
      <w:r w:rsidR="009E415F">
        <w:rPr>
          <w:sz w:val="24"/>
          <w:szCs w:val="24"/>
        </w:rPr>
        <w:t xml:space="preserve">especially </w:t>
      </w:r>
      <w:r>
        <w:rPr>
          <w:sz w:val="24"/>
          <w:szCs w:val="24"/>
        </w:rPr>
        <w:t>as, ‘</w:t>
      </w:r>
      <w:r>
        <w:rPr>
          <w:i/>
          <w:sz w:val="24"/>
          <w:szCs w:val="24"/>
        </w:rPr>
        <w:t>t</w:t>
      </w:r>
      <w:r w:rsidRPr="00B74E6D">
        <w:rPr>
          <w:i/>
          <w:sz w:val="24"/>
          <w:szCs w:val="24"/>
        </w:rPr>
        <w:t xml:space="preserve">here is never a moment when there is not some </w:t>
      </w:r>
      <w:r w:rsidRPr="00B74E6D">
        <w:rPr>
          <w:b/>
          <w:i/>
          <w:sz w:val="24"/>
          <w:szCs w:val="24"/>
        </w:rPr>
        <w:t>change</w:t>
      </w:r>
      <w:r w:rsidRPr="00B74E6D">
        <w:rPr>
          <w:i/>
          <w:sz w:val="24"/>
          <w:szCs w:val="24"/>
        </w:rPr>
        <w:t xml:space="preserve"> being proposed</w:t>
      </w:r>
      <w:r>
        <w:rPr>
          <w:i/>
          <w:sz w:val="24"/>
          <w:szCs w:val="24"/>
        </w:rPr>
        <w:t xml:space="preserve">’ </w:t>
      </w:r>
      <w:r>
        <w:rPr>
          <w:sz w:val="24"/>
          <w:szCs w:val="24"/>
        </w:rPr>
        <w:t>{and this is} ‘</w:t>
      </w:r>
      <w:r w:rsidRPr="00B74E6D">
        <w:rPr>
          <w:i/>
          <w:sz w:val="24"/>
          <w:szCs w:val="24"/>
        </w:rPr>
        <w:t>bound to cause some confusion to the novice</w:t>
      </w:r>
      <w:r>
        <w:rPr>
          <w:i/>
          <w:sz w:val="24"/>
          <w:szCs w:val="24"/>
        </w:rPr>
        <w:t>’.</w:t>
      </w:r>
      <w:r w:rsidRPr="00A60AE1">
        <w:rPr>
          <w:sz w:val="24"/>
          <w:szCs w:val="24"/>
        </w:rPr>
        <w:t xml:space="preserve"> </w:t>
      </w:r>
      <w:r>
        <w:rPr>
          <w:sz w:val="24"/>
          <w:szCs w:val="24"/>
        </w:rPr>
        <w:t xml:space="preserve">(Denby, 2015: 23). </w:t>
      </w:r>
    </w:p>
    <w:p w14:paraId="3E7519F7" w14:textId="2D1324AB" w:rsidR="006E1997" w:rsidRPr="008D3829" w:rsidRDefault="006E1997" w:rsidP="00A126AA">
      <w:pPr>
        <w:spacing w:line="360" w:lineRule="auto"/>
        <w:rPr>
          <w:rFonts w:cstheme="minorHAnsi"/>
          <w:sz w:val="24"/>
          <w:szCs w:val="24"/>
        </w:rPr>
      </w:pPr>
      <w:r>
        <w:rPr>
          <w:rFonts w:cstheme="minorHAnsi"/>
          <w:sz w:val="24"/>
          <w:szCs w:val="24"/>
        </w:rPr>
        <w:t xml:space="preserve">As a prerequisite I used </w:t>
      </w:r>
      <w:r w:rsidRPr="00283335">
        <w:rPr>
          <w:rFonts w:cstheme="minorHAnsi"/>
          <w:b/>
          <w:sz w:val="24"/>
          <w:szCs w:val="24"/>
        </w:rPr>
        <w:t>Kolb (1984) four stage model of learning.</w:t>
      </w:r>
      <w:r>
        <w:rPr>
          <w:rFonts w:cstheme="minorHAnsi"/>
          <w:sz w:val="24"/>
          <w:szCs w:val="24"/>
        </w:rPr>
        <w:t xml:space="preserve">  To compliment this, I also referred to Gibbs reflective cycle . I have </w:t>
      </w:r>
      <w:r w:rsidR="009E415F">
        <w:rPr>
          <w:rFonts w:cstheme="minorHAnsi"/>
          <w:sz w:val="24"/>
          <w:szCs w:val="24"/>
        </w:rPr>
        <w:t xml:space="preserve">not </w:t>
      </w:r>
      <w:r>
        <w:rPr>
          <w:rFonts w:cstheme="minorHAnsi"/>
          <w:sz w:val="24"/>
          <w:szCs w:val="24"/>
        </w:rPr>
        <w:t>found reflective</w:t>
      </w:r>
      <w:r w:rsidR="009E415F">
        <w:rPr>
          <w:rFonts w:cstheme="minorHAnsi"/>
          <w:sz w:val="24"/>
          <w:szCs w:val="24"/>
        </w:rPr>
        <w:t xml:space="preserve"> </w:t>
      </w:r>
      <w:r>
        <w:rPr>
          <w:rFonts w:cstheme="minorHAnsi"/>
          <w:sz w:val="24"/>
          <w:szCs w:val="24"/>
        </w:rPr>
        <w:t>practice easy, but as Thompson and Thompson (2008: 79) note: ‘</w:t>
      </w:r>
      <w:r>
        <w:rPr>
          <w:rFonts w:cstheme="minorHAnsi"/>
          <w:i/>
          <w:sz w:val="24"/>
          <w:szCs w:val="24"/>
        </w:rPr>
        <w:t xml:space="preserve">There are…. strategies and techniques that can be drawn upon to help us to develop critically reflective practice’. </w:t>
      </w:r>
    </w:p>
    <w:p w14:paraId="2D71EB74" w14:textId="77777777" w:rsidR="006E1997" w:rsidRPr="004C08DC" w:rsidRDefault="006E1997" w:rsidP="00A126AA">
      <w:pPr>
        <w:spacing w:line="360" w:lineRule="auto"/>
        <w:rPr>
          <w:rFonts w:cstheme="minorHAnsi"/>
          <w:sz w:val="24"/>
          <w:szCs w:val="24"/>
        </w:rPr>
      </w:pPr>
    </w:p>
    <w:p w14:paraId="0339CD4F" w14:textId="77777777" w:rsidR="006E1997" w:rsidRDefault="006E1997" w:rsidP="00A126AA">
      <w:pPr>
        <w:spacing w:line="360" w:lineRule="auto"/>
        <w:rPr>
          <w:rFonts w:cstheme="minorHAnsi"/>
          <w:b/>
          <w:sz w:val="24"/>
          <w:szCs w:val="24"/>
          <w:u w:val="single"/>
        </w:rPr>
      </w:pPr>
    </w:p>
    <w:p w14:paraId="40A49678" w14:textId="77777777" w:rsidR="006E1997" w:rsidRDefault="006E1997" w:rsidP="00A126AA">
      <w:pPr>
        <w:spacing w:line="360" w:lineRule="auto"/>
        <w:rPr>
          <w:rFonts w:cstheme="minorHAnsi"/>
          <w:b/>
          <w:sz w:val="24"/>
          <w:szCs w:val="24"/>
          <w:u w:val="single"/>
        </w:rPr>
      </w:pPr>
    </w:p>
    <w:p w14:paraId="35F805BB" w14:textId="77777777" w:rsidR="006E1997" w:rsidRDefault="006E1997" w:rsidP="00A126AA">
      <w:pPr>
        <w:spacing w:line="360" w:lineRule="auto"/>
        <w:rPr>
          <w:rFonts w:cstheme="minorHAnsi"/>
          <w:b/>
          <w:sz w:val="24"/>
          <w:szCs w:val="24"/>
          <w:u w:val="single"/>
        </w:rPr>
      </w:pPr>
    </w:p>
    <w:p w14:paraId="3FFD93F0" w14:textId="77777777" w:rsidR="006E1997" w:rsidRDefault="006E1997" w:rsidP="00A126AA">
      <w:pPr>
        <w:spacing w:line="360" w:lineRule="auto"/>
        <w:rPr>
          <w:rFonts w:cstheme="minorHAnsi"/>
          <w:b/>
          <w:sz w:val="24"/>
          <w:szCs w:val="24"/>
          <w:u w:val="single"/>
        </w:rPr>
      </w:pPr>
    </w:p>
    <w:p w14:paraId="5CE20588" w14:textId="77777777" w:rsidR="006E1997" w:rsidRDefault="006E1997" w:rsidP="00A126AA">
      <w:pPr>
        <w:spacing w:line="360" w:lineRule="auto"/>
        <w:rPr>
          <w:rFonts w:cstheme="minorHAnsi"/>
          <w:b/>
          <w:sz w:val="24"/>
          <w:szCs w:val="24"/>
          <w:u w:val="single"/>
        </w:rPr>
      </w:pPr>
    </w:p>
    <w:p w14:paraId="6BD515C3" w14:textId="77777777" w:rsidR="006E1997" w:rsidRDefault="006E1997" w:rsidP="00A126AA">
      <w:pPr>
        <w:spacing w:line="360" w:lineRule="auto"/>
        <w:rPr>
          <w:rFonts w:cstheme="minorHAnsi"/>
          <w:b/>
          <w:sz w:val="24"/>
          <w:szCs w:val="24"/>
          <w:u w:val="single"/>
        </w:rPr>
      </w:pPr>
    </w:p>
    <w:p w14:paraId="61D7FEB1" w14:textId="77777777" w:rsidR="006E1997" w:rsidRDefault="006E1997" w:rsidP="00A126AA">
      <w:pPr>
        <w:spacing w:line="360" w:lineRule="auto"/>
        <w:rPr>
          <w:rFonts w:cstheme="minorHAnsi"/>
          <w:b/>
          <w:sz w:val="24"/>
          <w:szCs w:val="24"/>
          <w:u w:val="single"/>
        </w:rPr>
      </w:pPr>
    </w:p>
    <w:p w14:paraId="1F06BEDC" w14:textId="77777777" w:rsidR="006E1997" w:rsidRDefault="006E1997" w:rsidP="00A126AA">
      <w:pPr>
        <w:spacing w:line="360" w:lineRule="auto"/>
        <w:rPr>
          <w:rFonts w:cstheme="minorHAnsi"/>
          <w:b/>
          <w:sz w:val="24"/>
          <w:szCs w:val="24"/>
          <w:u w:val="single"/>
        </w:rPr>
      </w:pPr>
    </w:p>
    <w:p w14:paraId="5D9A65B6" w14:textId="77777777" w:rsidR="006E1997" w:rsidRDefault="006E1997" w:rsidP="00A126AA">
      <w:pPr>
        <w:spacing w:line="360" w:lineRule="auto"/>
        <w:rPr>
          <w:rFonts w:cstheme="minorHAnsi"/>
          <w:b/>
          <w:sz w:val="24"/>
          <w:szCs w:val="24"/>
          <w:u w:val="single"/>
        </w:rPr>
      </w:pPr>
    </w:p>
    <w:p w14:paraId="4764C7EB" w14:textId="77777777" w:rsidR="006E1997" w:rsidRDefault="006E1997" w:rsidP="00A126AA">
      <w:pPr>
        <w:spacing w:line="360" w:lineRule="auto"/>
        <w:rPr>
          <w:rFonts w:cstheme="minorHAnsi"/>
          <w:b/>
          <w:sz w:val="24"/>
          <w:szCs w:val="24"/>
          <w:u w:val="single"/>
        </w:rPr>
      </w:pPr>
    </w:p>
    <w:p w14:paraId="0EEDD4D5" w14:textId="77777777" w:rsidR="006E1997" w:rsidRDefault="006E1997" w:rsidP="00A126AA">
      <w:pPr>
        <w:spacing w:line="360" w:lineRule="auto"/>
        <w:rPr>
          <w:rFonts w:cstheme="minorHAnsi"/>
          <w:b/>
          <w:sz w:val="24"/>
          <w:szCs w:val="24"/>
          <w:u w:val="single"/>
        </w:rPr>
      </w:pPr>
    </w:p>
    <w:p w14:paraId="143BE9EB" w14:textId="77777777" w:rsidR="006E1997" w:rsidRDefault="006E1997" w:rsidP="00A126AA">
      <w:pPr>
        <w:spacing w:line="360" w:lineRule="auto"/>
        <w:rPr>
          <w:rFonts w:cstheme="minorHAnsi"/>
          <w:b/>
          <w:sz w:val="24"/>
          <w:szCs w:val="24"/>
          <w:u w:val="single"/>
        </w:rPr>
      </w:pPr>
    </w:p>
    <w:p w14:paraId="113D1D05" w14:textId="77777777" w:rsidR="006E1997" w:rsidRDefault="006E1997" w:rsidP="00A126AA">
      <w:pPr>
        <w:spacing w:line="360" w:lineRule="auto"/>
        <w:rPr>
          <w:rFonts w:cstheme="minorHAnsi"/>
          <w:b/>
          <w:sz w:val="24"/>
          <w:szCs w:val="24"/>
          <w:u w:val="single"/>
        </w:rPr>
      </w:pPr>
    </w:p>
    <w:p w14:paraId="06628900" w14:textId="52728FE8" w:rsidR="006E1997" w:rsidRDefault="006E1997" w:rsidP="00A126AA">
      <w:pPr>
        <w:spacing w:line="360" w:lineRule="auto"/>
        <w:rPr>
          <w:rFonts w:cstheme="minorHAnsi"/>
          <w:b/>
          <w:sz w:val="24"/>
          <w:szCs w:val="24"/>
          <w:u w:val="single"/>
        </w:rPr>
      </w:pPr>
      <w:r w:rsidRPr="007963C2">
        <w:rPr>
          <w:rFonts w:cstheme="minorHAnsi"/>
          <w:b/>
          <w:sz w:val="24"/>
          <w:szCs w:val="24"/>
          <w:u w:val="single"/>
        </w:rPr>
        <w:lastRenderedPageBreak/>
        <w:t>The rationale behind the lesson</w:t>
      </w:r>
    </w:p>
    <w:p w14:paraId="41E9230E" w14:textId="77777777" w:rsidR="006E1997" w:rsidRDefault="006E1997" w:rsidP="00A126AA">
      <w:pPr>
        <w:spacing w:line="360" w:lineRule="auto"/>
        <w:rPr>
          <w:rFonts w:cstheme="minorHAnsi"/>
          <w:i/>
          <w:sz w:val="24"/>
          <w:szCs w:val="24"/>
        </w:rPr>
      </w:pPr>
    </w:p>
    <w:p w14:paraId="0D2E7FE6" w14:textId="344E7B9E" w:rsidR="006E1997" w:rsidRPr="007963C2" w:rsidRDefault="006E1997" w:rsidP="00A126AA">
      <w:pPr>
        <w:spacing w:line="360" w:lineRule="auto"/>
        <w:rPr>
          <w:rFonts w:cstheme="minorHAnsi"/>
          <w:sz w:val="24"/>
          <w:szCs w:val="24"/>
        </w:rPr>
      </w:pPr>
      <w:r w:rsidRPr="005A36A2">
        <w:rPr>
          <w:rFonts w:cstheme="minorHAnsi"/>
          <w:i/>
          <w:sz w:val="24"/>
          <w:szCs w:val="24"/>
        </w:rPr>
        <w:t xml:space="preserve">‘The idea that there is more to intelligence than just the type valued in school is certainly not a novel idea </w:t>
      </w:r>
      <w:r w:rsidRPr="005A36A2">
        <w:rPr>
          <w:rFonts w:cstheme="minorHAnsi"/>
          <w:sz w:val="24"/>
          <w:szCs w:val="24"/>
        </w:rPr>
        <w:t>(Bar-on and Parker, 2000: 137).</w:t>
      </w:r>
      <w:r w:rsidRPr="00B54F69">
        <w:rPr>
          <w:sz w:val="24"/>
          <w:szCs w:val="24"/>
        </w:rPr>
        <w:t xml:space="preserve"> </w:t>
      </w:r>
      <w:r w:rsidRPr="005A36A2">
        <w:rPr>
          <w:sz w:val="24"/>
          <w:szCs w:val="24"/>
        </w:rPr>
        <w:t>Avis et al (2015: 102) highlight</w:t>
      </w:r>
      <w:r>
        <w:rPr>
          <w:sz w:val="24"/>
          <w:szCs w:val="24"/>
        </w:rPr>
        <w:t xml:space="preserve"> that </w:t>
      </w:r>
      <w:r w:rsidRPr="005A36A2">
        <w:rPr>
          <w:i/>
          <w:sz w:val="24"/>
          <w:szCs w:val="24"/>
        </w:rPr>
        <w:t>‘Many adult learners have had less than positive experiences of education in the past’.</w:t>
      </w:r>
      <w:r w:rsidRPr="005A36A2">
        <w:rPr>
          <w:sz w:val="24"/>
          <w:szCs w:val="24"/>
        </w:rPr>
        <w:t xml:space="preserve"> </w:t>
      </w:r>
    </w:p>
    <w:p w14:paraId="4BED4530" w14:textId="77777777" w:rsidR="006E1997" w:rsidRPr="00F27B4E" w:rsidRDefault="006E1997" w:rsidP="00A126AA">
      <w:pPr>
        <w:spacing w:line="360" w:lineRule="auto"/>
        <w:rPr>
          <w:sz w:val="24"/>
          <w:szCs w:val="24"/>
        </w:rPr>
      </w:pPr>
      <w:r>
        <w:rPr>
          <w:sz w:val="24"/>
          <w:szCs w:val="24"/>
        </w:rPr>
        <w:t xml:space="preserve">I therefore gave thought to the emotional influences, as well as </w:t>
      </w:r>
      <w:r w:rsidRPr="005A36A2">
        <w:rPr>
          <w:sz w:val="24"/>
          <w:szCs w:val="24"/>
        </w:rPr>
        <w:t xml:space="preserve">diversity in </w:t>
      </w:r>
      <w:r>
        <w:rPr>
          <w:sz w:val="24"/>
          <w:szCs w:val="24"/>
        </w:rPr>
        <w:t>age</w:t>
      </w:r>
      <w:r w:rsidRPr="005A36A2">
        <w:rPr>
          <w:sz w:val="24"/>
          <w:szCs w:val="24"/>
        </w:rPr>
        <w:t xml:space="preserve"> and abilities</w:t>
      </w:r>
      <w:r>
        <w:rPr>
          <w:sz w:val="24"/>
          <w:szCs w:val="24"/>
        </w:rPr>
        <w:t>. Avis et al (2015: 100) ) highlights the</w:t>
      </w:r>
      <w:r>
        <w:rPr>
          <w:i/>
          <w:sz w:val="24"/>
          <w:szCs w:val="24"/>
        </w:rPr>
        <w:t xml:space="preserve"> ‘</w:t>
      </w:r>
      <w:r w:rsidRPr="00F1662F">
        <w:rPr>
          <w:b/>
          <w:i/>
          <w:sz w:val="24"/>
          <w:szCs w:val="24"/>
        </w:rPr>
        <w:t xml:space="preserve">Kennedy report </w:t>
      </w:r>
      <w:r>
        <w:rPr>
          <w:sz w:val="24"/>
          <w:szCs w:val="24"/>
        </w:rPr>
        <w:t xml:space="preserve">(1997) </w:t>
      </w:r>
      <w:r>
        <w:rPr>
          <w:i/>
          <w:sz w:val="24"/>
          <w:szCs w:val="24"/>
        </w:rPr>
        <w:t xml:space="preserve">‘which explicitly seeks to promote a more diverse social profile of learners’. </w:t>
      </w:r>
      <w:r>
        <w:rPr>
          <w:sz w:val="24"/>
          <w:szCs w:val="24"/>
        </w:rPr>
        <w:t>Hyland and Merrill (2003: 30) in Avis et al, 2015: 101), suggestions that ‘</w:t>
      </w:r>
      <w:r>
        <w:rPr>
          <w:i/>
          <w:sz w:val="24"/>
          <w:szCs w:val="24"/>
        </w:rPr>
        <w:t xml:space="preserve">Economic competitiveness and social inclusion motivate today’s policy as ‘twin pillars of learning’ </w:t>
      </w:r>
      <w:r>
        <w:rPr>
          <w:sz w:val="24"/>
          <w:szCs w:val="24"/>
        </w:rPr>
        <w:t>This helped shape my lesson. This approach to HE does has opposition.</w:t>
      </w:r>
    </w:p>
    <w:p w14:paraId="688429D6" w14:textId="77777777" w:rsidR="006E1997" w:rsidRPr="00E36FA4" w:rsidRDefault="006E1997" w:rsidP="00A126AA">
      <w:pPr>
        <w:spacing w:line="360" w:lineRule="auto"/>
        <w:rPr>
          <w:sz w:val="24"/>
          <w:szCs w:val="24"/>
        </w:rPr>
      </w:pPr>
      <w:r>
        <w:rPr>
          <w:sz w:val="24"/>
          <w:szCs w:val="24"/>
        </w:rPr>
        <w:t xml:space="preserve">The HEA, formed as an indirect consequence of </w:t>
      </w:r>
      <w:r w:rsidRPr="00A74051">
        <w:rPr>
          <w:b/>
          <w:sz w:val="24"/>
          <w:szCs w:val="24"/>
        </w:rPr>
        <w:t>The Dearing report (1997)</w:t>
      </w:r>
      <w:r w:rsidRPr="00AE4C0B">
        <w:rPr>
          <w:sz w:val="24"/>
          <w:szCs w:val="24"/>
        </w:rPr>
        <w:t xml:space="preserve"> </w:t>
      </w:r>
      <w:r>
        <w:rPr>
          <w:sz w:val="24"/>
          <w:szCs w:val="24"/>
        </w:rPr>
        <w:t>‘</w:t>
      </w:r>
      <w:r w:rsidRPr="00AE4C0B">
        <w:rPr>
          <w:i/>
          <w:sz w:val="24"/>
          <w:szCs w:val="24"/>
        </w:rPr>
        <w:t>to enhance student learning</w:t>
      </w:r>
      <w:r>
        <w:rPr>
          <w:i/>
          <w:sz w:val="24"/>
          <w:szCs w:val="24"/>
        </w:rPr>
        <w:t>’</w:t>
      </w:r>
      <w:r w:rsidRPr="00AE4C0B">
        <w:rPr>
          <w:i/>
          <w:sz w:val="24"/>
          <w:szCs w:val="24"/>
        </w:rPr>
        <w:t xml:space="preserve"> </w:t>
      </w:r>
      <w:r>
        <w:rPr>
          <w:sz w:val="24"/>
          <w:szCs w:val="24"/>
        </w:rPr>
        <w:t xml:space="preserve">(Campbell and Norton 2007: 11). However, Armitage (2012: 13) critiques:  </w:t>
      </w:r>
      <w:r>
        <w:rPr>
          <w:i/>
          <w:sz w:val="24"/>
          <w:szCs w:val="24"/>
        </w:rPr>
        <w:t>‘The primary business of HE is knowledge and research, not developing competencies or skills…</w:t>
      </w:r>
      <w:r>
        <w:rPr>
          <w:sz w:val="24"/>
          <w:szCs w:val="24"/>
        </w:rPr>
        <w:t>.</w:t>
      </w:r>
      <w:r>
        <w:rPr>
          <w:i/>
          <w:sz w:val="24"/>
          <w:szCs w:val="24"/>
        </w:rPr>
        <w:t xml:space="preserve">devaluing knowledge and critical thinking’. </w:t>
      </w:r>
    </w:p>
    <w:p w14:paraId="3145EA0F" w14:textId="6539B77F" w:rsidR="006E1997" w:rsidRDefault="006E1997" w:rsidP="00A126AA">
      <w:pPr>
        <w:spacing w:line="360" w:lineRule="auto"/>
        <w:rPr>
          <w:sz w:val="24"/>
          <w:szCs w:val="24"/>
        </w:rPr>
      </w:pPr>
      <w:r>
        <w:rPr>
          <w:sz w:val="24"/>
          <w:szCs w:val="24"/>
        </w:rPr>
        <w:t xml:space="preserve">There is the argument that like any business HE institutions are essentially selling a </w:t>
      </w:r>
      <w:r w:rsidR="001131E3">
        <w:rPr>
          <w:sz w:val="24"/>
          <w:szCs w:val="24"/>
        </w:rPr>
        <w:t>product.</w:t>
      </w:r>
      <w:r w:rsidRPr="009561B0">
        <w:rPr>
          <w:sz w:val="24"/>
          <w:szCs w:val="24"/>
        </w:rPr>
        <w:t xml:space="preserve"> </w:t>
      </w:r>
      <w:r>
        <w:rPr>
          <w:sz w:val="24"/>
          <w:szCs w:val="24"/>
        </w:rPr>
        <w:t>‘</w:t>
      </w:r>
      <w:r w:rsidRPr="009561B0">
        <w:rPr>
          <w:i/>
          <w:sz w:val="24"/>
          <w:szCs w:val="24"/>
        </w:rPr>
        <w:t>A sceptic might say that they offer what their market wants</w:t>
      </w:r>
      <w:r>
        <w:rPr>
          <w:sz w:val="24"/>
          <w:szCs w:val="24"/>
        </w:rPr>
        <w:t xml:space="preserve">’ (Hughes, 2007: 10). </w:t>
      </w:r>
    </w:p>
    <w:p w14:paraId="623109D4" w14:textId="2853125F" w:rsidR="006E1997" w:rsidRPr="001C32F6" w:rsidRDefault="006E1997" w:rsidP="00A126AA">
      <w:pPr>
        <w:spacing w:line="360" w:lineRule="auto"/>
        <w:rPr>
          <w:sz w:val="24"/>
          <w:szCs w:val="24"/>
        </w:rPr>
      </w:pPr>
      <w:r>
        <w:rPr>
          <w:sz w:val="24"/>
          <w:szCs w:val="24"/>
        </w:rPr>
        <w:t>Taking these opposing views into account my rationale was to appease both sides of the argument. To be more learner centred</w:t>
      </w:r>
      <w:r w:rsidR="00F77182">
        <w:rPr>
          <w:sz w:val="24"/>
          <w:szCs w:val="24"/>
        </w:rPr>
        <w:t xml:space="preserve">, </w:t>
      </w:r>
      <w:r>
        <w:rPr>
          <w:sz w:val="24"/>
          <w:szCs w:val="24"/>
        </w:rPr>
        <w:t xml:space="preserve">but also a lesson that would engender critical </w:t>
      </w:r>
      <w:r w:rsidRPr="001C32F6">
        <w:rPr>
          <w:sz w:val="24"/>
          <w:szCs w:val="24"/>
        </w:rPr>
        <w:t xml:space="preserve">thought and question </w:t>
      </w:r>
      <w:r w:rsidRPr="001C32F6">
        <w:rPr>
          <w:i/>
          <w:sz w:val="24"/>
          <w:szCs w:val="24"/>
        </w:rPr>
        <w:t>normative values and beliefs</w:t>
      </w:r>
      <w:r>
        <w:rPr>
          <w:i/>
          <w:sz w:val="24"/>
          <w:szCs w:val="24"/>
        </w:rPr>
        <w:t xml:space="preserve">. </w:t>
      </w:r>
      <w:r w:rsidRPr="001C32F6">
        <w:rPr>
          <w:sz w:val="24"/>
          <w:szCs w:val="24"/>
        </w:rPr>
        <w:t>(Petty 2015: 402).</w:t>
      </w:r>
    </w:p>
    <w:p w14:paraId="0E52F5B1" w14:textId="69606639" w:rsidR="006E1997" w:rsidRPr="00151BD7" w:rsidRDefault="006E1997" w:rsidP="00A126AA">
      <w:pPr>
        <w:spacing w:line="360" w:lineRule="auto"/>
        <w:jc w:val="both"/>
        <w:rPr>
          <w:i/>
          <w:sz w:val="24"/>
          <w:szCs w:val="24"/>
        </w:rPr>
      </w:pPr>
      <w:bookmarkStart w:id="0" w:name="_Hlk531469106"/>
      <w:r w:rsidRPr="00151BD7">
        <w:rPr>
          <w:sz w:val="24"/>
          <w:szCs w:val="24"/>
        </w:rPr>
        <w:t>Gardner’s (2006) ‘</w:t>
      </w:r>
      <w:r w:rsidRPr="00151BD7">
        <w:rPr>
          <w:i/>
          <w:sz w:val="24"/>
          <w:szCs w:val="24"/>
        </w:rPr>
        <w:t>Existential intelligence</w:t>
      </w:r>
      <w:r w:rsidRPr="00151BD7">
        <w:rPr>
          <w:sz w:val="24"/>
          <w:szCs w:val="24"/>
        </w:rPr>
        <w:t xml:space="preserve">. </w:t>
      </w:r>
      <w:r w:rsidR="00F77182">
        <w:rPr>
          <w:rFonts w:cstheme="minorHAnsi"/>
          <w:sz w:val="24"/>
          <w:szCs w:val="24"/>
        </w:rPr>
        <w:t>T</w:t>
      </w:r>
      <w:r w:rsidRPr="00151BD7">
        <w:rPr>
          <w:rFonts w:cstheme="minorHAnsi"/>
          <w:sz w:val="24"/>
          <w:szCs w:val="24"/>
        </w:rPr>
        <w:t>o</w:t>
      </w:r>
      <w:r w:rsidRPr="00151BD7">
        <w:rPr>
          <w:rFonts w:cstheme="minorHAnsi"/>
          <w:b/>
          <w:sz w:val="24"/>
          <w:szCs w:val="24"/>
        </w:rPr>
        <w:t xml:space="preserve"> </w:t>
      </w:r>
      <w:r w:rsidR="00F77182">
        <w:rPr>
          <w:rFonts w:cstheme="minorHAnsi"/>
          <w:b/>
          <w:sz w:val="24"/>
          <w:szCs w:val="24"/>
        </w:rPr>
        <w:t>‘</w:t>
      </w:r>
      <w:r w:rsidRPr="00151BD7">
        <w:rPr>
          <w:rFonts w:cstheme="minorHAnsi"/>
          <w:i/>
          <w:sz w:val="24"/>
          <w:szCs w:val="24"/>
        </w:rPr>
        <w:t>challenge the assumptions on which rules and beliefs are based</w:t>
      </w:r>
      <w:r w:rsidRPr="00151BD7">
        <w:rPr>
          <w:i/>
          <w:sz w:val="24"/>
          <w:szCs w:val="24"/>
        </w:rPr>
        <w:t xml:space="preserve">, by questioning the fundamental values of society to affect change. </w:t>
      </w:r>
      <w:r w:rsidRPr="00151BD7">
        <w:rPr>
          <w:rFonts w:cstheme="minorHAnsi"/>
          <w:sz w:val="24"/>
          <w:szCs w:val="24"/>
        </w:rPr>
        <w:t>Minton (2005: 8) reminds us: ‘</w:t>
      </w:r>
      <w:r w:rsidRPr="00151BD7">
        <w:rPr>
          <w:rFonts w:cstheme="minorHAnsi"/>
          <w:i/>
          <w:sz w:val="24"/>
          <w:szCs w:val="24"/>
        </w:rPr>
        <w:t xml:space="preserve">Learning is </w:t>
      </w:r>
      <w:r w:rsidRPr="00151BD7">
        <w:rPr>
          <w:rFonts w:cstheme="minorHAnsi"/>
          <w:b/>
          <w:i/>
          <w:sz w:val="24"/>
          <w:szCs w:val="24"/>
        </w:rPr>
        <w:t>change</w:t>
      </w:r>
      <w:r w:rsidRPr="00151BD7">
        <w:rPr>
          <w:rFonts w:cstheme="minorHAnsi"/>
          <w:i/>
          <w:sz w:val="24"/>
          <w:szCs w:val="24"/>
        </w:rPr>
        <w:t xml:space="preserve"> of many things, including knowledge and </w:t>
      </w:r>
      <w:r w:rsidRPr="00151BD7">
        <w:rPr>
          <w:rFonts w:cstheme="minorHAnsi"/>
          <w:b/>
          <w:i/>
          <w:sz w:val="24"/>
          <w:szCs w:val="24"/>
        </w:rPr>
        <w:t>ideas, beliefs and attitudes</w:t>
      </w:r>
      <w:r>
        <w:rPr>
          <w:rFonts w:cstheme="minorHAnsi"/>
          <w:i/>
          <w:sz w:val="24"/>
          <w:szCs w:val="24"/>
        </w:rPr>
        <w:t>’.</w:t>
      </w:r>
    </w:p>
    <w:bookmarkEnd w:id="0"/>
    <w:p w14:paraId="1FA83B74" w14:textId="359FBA5E" w:rsidR="006E1997" w:rsidRPr="00151BD7" w:rsidRDefault="006E1997" w:rsidP="00A126AA">
      <w:pPr>
        <w:spacing w:line="360" w:lineRule="auto"/>
        <w:rPr>
          <w:sz w:val="24"/>
          <w:szCs w:val="24"/>
        </w:rPr>
      </w:pPr>
      <w:r w:rsidRPr="00151BD7">
        <w:rPr>
          <w:sz w:val="24"/>
          <w:szCs w:val="24"/>
        </w:rPr>
        <w:t>FMCG linked into and followed on from my previous planned lesson of sustainabilit</w:t>
      </w:r>
      <w:r>
        <w:rPr>
          <w:sz w:val="24"/>
          <w:szCs w:val="24"/>
        </w:rPr>
        <w:t>y. T</w:t>
      </w:r>
      <w:r w:rsidRPr="00151BD7">
        <w:rPr>
          <w:sz w:val="24"/>
          <w:szCs w:val="24"/>
        </w:rPr>
        <w:t>he overuse of non-recyclable plastics is a current issue and why have we not had the incentive to come up with a viable alternative. Th</w:t>
      </w:r>
      <w:r>
        <w:rPr>
          <w:sz w:val="24"/>
          <w:szCs w:val="24"/>
        </w:rPr>
        <w:t xml:space="preserve">is </w:t>
      </w:r>
      <w:r w:rsidRPr="00151BD7">
        <w:rPr>
          <w:sz w:val="24"/>
          <w:szCs w:val="24"/>
        </w:rPr>
        <w:t>incorporat</w:t>
      </w:r>
      <w:r>
        <w:rPr>
          <w:sz w:val="24"/>
          <w:szCs w:val="24"/>
        </w:rPr>
        <w:t>ed</w:t>
      </w:r>
      <w:r w:rsidRPr="00151BD7">
        <w:rPr>
          <w:sz w:val="24"/>
          <w:szCs w:val="24"/>
        </w:rPr>
        <w:t xml:space="preserve"> the cross-cutting themes of global citizenship</w:t>
      </w:r>
      <w:r>
        <w:rPr>
          <w:sz w:val="24"/>
          <w:szCs w:val="24"/>
        </w:rPr>
        <w:t>,</w:t>
      </w:r>
      <w:r w:rsidRPr="00151BD7">
        <w:rPr>
          <w:sz w:val="24"/>
          <w:szCs w:val="24"/>
        </w:rPr>
        <w:t xml:space="preserve"> sustainability and problem solving, as well as</w:t>
      </w:r>
      <w:r>
        <w:rPr>
          <w:sz w:val="24"/>
          <w:szCs w:val="24"/>
        </w:rPr>
        <w:t xml:space="preserve"> considering </w:t>
      </w:r>
      <w:r w:rsidRPr="00151BD7">
        <w:rPr>
          <w:sz w:val="24"/>
          <w:szCs w:val="24"/>
        </w:rPr>
        <w:t xml:space="preserve">creativity and innovation in the wider context. As </w:t>
      </w:r>
      <w:r w:rsidRPr="00151BD7">
        <w:rPr>
          <w:b/>
          <w:sz w:val="24"/>
          <w:szCs w:val="24"/>
        </w:rPr>
        <w:t>‘</w:t>
      </w:r>
      <w:r w:rsidRPr="00151BD7">
        <w:rPr>
          <w:b/>
          <w:i/>
          <w:sz w:val="24"/>
          <w:szCs w:val="24"/>
        </w:rPr>
        <w:t>In the ‘real world’</w:t>
      </w:r>
      <w:r w:rsidRPr="00151BD7">
        <w:rPr>
          <w:b/>
          <w:sz w:val="24"/>
          <w:szCs w:val="24"/>
        </w:rPr>
        <w:t xml:space="preserve"> </w:t>
      </w:r>
      <w:r w:rsidRPr="00151BD7">
        <w:rPr>
          <w:b/>
          <w:i/>
          <w:sz w:val="24"/>
          <w:szCs w:val="24"/>
        </w:rPr>
        <w:t>creative skills are vital’</w:t>
      </w:r>
      <w:r w:rsidRPr="00151BD7">
        <w:rPr>
          <w:b/>
          <w:sz w:val="24"/>
          <w:szCs w:val="24"/>
        </w:rPr>
        <w:t xml:space="preserve">. </w:t>
      </w:r>
      <w:r w:rsidRPr="00151BD7">
        <w:rPr>
          <w:sz w:val="24"/>
          <w:szCs w:val="24"/>
        </w:rPr>
        <w:t xml:space="preserve">(Petty, 2015: </w:t>
      </w:r>
      <w:r w:rsidRPr="00151BD7">
        <w:rPr>
          <w:sz w:val="24"/>
          <w:szCs w:val="24"/>
        </w:rPr>
        <w:lastRenderedPageBreak/>
        <w:t>301), and to</w:t>
      </w:r>
      <w:r w:rsidRPr="00151BD7">
        <w:rPr>
          <w:b/>
          <w:sz w:val="24"/>
          <w:szCs w:val="24"/>
        </w:rPr>
        <w:t xml:space="preserve"> </w:t>
      </w:r>
      <w:r w:rsidRPr="00151BD7">
        <w:rPr>
          <w:sz w:val="24"/>
          <w:szCs w:val="24"/>
        </w:rPr>
        <w:t>look at the subject from an entrepreneurial perspective. I honed in on perishable consumer goods, specifically the non-consumable cut flower industry.</w:t>
      </w:r>
      <w:r>
        <w:rPr>
          <w:b/>
          <w:sz w:val="24"/>
          <w:szCs w:val="24"/>
        </w:rPr>
        <w:t xml:space="preserve"> </w:t>
      </w:r>
      <w:r w:rsidRPr="00151BD7">
        <w:rPr>
          <w:b/>
          <w:sz w:val="24"/>
          <w:szCs w:val="24"/>
        </w:rPr>
        <w:t xml:space="preserve"> </w:t>
      </w:r>
      <w:r w:rsidRPr="006E1997">
        <w:rPr>
          <w:sz w:val="24"/>
          <w:szCs w:val="24"/>
        </w:rPr>
        <w:t>Incorporating</w:t>
      </w:r>
      <w:r w:rsidRPr="00151BD7">
        <w:rPr>
          <w:b/>
          <w:sz w:val="24"/>
          <w:szCs w:val="24"/>
        </w:rPr>
        <w:t xml:space="preserve"> ‘</w:t>
      </w:r>
      <w:r w:rsidRPr="00151BD7">
        <w:rPr>
          <w:b/>
          <w:i/>
          <w:sz w:val="24"/>
          <w:szCs w:val="24"/>
        </w:rPr>
        <w:t>creative activities</w:t>
      </w:r>
      <w:r>
        <w:rPr>
          <w:b/>
          <w:i/>
          <w:sz w:val="24"/>
          <w:szCs w:val="24"/>
        </w:rPr>
        <w:t>…</w:t>
      </w:r>
      <w:r w:rsidRPr="00151BD7">
        <w:rPr>
          <w:b/>
          <w:i/>
          <w:sz w:val="24"/>
          <w:szCs w:val="24"/>
        </w:rPr>
        <w:t>increase the learners sense of self-worth’</w:t>
      </w:r>
      <w:r w:rsidRPr="00151BD7">
        <w:rPr>
          <w:b/>
          <w:sz w:val="24"/>
          <w:szCs w:val="24"/>
        </w:rPr>
        <w:t xml:space="preserve">. </w:t>
      </w:r>
      <w:r w:rsidRPr="00151BD7">
        <w:rPr>
          <w:sz w:val="24"/>
          <w:szCs w:val="24"/>
        </w:rPr>
        <w:t xml:space="preserve">(301). </w:t>
      </w:r>
    </w:p>
    <w:p w14:paraId="13FD94CE" w14:textId="77777777" w:rsidR="006E1997" w:rsidRDefault="006E1997" w:rsidP="00A126AA">
      <w:pPr>
        <w:spacing w:line="360" w:lineRule="auto"/>
        <w:rPr>
          <w:sz w:val="24"/>
          <w:szCs w:val="24"/>
        </w:rPr>
      </w:pPr>
    </w:p>
    <w:p w14:paraId="02425724" w14:textId="5639B94B" w:rsidR="006E1997" w:rsidRPr="001131E3" w:rsidRDefault="006E1997" w:rsidP="00A126AA">
      <w:pPr>
        <w:spacing w:line="360" w:lineRule="auto"/>
        <w:rPr>
          <w:b/>
          <w:sz w:val="24"/>
          <w:szCs w:val="24"/>
          <w:u w:val="single"/>
        </w:rPr>
      </w:pPr>
      <w:r w:rsidRPr="001131E3">
        <w:rPr>
          <w:b/>
          <w:sz w:val="24"/>
          <w:szCs w:val="24"/>
          <w:u w:val="single"/>
        </w:rPr>
        <w:t>Lesson design and planning</w:t>
      </w:r>
    </w:p>
    <w:p w14:paraId="4615AB50" w14:textId="77777777" w:rsidR="006E1997" w:rsidRDefault="006E1997" w:rsidP="00A126AA">
      <w:pPr>
        <w:spacing w:line="360" w:lineRule="auto"/>
        <w:rPr>
          <w:sz w:val="24"/>
          <w:szCs w:val="24"/>
        </w:rPr>
      </w:pPr>
    </w:p>
    <w:p w14:paraId="4859EE7C" w14:textId="77777777" w:rsidR="006E1997" w:rsidRPr="007D2AAB" w:rsidRDefault="006E1997" w:rsidP="00A126AA">
      <w:pPr>
        <w:spacing w:line="360" w:lineRule="auto"/>
        <w:rPr>
          <w:color w:val="FF0000"/>
          <w:sz w:val="24"/>
          <w:szCs w:val="24"/>
        </w:rPr>
      </w:pPr>
      <w:r>
        <w:rPr>
          <w:sz w:val="24"/>
          <w:szCs w:val="24"/>
        </w:rPr>
        <w:t xml:space="preserve">Having established the </w:t>
      </w:r>
      <w:r w:rsidRPr="00C662A8">
        <w:rPr>
          <w:b/>
          <w:sz w:val="24"/>
          <w:szCs w:val="24"/>
        </w:rPr>
        <w:t>‘what and why’</w:t>
      </w:r>
      <w:r>
        <w:rPr>
          <w:sz w:val="24"/>
          <w:szCs w:val="24"/>
        </w:rPr>
        <w:t>, I considered ‘</w:t>
      </w:r>
      <w:r w:rsidRPr="00C662A8">
        <w:rPr>
          <w:b/>
          <w:sz w:val="24"/>
          <w:szCs w:val="24"/>
        </w:rPr>
        <w:t>How who, where and when’</w:t>
      </w:r>
      <w:r>
        <w:rPr>
          <w:sz w:val="24"/>
          <w:szCs w:val="24"/>
        </w:rPr>
        <w:t>. Additionally, the what method of delivery</w:t>
      </w:r>
      <w:r w:rsidRPr="007D2AAB">
        <w:rPr>
          <w:color w:val="FF0000"/>
          <w:sz w:val="24"/>
          <w:szCs w:val="24"/>
        </w:rPr>
        <w:t xml:space="preserve">. </w:t>
      </w:r>
    </w:p>
    <w:p w14:paraId="3D1EF466" w14:textId="77777777" w:rsidR="006E1997" w:rsidRPr="00AF70DE" w:rsidRDefault="006E1997" w:rsidP="00A126AA">
      <w:pPr>
        <w:spacing w:line="360" w:lineRule="auto"/>
        <w:rPr>
          <w:sz w:val="24"/>
          <w:szCs w:val="24"/>
        </w:rPr>
      </w:pPr>
      <w:r>
        <w:rPr>
          <w:sz w:val="24"/>
          <w:szCs w:val="24"/>
        </w:rPr>
        <w:t>The lesson favours experiential learning, . However, there is a validity in (Petty 2015: 11) argument that the theories ‘</w:t>
      </w:r>
      <w:r w:rsidRPr="00DD6F09">
        <w:rPr>
          <w:i/>
          <w:sz w:val="24"/>
          <w:szCs w:val="24"/>
        </w:rPr>
        <w:t>supplement rather than contradict each other, and often overlap in practice</w:t>
      </w:r>
      <w:r>
        <w:rPr>
          <w:sz w:val="24"/>
          <w:szCs w:val="24"/>
        </w:rPr>
        <w:t>’, and I have found value in more than one.</w:t>
      </w:r>
      <w:r w:rsidRPr="00CE38AE">
        <w:rPr>
          <w:sz w:val="24"/>
          <w:szCs w:val="24"/>
        </w:rPr>
        <w:t xml:space="preserve"> </w:t>
      </w:r>
      <w:r>
        <w:rPr>
          <w:sz w:val="24"/>
          <w:szCs w:val="24"/>
        </w:rPr>
        <w:t xml:space="preserve">The </w:t>
      </w:r>
      <w:r w:rsidRPr="00467330">
        <w:rPr>
          <w:sz w:val="24"/>
          <w:szCs w:val="24"/>
        </w:rPr>
        <w:t>humanistic theory</w:t>
      </w:r>
      <w:r>
        <w:rPr>
          <w:sz w:val="24"/>
          <w:szCs w:val="24"/>
        </w:rPr>
        <w:t xml:space="preserve">, </w:t>
      </w:r>
      <w:r>
        <w:rPr>
          <w:i/>
          <w:sz w:val="24"/>
          <w:szCs w:val="24"/>
        </w:rPr>
        <w:t xml:space="preserve"> ‘based on ‘self’ </w:t>
      </w:r>
      <w:r>
        <w:rPr>
          <w:sz w:val="24"/>
          <w:szCs w:val="24"/>
        </w:rPr>
        <w:t>integrating the concept of Knowles (19) principles of andragogy. Constructivism and Blooms taxonomy.</w:t>
      </w:r>
      <w:r w:rsidRPr="00CE38AE">
        <w:rPr>
          <w:sz w:val="24"/>
          <w:szCs w:val="24"/>
        </w:rPr>
        <w:t xml:space="preserve"> </w:t>
      </w:r>
      <w:r w:rsidRPr="005D27BF">
        <w:rPr>
          <w:sz w:val="24"/>
          <w:szCs w:val="24"/>
        </w:rPr>
        <w:t>Curzon and Tummons</w:t>
      </w:r>
      <w:r>
        <w:rPr>
          <w:sz w:val="24"/>
          <w:szCs w:val="24"/>
        </w:rPr>
        <w:t xml:space="preserve"> (2013: 102) also argues that ‘</w:t>
      </w:r>
      <w:r>
        <w:rPr>
          <w:i/>
          <w:sz w:val="24"/>
          <w:szCs w:val="24"/>
        </w:rPr>
        <w:t xml:space="preserve">Learning is always a social, shared process. </w:t>
      </w:r>
      <w:r>
        <w:rPr>
          <w:sz w:val="24"/>
          <w:szCs w:val="24"/>
        </w:rPr>
        <w:t>The ‘</w:t>
      </w:r>
      <w:r w:rsidRPr="00D82B4B">
        <w:rPr>
          <w:i/>
          <w:sz w:val="24"/>
          <w:szCs w:val="24"/>
        </w:rPr>
        <w:t>interaction between learning and the social and cultural environment</w:t>
      </w:r>
      <w:r>
        <w:rPr>
          <w:i/>
          <w:sz w:val="24"/>
          <w:szCs w:val="24"/>
        </w:rPr>
        <w:t xml:space="preserve">’. </w:t>
      </w:r>
      <w:r>
        <w:rPr>
          <w:sz w:val="24"/>
          <w:szCs w:val="24"/>
        </w:rPr>
        <w:t>(Fry et al, 2015: 63)</w:t>
      </w:r>
      <w:r>
        <w:rPr>
          <w:i/>
          <w:sz w:val="24"/>
          <w:szCs w:val="24"/>
        </w:rPr>
        <w:t>.</w:t>
      </w:r>
      <w:r>
        <w:rPr>
          <w:sz w:val="24"/>
          <w:szCs w:val="24"/>
        </w:rPr>
        <w:t xml:space="preserve"> The concept of communities of practice, so important in management today.</w:t>
      </w:r>
    </w:p>
    <w:p w14:paraId="6792AF5D" w14:textId="77777777" w:rsidR="006E1997" w:rsidRPr="00CE38AE" w:rsidRDefault="006E1997" w:rsidP="00A126AA">
      <w:pPr>
        <w:spacing w:line="360" w:lineRule="auto"/>
        <w:rPr>
          <w:sz w:val="24"/>
          <w:szCs w:val="24"/>
        </w:rPr>
      </w:pPr>
      <w:r>
        <w:rPr>
          <w:sz w:val="24"/>
          <w:szCs w:val="24"/>
          <w:u w:val="single"/>
        </w:rPr>
        <w:t>Identifying the need</w:t>
      </w:r>
    </w:p>
    <w:p w14:paraId="015E797A" w14:textId="334B7E56" w:rsidR="006E1997" w:rsidRPr="008F0DF6" w:rsidRDefault="006E1997" w:rsidP="00A126AA">
      <w:pPr>
        <w:spacing w:line="360" w:lineRule="auto"/>
        <w:rPr>
          <w:sz w:val="24"/>
          <w:szCs w:val="24"/>
        </w:rPr>
      </w:pPr>
      <w:r>
        <w:rPr>
          <w:sz w:val="24"/>
          <w:szCs w:val="24"/>
        </w:rPr>
        <w:t>Consideration was given of the needs ‘</w:t>
      </w:r>
      <w:r>
        <w:rPr>
          <w:i/>
          <w:sz w:val="24"/>
          <w:szCs w:val="24"/>
        </w:rPr>
        <w:t>directly influenced</w:t>
      </w:r>
      <w:r>
        <w:rPr>
          <w:sz w:val="24"/>
          <w:szCs w:val="24"/>
        </w:rPr>
        <w:t xml:space="preserve"> </w:t>
      </w:r>
      <w:r w:rsidRPr="00FE0C5D">
        <w:rPr>
          <w:i/>
          <w:sz w:val="24"/>
          <w:szCs w:val="24"/>
        </w:rPr>
        <w:t>by</w:t>
      </w:r>
      <w:r>
        <w:rPr>
          <w:sz w:val="24"/>
          <w:szCs w:val="24"/>
        </w:rPr>
        <w:t xml:space="preserve"> </w:t>
      </w:r>
      <w:r>
        <w:rPr>
          <w:i/>
          <w:sz w:val="24"/>
          <w:szCs w:val="24"/>
        </w:rPr>
        <w:t xml:space="preserve">andragogy’ </w:t>
      </w:r>
      <w:r>
        <w:rPr>
          <w:sz w:val="24"/>
          <w:szCs w:val="24"/>
        </w:rPr>
        <w:t>(Armitage et al (2015: 103). A diverse cohort from baby boomer to generation X have ‘</w:t>
      </w:r>
      <w:r>
        <w:rPr>
          <w:i/>
          <w:sz w:val="24"/>
          <w:szCs w:val="24"/>
        </w:rPr>
        <w:t xml:space="preserve">different aspirations, attitudes and values. </w:t>
      </w:r>
      <w:r>
        <w:rPr>
          <w:sz w:val="24"/>
          <w:szCs w:val="24"/>
        </w:rPr>
        <w:t xml:space="preserve">Gravells (2014: 239). </w:t>
      </w:r>
      <w:r w:rsidRPr="005A36A2">
        <w:rPr>
          <w:i/>
          <w:sz w:val="24"/>
          <w:szCs w:val="24"/>
        </w:rPr>
        <w:t>People act differently depending on the situation they are in and the people they are with’</w:t>
      </w:r>
      <w:r>
        <w:rPr>
          <w:i/>
          <w:sz w:val="24"/>
          <w:szCs w:val="24"/>
        </w:rPr>
        <w:t xml:space="preserve"> </w:t>
      </w:r>
      <w:r w:rsidRPr="006E1997">
        <w:rPr>
          <w:sz w:val="24"/>
          <w:szCs w:val="24"/>
        </w:rPr>
        <w:t>(1</w:t>
      </w:r>
      <w:r>
        <w:rPr>
          <w:sz w:val="24"/>
          <w:szCs w:val="24"/>
        </w:rPr>
        <w:t>63).</w:t>
      </w:r>
      <w:r w:rsidRPr="005A36A2">
        <w:rPr>
          <w:sz w:val="24"/>
          <w:szCs w:val="24"/>
        </w:rPr>
        <w:t xml:space="preserve"> </w:t>
      </w:r>
      <w:r>
        <w:rPr>
          <w:sz w:val="24"/>
          <w:szCs w:val="24"/>
        </w:rPr>
        <w:t>Berne’s (1983) Psychology of human relationships has been useful.</w:t>
      </w:r>
      <w:r w:rsidR="00A126AA" w:rsidRPr="00A126AA">
        <w:rPr>
          <w:sz w:val="24"/>
          <w:szCs w:val="24"/>
        </w:rPr>
        <w:t xml:space="preserve"> </w:t>
      </w:r>
      <w:r w:rsidR="00A126AA" w:rsidRPr="005A36A2">
        <w:rPr>
          <w:sz w:val="24"/>
          <w:szCs w:val="24"/>
        </w:rPr>
        <w:t xml:space="preserve">Avis et al (2015: 142) refer to the </w:t>
      </w:r>
      <w:r w:rsidR="00A126AA" w:rsidRPr="005A36A2">
        <w:rPr>
          <w:b/>
          <w:sz w:val="24"/>
          <w:szCs w:val="24"/>
        </w:rPr>
        <w:t>Warnock report</w:t>
      </w:r>
      <w:r w:rsidR="00A126AA">
        <w:rPr>
          <w:b/>
          <w:sz w:val="24"/>
          <w:szCs w:val="24"/>
        </w:rPr>
        <w:t xml:space="preserve"> </w:t>
      </w:r>
      <w:r w:rsidR="00A126AA" w:rsidRPr="00A126AA">
        <w:rPr>
          <w:sz w:val="24"/>
          <w:szCs w:val="24"/>
        </w:rPr>
        <w:t>for differentiation</w:t>
      </w:r>
      <w:r w:rsidR="00A126AA">
        <w:rPr>
          <w:sz w:val="24"/>
          <w:szCs w:val="24"/>
        </w:rPr>
        <w:t>.</w:t>
      </w:r>
    </w:p>
    <w:p w14:paraId="2066E602" w14:textId="5FAD4481" w:rsidR="006E1997" w:rsidRPr="006C780F" w:rsidRDefault="006E1997" w:rsidP="00A126AA">
      <w:pPr>
        <w:spacing w:line="360" w:lineRule="auto"/>
        <w:rPr>
          <w:i/>
          <w:sz w:val="24"/>
          <w:szCs w:val="24"/>
        </w:rPr>
      </w:pPr>
      <w:r>
        <w:rPr>
          <w:sz w:val="24"/>
          <w:szCs w:val="24"/>
        </w:rPr>
        <w:t>The introduction of learning styles was central to the concept of differentiation the ‘</w:t>
      </w:r>
      <w:r w:rsidRPr="00AA3DB2">
        <w:rPr>
          <w:i/>
          <w:sz w:val="24"/>
          <w:szCs w:val="24"/>
        </w:rPr>
        <w:t>learning activities that accommodates</w:t>
      </w:r>
      <w:r>
        <w:rPr>
          <w:i/>
          <w:sz w:val="24"/>
          <w:szCs w:val="24"/>
        </w:rPr>
        <w:t>….</w:t>
      </w:r>
      <w:r w:rsidRPr="00AA3DB2">
        <w:rPr>
          <w:i/>
          <w:sz w:val="24"/>
          <w:szCs w:val="24"/>
        </w:rPr>
        <w:t>all learners</w:t>
      </w:r>
      <w:r>
        <w:rPr>
          <w:i/>
          <w:sz w:val="24"/>
          <w:szCs w:val="24"/>
        </w:rPr>
        <w:t xml:space="preserve">’. </w:t>
      </w:r>
      <w:r>
        <w:rPr>
          <w:sz w:val="24"/>
          <w:szCs w:val="24"/>
        </w:rPr>
        <w:t>(Evans and Waring, 2011, p.152 in Waring and Evans 2015: 110). However, caution is offered by Armitage et al (2015: 99) as they acknowledge the ‘</w:t>
      </w:r>
      <w:r>
        <w:rPr>
          <w:i/>
          <w:sz w:val="24"/>
          <w:szCs w:val="24"/>
        </w:rPr>
        <w:t xml:space="preserve">bewildering array of models’, </w:t>
      </w:r>
      <w:r>
        <w:rPr>
          <w:sz w:val="24"/>
          <w:szCs w:val="24"/>
        </w:rPr>
        <w:t>noting that the ‘</w:t>
      </w:r>
      <w:r w:rsidRPr="000903DB">
        <w:rPr>
          <w:i/>
          <w:sz w:val="24"/>
          <w:szCs w:val="24"/>
        </w:rPr>
        <w:t>VAK model has been subject to challenge</w:t>
      </w:r>
      <w:r>
        <w:rPr>
          <w:i/>
          <w:sz w:val="24"/>
          <w:szCs w:val="24"/>
        </w:rPr>
        <w:t xml:space="preserve">’. </w:t>
      </w:r>
      <w:r>
        <w:rPr>
          <w:sz w:val="24"/>
          <w:szCs w:val="24"/>
        </w:rPr>
        <w:t>However, (Coffield 2005: 6 (100)</w:t>
      </w:r>
      <w:r w:rsidRPr="00D00A9D">
        <w:rPr>
          <w:i/>
          <w:sz w:val="24"/>
          <w:szCs w:val="24"/>
        </w:rPr>
        <w:t xml:space="preserve"> </w:t>
      </w:r>
      <w:r>
        <w:rPr>
          <w:i/>
          <w:sz w:val="24"/>
          <w:szCs w:val="24"/>
        </w:rPr>
        <w:t>‘</w:t>
      </w:r>
      <w:r w:rsidRPr="00D00A9D">
        <w:rPr>
          <w:i/>
          <w:sz w:val="24"/>
          <w:szCs w:val="24"/>
        </w:rPr>
        <w:t>recommend discussing different approaches to learning</w:t>
      </w:r>
      <w:r>
        <w:rPr>
          <w:sz w:val="24"/>
          <w:szCs w:val="24"/>
        </w:rPr>
        <w:t xml:space="preserve">’. With caution I have incorporated it in context. In consideration of the topic and </w:t>
      </w:r>
      <w:r>
        <w:rPr>
          <w:sz w:val="24"/>
          <w:szCs w:val="24"/>
        </w:rPr>
        <w:lastRenderedPageBreak/>
        <w:t>activities the left brain/right brain theory is undeniably relevant. As a learning tool, it explains strengths and weaknesses, giving meaning to linear and lateral thinking and Gardner’s theory</w:t>
      </w:r>
      <w:r w:rsidRPr="0094202D">
        <w:rPr>
          <w:sz w:val="24"/>
          <w:szCs w:val="24"/>
        </w:rPr>
        <w:t xml:space="preserve"> </w:t>
      </w:r>
      <w:r>
        <w:rPr>
          <w:sz w:val="24"/>
          <w:szCs w:val="24"/>
        </w:rPr>
        <w:t>of ‘</w:t>
      </w:r>
      <w:r w:rsidRPr="006C780F">
        <w:rPr>
          <w:i/>
          <w:sz w:val="24"/>
          <w:szCs w:val="24"/>
        </w:rPr>
        <w:t>multiple intelligence</w:t>
      </w:r>
      <w:r>
        <w:rPr>
          <w:i/>
          <w:sz w:val="24"/>
          <w:szCs w:val="24"/>
        </w:rPr>
        <w:t xml:space="preserve">’ </w:t>
      </w:r>
      <w:r>
        <w:rPr>
          <w:sz w:val="24"/>
          <w:szCs w:val="24"/>
        </w:rPr>
        <w:t xml:space="preserve">whose </w:t>
      </w:r>
      <w:r w:rsidRPr="006C780F">
        <w:rPr>
          <w:sz w:val="24"/>
          <w:szCs w:val="24"/>
        </w:rPr>
        <w:t xml:space="preserve"> </w:t>
      </w:r>
      <w:r>
        <w:rPr>
          <w:sz w:val="24"/>
          <w:szCs w:val="24"/>
        </w:rPr>
        <w:t>‘</w:t>
      </w:r>
      <w:r w:rsidRPr="006C780F">
        <w:rPr>
          <w:i/>
          <w:sz w:val="24"/>
          <w:szCs w:val="24"/>
        </w:rPr>
        <w:t>int</w:t>
      </w:r>
      <w:r>
        <w:rPr>
          <w:i/>
          <w:sz w:val="24"/>
          <w:szCs w:val="24"/>
        </w:rPr>
        <w:t>r</w:t>
      </w:r>
      <w:r w:rsidRPr="006C780F">
        <w:rPr>
          <w:i/>
          <w:sz w:val="24"/>
          <w:szCs w:val="24"/>
        </w:rPr>
        <w:t>apersonal intelligence</w:t>
      </w:r>
      <w:r>
        <w:rPr>
          <w:i/>
          <w:sz w:val="24"/>
          <w:szCs w:val="24"/>
        </w:rPr>
        <w:t>’</w:t>
      </w:r>
      <w:r w:rsidRPr="006C780F">
        <w:rPr>
          <w:sz w:val="24"/>
          <w:szCs w:val="24"/>
        </w:rPr>
        <w:t xml:space="preserve"> has been</w:t>
      </w:r>
      <w:r>
        <w:rPr>
          <w:sz w:val="24"/>
          <w:szCs w:val="24"/>
        </w:rPr>
        <w:t xml:space="preserve"> hugely beneficial as a</w:t>
      </w:r>
      <w:r w:rsidRPr="006C780F">
        <w:rPr>
          <w:sz w:val="24"/>
          <w:szCs w:val="24"/>
        </w:rPr>
        <w:t xml:space="preserve"> reflective tool</w:t>
      </w:r>
      <w:r>
        <w:rPr>
          <w:sz w:val="24"/>
          <w:szCs w:val="24"/>
        </w:rPr>
        <w:t>.</w:t>
      </w:r>
      <w:r w:rsidR="001131E3">
        <w:rPr>
          <w:rFonts w:cstheme="minorHAnsi"/>
          <w:sz w:val="24"/>
          <w:szCs w:val="24"/>
        </w:rPr>
        <w:t xml:space="preserve"> </w:t>
      </w:r>
      <w:r w:rsidR="001131E3" w:rsidRPr="005A36A2">
        <w:rPr>
          <w:rFonts w:cstheme="minorHAnsi"/>
          <w:sz w:val="24"/>
          <w:szCs w:val="24"/>
        </w:rPr>
        <w:t xml:space="preserve">To consider learning preferences the work of the post Freudian psychologists Carl Jung </w:t>
      </w:r>
      <w:r w:rsidR="001131E3">
        <w:rPr>
          <w:rFonts w:cstheme="minorHAnsi"/>
          <w:sz w:val="24"/>
          <w:szCs w:val="24"/>
        </w:rPr>
        <w:t>useful and the</w:t>
      </w:r>
      <w:r w:rsidR="001131E3" w:rsidRPr="005A36A2">
        <w:rPr>
          <w:rFonts w:cstheme="minorHAnsi"/>
          <w:sz w:val="24"/>
          <w:szCs w:val="24"/>
        </w:rPr>
        <w:t xml:space="preserve"> MBTI personality indicator</w:t>
      </w:r>
      <w:r w:rsidR="001131E3">
        <w:rPr>
          <w:rFonts w:cstheme="minorHAnsi"/>
          <w:sz w:val="24"/>
          <w:szCs w:val="24"/>
        </w:rPr>
        <w:t xml:space="preserve"> is also of use.</w:t>
      </w:r>
    </w:p>
    <w:p w14:paraId="2692A668" w14:textId="77777777" w:rsidR="006E1997" w:rsidRPr="00DA0D81" w:rsidRDefault="006E1997" w:rsidP="00A126AA">
      <w:pPr>
        <w:spacing w:line="360" w:lineRule="auto"/>
        <w:rPr>
          <w:sz w:val="24"/>
          <w:szCs w:val="24"/>
          <w:u w:val="single"/>
        </w:rPr>
      </w:pPr>
      <w:r w:rsidRPr="00DA0D81">
        <w:rPr>
          <w:sz w:val="24"/>
          <w:szCs w:val="24"/>
          <w:u w:val="single"/>
        </w:rPr>
        <w:t xml:space="preserve">Contemporary learning activities. </w:t>
      </w:r>
    </w:p>
    <w:p w14:paraId="6306B44A" w14:textId="775D21EF" w:rsidR="006E1997" w:rsidRDefault="006E1997" w:rsidP="00A126AA">
      <w:pPr>
        <w:spacing w:line="360" w:lineRule="auto"/>
        <w:rPr>
          <w:sz w:val="24"/>
          <w:szCs w:val="24"/>
        </w:rPr>
      </w:pPr>
      <w:r>
        <w:rPr>
          <w:sz w:val="24"/>
          <w:szCs w:val="24"/>
        </w:rPr>
        <w:t>It goes without saying that the activities were strongly influenced by the topic and theories</w:t>
      </w:r>
      <w:r w:rsidRPr="00706B1D">
        <w:rPr>
          <w:sz w:val="24"/>
          <w:szCs w:val="24"/>
        </w:rPr>
        <w:t>.</w:t>
      </w:r>
      <w:r>
        <w:rPr>
          <w:sz w:val="24"/>
          <w:szCs w:val="24"/>
        </w:rPr>
        <w:t xml:space="preserve"> These activities formed the basis for the cross-cutting themes and assessment criteria. I did feel they had variety and substance to ensure that individual needs were met. These and further reference to cross cutting themes, as well as and motivation the assessment process will be addressed in detail in the Reflection and critical evaluation. </w:t>
      </w:r>
    </w:p>
    <w:p w14:paraId="2CD06AAC" w14:textId="77777777" w:rsidR="00E33A2A" w:rsidRDefault="00E33A2A" w:rsidP="00A126AA">
      <w:pPr>
        <w:spacing w:line="360" w:lineRule="auto"/>
        <w:rPr>
          <w:rFonts w:cstheme="minorHAnsi"/>
          <w:sz w:val="24"/>
          <w:szCs w:val="24"/>
        </w:rPr>
      </w:pPr>
    </w:p>
    <w:p w14:paraId="65FA9C41" w14:textId="77777777" w:rsidR="001131E3" w:rsidRPr="001131E3" w:rsidRDefault="001131E3" w:rsidP="00A126AA">
      <w:pPr>
        <w:spacing w:line="360" w:lineRule="auto"/>
        <w:rPr>
          <w:b/>
          <w:sz w:val="24"/>
          <w:szCs w:val="24"/>
          <w:u w:val="single"/>
        </w:rPr>
      </w:pPr>
      <w:r w:rsidRPr="001131E3">
        <w:rPr>
          <w:b/>
          <w:sz w:val="24"/>
          <w:szCs w:val="24"/>
          <w:u w:val="single"/>
        </w:rPr>
        <w:t>Critical reflection and evaluation</w:t>
      </w:r>
    </w:p>
    <w:p w14:paraId="5A495A14" w14:textId="77777777" w:rsidR="001131E3" w:rsidRDefault="001131E3" w:rsidP="00A126AA">
      <w:pPr>
        <w:spacing w:line="360" w:lineRule="auto"/>
        <w:rPr>
          <w:i/>
          <w:sz w:val="24"/>
          <w:szCs w:val="24"/>
        </w:rPr>
      </w:pPr>
      <w:r>
        <w:rPr>
          <w:sz w:val="24"/>
          <w:szCs w:val="24"/>
        </w:rPr>
        <w:t>M</w:t>
      </w:r>
      <w:r w:rsidRPr="00D53715">
        <w:rPr>
          <w:sz w:val="24"/>
          <w:szCs w:val="24"/>
        </w:rPr>
        <w:t xml:space="preserve">y initial response </w:t>
      </w:r>
      <w:r>
        <w:rPr>
          <w:sz w:val="24"/>
          <w:szCs w:val="24"/>
        </w:rPr>
        <w:t>on completion of my</w:t>
      </w:r>
      <w:r w:rsidRPr="00D53715">
        <w:rPr>
          <w:sz w:val="24"/>
          <w:szCs w:val="24"/>
        </w:rPr>
        <w:t xml:space="preserve"> lesson was disappointment,  but I will endeavour to incorporate some positivity into the equation</w:t>
      </w:r>
      <w:r>
        <w:rPr>
          <w:sz w:val="24"/>
          <w:szCs w:val="24"/>
        </w:rPr>
        <w:t xml:space="preserve"> in this reflection.</w:t>
      </w:r>
      <w:r w:rsidRPr="00CF1478">
        <w:rPr>
          <w:sz w:val="24"/>
          <w:szCs w:val="24"/>
        </w:rPr>
        <w:t xml:space="preserve"> </w:t>
      </w:r>
      <w:r>
        <w:rPr>
          <w:sz w:val="24"/>
          <w:szCs w:val="24"/>
        </w:rPr>
        <w:t>Initially,</w:t>
      </w:r>
      <w:r w:rsidRPr="00D53715">
        <w:rPr>
          <w:sz w:val="24"/>
          <w:szCs w:val="24"/>
        </w:rPr>
        <w:t xml:space="preserve"> </w:t>
      </w:r>
      <w:r>
        <w:rPr>
          <w:sz w:val="24"/>
          <w:szCs w:val="24"/>
        </w:rPr>
        <w:t xml:space="preserve">had felt </w:t>
      </w:r>
      <w:r w:rsidRPr="00D53715">
        <w:rPr>
          <w:sz w:val="24"/>
          <w:szCs w:val="24"/>
        </w:rPr>
        <w:t>quietly confident</w:t>
      </w:r>
      <w:r>
        <w:rPr>
          <w:sz w:val="24"/>
          <w:szCs w:val="24"/>
        </w:rPr>
        <w:t xml:space="preserve">. If a little </w:t>
      </w:r>
      <w:r w:rsidRPr="00D53715">
        <w:rPr>
          <w:sz w:val="24"/>
          <w:szCs w:val="24"/>
        </w:rPr>
        <w:t xml:space="preserve"> nervous</w:t>
      </w:r>
      <w:r>
        <w:rPr>
          <w:sz w:val="24"/>
          <w:szCs w:val="24"/>
        </w:rPr>
        <w:t>, but</w:t>
      </w:r>
      <w:r w:rsidRPr="00D53715">
        <w:rPr>
          <w:sz w:val="24"/>
          <w:szCs w:val="24"/>
        </w:rPr>
        <w:t xml:space="preserve"> </w:t>
      </w:r>
      <w:r>
        <w:rPr>
          <w:sz w:val="24"/>
          <w:szCs w:val="24"/>
        </w:rPr>
        <w:t xml:space="preserve">I </w:t>
      </w:r>
      <w:r w:rsidRPr="00D53715">
        <w:rPr>
          <w:sz w:val="24"/>
          <w:szCs w:val="24"/>
        </w:rPr>
        <w:t>had put a lot of effort into</w:t>
      </w:r>
      <w:r>
        <w:rPr>
          <w:sz w:val="24"/>
          <w:szCs w:val="24"/>
        </w:rPr>
        <w:t xml:space="preserve"> the </w:t>
      </w:r>
      <w:r w:rsidRPr="00D53715">
        <w:rPr>
          <w:sz w:val="24"/>
          <w:szCs w:val="24"/>
        </w:rPr>
        <w:t>pr</w:t>
      </w:r>
      <w:r>
        <w:rPr>
          <w:sz w:val="24"/>
          <w:szCs w:val="24"/>
        </w:rPr>
        <w:t>eparation</w:t>
      </w:r>
      <w:r w:rsidRPr="00D53715">
        <w:rPr>
          <w:sz w:val="24"/>
          <w:szCs w:val="24"/>
        </w:rPr>
        <w:t>.</w:t>
      </w:r>
      <w:r w:rsidRPr="00DD20D1">
        <w:rPr>
          <w:color w:val="FF0000"/>
          <w:sz w:val="24"/>
          <w:szCs w:val="24"/>
        </w:rPr>
        <w:t xml:space="preserve"> </w:t>
      </w:r>
    </w:p>
    <w:p w14:paraId="4B11A3C1" w14:textId="77777777" w:rsidR="001131E3" w:rsidRDefault="001131E3" w:rsidP="00A126AA">
      <w:pPr>
        <w:spacing w:line="360" w:lineRule="auto"/>
        <w:rPr>
          <w:i/>
          <w:sz w:val="24"/>
          <w:szCs w:val="24"/>
        </w:rPr>
      </w:pPr>
      <w:r w:rsidRPr="00D53715">
        <w:rPr>
          <w:sz w:val="24"/>
          <w:szCs w:val="24"/>
        </w:rPr>
        <w:t xml:space="preserve">I was scheduled to </w:t>
      </w:r>
      <w:r>
        <w:rPr>
          <w:sz w:val="24"/>
          <w:szCs w:val="24"/>
        </w:rPr>
        <w:t>deliver</w:t>
      </w:r>
      <w:r w:rsidRPr="00D53715">
        <w:rPr>
          <w:sz w:val="24"/>
          <w:szCs w:val="24"/>
        </w:rPr>
        <w:t xml:space="preserve"> my lesson </w:t>
      </w:r>
      <w:r>
        <w:rPr>
          <w:sz w:val="24"/>
          <w:szCs w:val="24"/>
        </w:rPr>
        <w:t xml:space="preserve">second in a </w:t>
      </w:r>
      <w:r w:rsidRPr="00D53715">
        <w:rPr>
          <w:sz w:val="24"/>
          <w:szCs w:val="24"/>
        </w:rPr>
        <w:t>cohort</w:t>
      </w:r>
      <w:r>
        <w:rPr>
          <w:sz w:val="24"/>
          <w:szCs w:val="24"/>
        </w:rPr>
        <w:t xml:space="preserve"> of eight</w:t>
      </w:r>
      <w:r w:rsidRPr="00D53715">
        <w:rPr>
          <w:sz w:val="24"/>
          <w:szCs w:val="24"/>
        </w:rPr>
        <w:t xml:space="preserve">. </w:t>
      </w:r>
      <w:r>
        <w:rPr>
          <w:sz w:val="24"/>
          <w:szCs w:val="24"/>
        </w:rPr>
        <w:t>I</w:t>
      </w:r>
      <w:r w:rsidRPr="00D53715">
        <w:rPr>
          <w:sz w:val="24"/>
          <w:szCs w:val="24"/>
        </w:rPr>
        <w:t xml:space="preserve">n the new group </w:t>
      </w:r>
      <w:r>
        <w:rPr>
          <w:sz w:val="24"/>
          <w:szCs w:val="24"/>
        </w:rPr>
        <w:t xml:space="preserve">of six </w:t>
      </w:r>
      <w:r w:rsidRPr="00D53715">
        <w:rPr>
          <w:sz w:val="24"/>
          <w:szCs w:val="24"/>
        </w:rPr>
        <w:t>I was last.</w:t>
      </w:r>
      <w:r>
        <w:rPr>
          <w:sz w:val="24"/>
          <w:szCs w:val="24"/>
        </w:rPr>
        <w:t xml:space="preserve"> This did have a detrimental effect on my delivery, and I agree with  </w:t>
      </w:r>
      <w:r w:rsidRPr="008A7ABC">
        <w:rPr>
          <w:sz w:val="24"/>
          <w:szCs w:val="24"/>
        </w:rPr>
        <w:t>Francis and Gould (2013, p.202)</w:t>
      </w:r>
      <w:r>
        <w:rPr>
          <w:sz w:val="24"/>
          <w:szCs w:val="24"/>
        </w:rPr>
        <w:t xml:space="preserve"> that </w:t>
      </w:r>
      <w:r w:rsidRPr="008A7ABC">
        <w:rPr>
          <w:sz w:val="24"/>
          <w:szCs w:val="24"/>
        </w:rPr>
        <w:t xml:space="preserve"> ‘</w:t>
      </w:r>
      <w:r w:rsidRPr="008A7ABC">
        <w:rPr>
          <w:i/>
          <w:sz w:val="24"/>
          <w:szCs w:val="24"/>
        </w:rPr>
        <w:t>How well you do in microteaching</w:t>
      </w:r>
      <w:r>
        <w:rPr>
          <w:i/>
          <w:sz w:val="24"/>
          <w:szCs w:val="24"/>
        </w:rPr>
        <w:t>…</w:t>
      </w:r>
      <w:r w:rsidRPr="008A7ABC">
        <w:rPr>
          <w:i/>
          <w:sz w:val="24"/>
          <w:szCs w:val="24"/>
        </w:rPr>
        <w:t xml:space="preserve">will not just </w:t>
      </w:r>
      <w:r>
        <w:rPr>
          <w:i/>
          <w:sz w:val="24"/>
          <w:szCs w:val="24"/>
        </w:rPr>
        <w:t xml:space="preserve">be </w:t>
      </w:r>
      <w:r w:rsidRPr="008A7ABC">
        <w:rPr>
          <w:i/>
          <w:sz w:val="24"/>
          <w:szCs w:val="24"/>
        </w:rPr>
        <w:t>about planning</w:t>
      </w:r>
      <w:r>
        <w:rPr>
          <w:i/>
          <w:sz w:val="24"/>
          <w:szCs w:val="24"/>
        </w:rPr>
        <w:t>,</w:t>
      </w:r>
      <w:r w:rsidRPr="008A7ABC">
        <w:rPr>
          <w:i/>
          <w:sz w:val="24"/>
          <w:szCs w:val="24"/>
        </w:rPr>
        <w:t xml:space="preserve"> knowledge or skills; the attitudes</w:t>
      </w:r>
      <w:r>
        <w:rPr>
          <w:i/>
          <w:sz w:val="24"/>
          <w:szCs w:val="24"/>
        </w:rPr>
        <w:t>….</w:t>
      </w:r>
      <w:r w:rsidRPr="008A7ABC">
        <w:rPr>
          <w:i/>
          <w:sz w:val="24"/>
          <w:szCs w:val="24"/>
        </w:rPr>
        <w:t>will also influence the outcomes.’</w:t>
      </w:r>
    </w:p>
    <w:p w14:paraId="7EC411EE" w14:textId="6D05F919" w:rsidR="001131E3" w:rsidRDefault="001131E3" w:rsidP="00A126AA">
      <w:pPr>
        <w:spacing w:line="360" w:lineRule="auto"/>
        <w:rPr>
          <w:sz w:val="24"/>
          <w:szCs w:val="24"/>
        </w:rPr>
      </w:pPr>
      <w:r>
        <w:rPr>
          <w:sz w:val="24"/>
          <w:szCs w:val="24"/>
        </w:rPr>
        <w:t xml:space="preserve">On delivery </w:t>
      </w:r>
      <w:r w:rsidRPr="00D53715">
        <w:rPr>
          <w:sz w:val="24"/>
          <w:szCs w:val="24"/>
        </w:rPr>
        <w:t xml:space="preserve">much of </w:t>
      </w:r>
      <w:r>
        <w:rPr>
          <w:sz w:val="24"/>
          <w:szCs w:val="24"/>
        </w:rPr>
        <w:t xml:space="preserve">my mental preparation was </w:t>
      </w:r>
      <w:r w:rsidRPr="00D53715">
        <w:rPr>
          <w:sz w:val="24"/>
          <w:szCs w:val="24"/>
        </w:rPr>
        <w:t xml:space="preserve">forgotten. I had </w:t>
      </w:r>
      <w:r>
        <w:rPr>
          <w:sz w:val="24"/>
          <w:szCs w:val="24"/>
        </w:rPr>
        <w:t>over-</w:t>
      </w:r>
      <w:r w:rsidRPr="00D53715">
        <w:rPr>
          <w:sz w:val="24"/>
          <w:szCs w:val="24"/>
        </w:rPr>
        <w:t xml:space="preserve">prepared. </w:t>
      </w:r>
      <w:r>
        <w:rPr>
          <w:sz w:val="24"/>
          <w:szCs w:val="24"/>
        </w:rPr>
        <w:t xml:space="preserve">I </w:t>
      </w:r>
      <w:r w:rsidRPr="00D53715">
        <w:rPr>
          <w:sz w:val="24"/>
          <w:szCs w:val="24"/>
        </w:rPr>
        <w:t xml:space="preserve">had been too ambitious </w:t>
      </w:r>
      <w:r>
        <w:rPr>
          <w:sz w:val="24"/>
          <w:szCs w:val="24"/>
        </w:rPr>
        <w:t xml:space="preserve">and failed to be adequately </w:t>
      </w:r>
      <w:r w:rsidRPr="00786E68">
        <w:rPr>
          <w:b/>
          <w:sz w:val="24"/>
          <w:szCs w:val="24"/>
        </w:rPr>
        <w:t>SMART</w:t>
      </w:r>
      <w:r>
        <w:rPr>
          <w:sz w:val="24"/>
          <w:szCs w:val="24"/>
        </w:rPr>
        <w:t xml:space="preserve">. However, my first catastrophic mistake lay in the failure to introduce the aims and learning outcomes. They were on my lesson plan, but I hadn’t put them on the PowerPoint. </w:t>
      </w:r>
      <w:r w:rsidRPr="00D53715">
        <w:rPr>
          <w:sz w:val="24"/>
          <w:szCs w:val="24"/>
        </w:rPr>
        <w:t xml:space="preserve">Fry et al (2015: 88) </w:t>
      </w:r>
      <w:r>
        <w:rPr>
          <w:sz w:val="24"/>
          <w:szCs w:val="24"/>
        </w:rPr>
        <w:t>note:</w:t>
      </w:r>
      <w:r w:rsidRPr="00D53715">
        <w:rPr>
          <w:sz w:val="24"/>
          <w:szCs w:val="24"/>
        </w:rPr>
        <w:t xml:space="preserve"> ‘</w:t>
      </w:r>
      <w:r w:rsidRPr="00D53715">
        <w:rPr>
          <w:i/>
          <w:sz w:val="24"/>
          <w:szCs w:val="24"/>
        </w:rPr>
        <w:t xml:space="preserve">Learners need to know where they are going in order to get there…. Alan (1996) coined the useful term </w:t>
      </w:r>
      <w:r w:rsidRPr="00D53715">
        <w:rPr>
          <w:b/>
          <w:i/>
          <w:sz w:val="24"/>
          <w:szCs w:val="24"/>
        </w:rPr>
        <w:t>educational intent</w:t>
      </w:r>
      <w:r w:rsidRPr="00D53715">
        <w:rPr>
          <w:i/>
          <w:sz w:val="24"/>
          <w:szCs w:val="24"/>
        </w:rPr>
        <w:t>’</w:t>
      </w:r>
      <w:r>
        <w:rPr>
          <w:i/>
          <w:sz w:val="24"/>
          <w:szCs w:val="24"/>
        </w:rPr>
        <w:t>.</w:t>
      </w:r>
      <w:r>
        <w:rPr>
          <w:sz w:val="24"/>
          <w:szCs w:val="24"/>
        </w:rPr>
        <w:t xml:space="preserve"> The PowerPoint was used as an informative backdrop, unfortunately I also failed to put the references from each slide at the end.  </w:t>
      </w:r>
    </w:p>
    <w:p w14:paraId="42F0CA1A" w14:textId="77777777" w:rsidR="001131E3" w:rsidRPr="00CF1478" w:rsidRDefault="001131E3" w:rsidP="00A126AA">
      <w:pPr>
        <w:spacing w:line="360" w:lineRule="auto"/>
        <w:rPr>
          <w:sz w:val="24"/>
          <w:szCs w:val="24"/>
        </w:rPr>
      </w:pPr>
      <w:r w:rsidRPr="00F6462D">
        <w:rPr>
          <w:b/>
          <w:sz w:val="24"/>
          <w:szCs w:val="24"/>
          <w:u w:val="single"/>
        </w:rPr>
        <w:t>The activities</w:t>
      </w:r>
      <w:r>
        <w:rPr>
          <w:b/>
          <w:sz w:val="24"/>
          <w:szCs w:val="24"/>
          <w:u w:val="single"/>
        </w:rPr>
        <w:t>, assessment and incorporation of cross-cutting themes</w:t>
      </w:r>
    </w:p>
    <w:p w14:paraId="2A861DFD" w14:textId="77777777" w:rsidR="001131E3" w:rsidRDefault="001131E3" w:rsidP="00A126AA">
      <w:pPr>
        <w:spacing w:line="360" w:lineRule="auto"/>
        <w:rPr>
          <w:sz w:val="24"/>
          <w:szCs w:val="24"/>
        </w:rPr>
      </w:pPr>
      <w:r>
        <w:rPr>
          <w:sz w:val="24"/>
          <w:szCs w:val="24"/>
        </w:rPr>
        <w:lastRenderedPageBreak/>
        <w:t xml:space="preserve">The assessment was predominantly informal and formative, and  based on the principle of </w:t>
      </w:r>
      <w:r w:rsidRPr="0065455B">
        <w:rPr>
          <w:b/>
          <w:sz w:val="24"/>
          <w:szCs w:val="24"/>
        </w:rPr>
        <w:t>assessment for learning</w:t>
      </w:r>
      <w:r>
        <w:rPr>
          <w:b/>
          <w:sz w:val="24"/>
          <w:szCs w:val="24"/>
        </w:rPr>
        <w:t>,</w:t>
      </w:r>
      <w:r>
        <w:rPr>
          <w:sz w:val="24"/>
          <w:szCs w:val="24"/>
        </w:rPr>
        <w:t xml:space="preserve"> bar the final activity as an informal summative assessment. ‘ Gravells and Simpson (2014: 148) note that assessment </w:t>
      </w:r>
      <w:r w:rsidRPr="00AD513C">
        <w:rPr>
          <w:i/>
          <w:sz w:val="24"/>
          <w:szCs w:val="24"/>
        </w:rPr>
        <w:t>should not be in isolation from the teaching or learning process</w:t>
      </w:r>
      <w:r>
        <w:rPr>
          <w:sz w:val="24"/>
          <w:szCs w:val="24"/>
        </w:rPr>
        <w:t xml:space="preserve">. </w:t>
      </w:r>
    </w:p>
    <w:p w14:paraId="763944E1" w14:textId="77777777" w:rsidR="001131E3" w:rsidRPr="00B209E1" w:rsidRDefault="001131E3" w:rsidP="00A126AA">
      <w:pPr>
        <w:spacing w:line="360" w:lineRule="auto"/>
        <w:rPr>
          <w:sz w:val="24"/>
          <w:szCs w:val="24"/>
        </w:rPr>
      </w:pPr>
      <w:r>
        <w:rPr>
          <w:sz w:val="24"/>
          <w:szCs w:val="24"/>
        </w:rPr>
        <w:t xml:space="preserve">Armitage et al (2015: 135) underlines the importance of Dialectic or Socratic method; </w:t>
      </w:r>
      <w:r>
        <w:rPr>
          <w:i/>
          <w:sz w:val="24"/>
          <w:szCs w:val="24"/>
        </w:rPr>
        <w:t>’a simple way of monitoring progress and understanding’</w:t>
      </w:r>
      <w:r>
        <w:rPr>
          <w:sz w:val="24"/>
          <w:szCs w:val="24"/>
        </w:rPr>
        <w:t xml:space="preserve">. Throughout the lesson I tried to </w:t>
      </w:r>
      <w:r w:rsidRPr="00933F2B">
        <w:rPr>
          <w:i/>
          <w:sz w:val="24"/>
          <w:szCs w:val="24"/>
        </w:rPr>
        <w:t>use only one question at a time</w:t>
      </w:r>
      <w:r>
        <w:rPr>
          <w:sz w:val="24"/>
          <w:szCs w:val="24"/>
        </w:rPr>
        <w:t xml:space="preserve"> (Gravells and Simpson, 2014: 162). Open, probing, hypothetical and reflective questions. I have learnt  you can research what you should be doing, but when put in the position where you should implement it, you just don’t. I think this can be likened to the </w:t>
      </w:r>
      <w:r w:rsidRPr="00933F2B">
        <w:rPr>
          <w:b/>
          <w:sz w:val="24"/>
          <w:szCs w:val="24"/>
        </w:rPr>
        <w:t>four stages of competence</w:t>
      </w:r>
      <w:r>
        <w:rPr>
          <w:b/>
          <w:sz w:val="24"/>
          <w:szCs w:val="24"/>
        </w:rPr>
        <w:t xml:space="preserve">. </w:t>
      </w:r>
      <w:r>
        <w:rPr>
          <w:sz w:val="24"/>
          <w:szCs w:val="24"/>
        </w:rPr>
        <w:t>(Burch)</w:t>
      </w:r>
    </w:p>
    <w:p w14:paraId="0E146101" w14:textId="77777777" w:rsidR="001131E3" w:rsidRDefault="001131E3" w:rsidP="00A126AA">
      <w:pPr>
        <w:spacing w:line="360" w:lineRule="auto"/>
        <w:rPr>
          <w:sz w:val="24"/>
          <w:szCs w:val="24"/>
        </w:rPr>
      </w:pPr>
      <w:r>
        <w:rPr>
          <w:sz w:val="24"/>
          <w:szCs w:val="24"/>
        </w:rPr>
        <w:t xml:space="preserve">Following my </w:t>
      </w:r>
      <w:r w:rsidRPr="00FA48FD">
        <w:rPr>
          <w:b/>
          <w:sz w:val="24"/>
          <w:szCs w:val="24"/>
        </w:rPr>
        <w:t>introduction</w:t>
      </w:r>
      <w:r>
        <w:rPr>
          <w:b/>
          <w:sz w:val="24"/>
          <w:szCs w:val="24"/>
        </w:rPr>
        <w:t>,</w:t>
      </w:r>
      <w:r>
        <w:rPr>
          <w:sz w:val="24"/>
          <w:szCs w:val="24"/>
        </w:rPr>
        <w:t xml:space="preserve"> I commenced with</w:t>
      </w:r>
      <w:r w:rsidRPr="00D53715">
        <w:rPr>
          <w:sz w:val="24"/>
          <w:szCs w:val="24"/>
        </w:rPr>
        <w:t xml:space="preserve"> a ‘</w:t>
      </w:r>
      <w:r w:rsidRPr="00D53715">
        <w:rPr>
          <w:i/>
          <w:sz w:val="24"/>
          <w:szCs w:val="24"/>
        </w:rPr>
        <w:t>fun’</w:t>
      </w:r>
      <w:r w:rsidRPr="00D53715">
        <w:rPr>
          <w:sz w:val="24"/>
          <w:szCs w:val="24"/>
        </w:rPr>
        <w:t xml:space="preserve"> finding out exercise based on </w:t>
      </w:r>
      <w:r w:rsidRPr="00D53715">
        <w:rPr>
          <w:b/>
          <w:sz w:val="24"/>
          <w:szCs w:val="24"/>
        </w:rPr>
        <w:t>crowdfunding</w:t>
      </w:r>
      <w:r>
        <w:rPr>
          <w:b/>
          <w:sz w:val="24"/>
          <w:szCs w:val="24"/>
        </w:rPr>
        <w:t xml:space="preserve">. </w:t>
      </w:r>
      <w:r>
        <w:rPr>
          <w:rFonts w:cstheme="minorHAnsi"/>
          <w:i/>
          <w:sz w:val="24"/>
          <w:szCs w:val="24"/>
        </w:rPr>
        <w:t xml:space="preserve">‘A highly </w:t>
      </w:r>
      <w:r w:rsidRPr="00D53715">
        <w:rPr>
          <w:rFonts w:cstheme="minorHAnsi"/>
          <w:i/>
          <w:sz w:val="24"/>
          <w:szCs w:val="24"/>
        </w:rPr>
        <w:t xml:space="preserve">effective methods for ascertaining what students already know’ </w:t>
      </w:r>
      <w:r w:rsidRPr="00D53715">
        <w:rPr>
          <w:sz w:val="24"/>
          <w:szCs w:val="24"/>
        </w:rPr>
        <w:t>(Gadsby 2018). Principally for secondary school</w:t>
      </w:r>
      <w:r>
        <w:rPr>
          <w:sz w:val="24"/>
          <w:szCs w:val="24"/>
        </w:rPr>
        <w:t>,</w:t>
      </w:r>
      <w:r w:rsidRPr="00D53715">
        <w:rPr>
          <w:sz w:val="24"/>
          <w:szCs w:val="24"/>
        </w:rPr>
        <w:t xml:space="preserve"> Gadsby believes it </w:t>
      </w:r>
      <w:r>
        <w:rPr>
          <w:sz w:val="24"/>
          <w:szCs w:val="24"/>
        </w:rPr>
        <w:t>‘</w:t>
      </w:r>
      <w:r w:rsidRPr="00D53715">
        <w:rPr>
          <w:rFonts w:cstheme="minorHAnsi"/>
          <w:i/>
          <w:sz w:val="24"/>
          <w:szCs w:val="24"/>
        </w:rPr>
        <w:t xml:space="preserve">can be easily adapted to suit particular ages and subjects’. </w:t>
      </w:r>
      <w:r w:rsidRPr="00D53715">
        <w:rPr>
          <w:sz w:val="24"/>
          <w:szCs w:val="24"/>
        </w:rPr>
        <w:t>I felt that for HE it was best to refrain from screwing up</w:t>
      </w:r>
      <w:r>
        <w:rPr>
          <w:sz w:val="24"/>
          <w:szCs w:val="24"/>
        </w:rPr>
        <w:t xml:space="preserve"> paper and throwing at someone, so, each learner was encouraged to write down examples of FMCG and place these upside-down and mixed up for anonymity. We then discussed their ideas. </w:t>
      </w:r>
    </w:p>
    <w:p w14:paraId="3EDA212E" w14:textId="77777777" w:rsidR="001131E3" w:rsidRDefault="001131E3" w:rsidP="00A126AA">
      <w:pPr>
        <w:spacing w:line="360" w:lineRule="auto"/>
        <w:rPr>
          <w:sz w:val="24"/>
          <w:szCs w:val="24"/>
        </w:rPr>
      </w:pPr>
      <w:r>
        <w:rPr>
          <w:sz w:val="24"/>
          <w:szCs w:val="24"/>
        </w:rPr>
        <w:t xml:space="preserve">I felt it went well. A fun and easy activity and </w:t>
      </w:r>
      <w:r w:rsidRPr="00012845">
        <w:rPr>
          <w:b/>
          <w:sz w:val="24"/>
          <w:szCs w:val="24"/>
        </w:rPr>
        <w:t>formative assessment</w:t>
      </w:r>
      <w:r>
        <w:rPr>
          <w:sz w:val="24"/>
          <w:szCs w:val="24"/>
        </w:rPr>
        <w:t xml:space="preserve">, covering CCT of </w:t>
      </w:r>
      <w:r w:rsidRPr="00F6462D">
        <w:rPr>
          <w:b/>
          <w:sz w:val="24"/>
          <w:szCs w:val="24"/>
        </w:rPr>
        <w:t>literacy</w:t>
      </w:r>
      <w:r>
        <w:rPr>
          <w:sz w:val="24"/>
          <w:szCs w:val="24"/>
        </w:rPr>
        <w:t xml:space="preserve"> and acted as a bit of an </w:t>
      </w:r>
      <w:r w:rsidRPr="00F6462D">
        <w:rPr>
          <w:b/>
          <w:sz w:val="24"/>
          <w:szCs w:val="24"/>
        </w:rPr>
        <w:t>ice-breaker</w:t>
      </w:r>
      <w:r>
        <w:rPr>
          <w:sz w:val="24"/>
          <w:szCs w:val="24"/>
        </w:rPr>
        <w:t xml:space="preserve">. The cohort showed some prior knowledge. My critique of this was that I felt that within my original cohort of eight the additional numbers would have made it a more interesting task, but it is something I would consider using again. </w:t>
      </w:r>
    </w:p>
    <w:p w14:paraId="5137B5EE" w14:textId="77777777" w:rsidR="001131E3" w:rsidRDefault="001131E3" w:rsidP="00A126AA">
      <w:pPr>
        <w:spacing w:line="360" w:lineRule="auto"/>
        <w:rPr>
          <w:sz w:val="24"/>
          <w:szCs w:val="24"/>
        </w:rPr>
      </w:pPr>
      <w:r>
        <w:rPr>
          <w:sz w:val="24"/>
          <w:szCs w:val="24"/>
        </w:rPr>
        <w:t>Moving on to perishable FMCG.</w:t>
      </w:r>
      <w:r w:rsidRPr="00D234E9">
        <w:rPr>
          <w:sz w:val="24"/>
          <w:szCs w:val="24"/>
        </w:rPr>
        <w:t xml:space="preserve"> </w:t>
      </w:r>
      <w:r>
        <w:rPr>
          <w:sz w:val="24"/>
          <w:szCs w:val="24"/>
        </w:rPr>
        <w:t>The second</w:t>
      </w:r>
      <w:r w:rsidRPr="00D234E9">
        <w:rPr>
          <w:sz w:val="24"/>
          <w:szCs w:val="24"/>
        </w:rPr>
        <w:t xml:space="preserve"> </w:t>
      </w:r>
      <w:r>
        <w:rPr>
          <w:sz w:val="24"/>
          <w:szCs w:val="24"/>
        </w:rPr>
        <w:t xml:space="preserve">activity merged GC, sustainability, creativity and problem solving CCT. This was the activity I was most enthusiastic about. Aimed at </w:t>
      </w:r>
      <w:r w:rsidRPr="00D234E9">
        <w:rPr>
          <w:b/>
          <w:sz w:val="24"/>
          <w:szCs w:val="24"/>
        </w:rPr>
        <w:t>affective and cognitive domain</w:t>
      </w:r>
      <w:r>
        <w:rPr>
          <w:sz w:val="24"/>
          <w:szCs w:val="24"/>
        </w:rPr>
        <w:t xml:space="preserve"> the essence was to engender critical thought.</w:t>
      </w:r>
      <w:r>
        <w:t xml:space="preserve"> </w:t>
      </w:r>
      <w:r>
        <w:rPr>
          <w:sz w:val="24"/>
          <w:szCs w:val="24"/>
        </w:rPr>
        <w:t xml:space="preserve">This discussion activity was based on the strategy of </w:t>
      </w:r>
      <w:r w:rsidRPr="00A667C5">
        <w:rPr>
          <w:i/>
          <w:sz w:val="24"/>
          <w:szCs w:val="24"/>
        </w:rPr>
        <w:t>developing values</w:t>
      </w:r>
      <w:r>
        <w:rPr>
          <w:sz w:val="24"/>
          <w:szCs w:val="24"/>
        </w:rPr>
        <w:t xml:space="preserve"> and questioning </w:t>
      </w:r>
      <w:r>
        <w:rPr>
          <w:i/>
          <w:sz w:val="24"/>
          <w:szCs w:val="24"/>
        </w:rPr>
        <w:t xml:space="preserve">thoughts and opinions? </w:t>
      </w:r>
      <w:r>
        <w:rPr>
          <w:sz w:val="24"/>
          <w:szCs w:val="24"/>
        </w:rPr>
        <w:t xml:space="preserve">(Sdera). ‘As </w:t>
      </w:r>
      <w:r>
        <w:rPr>
          <w:i/>
          <w:sz w:val="24"/>
          <w:szCs w:val="24"/>
        </w:rPr>
        <w:t>the best way to teach is to get students to</w:t>
      </w:r>
      <w:r w:rsidRPr="00353263">
        <w:rPr>
          <w:i/>
          <w:sz w:val="24"/>
          <w:szCs w:val="24"/>
        </w:rPr>
        <w:t xml:space="preserve"> reason</w:t>
      </w:r>
      <w:r>
        <w:rPr>
          <w:sz w:val="24"/>
          <w:szCs w:val="24"/>
        </w:rPr>
        <w:t xml:space="preserve">’. (Petty, 2014: 325) </w:t>
      </w:r>
    </w:p>
    <w:p w14:paraId="614B4B98" w14:textId="77777777" w:rsidR="001131E3" w:rsidRPr="00AF7B9C" w:rsidRDefault="001131E3" w:rsidP="00A126AA">
      <w:pPr>
        <w:spacing w:line="360" w:lineRule="auto"/>
        <w:rPr>
          <w:rFonts w:cstheme="minorHAnsi"/>
          <w:i/>
          <w:sz w:val="24"/>
          <w:szCs w:val="24"/>
        </w:rPr>
      </w:pPr>
      <w:r>
        <w:rPr>
          <w:sz w:val="24"/>
          <w:szCs w:val="24"/>
        </w:rPr>
        <w:t xml:space="preserve">My respect for Rawlins (1971) is mirrored by Petty (2014: 349) and the idea for </w:t>
      </w:r>
      <w:r w:rsidRPr="00C40F27">
        <w:rPr>
          <w:b/>
          <w:sz w:val="24"/>
          <w:szCs w:val="24"/>
        </w:rPr>
        <w:t>ethical spectacles</w:t>
      </w:r>
      <w:r>
        <w:rPr>
          <w:sz w:val="24"/>
          <w:szCs w:val="24"/>
        </w:rPr>
        <w:t xml:space="preserve"> as a platform to encourage ethical thought, would in retrospect, have been more successful, and easier to manage. The discussion predominantly focused on plastics, but the idea was to reflect on environmental ethics. I hoped for more enthusiasm and it was a bit of </w:t>
      </w:r>
      <w:r>
        <w:rPr>
          <w:sz w:val="24"/>
          <w:szCs w:val="24"/>
        </w:rPr>
        <w:lastRenderedPageBreak/>
        <w:t xml:space="preserve">an anti-climax. Perhaps the predominant subject background of health and nursing was not in my favour, and I don’t think we naturally wish to think beyond our comfort zone. Petty (2014: 347)agrees: </w:t>
      </w:r>
      <w:r>
        <w:rPr>
          <w:i/>
          <w:sz w:val="24"/>
          <w:szCs w:val="24"/>
        </w:rPr>
        <w:t>‘Many people use their power of reasoning to support self-interest…especially when the truth is unpalatable!’.</w:t>
      </w:r>
      <w:r w:rsidRPr="00FE3547">
        <w:rPr>
          <w:sz w:val="24"/>
          <w:szCs w:val="24"/>
        </w:rPr>
        <w:t xml:space="preserve"> </w:t>
      </w:r>
      <w:r>
        <w:rPr>
          <w:sz w:val="24"/>
          <w:szCs w:val="24"/>
        </w:rPr>
        <w:t>However, If I am honest, I didn’t manage the activity well. Teachthought point to experience. To ‘</w:t>
      </w:r>
      <w:r w:rsidRPr="00A9057E">
        <w:rPr>
          <w:rFonts w:cstheme="minorHAnsi"/>
          <w:i/>
          <w:sz w:val="24"/>
          <w:szCs w:val="24"/>
          <w:shd w:val="clear" w:color="auto" w:fill="FFFFFF"/>
        </w:rPr>
        <w:t>spark meaningful discussion</w:t>
      </w:r>
      <w:r>
        <w:rPr>
          <w:rFonts w:cstheme="minorHAnsi"/>
          <w:i/>
          <w:sz w:val="24"/>
          <w:szCs w:val="24"/>
          <w:shd w:val="clear" w:color="auto" w:fill="FFFFFF"/>
        </w:rPr>
        <w:t>…</w:t>
      </w:r>
      <w:r w:rsidRPr="00A9057E">
        <w:rPr>
          <w:rFonts w:cstheme="minorHAnsi"/>
          <w:i/>
          <w:sz w:val="24"/>
          <w:szCs w:val="24"/>
          <w:shd w:val="clear" w:color="auto" w:fill="FFFFFF"/>
        </w:rPr>
        <w:t>Professional development can help overcome challen</w:t>
      </w:r>
      <w:r>
        <w:rPr>
          <w:rFonts w:cstheme="minorHAnsi"/>
          <w:i/>
          <w:sz w:val="24"/>
          <w:szCs w:val="24"/>
          <w:shd w:val="clear" w:color="auto" w:fill="FFFFFF"/>
        </w:rPr>
        <w:t>ges’.</w:t>
      </w:r>
    </w:p>
    <w:p w14:paraId="209FE1C9" w14:textId="23B739FC" w:rsidR="001131E3" w:rsidRPr="00357A2A" w:rsidRDefault="001131E3" w:rsidP="00A126AA">
      <w:pPr>
        <w:spacing w:line="360" w:lineRule="auto"/>
        <w:rPr>
          <w:i/>
          <w:sz w:val="24"/>
          <w:szCs w:val="24"/>
        </w:rPr>
      </w:pPr>
      <w:r w:rsidRPr="008D4B33">
        <w:rPr>
          <w:sz w:val="24"/>
          <w:szCs w:val="24"/>
          <w:u w:val="single"/>
        </w:rPr>
        <w:t>The third activity</w:t>
      </w:r>
      <w:r>
        <w:rPr>
          <w:sz w:val="24"/>
          <w:szCs w:val="24"/>
        </w:rPr>
        <w:t xml:space="preserve"> incorporated </w:t>
      </w:r>
      <w:r w:rsidRPr="00EA322E">
        <w:rPr>
          <w:sz w:val="24"/>
          <w:szCs w:val="24"/>
        </w:rPr>
        <w:t>entrepreneurship</w:t>
      </w:r>
      <w:r>
        <w:rPr>
          <w:sz w:val="24"/>
          <w:szCs w:val="24"/>
        </w:rPr>
        <w:t>,</w:t>
      </w:r>
      <w:r w:rsidRPr="00EA322E">
        <w:rPr>
          <w:sz w:val="24"/>
          <w:szCs w:val="24"/>
        </w:rPr>
        <w:t xml:space="preserve"> encouraging learners to consider the pressure on small businesses.</w:t>
      </w:r>
      <w:r>
        <w:rPr>
          <w:sz w:val="24"/>
          <w:szCs w:val="24"/>
        </w:rPr>
        <w:t xml:space="preserve"> Fry (2015: 337) sees it as a ‘</w:t>
      </w:r>
      <w:r w:rsidRPr="00357A2A">
        <w:rPr>
          <w:i/>
          <w:sz w:val="24"/>
          <w:szCs w:val="24"/>
        </w:rPr>
        <w:t>evolving concept</w:t>
      </w:r>
      <w:r>
        <w:rPr>
          <w:i/>
          <w:sz w:val="24"/>
          <w:szCs w:val="24"/>
        </w:rPr>
        <w:t>’</w:t>
      </w:r>
      <w:r>
        <w:rPr>
          <w:sz w:val="24"/>
          <w:szCs w:val="24"/>
        </w:rPr>
        <w:t xml:space="preserve"> believing the teaching needs to be ‘</w:t>
      </w:r>
      <w:r w:rsidRPr="00357A2A">
        <w:rPr>
          <w:i/>
          <w:sz w:val="24"/>
          <w:szCs w:val="24"/>
        </w:rPr>
        <w:t>experiential</w:t>
      </w:r>
      <w:r>
        <w:rPr>
          <w:i/>
          <w:sz w:val="24"/>
          <w:szCs w:val="24"/>
        </w:rPr>
        <w:t xml:space="preserve"> (Kolb, 1984),</w:t>
      </w:r>
      <w:r w:rsidRPr="00357A2A">
        <w:rPr>
          <w:i/>
          <w:sz w:val="24"/>
          <w:szCs w:val="24"/>
        </w:rPr>
        <w:t xml:space="preserve"> learner centred</w:t>
      </w:r>
      <w:r>
        <w:rPr>
          <w:i/>
          <w:sz w:val="24"/>
          <w:szCs w:val="24"/>
        </w:rPr>
        <w:t xml:space="preserve"> (Gibbs, 2002)….</w:t>
      </w:r>
      <w:r w:rsidRPr="00357A2A">
        <w:rPr>
          <w:i/>
          <w:sz w:val="24"/>
          <w:szCs w:val="24"/>
        </w:rPr>
        <w:t xml:space="preserve"> innovative and real world orientated</w:t>
      </w:r>
      <w:r>
        <w:rPr>
          <w:i/>
          <w:sz w:val="24"/>
          <w:szCs w:val="24"/>
        </w:rPr>
        <w:t>’.</w:t>
      </w:r>
      <w:r w:rsidRPr="00357A2A">
        <w:rPr>
          <w:i/>
          <w:sz w:val="24"/>
          <w:szCs w:val="24"/>
        </w:rPr>
        <w:t xml:space="preserve"> </w:t>
      </w:r>
    </w:p>
    <w:p w14:paraId="30A58E26" w14:textId="77777777" w:rsidR="001131E3" w:rsidRDefault="001131E3" w:rsidP="00A126AA">
      <w:pPr>
        <w:spacing w:line="360" w:lineRule="auto"/>
        <w:rPr>
          <w:sz w:val="24"/>
          <w:szCs w:val="24"/>
        </w:rPr>
      </w:pPr>
      <w:r w:rsidRPr="00EA322E">
        <w:rPr>
          <w:sz w:val="24"/>
          <w:szCs w:val="24"/>
        </w:rPr>
        <w:t xml:space="preserve">Aimed </w:t>
      </w:r>
      <w:r>
        <w:rPr>
          <w:sz w:val="24"/>
          <w:szCs w:val="24"/>
        </w:rPr>
        <w:t xml:space="preserve">chiefly at the </w:t>
      </w:r>
      <w:r w:rsidRPr="006E460A">
        <w:rPr>
          <w:b/>
          <w:sz w:val="24"/>
          <w:szCs w:val="24"/>
        </w:rPr>
        <w:t>cognitive</w:t>
      </w:r>
      <w:r>
        <w:rPr>
          <w:sz w:val="24"/>
          <w:szCs w:val="24"/>
        </w:rPr>
        <w:t xml:space="preserve"> and </w:t>
      </w:r>
      <w:r w:rsidRPr="00EA322E">
        <w:rPr>
          <w:sz w:val="24"/>
          <w:szCs w:val="24"/>
        </w:rPr>
        <w:t xml:space="preserve"> </w:t>
      </w:r>
      <w:r w:rsidRPr="00EA322E">
        <w:rPr>
          <w:b/>
          <w:sz w:val="24"/>
          <w:szCs w:val="24"/>
        </w:rPr>
        <w:t>psychomotor domain</w:t>
      </w:r>
      <w:r>
        <w:rPr>
          <w:b/>
          <w:sz w:val="24"/>
          <w:szCs w:val="24"/>
        </w:rPr>
        <w:t>,</w:t>
      </w:r>
      <w:r w:rsidRPr="00EA322E">
        <w:rPr>
          <w:sz w:val="24"/>
          <w:szCs w:val="24"/>
        </w:rPr>
        <w:t xml:space="preserve"> the </w:t>
      </w:r>
      <w:r>
        <w:rPr>
          <w:sz w:val="24"/>
          <w:szCs w:val="24"/>
        </w:rPr>
        <w:t xml:space="preserve">practical learner centred </w:t>
      </w:r>
      <w:r w:rsidRPr="00EA322E">
        <w:rPr>
          <w:sz w:val="24"/>
          <w:szCs w:val="24"/>
        </w:rPr>
        <w:t xml:space="preserve">activity </w:t>
      </w:r>
      <w:r>
        <w:rPr>
          <w:sz w:val="24"/>
          <w:szCs w:val="24"/>
        </w:rPr>
        <w:t xml:space="preserve">of </w:t>
      </w:r>
      <w:r>
        <w:rPr>
          <w:i/>
          <w:sz w:val="24"/>
          <w:szCs w:val="24"/>
        </w:rPr>
        <w:t>corrective practice’,</w:t>
      </w:r>
      <w:r w:rsidRPr="00EA322E">
        <w:rPr>
          <w:sz w:val="24"/>
          <w:szCs w:val="24"/>
        </w:rPr>
        <w:t xml:space="preserve"> </w:t>
      </w:r>
      <w:r>
        <w:rPr>
          <w:sz w:val="24"/>
          <w:szCs w:val="24"/>
        </w:rPr>
        <w:t>which Petty (2015: 198) believes is an</w:t>
      </w:r>
      <w:r w:rsidRPr="00D9201C">
        <w:rPr>
          <w:i/>
          <w:sz w:val="24"/>
          <w:szCs w:val="24"/>
        </w:rPr>
        <w:t xml:space="preserve"> </w:t>
      </w:r>
      <w:r>
        <w:rPr>
          <w:i/>
          <w:sz w:val="24"/>
          <w:szCs w:val="24"/>
        </w:rPr>
        <w:t>‘</w:t>
      </w:r>
      <w:r w:rsidRPr="00D9201C">
        <w:rPr>
          <w:i/>
          <w:sz w:val="24"/>
          <w:szCs w:val="24"/>
        </w:rPr>
        <w:t>obligatory teaching method</w:t>
      </w:r>
      <w:r>
        <w:rPr>
          <w:i/>
          <w:sz w:val="24"/>
          <w:szCs w:val="24"/>
        </w:rPr>
        <w:t>’</w:t>
      </w:r>
      <w:r>
        <w:rPr>
          <w:sz w:val="24"/>
          <w:szCs w:val="24"/>
        </w:rPr>
        <w:t>.</w:t>
      </w:r>
      <w:r>
        <w:rPr>
          <w:i/>
          <w:sz w:val="24"/>
          <w:szCs w:val="24"/>
        </w:rPr>
        <w:t xml:space="preserve"> </w:t>
      </w:r>
      <w:r>
        <w:rPr>
          <w:sz w:val="24"/>
          <w:szCs w:val="24"/>
        </w:rPr>
        <w:t>T</w:t>
      </w:r>
      <w:r w:rsidRPr="00D9201C">
        <w:rPr>
          <w:sz w:val="24"/>
          <w:szCs w:val="24"/>
        </w:rPr>
        <w:t>he</w:t>
      </w:r>
      <w:r w:rsidRPr="00D9201C">
        <w:rPr>
          <w:i/>
          <w:sz w:val="24"/>
          <w:szCs w:val="24"/>
        </w:rPr>
        <w:t xml:space="preserve"> </w:t>
      </w:r>
      <w:r w:rsidRPr="002B59B8">
        <w:rPr>
          <w:b/>
          <w:sz w:val="24"/>
          <w:szCs w:val="24"/>
        </w:rPr>
        <w:t>undoing</w:t>
      </w:r>
      <w:r w:rsidRPr="00EA322E">
        <w:rPr>
          <w:sz w:val="24"/>
          <w:szCs w:val="24"/>
        </w:rPr>
        <w:t xml:space="preserve"> and subsequent </w:t>
      </w:r>
      <w:r>
        <w:rPr>
          <w:sz w:val="24"/>
          <w:szCs w:val="24"/>
        </w:rPr>
        <w:t xml:space="preserve">construction </w:t>
      </w:r>
      <w:r w:rsidRPr="00EA322E">
        <w:rPr>
          <w:sz w:val="24"/>
          <w:szCs w:val="24"/>
        </w:rPr>
        <w:t xml:space="preserve">of a buttonhole. </w:t>
      </w:r>
      <w:r>
        <w:rPr>
          <w:sz w:val="24"/>
          <w:szCs w:val="24"/>
        </w:rPr>
        <w:t xml:space="preserve">I felt </w:t>
      </w:r>
      <w:r w:rsidRPr="00EA322E">
        <w:rPr>
          <w:sz w:val="24"/>
          <w:szCs w:val="24"/>
        </w:rPr>
        <w:t>the activity went well</w:t>
      </w:r>
      <w:r>
        <w:rPr>
          <w:sz w:val="24"/>
          <w:szCs w:val="24"/>
        </w:rPr>
        <w:t>, but</w:t>
      </w:r>
      <w:r w:rsidRPr="00EA322E">
        <w:rPr>
          <w:sz w:val="24"/>
          <w:szCs w:val="24"/>
        </w:rPr>
        <w:t xml:space="preserve"> </w:t>
      </w:r>
      <w:r>
        <w:rPr>
          <w:sz w:val="24"/>
          <w:szCs w:val="24"/>
        </w:rPr>
        <w:t xml:space="preserve">it was too </w:t>
      </w:r>
      <w:r w:rsidRPr="00EA322E">
        <w:rPr>
          <w:sz w:val="24"/>
          <w:szCs w:val="24"/>
        </w:rPr>
        <w:t>rushed</w:t>
      </w:r>
      <w:r>
        <w:rPr>
          <w:sz w:val="24"/>
          <w:szCs w:val="24"/>
        </w:rPr>
        <w:t>.</w:t>
      </w:r>
      <w:r w:rsidRPr="00EA322E">
        <w:rPr>
          <w:sz w:val="24"/>
          <w:szCs w:val="24"/>
        </w:rPr>
        <w:t xml:space="preserve"> </w:t>
      </w:r>
    </w:p>
    <w:p w14:paraId="5A4B0F23" w14:textId="77777777" w:rsidR="001131E3" w:rsidRDefault="001131E3" w:rsidP="00A126AA">
      <w:pPr>
        <w:spacing w:line="360" w:lineRule="auto"/>
        <w:rPr>
          <w:sz w:val="24"/>
          <w:szCs w:val="24"/>
        </w:rPr>
      </w:pPr>
      <w:r>
        <w:rPr>
          <w:sz w:val="24"/>
          <w:szCs w:val="24"/>
        </w:rPr>
        <w:t>I tried to keep the demonstration ‘</w:t>
      </w:r>
      <w:r>
        <w:rPr>
          <w:i/>
          <w:sz w:val="24"/>
          <w:szCs w:val="24"/>
        </w:rPr>
        <w:t xml:space="preserve">short and highly focused’ </w:t>
      </w:r>
      <w:r>
        <w:rPr>
          <w:sz w:val="24"/>
          <w:szCs w:val="24"/>
        </w:rPr>
        <w:t>(Minton 2005:170). Probably too short. I had additionally, made a design in advance. The leaners</w:t>
      </w:r>
      <w:r w:rsidRPr="00EA322E">
        <w:rPr>
          <w:sz w:val="24"/>
          <w:szCs w:val="24"/>
        </w:rPr>
        <w:t xml:space="preserve"> </w:t>
      </w:r>
      <w:r>
        <w:rPr>
          <w:sz w:val="24"/>
          <w:szCs w:val="24"/>
        </w:rPr>
        <w:t xml:space="preserve">worked  well as a team. The focus was on CCT of problem solving and creativity </w:t>
      </w:r>
    </w:p>
    <w:p w14:paraId="0C90888F" w14:textId="77777777" w:rsidR="001131E3" w:rsidRPr="0043236F" w:rsidRDefault="001131E3" w:rsidP="00A126AA">
      <w:pPr>
        <w:spacing w:line="360" w:lineRule="auto"/>
        <w:rPr>
          <w:sz w:val="24"/>
          <w:szCs w:val="24"/>
        </w:rPr>
      </w:pPr>
      <w:r>
        <w:rPr>
          <w:sz w:val="24"/>
          <w:szCs w:val="24"/>
        </w:rPr>
        <w:t xml:space="preserve">I would use corrective practice again, but I found it difficult to manage. Petty (2015: 203)agrees. </w:t>
      </w:r>
      <w:r>
        <w:rPr>
          <w:i/>
          <w:sz w:val="24"/>
          <w:szCs w:val="24"/>
        </w:rPr>
        <w:t>‘At their worst not even, the teacher knows what is supposed to be happening.</w:t>
      </w:r>
      <w:r w:rsidRPr="00B209E1">
        <w:rPr>
          <w:sz w:val="24"/>
          <w:szCs w:val="24"/>
        </w:rPr>
        <w:t xml:space="preserve"> </w:t>
      </w:r>
      <w:r>
        <w:rPr>
          <w:sz w:val="24"/>
          <w:szCs w:val="24"/>
        </w:rPr>
        <w:t>Additionally, to pay attention to learning differences, as Gregson and Hillier (2015: 242) caution: ‘</w:t>
      </w:r>
      <w:r>
        <w:rPr>
          <w:i/>
          <w:sz w:val="24"/>
          <w:szCs w:val="24"/>
        </w:rPr>
        <w:t xml:space="preserve">Analysis of an activity might suggest that some people learned from physically manipulating objects…. while others learned from watching and listening’. </w:t>
      </w:r>
      <w:r>
        <w:rPr>
          <w:sz w:val="24"/>
          <w:szCs w:val="24"/>
        </w:rPr>
        <w:t>Personally, I have a tendency to have the expectation that people learn in the same way as I do.</w:t>
      </w:r>
    </w:p>
    <w:p w14:paraId="1FD39D6F" w14:textId="06E1C455" w:rsidR="001131E3" w:rsidRDefault="001131E3" w:rsidP="00A126AA">
      <w:pPr>
        <w:spacing w:line="360" w:lineRule="auto"/>
        <w:rPr>
          <w:sz w:val="24"/>
          <w:szCs w:val="24"/>
        </w:rPr>
      </w:pPr>
      <w:r>
        <w:rPr>
          <w:sz w:val="24"/>
          <w:szCs w:val="24"/>
        </w:rPr>
        <w:t xml:space="preserve">There seems to be a push towards viewing creativity from a cognitive perspective. My evaluation is that we should encourage creativity as a form of intelligence in its own right. Culling ford (2007: 133) agrees This </w:t>
      </w:r>
      <w:r>
        <w:rPr>
          <w:i/>
          <w:sz w:val="24"/>
          <w:szCs w:val="24"/>
        </w:rPr>
        <w:t>viewpoint emphasizes open mindedness’, the celebration of  difference and originality</w:t>
      </w:r>
      <w:r>
        <w:rPr>
          <w:sz w:val="24"/>
          <w:szCs w:val="24"/>
        </w:rPr>
        <w:t xml:space="preserve">. The essence of </w:t>
      </w:r>
      <w:r w:rsidRPr="006E437E">
        <w:rPr>
          <w:i/>
          <w:sz w:val="24"/>
          <w:szCs w:val="24"/>
        </w:rPr>
        <w:t xml:space="preserve">De Bono’s </w:t>
      </w:r>
      <w:r w:rsidRPr="00881F41">
        <w:rPr>
          <w:b/>
          <w:i/>
          <w:sz w:val="24"/>
          <w:szCs w:val="24"/>
        </w:rPr>
        <w:t>lateral thinking</w:t>
      </w:r>
      <w:r w:rsidRPr="006E437E">
        <w:rPr>
          <w:i/>
          <w:sz w:val="24"/>
          <w:szCs w:val="24"/>
        </w:rPr>
        <w:t xml:space="preserve"> </w:t>
      </w:r>
      <w:r>
        <w:rPr>
          <w:sz w:val="24"/>
          <w:szCs w:val="24"/>
        </w:rPr>
        <w:t xml:space="preserve">{which} </w:t>
      </w:r>
      <w:r w:rsidRPr="006E437E">
        <w:rPr>
          <w:i/>
          <w:sz w:val="24"/>
          <w:szCs w:val="24"/>
        </w:rPr>
        <w:t>encourage</w:t>
      </w:r>
      <w:r>
        <w:rPr>
          <w:i/>
          <w:sz w:val="24"/>
          <w:szCs w:val="24"/>
        </w:rPr>
        <w:t>s</w:t>
      </w:r>
      <w:r w:rsidRPr="006E437E">
        <w:rPr>
          <w:i/>
          <w:sz w:val="24"/>
          <w:szCs w:val="24"/>
        </w:rPr>
        <w:t xml:space="preserve"> unconventional ways of looking at things</w:t>
      </w:r>
      <w:r>
        <w:rPr>
          <w:i/>
          <w:sz w:val="24"/>
          <w:szCs w:val="24"/>
        </w:rPr>
        <w:t xml:space="preserve">. </w:t>
      </w:r>
      <w:r>
        <w:rPr>
          <w:sz w:val="24"/>
          <w:szCs w:val="24"/>
        </w:rPr>
        <w:t xml:space="preserve">(Cottrell 2014). </w:t>
      </w:r>
    </w:p>
    <w:p w14:paraId="144B69BE" w14:textId="77777777" w:rsidR="001131E3" w:rsidRDefault="001131E3" w:rsidP="00A126AA">
      <w:pPr>
        <w:spacing w:line="360" w:lineRule="auto"/>
        <w:rPr>
          <w:sz w:val="24"/>
          <w:szCs w:val="24"/>
        </w:rPr>
      </w:pPr>
      <w:r w:rsidRPr="00163FA7">
        <w:rPr>
          <w:sz w:val="24"/>
          <w:szCs w:val="24"/>
        </w:rPr>
        <w:lastRenderedPageBreak/>
        <w:t xml:space="preserve">The final activity along with questioning was </w:t>
      </w:r>
      <w:r>
        <w:rPr>
          <w:sz w:val="24"/>
          <w:szCs w:val="24"/>
        </w:rPr>
        <w:t xml:space="preserve">the </w:t>
      </w:r>
      <w:r w:rsidRPr="00163FA7">
        <w:rPr>
          <w:sz w:val="24"/>
          <w:szCs w:val="24"/>
        </w:rPr>
        <w:t xml:space="preserve">summative assessment. </w:t>
      </w:r>
      <w:r>
        <w:rPr>
          <w:sz w:val="24"/>
          <w:szCs w:val="24"/>
        </w:rPr>
        <w:t xml:space="preserve">A </w:t>
      </w:r>
      <w:r w:rsidRPr="00163FA7">
        <w:rPr>
          <w:sz w:val="24"/>
          <w:szCs w:val="24"/>
        </w:rPr>
        <w:t>gapped handout, which  Addrijournal (2014: 14) believe</w:t>
      </w:r>
      <w:r>
        <w:rPr>
          <w:sz w:val="24"/>
          <w:szCs w:val="24"/>
        </w:rPr>
        <w:t>s</w:t>
      </w:r>
      <w:r w:rsidRPr="00163FA7">
        <w:rPr>
          <w:sz w:val="24"/>
          <w:szCs w:val="24"/>
        </w:rPr>
        <w:t xml:space="preserve"> </w:t>
      </w:r>
      <w:r>
        <w:rPr>
          <w:sz w:val="24"/>
          <w:szCs w:val="24"/>
        </w:rPr>
        <w:t>‘</w:t>
      </w:r>
      <w:r w:rsidRPr="00163FA7">
        <w:rPr>
          <w:i/>
          <w:sz w:val="24"/>
          <w:szCs w:val="24"/>
        </w:rPr>
        <w:t>can boost attendances</w:t>
      </w:r>
      <w:r>
        <w:rPr>
          <w:i/>
          <w:sz w:val="24"/>
          <w:szCs w:val="24"/>
        </w:rPr>
        <w:t xml:space="preserve"> </w:t>
      </w:r>
      <w:r>
        <w:rPr>
          <w:sz w:val="24"/>
          <w:szCs w:val="24"/>
        </w:rPr>
        <w:t xml:space="preserve">{with} </w:t>
      </w:r>
      <w:r w:rsidRPr="00163FA7">
        <w:rPr>
          <w:i/>
          <w:sz w:val="24"/>
          <w:szCs w:val="24"/>
        </w:rPr>
        <w:t>active learning.</w:t>
      </w:r>
      <w:r w:rsidRPr="00163FA7">
        <w:rPr>
          <w:sz w:val="24"/>
          <w:szCs w:val="24"/>
        </w:rPr>
        <w:t xml:space="preserve"> </w:t>
      </w:r>
      <w:r>
        <w:rPr>
          <w:sz w:val="24"/>
          <w:szCs w:val="24"/>
        </w:rPr>
        <w:t>‘</w:t>
      </w:r>
      <w:r>
        <w:rPr>
          <w:i/>
          <w:sz w:val="24"/>
          <w:szCs w:val="24"/>
        </w:rPr>
        <w:t>T</w:t>
      </w:r>
      <w:r w:rsidRPr="00163FA7">
        <w:rPr>
          <w:i/>
          <w:sz w:val="24"/>
          <w:szCs w:val="24"/>
        </w:rPr>
        <w:t xml:space="preserve">hey are </w:t>
      </w:r>
      <w:r>
        <w:rPr>
          <w:sz w:val="24"/>
          <w:szCs w:val="24"/>
        </w:rPr>
        <w:t xml:space="preserve">{also} </w:t>
      </w:r>
      <w:r w:rsidRPr="00163FA7">
        <w:rPr>
          <w:i/>
          <w:sz w:val="24"/>
          <w:szCs w:val="24"/>
        </w:rPr>
        <w:t>useful to fill in time during a lesson’</w:t>
      </w:r>
      <w:r>
        <w:rPr>
          <w:sz w:val="24"/>
          <w:szCs w:val="24"/>
        </w:rPr>
        <w:t xml:space="preserve"> (</w:t>
      </w:r>
      <w:r w:rsidRPr="00163FA7">
        <w:rPr>
          <w:sz w:val="24"/>
          <w:szCs w:val="24"/>
        </w:rPr>
        <w:t>Gravells and Simpson</w:t>
      </w:r>
      <w:r>
        <w:rPr>
          <w:sz w:val="24"/>
          <w:szCs w:val="24"/>
        </w:rPr>
        <w:t xml:space="preserve">, </w:t>
      </w:r>
      <w:r w:rsidRPr="00163FA7">
        <w:rPr>
          <w:sz w:val="24"/>
          <w:szCs w:val="24"/>
        </w:rPr>
        <w:t>2014: 137)</w:t>
      </w:r>
      <w:r>
        <w:rPr>
          <w:sz w:val="24"/>
          <w:szCs w:val="24"/>
        </w:rPr>
        <w:t xml:space="preserve">, </w:t>
      </w:r>
      <w:r w:rsidRPr="00163FA7">
        <w:rPr>
          <w:sz w:val="24"/>
          <w:szCs w:val="24"/>
        </w:rPr>
        <w:t>but I have to be critical and admit that I had hurried over some of the contents of the questions, so it was not a fair appraisal of learners ability. Additionally, as we were getting to the end of the day there was a lot of noise</w:t>
      </w:r>
      <w:r>
        <w:rPr>
          <w:sz w:val="24"/>
          <w:szCs w:val="24"/>
        </w:rPr>
        <w:t>. Some student find</w:t>
      </w:r>
      <w:r>
        <w:rPr>
          <w:i/>
          <w:sz w:val="24"/>
          <w:szCs w:val="24"/>
        </w:rPr>
        <w:t xml:space="preserve"> ‘gapped </w:t>
      </w:r>
      <w:r w:rsidRPr="00163FA7">
        <w:rPr>
          <w:i/>
          <w:sz w:val="24"/>
          <w:szCs w:val="24"/>
        </w:rPr>
        <w:t xml:space="preserve">handouts challenging if you continue speaking, so </w:t>
      </w:r>
      <w:r>
        <w:rPr>
          <w:i/>
          <w:sz w:val="24"/>
          <w:szCs w:val="24"/>
        </w:rPr>
        <w:t>…</w:t>
      </w:r>
      <w:r w:rsidRPr="00163FA7">
        <w:rPr>
          <w:i/>
          <w:sz w:val="24"/>
          <w:szCs w:val="24"/>
        </w:rPr>
        <w:t>pause and allow the students to concentrate</w:t>
      </w:r>
      <w:r>
        <w:rPr>
          <w:i/>
          <w:sz w:val="24"/>
          <w:szCs w:val="24"/>
        </w:rPr>
        <w:t>’.</w:t>
      </w:r>
      <w:r>
        <w:rPr>
          <w:sz w:val="24"/>
          <w:szCs w:val="24"/>
        </w:rPr>
        <w:t xml:space="preserve"> (</w:t>
      </w:r>
      <w:r w:rsidRPr="00163FA7">
        <w:rPr>
          <w:sz w:val="24"/>
          <w:szCs w:val="24"/>
        </w:rPr>
        <w:t>Sussex university</w:t>
      </w:r>
      <w:r>
        <w:rPr>
          <w:sz w:val="24"/>
          <w:szCs w:val="24"/>
        </w:rPr>
        <w:t>, 2012).</w:t>
      </w:r>
    </w:p>
    <w:p w14:paraId="2C245D44" w14:textId="77777777" w:rsidR="001131E3" w:rsidRPr="00A31572" w:rsidRDefault="001131E3" w:rsidP="00A126AA">
      <w:pPr>
        <w:spacing w:line="360" w:lineRule="auto"/>
        <w:rPr>
          <w:sz w:val="24"/>
          <w:szCs w:val="24"/>
          <w:u w:val="single"/>
        </w:rPr>
      </w:pPr>
      <w:r w:rsidRPr="00A31572">
        <w:rPr>
          <w:sz w:val="24"/>
          <w:szCs w:val="24"/>
          <w:u w:val="single"/>
        </w:rPr>
        <w:t>Peer assessment and feedback</w:t>
      </w:r>
    </w:p>
    <w:p w14:paraId="0A1AB8DF" w14:textId="77777777" w:rsidR="001131E3" w:rsidRDefault="001131E3" w:rsidP="00A126AA">
      <w:pPr>
        <w:spacing w:after="0" w:line="360" w:lineRule="auto"/>
        <w:textAlignment w:val="baseline"/>
        <w:rPr>
          <w:rFonts w:eastAsia="Times New Roman" w:cstheme="minorHAnsi"/>
          <w:b/>
          <w:sz w:val="24"/>
          <w:szCs w:val="24"/>
          <w:lang w:eastAsia="en-GB"/>
        </w:rPr>
      </w:pPr>
      <w:r>
        <w:rPr>
          <w:sz w:val="24"/>
          <w:szCs w:val="24"/>
        </w:rPr>
        <w:t>I concluded the lesson just over time, with a printed evaluation. It was anonymous for a more honest appraisal and evaluation. the feedback I received was quite honest. Not discussing clear learning objectives and added to this the fact that I didn’t conclude the lesson with an assessment and evaluation. That I was nervous and did not project my voice sufficiently. The positive feedback I received is on the assessment attached.</w:t>
      </w:r>
      <w:r w:rsidRPr="001906A6">
        <w:rPr>
          <w:rFonts w:eastAsia="Times New Roman" w:cstheme="minorHAnsi"/>
          <w:b/>
          <w:sz w:val="24"/>
          <w:szCs w:val="24"/>
          <w:lang w:eastAsia="en-GB"/>
        </w:rPr>
        <w:t xml:space="preserve"> </w:t>
      </w:r>
    </w:p>
    <w:p w14:paraId="3E32FB35" w14:textId="77777777" w:rsidR="001131E3" w:rsidRDefault="001131E3" w:rsidP="00A126AA">
      <w:pPr>
        <w:spacing w:after="0" w:line="360" w:lineRule="auto"/>
        <w:textAlignment w:val="baseline"/>
        <w:rPr>
          <w:rFonts w:eastAsia="Times New Roman" w:cstheme="minorHAnsi"/>
          <w:sz w:val="24"/>
          <w:szCs w:val="24"/>
          <w:lang w:eastAsia="en-GB"/>
        </w:rPr>
      </w:pPr>
    </w:p>
    <w:p w14:paraId="44DC02EF" w14:textId="77777777" w:rsidR="001131E3" w:rsidRDefault="001131E3" w:rsidP="00A126AA">
      <w:pPr>
        <w:spacing w:after="0" w:line="360" w:lineRule="auto"/>
        <w:textAlignment w:val="baseline"/>
        <w:rPr>
          <w:rFonts w:eastAsia="Times New Roman" w:cstheme="minorHAnsi"/>
          <w:sz w:val="24"/>
          <w:szCs w:val="24"/>
          <w:lang w:eastAsia="en-GB"/>
        </w:rPr>
      </w:pPr>
      <w:r>
        <w:rPr>
          <w:rFonts w:eastAsia="Times New Roman" w:cstheme="minorHAnsi"/>
          <w:sz w:val="24"/>
          <w:szCs w:val="24"/>
          <w:lang w:eastAsia="en-GB"/>
        </w:rPr>
        <w:t>My initial reaction of a small peer group was, if I am honest, one of relief. On reflection I quickly became a little sceptical of the technique. Predominantly because we were too inexperienced. Reece and Walker (2007: 368) underline the need for ‘</w:t>
      </w:r>
      <w:r>
        <w:rPr>
          <w:rFonts w:eastAsia="Times New Roman" w:cstheme="minorHAnsi"/>
          <w:i/>
          <w:sz w:val="24"/>
          <w:szCs w:val="24"/>
          <w:lang w:eastAsia="en-GB"/>
        </w:rPr>
        <w:t xml:space="preserve">quality and type of feedback…if it is going to lead to improvement’. </w:t>
      </w:r>
      <w:r>
        <w:rPr>
          <w:rFonts w:eastAsia="Times New Roman" w:cstheme="minorHAnsi"/>
          <w:sz w:val="24"/>
          <w:szCs w:val="24"/>
          <w:lang w:eastAsia="en-GB"/>
        </w:rPr>
        <w:t>I found it was a huge responsibility, as a summative assessment. Waring and Evans (2015: 149)  ‘</w:t>
      </w:r>
      <w:r w:rsidRPr="00E67EB7">
        <w:rPr>
          <w:rFonts w:eastAsia="Times New Roman" w:cstheme="minorHAnsi"/>
          <w:i/>
          <w:sz w:val="24"/>
          <w:szCs w:val="24"/>
          <w:lang w:eastAsia="en-GB"/>
        </w:rPr>
        <w:t>see it essentially as a formative process</w:t>
      </w:r>
      <w:r>
        <w:rPr>
          <w:rFonts w:eastAsia="Times New Roman" w:cstheme="minorHAnsi"/>
          <w:i/>
          <w:sz w:val="24"/>
          <w:szCs w:val="24"/>
          <w:lang w:eastAsia="en-GB"/>
        </w:rPr>
        <w:t>… an activity to support the learning through feedback’.</w:t>
      </w:r>
    </w:p>
    <w:p w14:paraId="47696D21" w14:textId="77777777" w:rsidR="001131E3" w:rsidRDefault="001131E3" w:rsidP="00A126AA">
      <w:pPr>
        <w:spacing w:after="0" w:line="360" w:lineRule="auto"/>
        <w:textAlignment w:val="baseline"/>
        <w:rPr>
          <w:rFonts w:eastAsia="Times New Roman" w:cstheme="minorHAnsi"/>
          <w:sz w:val="24"/>
          <w:szCs w:val="24"/>
          <w:lang w:eastAsia="en-GB"/>
        </w:rPr>
      </w:pPr>
    </w:p>
    <w:p w14:paraId="328C70D1" w14:textId="77777777" w:rsidR="001131E3" w:rsidRPr="004D0887" w:rsidRDefault="001131E3" w:rsidP="00A126AA">
      <w:pPr>
        <w:spacing w:after="0" w:line="360" w:lineRule="auto"/>
        <w:textAlignment w:val="baseline"/>
        <w:rPr>
          <w:rFonts w:eastAsia="Times New Roman" w:cstheme="minorHAnsi"/>
          <w:sz w:val="24"/>
          <w:szCs w:val="24"/>
          <w:lang w:eastAsia="en-GB"/>
        </w:rPr>
      </w:pPr>
      <w:r>
        <w:rPr>
          <w:rFonts w:eastAsia="Times New Roman" w:cstheme="minorHAnsi"/>
          <w:sz w:val="24"/>
          <w:szCs w:val="24"/>
          <w:lang w:eastAsia="en-GB"/>
        </w:rPr>
        <w:t>Impartiality was another consideration: ‘</w:t>
      </w:r>
      <w:r>
        <w:rPr>
          <w:rFonts w:eastAsia="Times New Roman" w:cstheme="minorHAnsi"/>
          <w:i/>
          <w:sz w:val="24"/>
          <w:szCs w:val="24"/>
          <w:lang w:eastAsia="en-GB"/>
        </w:rPr>
        <w:t xml:space="preserve">Teachers may be concerned that the feedback </w:t>
      </w:r>
      <w:r>
        <w:rPr>
          <w:rFonts w:eastAsia="Times New Roman" w:cstheme="minorHAnsi"/>
          <w:sz w:val="24"/>
          <w:szCs w:val="24"/>
          <w:lang w:eastAsia="en-GB"/>
        </w:rPr>
        <w:t>{is at}</w:t>
      </w:r>
      <w:r>
        <w:rPr>
          <w:rFonts w:eastAsia="Times New Roman" w:cstheme="minorHAnsi"/>
          <w:i/>
          <w:sz w:val="24"/>
          <w:szCs w:val="24"/>
          <w:lang w:eastAsia="en-GB"/>
        </w:rPr>
        <w:t xml:space="preserve"> risk of being biased, or otherwise partial, perhaps as a consequence of group dynamics or friendship’</w:t>
      </w:r>
      <w:r>
        <w:rPr>
          <w:rFonts w:eastAsia="Times New Roman" w:cstheme="minorHAnsi"/>
          <w:sz w:val="24"/>
          <w:szCs w:val="24"/>
          <w:lang w:eastAsia="en-GB"/>
        </w:rPr>
        <w:t>. (Curzon and Tummons 2015: 399) This is a valid critique. The cohort was from a predominantly social sciences background.  I felt my exploration of sustainability and entrepreneurship was something that the group as a whole was not particularly interested in. Therefore, the discussion that had an ethical environmental slant did not really ignite a passion that I had hoped for. On a positive note there is an argument of producing ‘</w:t>
      </w:r>
      <w:r>
        <w:rPr>
          <w:rFonts w:eastAsia="Times New Roman" w:cstheme="minorHAnsi"/>
          <w:i/>
          <w:sz w:val="24"/>
          <w:szCs w:val="24"/>
          <w:lang w:eastAsia="en-GB"/>
        </w:rPr>
        <w:t xml:space="preserve">confidence and skill to reflect and evaluate independently of the teacher. </w:t>
      </w:r>
      <w:r>
        <w:rPr>
          <w:rFonts w:eastAsia="Times New Roman" w:cstheme="minorHAnsi"/>
          <w:sz w:val="24"/>
          <w:szCs w:val="24"/>
          <w:lang w:eastAsia="en-GB"/>
        </w:rPr>
        <w:t>(Petty, 2015: 316).</w:t>
      </w:r>
    </w:p>
    <w:p w14:paraId="3D0A7BC7" w14:textId="77777777" w:rsidR="001131E3" w:rsidRDefault="001131E3" w:rsidP="00A126AA">
      <w:pPr>
        <w:spacing w:line="360" w:lineRule="auto"/>
        <w:rPr>
          <w:sz w:val="24"/>
          <w:szCs w:val="24"/>
        </w:rPr>
      </w:pPr>
    </w:p>
    <w:p w14:paraId="212CAD68" w14:textId="732DBF22" w:rsidR="001131E3" w:rsidRPr="00CE4B67" w:rsidRDefault="001131E3" w:rsidP="00A126AA">
      <w:pPr>
        <w:spacing w:line="360" w:lineRule="auto"/>
        <w:rPr>
          <w:sz w:val="24"/>
          <w:szCs w:val="24"/>
          <w:u w:val="single"/>
        </w:rPr>
      </w:pPr>
      <w:r>
        <w:rPr>
          <w:sz w:val="24"/>
          <w:szCs w:val="24"/>
          <w:u w:val="single"/>
        </w:rPr>
        <w:lastRenderedPageBreak/>
        <w:t xml:space="preserve">Evaluation </w:t>
      </w:r>
    </w:p>
    <w:p w14:paraId="4A053C42" w14:textId="77777777" w:rsidR="001131E3" w:rsidRDefault="001131E3" w:rsidP="00A126AA">
      <w:pPr>
        <w:spacing w:line="360" w:lineRule="auto"/>
        <w:rPr>
          <w:sz w:val="24"/>
          <w:szCs w:val="24"/>
        </w:rPr>
      </w:pPr>
      <w:r>
        <w:rPr>
          <w:sz w:val="24"/>
          <w:szCs w:val="24"/>
        </w:rPr>
        <w:t>What I would like to firstly do is add to the list of the less complimentary feedback. I did not to do justice to the lesson, not so much from the perspective of preparation,</w:t>
      </w:r>
      <w:r w:rsidRPr="00F16B80">
        <w:rPr>
          <w:sz w:val="24"/>
          <w:szCs w:val="24"/>
        </w:rPr>
        <w:t xml:space="preserve"> </w:t>
      </w:r>
      <w:r>
        <w:rPr>
          <w:sz w:val="24"/>
          <w:szCs w:val="24"/>
        </w:rPr>
        <w:t xml:space="preserve">which I put a considerable amount of effort into. I was basically over ambitious and set too many aims and learning objectives. The lesson therefore lacked focus, mainly because I was rushing to get through the activities instead  focusing on the learners and learning process. </w:t>
      </w:r>
    </w:p>
    <w:p w14:paraId="1C6459C4" w14:textId="45B01D3F" w:rsidR="001131E3" w:rsidRDefault="001131E3" w:rsidP="00A126AA">
      <w:pPr>
        <w:spacing w:line="360" w:lineRule="auto"/>
        <w:rPr>
          <w:i/>
          <w:color w:val="FF0000"/>
          <w:sz w:val="24"/>
          <w:szCs w:val="24"/>
        </w:rPr>
      </w:pPr>
      <w:r>
        <w:rPr>
          <w:sz w:val="24"/>
          <w:szCs w:val="24"/>
        </w:rPr>
        <w:t xml:space="preserve">I did not discuss health &amp; safety, although it was written on my lesson plan. I did not conclude the lesson by evaluating learning outcomes and I managed the activities badly. I have also created a situation where there is far too much to reflect on. The predominant lesson learned is simplify the lesson with less content and material. A slower pace, better to </w:t>
      </w:r>
      <w:r w:rsidRPr="001131E3">
        <w:rPr>
          <w:sz w:val="24"/>
          <w:szCs w:val="24"/>
        </w:rPr>
        <w:t>do one thing well. Try to relax and enjoy it. Petty (2015: 11</w:t>
      </w:r>
      <w:r w:rsidR="00A126AA">
        <w:rPr>
          <w:sz w:val="24"/>
          <w:szCs w:val="24"/>
        </w:rPr>
        <w:t xml:space="preserve">) </w:t>
      </w:r>
      <w:r>
        <w:rPr>
          <w:sz w:val="24"/>
          <w:szCs w:val="24"/>
        </w:rPr>
        <w:t>agrees</w:t>
      </w:r>
      <w:r w:rsidRPr="001131E3">
        <w:rPr>
          <w:sz w:val="24"/>
          <w:szCs w:val="24"/>
        </w:rPr>
        <w:t>, ‘</w:t>
      </w:r>
      <w:r w:rsidRPr="001131E3">
        <w:rPr>
          <w:i/>
          <w:sz w:val="24"/>
          <w:szCs w:val="24"/>
        </w:rPr>
        <w:t>not covering new material too quickl</w:t>
      </w:r>
      <w:r>
        <w:rPr>
          <w:i/>
          <w:sz w:val="24"/>
          <w:szCs w:val="24"/>
        </w:rPr>
        <w:t>y’.</w:t>
      </w:r>
      <w:r w:rsidRPr="006E1997">
        <w:rPr>
          <w:i/>
          <w:color w:val="FF0000"/>
          <w:sz w:val="24"/>
          <w:szCs w:val="24"/>
        </w:rPr>
        <w:t xml:space="preserve"> </w:t>
      </w:r>
    </w:p>
    <w:p w14:paraId="70BF1079" w14:textId="1CDB79A4" w:rsidR="00A126AA" w:rsidRDefault="00A126AA" w:rsidP="00A126AA">
      <w:pPr>
        <w:spacing w:line="360" w:lineRule="auto"/>
        <w:rPr>
          <w:i/>
          <w:sz w:val="24"/>
          <w:szCs w:val="24"/>
        </w:rPr>
      </w:pPr>
      <w:r w:rsidRPr="00A126AA">
        <w:rPr>
          <w:sz w:val="24"/>
          <w:szCs w:val="24"/>
        </w:rPr>
        <w:t xml:space="preserve">I think another lesson learnt is </w:t>
      </w:r>
      <w:r w:rsidRPr="005A36A2">
        <w:rPr>
          <w:i/>
          <w:sz w:val="24"/>
          <w:szCs w:val="24"/>
        </w:rPr>
        <w:t>the forms of knowledge we produce use and develop as teachers are closely related to the feelings and perceptions we hold.</w:t>
      </w:r>
      <w:r>
        <w:rPr>
          <w:i/>
          <w:sz w:val="24"/>
          <w:szCs w:val="24"/>
        </w:rPr>
        <w:t xml:space="preserve"> It is our identity what we stand for. </w:t>
      </w:r>
      <w:r w:rsidRPr="00A126AA">
        <w:rPr>
          <w:sz w:val="24"/>
          <w:szCs w:val="24"/>
        </w:rPr>
        <w:t>But equally we need to understand the learner</w:t>
      </w:r>
      <w:r>
        <w:rPr>
          <w:i/>
          <w:sz w:val="24"/>
          <w:szCs w:val="24"/>
        </w:rPr>
        <w:t xml:space="preserve">. </w:t>
      </w:r>
    </w:p>
    <w:p w14:paraId="10D6B4C2" w14:textId="77777777" w:rsidR="001131E3" w:rsidRPr="00E818BD" w:rsidRDefault="001131E3" w:rsidP="00A126AA">
      <w:pPr>
        <w:spacing w:line="360" w:lineRule="auto"/>
        <w:rPr>
          <w:rFonts w:eastAsia="Times New Roman" w:cstheme="minorHAnsi"/>
          <w:sz w:val="24"/>
          <w:szCs w:val="24"/>
          <w:lang w:eastAsia="en-GB"/>
        </w:rPr>
      </w:pPr>
      <w:r>
        <w:rPr>
          <w:sz w:val="24"/>
          <w:szCs w:val="24"/>
        </w:rPr>
        <w:t>I also query the emphasis on the reflection which it would appear ‘</w:t>
      </w:r>
      <w:r w:rsidRPr="00416BED">
        <w:rPr>
          <w:i/>
          <w:sz w:val="24"/>
          <w:szCs w:val="24"/>
        </w:rPr>
        <w:t>constitutes a significant aspect of the curriculum</w:t>
      </w:r>
      <w:r>
        <w:rPr>
          <w:i/>
          <w:sz w:val="24"/>
          <w:szCs w:val="24"/>
        </w:rPr>
        <w:t>’</w:t>
      </w:r>
      <w:r w:rsidRPr="00416BED">
        <w:rPr>
          <w:i/>
          <w:sz w:val="24"/>
          <w:szCs w:val="24"/>
        </w:rPr>
        <w:t xml:space="preserve"> </w:t>
      </w:r>
      <w:r>
        <w:rPr>
          <w:rFonts w:eastAsia="Times New Roman" w:cstheme="minorHAnsi"/>
          <w:sz w:val="24"/>
          <w:szCs w:val="24"/>
          <w:lang w:eastAsia="en-GB"/>
        </w:rPr>
        <w:t>(Curzon and Tummons 2015: 428</w:t>
      </w:r>
      <w:r>
        <w:rPr>
          <w:sz w:val="24"/>
          <w:szCs w:val="24"/>
        </w:rPr>
        <w:t>.</w:t>
      </w:r>
      <w:r>
        <w:rPr>
          <w:i/>
          <w:sz w:val="24"/>
          <w:szCs w:val="24"/>
        </w:rPr>
        <w:t xml:space="preserve"> </w:t>
      </w:r>
      <w:r>
        <w:rPr>
          <w:sz w:val="24"/>
          <w:szCs w:val="24"/>
        </w:rPr>
        <w:t>Once completed I was aware of precisely what I had done badly and writing it down has not altered my initial response in any shape or form.</w:t>
      </w:r>
      <w:r w:rsidRPr="00795E5A">
        <w:rPr>
          <w:sz w:val="24"/>
          <w:szCs w:val="24"/>
        </w:rPr>
        <w:t xml:space="preserve"> </w:t>
      </w:r>
      <w:r>
        <w:rPr>
          <w:sz w:val="24"/>
          <w:szCs w:val="24"/>
        </w:rPr>
        <w:t>Writing this assignment this is the only topic that has triggered an emotional response. Waring and Evans (2015: 161) question the effectiveness; its application in and across contexts (Stein 2000 (162) and the power dynamics associated with it (Brookfield, 1995 (162).</w:t>
      </w:r>
    </w:p>
    <w:p w14:paraId="2A79A108" w14:textId="77777777" w:rsidR="001131E3" w:rsidRDefault="001131E3" w:rsidP="006E1997">
      <w:pPr>
        <w:rPr>
          <w:rFonts w:cstheme="minorHAnsi"/>
          <w:sz w:val="24"/>
          <w:szCs w:val="24"/>
        </w:rPr>
      </w:pPr>
    </w:p>
    <w:p w14:paraId="498D9461" w14:textId="77777777" w:rsidR="001131E3" w:rsidRDefault="001131E3" w:rsidP="006E1997">
      <w:pPr>
        <w:rPr>
          <w:rFonts w:cstheme="minorHAnsi"/>
          <w:sz w:val="24"/>
          <w:szCs w:val="24"/>
        </w:rPr>
      </w:pPr>
    </w:p>
    <w:p w14:paraId="34C936F8" w14:textId="77777777" w:rsidR="001131E3" w:rsidRDefault="001131E3" w:rsidP="006E1997">
      <w:pPr>
        <w:rPr>
          <w:rFonts w:cstheme="minorHAnsi"/>
          <w:sz w:val="24"/>
          <w:szCs w:val="24"/>
        </w:rPr>
      </w:pPr>
    </w:p>
    <w:p w14:paraId="2E6E249D" w14:textId="77777777" w:rsidR="001131E3" w:rsidRDefault="001131E3" w:rsidP="006E1997">
      <w:pPr>
        <w:rPr>
          <w:rFonts w:cstheme="minorHAnsi"/>
          <w:sz w:val="24"/>
          <w:szCs w:val="24"/>
        </w:rPr>
      </w:pPr>
    </w:p>
    <w:p w14:paraId="7DA83312" w14:textId="77777777" w:rsidR="001131E3" w:rsidRDefault="001131E3" w:rsidP="006E1997">
      <w:pPr>
        <w:rPr>
          <w:rFonts w:cstheme="minorHAnsi"/>
          <w:sz w:val="24"/>
          <w:szCs w:val="24"/>
        </w:rPr>
      </w:pPr>
    </w:p>
    <w:p w14:paraId="27E0611F" w14:textId="77777777" w:rsidR="001131E3" w:rsidRDefault="001131E3" w:rsidP="006E1997">
      <w:pPr>
        <w:rPr>
          <w:rFonts w:cstheme="minorHAnsi"/>
          <w:sz w:val="24"/>
          <w:szCs w:val="24"/>
        </w:rPr>
      </w:pPr>
    </w:p>
    <w:p w14:paraId="7DC714C6" w14:textId="77777777" w:rsidR="00A126AA" w:rsidRDefault="00A126AA" w:rsidP="00A126AA">
      <w:pPr>
        <w:spacing w:line="360" w:lineRule="auto"/>
        <w:rPr>
          <w:rFonts w:cstheme="minorHAnsi"/>
          <w:b/>
          <w:sz w:val="24"/>
          <w:szCs w:val="24"/>
        </w:rPr>
      </w:pPr>
    </w:p>
    <w:p w14:paraId="5D07856F" w14:textId="7B54C2EE" w:rsidR="00A126AA" w:rsidRPr="006177FA" w:rsidRDefault="00A126AA" w:rsidP="00A126AA">
      <w:pPr>
        <w:spacing w:line="360" w:lineRule="auto"/>
        <w:rPr>
          <w:rFonts w:cstheme="minorHAnsi"/>
          <w:b/>
          <w:sz w:val="24"/>
          <w:szCs w:val="24"/>
          <w:u w:val="single"/>
          <w:shd w:val="clear" w:color="auto" w:fill="FFFFFF"/>
        </w:rPr>
      </w:pPr>
      <w:bookmarkStart w:id="1" w:name="_GoBack"/>
      <w:bookmarkEnd w:id="1"/>
      <w:r w:rsidRPr="006177FA">
        <w:rPr>
          <w:rFonts w:cstheme="minorHAnsi"/>
          <w:b/>
          <w:sz w:val="24"/>
          <w:szCs w:val="24"/>
          <w:u w:val="single"/>
          <w:shd w:val="clear" w:color="auto" w:fill="FFFFFF"/>
        </w:rPr>
        <w:lastRenderedPageBreak/>
        <w:t>References</w:t>
      </w:r>
    </w:p>
    <w:p w14:paraId="0496C97F" w14:textId="77777777" w:rsidR="00A126AA" w:rsidRDefault="00A126AA" w:rsidP="00A126AA">
      <w:pPr>
        <w:spacing w:line="360" w:lineRule="auto"/>
        <w:rPr>
          <w:rFonts w:cstheme="minorHAnsi"/>
          <w:sz w:val="24"/>
          <w:szCs w:val="24"/>
          <w:shd w:val="clear" w:color="auto" w:fill="FFFFFF"/>
        </w:rPr>
      </w:pPr>
    </w:p>
    <w:p w14:paraId="27BCBC45" w14:textId="77777777" w:rsidR="00A126AA" w:rsidRDefault="00A126AA" w:rsidP="00A126AA">
      <w:pPr>
        <w:spacing w:line="360" w:lineRule="auto"/>
        <w:rPr>
          <w:rFonts w:cstheme="minorHAnsi"/>
          <w:sz w:val="24"/>
          <w:szCs w:val="24"/>
          <w:shd w:val="clear" w:color="auto" w:fill="FFFFFF"/>
        </w:rPr>
      </w:pPr>
      <w:r>
        <w:rPr>
          <w:rFonts w:cstheme="minorHAnsi"/>
          <w:sz w:val="24"/>
          <w:szCs w:val="24"/>
          <w:shd w:val="clear" w:color="auto" w:fill="FFFFFF"/>
        </w:rPr>
        <w:t>Avis, J, Fisher, R and Thompson, R (2015) Teaching in Lifelong Learning. 2</w:t>
      </w:r>
      <w:r w:rsidRPr="00D338AE">
        <w:rPr>
          <w:rFonts w:cstheme="minorHAnsi"/>
          <w:sz w:val="24"/>
          <w:szCs w:val="24"/>
          <w:shd w:val="clear" w:color="auto" w:fill="FFFFFF"/>
          <w:vertAlign w:val="superscript"/>
        </w:rPr>
        <w:t>nd</w:t>
      </w:r>
      <w:r>
        <w:rPr>
          <w:rFonts w:cstheme="minorHAnsi"/>
          <w:sz w:val="24"/>
          <w:szCs w:val="24"/>
          <w:shd w:val="clear" w:color="auto" w:fill="FFFFFF"/>
        </w:rPr>
        <w:t xml:space="preserve"> edn. Maidenhead: Open University Press.</w:t>
      </w:r>
    </w:p>
    <w:p w14:paraId="0E8F6036" w14:textId="77777777" w:rsidR="00A126AA" w:rsidRPr="006E51BA" w:rsidRDefault="00A126AA" w:rsidP="00A126AA">
      <w:pPr>
        <w:spacing w:line="360" w:lineRule="auto"/>
        <w:rPr>
          <w:rFonts w:cstheme="minorHAnsi"/>
          <w:sz w:val="24"/>
          <w:szCs w:val="24"/>
          <w:shd w:val="clear" w:color="auto" w:fill="FFFFFF"/>
        </w:rPr>
      </w:pPr>
      <w:r>
        <w:rPr>
          <w:rFonts w:cstheme="minorHAnsi"/>
          <w:sz w:val="24"/>
          <w:szCs w:val="24"/>
          <w:shd w:val="clear" w:color="auto" w:fill="FFFFFF"/>
        </w:rPr>
        <w:t>B</w:t>
      </w:r>
      <w:r w:rsidRPr="006E51BA">
        <w:rPr>
          <w:rFonts w:cstheme="minorHAnsi"/>
          <w:sz w:val="24"/>
          <w:szCs w:val="24"/>
          <w:shd w:val="clear" w:color="auto" w:fill="FFFFFF"/>
        </w:rPr>
        <w:t xml:space="preserve">oud, </w:t>
      </w:r>
      <w:r>
        <w:rPr>
          <w:rFonts w:cstheme="minorHAnsi"/>
          <w:sz w:val="24"/>
          <w:szCs w:val="24"/>
          <w:shd w:val="clear" w:color="auto" w:fill="FFFFFF"/>
        </w:rPr>
        <w:t>D</w:t>
      </w:r>
      <w:r w:rsidRPr="006E51BA">
        <w:rPr>
          <w:rFonts w:cstheme="minorHAnsi"/>
          <w:sz w:val="24"/>
          <w:szCs w:val="24"/>
          <w:shd w:val="clear" w:color="auto" w:fill="FFFFFF"/>
        </w:rPr>
        <w:t>. </w:t>
      </w:r>
      <w:r w:rsidRPr="006E51BA">
        <w:rPr>
          <w:rStyle w:val="Emphasis"/>
          <w:rFonts w:cstheme="minorHAnsi"/>
          <w:sz w:val="24"/>
          <w:szCs w:val="24"/>
          <w:bdr w:val="none" w:sz="0" w:space="0" w:color="auto" w:frame="1"/>
          <w:shd w:val="clear" w:color="auto" w:fill="FFFFFF"/>
        </w:rPr>
        <w:t>et al </w:t>
      </w:r>
      <w:r w:rsidRPr="006E51BA">
        <w:rPr>
          <w:rFonts w:cstheme="minorHAnsi"/>
          <w:sz w:val="24"/>
          <w:szCs w:val="24"/>
          <w:shd w:val="clear" w:color="auto" w:fill="FFFFFF"/>
        </w:rPr>
        <w:t>(1985) </w:t>
      </w:r>
      <w:r w:rsidRPr="006E51BA">
        <w:rPr>
          <w:rStyle w:val="Emphasis"/>
          <w:rFonts w:cstheme="minorHAnsi"/>
          <w:sz w:val="24"/>
          <w:szCs w:val="24"/>
          <w:bdr w:val="none" w:sz="0" w:space="0" w:color="auto" w:frame="1"/>
          <w:shd w:val="clear" w:color="auto" w:fill="FFFFFF"/>
        </w:rPr>
        <w:t>reflection. turning experience into learning</w:t>
      </w:r>
      <w:r w:rsidRPr="006E51BA">
        <w:rPr>
          <w:rFonts w:cstheme="minorHAnsi"/>
          <w:sz w:val="24"/>
          <w:szCs w:val="24"/>
          <w:shd w:val="clear" w:color="auto" w:fill="FFFFFF"/>
        </w:rPr>
        <w:t xml:space="preserve">, </w:t>
      </w:r>
      <w:r>
        <w:rPr>
          <w:rFonts w:cstheme="minorHAnsi"/>
          <w:sz w:val="24"/>
          <w:szCs w:val="24"/>
          <w:shd w:val="clear" w:color="auto" w:fill="FFFFFF"/>
        </w:rPr>
        <w:t>L</w:t>
      </w:r>
      <w:r w:rsidRPr="006E51BA">
        <w:rPr>
          <w:rFonts w:cstheme="minorHAnsi"/>
          <w:sz w:val="24"/>
          <w:szCs w:val="24"/>
          <w:shd w:val="clear" w:color="auto" w:fill="FFFFFF"/>
        </w:rPr>
        <w:t xml:space="preserve">ondon: </w:t>
      </w:r>
      <w:r>
        <w:rPr>
          <w:rFonts w:cstheme="minorHAnsi"/>
          <w:sz w:val="24"/>
          <w:szCs w:val="24"/>
          <w:shd w:val="clear" w:color="auto" w:fill="FFFFFF"/>
        </w:rPr>
        <w:t>K</w:t>
      </w:r>
      <w:r w:rsidRPr="006E51BA">
        <w:rPr>
          <w:rFonts w:cstheme="minorHAnsi"/>
          <w:sz w:val="24"/>
          <w:szCs w:val="24"/>
          <w:shd w:val="clear" w:color="auto" w:fill="FFFFFF"/>
        </w:rPr>
        <w:t xml:space="preserve">ogan </w:t>
      </w:r>
      <w:r>
        <w:rPr>
          <w:rFonts w:cstheme="minorHAnsi"/>
          <w:sz w:val="24"/>
          <w:szCs w:val="24"/>
          <w:shd w:val="clear" w:color="auto" w:fill="FFFFFF"/>
        </w:rPr>
        <w:t>P</w:t>
      </w:r>
      <w:r w:rsidRPr="006E51BA">
        <w:rPr>
          <w:rFonts w:cstheme="minorHAnsi"/>
          <w:sz w:val="24"/>
          <w:szCs w:val="24"/>
          <w:shd w:val="clear" w:color="auto" w:fill="FFFFFF"/>
        </w:rPr>
        <w:t>age</w:t>
      </w:r>
    </w:p>
    <w:p w14:paraId="2D6AB37D" w14:textId="77777777" w:rsidR="00A126AA" w:rsidRDefault="00A126AA" w:rsidP="00A126AA">
      <w:pPr>
        <w:spacing w:line="360" w:lineRule="auto"/>
        <w:rPr>
          <w:rFonts w:cstheme="minorHAnsi"/>
          <w:sz w:val="24"/>
          <w:szCs w:val="24"/>
          <w:shd w:val="clear" w:color="auto" w:fill="FFFFFF"/>
        </w:rPr>
      </w:pPr>
      <w:r>
        <w:rPr>
          <w:rFonts w:cstheme="minorHAnsi"/>
          <w:sz w:val="24"/>
          <w:szCs w:val="24"/>
          <w:shd w:val="clear" w:color="auto" w:fill="FFFFFF"/>
        </w:rPr>
        <w:t>Campbell, A and Norton, L (2007) Learning Teaching and Assessing in Higher Education: Developing Reflective Practice. Exeter: Learning Matters Ltd.</w:t>
      </w:r>
    </w:p>
    <w:p w14:paraId="71747AE7" w14:textId="77777777" w:rsidR="00A126AA" w:rsidRDefault="00A126AA" w:rsidP="00A126AA">
      <w:pPr>
        <w:spacing w:line="360" w:lineRule="auto"/>
        <w:rPr>
          <w:rFonts w:cstheme="minorHAnsi"/>
          <w:sz w:val="24"/>
          <w:szCs w:val="24"/>
          <w:shd w:val="clear" w:color="auto" w:fill="FFFFFF"/>
        </w:rPr>
      </w:pPr>
      <w:r>
        <w:rPr>
          <w:rFonts w:cstheme="minorHAnsi"/>
          <w:sz w:val="24"/>
          <w:szCs w:val="24"/>
          <w:shd w:val="clear" w:color="auto" w:fill="FFFFFF"/>
        </w:rPr>
        <w:t>Crawley, J. (2005) In at the Deep End. London: David Fulton Publishers Ltd.</w:t>
      </w:r>
    </w:p>
    <w:p w14:paraId="1C9BEE79" w14:textId="77777777" w:rsidR="00A126AA" w:rsidRDefault="00A126AA" w:rsidP="00A126AA">
      <w:pPr>
        <w:spacing w:line="360" w:lineRule="auto"/>
        <w:rPr>
          <w:rFonts w:cstheme="minorHAnsi"/>
          <w:sz w:val="24"/>
          <w:szCs w:val="24"/>
          <w:shd w:val="clear" w:color="auto" w:fill="FFFFFF"/>
        </w:rPr>
      </w:pPr>
      <w:r>
        <w:rPr>
          <w:rFonts w:cstheme="minorHAnsi"/>
          <w:sz w:val="24"/>
          <w:szCs w:val="24"/>
          <w:shd w:val="clear" w:color="auto" w:fill="FFFFFF"/>
        </w:rPr>
        <w:t>Curzon, L.B and Tummons, J. (2015) Teaching In Further Education: An Outline of Principles and Practices. 7</w:t>
      </w:r>
      <w:r w:rsidRPr="00CC4247">
        <w:rPr>
          <w:rFonts w:cstheme="minorHAnsi"/>
          <w:sz w:val="24"/>
          <w:szCs w:val="24"/>
          <w:shd w:val="clear" w:color="auto" w:fill="FFFFFF"/>
          <w:vertAlign w:val="superscript"/>
        </w:rPr>
        <w:t>th</w:t>
      </w:r>
      <w:r>
        <w:rPr>
          <w:rFonts w:cstheme="minorHAnsi"/>
          <w:sz w:val="24"/>
          <w:szCs w:val="24"/>
          <w:shd w:val="clear" w:color="auto" w:fill="FFFFFF"/>
        </w:rPr>
        <w:t xml:space="preserve"> edn. </w:t>
      </w:r>
      <w:r>
        <w:rPr>
          <w:sz w:val="24"/>
          <w:szCs w:val="24"/>
        </w:rPr>
        <w:t>London: Bloomsbury Publishing Plc.</w:t>
      </w:r>
    </w:p>
    <w:p w14:paraId="251869DB" w14:textId="77777777" w:rsidR="00A126AA" w:rsidRPr="006E51BA" w:rsidRDefault="00A126AA" w:rsidP="00A126AA">
      <w:pPr>
        <w:spacing w:line="360" w:lineRule="auto"/>
        <w:rPr>
          <w:rFonts w:cstheme="minorHAnsi"/>
          <w:sz w:val="24"/>
          <w:szCs w:val="24"/>
          <w:shd w:val="clear" w:color="auto" w:fill="FFFFFF"/>
        </w:rPr>
      </w:pPr>
      <w:r>
        <w:rPr>
          <w:rFonts w:cstheme="minorHAnsi"/>
          <w:sz w:val="24"/>
          <w:szCs w:val="24"/>
          <w:shd w:val="clear" w:color="auto" w:fill="FFFFFF"/>
        </w:rPr>
        <w:t>D</w:t>
      </w:r>
      <w:r w:rsidRPr="006E51BA">
        <w:rPr>
          <w:rFonts w:cstheme="minorHAnsi"/>
          <w:sz w:val="24"/>
          <w:szCs w:val="24"/>
          <w:shd w:val="clear" w:color="auto" w:fill="FFFFFF"/>
        </w:rPr>
        <w:t xml:space="preserve">ewey, </w:t>
      </w:r>
      <w:r>
        <w:rPr>
          <w:rFonts w:cstheme="minorHAnsi"/>
          <w:sz w:val="24"/>
          <w:szCs w:val="24"/>
          <w:shd w:val="clear" w:color="auto" w:fill="FFFFFF"/>
        </w:rPr>
        <w:t>J.</w:t>
      </w:r>
      <w:r w:rsidRPr="006E51BA">
        <w:rPr>
          <w:rFonts w:cstheme="minorHAnsi"/>
          <w:sz w:val="24"/>
          <w:szCs w:val="24"/>
          <w:shd w:val="clear" w:color="auto" w:fill="FFFFFF"/>
        </w:rPr>
        <w:t xml:space="preserve"> (1933)</w:t>
      </w:r>
      <w:r w:rsidRPr="006E51BA">
        <w:rPr>
          <w:rStyle w:val="Emphasis"/>
          <w:rFonts w:cstheme="minorHAnsi"/>
          <w:sz w:val="24"/>
          <w:szCs w:val="24"/>
          <w:bdr w:val="none" w:sz="0" w:space="0" w:color="auto" w:frame="1"/>
          <w:shd w:val="clear" w:color="auto" w:fill="FFFFFF"/>
        </w:rPr>
        <w:t> </w:t>
      </w:r>
      <w:r>
        <w:rPr>
          <w:rStyle w:val="Emphasis"/>
          <w:rFonts w:cstheme="minorHAnsi"/>
          <w:sz w:val="24"/>
          <w:szCs w:val="24"/>
          <w:bdr w:val="none" w:sz="0" w:space="0" w:color="auto" w:frame="1"/>
          <w:shd w:val="clear" w:color="auto" w:fill="FFFFFF"/>
        </w:rPr>
        <w:t>H</w:t>
      </w:r>
      <w:r w:rsidRPr="006E51BA">
        <w:rPr>
          <w:rStyle w:val="Emphasis"/>
          <w:rFonts w:cstheme="minorHAnsi"/>
          <w:sz w:val="24"/>
          <w:szCs w:val="24"/>
          <w:bdr w:val="none" w:sz="0" w:space="0" w:color="auto" w:frame="1"/>
          <w:shd w:val="clear" w:color="auto" w:fill="FFFFFF"/>
        </w:rPr>
        <w:t xml:space="preserve">ow </w:t>
      </w:r>
      <w:r>
        <w:rPr>
          <w:rStyle w:val="Emphasis"/>
          <w:rFonts w:cstheme="minorHAnsi"/>
          <w:sz w:val="24"/>
          <w:szCs w:val="24"/>
          <w:bdr w:val="none" w:sz="0" w:space="0" w:color="auto" w:frame="1"/>
          <w:shd w:val="clear" w:color="auto" w:fill="FFFFFF"/>
        </w:rPr>
        <w:t>W</w:t>
      </w:r>
      <w:r w:rsidRPr="006E51BA">
        <w:rPr>
          <w:rStyle w:val="Emphasis"/>
          <w:rFonts w:cstheme="minorHAnsi"/>
          <w:sz w:val="24"/>
          <w:szCs w:val="24"/>
          <w:bdr w:val="none" w:sz="0" w:space="0" w:color="auto" w:frame="1"/>
          <w:shd w:val="clear" w:color="auto" w:fill="FFFFFF"/>
        </w:rPr>
        <w:t xml:space="preserve">e </w:t>
      </w:r>
      <w:r>
        <w:rPr>
          <w:rStyle w:val="Emphasis"/>
          <w:rFonts w:cstheme="minorHAnsi"/>
          <w:sz w:val="24"/>
          <w:szCs w:val="24"/>
          <w:bdr w:val="none" w:sz="0" w:space="0" w:color="auto" w:frame="1"/>
          <w:shd w:val="clear" w:color="auto" w:fill="FFFFFF"/>
        </w:rPr>
        <w:t>T</w:t>
      </w:r>
      <w:r w:rsidRPr="006E51BA">
        <w:rPr>
          <w:rStyle w:val="Emphasis"/>
          <w:rFonts w:cstheme="minorHAnsi"/>
          <w:sz w:val="24"/>
          <w:szCs w:val="24"/>
          <w:bdr w:val="none" w:sz="0" w:space="0" w:color="auto" w:frame="1"/>
          <w:shd w:val="clear" w:color="auto" w:fill="FFFFFF"/>
        </w:rPr>
        <w:t>hink, </w:t>
      </w:r>
      <w:r>
        <w:rPr>
          <w:rFonts w:cstheme="minorHAnsi"/>
          <w:sz w:val="24"/>
          <w:szCs w:val="24"/>
          <w:shd w:val="clear" w:color="auto" w:fill="FFFFFF"/>
        </w:rPr>
        <w:t>N</w:t>
      </w:r>
      <w:r w:rsidRPr="006E51BA">
        <w:rPr>
          <w:rFonts w:cstheme="minorHAnsi"/>
          <w:sz w:val="24"/>
          <w:szCs w:val="24"/>
          <w:shd w:val="clear" w:color="auto" w:fill="FFFFFF"/>
        </w:rPr>
        <w:t xml:space="preserve">ew </w:t>
      </w:r>
      <w:r>
        <w:rPr>
          <w:rFonts w:cstheme="minorHAnsi"/>
          <w:sz w:val="24"/>
          <w:szCs w:val="24"/>
          <w:shd w:val="clear" w:color="auto" w:fill="FFFFFF"/>
        </w:rPr>
        <w:t>Y</w:t>
      </w:r>
      <w:r w:rsidRPr="006E51BA">
        <w:rPr>
          <w:rFonts w:cstheme="minorHAnsi"/>
          <w:sz w:val="24"/>
          <w:szCs w:val="24"/>
          <w:shd w:val="clear" w:color="auto" w:fill="FFFFFF"/>
        </w:rPr>
        <w:t xml:space="preserve">ork: </w:t>
      </w:r>
      <w:r>
        <w:rPr>
          <w:rFonts w:cstheme="minorHAnsi"/>
          <w:sz w:val="24"/>
          <w:szCs w:val="24"/>
          <w:shd w:val="clear" w:color="auto" w:fill="FFFFFF"/>
        </w:rPr>
        <w:t>D</w:t>
      </w:r>
      <w:r w:rsidRPr="006E51BA">
        <w:rPr>
          <w:rFonts w:cstheme="minorHAnsi"/>
          <w:sz w:val="24"/>
          <w:szCs w:val="24"/>
          <w:shd w:val="clear" w:color="auto" w:fill="FFFFFF"/>
        </w:rPr>
        <w:t xml:space="preserve">. </w:t>
      </w:r>
      <w:r>
        <w:rPr>
          <w:rFonts w:cstheme="minorHAnsi"/>
          <w:sz w:val="24"/>
          <w:szCs w:val="24"/>
          <w:shd w:val="clear" w:color="auto" w:fill="FFFFFF"/>
        </w:rPr>
        <w:t>C</w:t>
      </w:r>
      <w:r w:rsidRPr="006E51BA">
        <w:rPr>
          <w:rFonts w:cstheme="minorHAnsi"/>
          <w:sz w:val="24"/>
          <w:szCs w:val="24"/>
          <w:shd w:val="clear" w:color="auto" w:fill="FFFFFF"/>
        </w:rPr>
        <w:t xml:space="preserve">. </w:t>
      </w:r>
      <w:r>
        <w:rPr>
          <w:rFonts w:cstheme="minorHAnsi"/>
          <w:sz w:val="24"/>
          <w:szCs w:val="24"/>
          <w:shd w:val="clear" w:color="auto" w:fill="FFFFFF"/>
        </w:rPr>
        <w:t>H</w:t>
      </w:r>
      <w:r w:rsidRPr="006E51BA">
        <w:rPr>
          <w:rFonts w:cstheme="minorHAnsi"/>
          <w:sz w:val="24"/>
          <w:szCs w:val="24"/>
          <w:shd w:val="clear" w:color="auto" w:fill="FFFFFF"/>
        </w:rPr>
        <w:t>eath</w:t>
      </w:r>
    </w:p>
    <w:p w14:paraId="34A1BE7E" w14:textId="77777777" w:rsidR="00A126AA" w:rsidRPr="00E54C05" w:rsidRDefault="00A126AA" w:rsidP="00A126AA">
      <w:pPr>
        <w:spacing w:line="360" w:lineRule="auto"/>
        <w:rPr>
          <w:rFonts w:cstheme="minorHAnsi"/>
          <w:sz w:val="24"/>
          <w:szCs w:val="24"/>
          <w:shd w:val="clear" w:color="auto" w:fill="FFFFFF"/>
        </w:rPr>
      </w:pPr>
      <w:r>
        <w:rPr>
          <w:rFonts w:cstheme="minorHAnsi"/>
          <w:sz w:val="24"/>
          <w:szCs w:val="24"/>
          <w:shd w:val="clear" w:color="auto" w:fill="FFFFFF"/>
        </w:rPr>
        <w:t>F</w:t>
      </w:r>
      <w:r w:rsidRPr="00E54C05">
        <w:rPr>
          <w:rFonts w:cstheme="minorHAnsi"/>
          <w:sz w:val="24"/>
          <w:szCs w:val="24"/>
          <w:shd w:val="clear" w:color="auto" w:fill="FFFFFF"/>
        </w:rPr>
        <w:t xml:space="preserve">aherty, </w:t>
      </w:r>
      <w:r>
        <w:rPr>
          <w:rFonts w:cstheme="minorHAnsi"/>
          <w:sz w:val="24"/>
          <w:szCs w:val="24"/>
          <w:shd w:val="clear" w:color="auto" w:fill="FFFFFF"/>
        </w:rPr>
        <w:t>A</w:t>
      </w:r>
      <w:r w:rsidRPr="00E54C05">
        <w:rPr>
          <w:rFonts w:cstheme="minorHAnsi"/>
          <w:sz w:val="24"/>
          <w:szCs w:val="24"/>
          <w:shd w:val="clear" w:color="auto" w:fill="FFFFFF"/>
        </w:rPr>
        <w:t>., 2015. Developing enterprise skills through peer-assessed pitch presentations. </w:t>
      </w:r>
      <w:r w:rsidRPr="00E54C05">
        <w:rPr>
          <w:rFonts w:cstheme="minorHAnsi"/>
          <w:i/>
          <w:iCs/>
          <w:sz w:val="24"/>
          <w:szCs w:val="24"/>
          <w:shd w:val="clear" w:color="auto" w:fill="FFFFFF"/>
        </w:rPr>
        <w:t>Education &amp; Training, </w:t>
      </w:r>
      <w:r w:rsidRPr="00E54C05">
        <w:rPr>
          <w:rFonts w:cstheme="minorHAnsi"/>
          <w:b/>
          <w:bCs/>
          <w:sz w:val="24"/>
          <w:szCs w:val="24"/>
          <w:shd w:val="clear" w:color="auto" w:fill="FFFFFF"/>
        </w:rPr>
        <w:t>57</w:t>
      </w:r>
      <w:r w:rsidRPr="00E54C05">
        <w:rPr>
          <w:rFonts w:cstheme="minorHAnsi"/>
          <w:sz w:val="24"/>
          <w:szCs w:val="24"/>
          <w:shd w:val="clear" w:color="auto" w:fill="FFFFFF"/>
        </w:rPr>
        <w:t xml:space="preserve">(3), pp. 290-30 </w:t>
      </w:r>
    </w:p>
    <w:p w14:paraId="3C15A9A3" w14:textId="77777777" w:rsidR="00A126AA" w:rsidRPr="006E51BA" w:rsidRDefault="00A126AA" w:rsidP="00A126AA">
      <w:pPr>
        <w:rPr>
          <w:sz w:val="24"/>
          <w:szCs w:val="24"/>
        </w:rPr>
      </w:pPr>
      <w:r>
        <w:rPr>
          <w:sz w:val="24"/>
          <w:szCs w:val="24"/>
        </w:rPr>
        <w:t>F</w:t>
      </w:r>
      <w:r w:rsidRPr="006E51BA">
        <w:rPr>
          <w:sz w:val="24"/>
          <w:szCs w:val="24"/>
        </w:rPr>
        <w:t xml:space="preserve">rancis, </w:t>
      </w:r>
      <w:r>
        <w:rPr>
          <w:sz w:val="24"/>
          <w:szCs w:val="24"/>
        </w:rPr>
        <w:t>M</w:t>
      </w:r>
      <w:r w:rsidRPr="006E51BA">
        <w:rPr>
          <w:sz w:val="24"/>
          <w:szCs w:val="24"/>
        </w:rPr>
        <w:t xml:space="preserve">. and </w:t>
      </w:r>
      <w:r>
        <w:rPr>
          <w:sz w:val="24"/>
          <w:szCs w:val="24"/>
        </w:rPr>
        <w:t>G</w:t>
      </w:r>
      <w:r w:rsidRPr="006E51BA">
        <w:rPr>
          <w:sz w:val="24"/>
          <w:szCs w:val="24"/>
        </w:rPr>
        <w:t xml:space="preserve">ould, </w:t>
      </w:r>
      <w:r>
        <w:rPr>
          <w:sz w:val="24"/>
          <w:szCs w:val="24"/>
        </w:rPr>
        <w:t>J</w:t>
      </w:r>
      <w:r w:rsidRPr="006E51BA">
        <w:rPr>
          <w:sz w:val="24"/>
          <w:szCs w:val="24"/>
        </w:rPr>
        <w:t xml:space="preserve"> .2013.  </w:t>
      </w:r>
      <w:r>
        <w:rPr>
          <w:sz w:val="24"/>
          <w:szCs w:val="24"/>
        </w:rPr>
        <w:t>A</w:t>
      </w:r>
      <w:r w:rsidRPr="006E51BA">
        <w:rPr>
          <w:sz w:val="24"/>
          <w:szCs w:val="24"/>
        </w:rPr>
        <w:t xml:space="preserve">chieving </w:t>
      </w:r>
      <w:r>
        <w:rPr>
          <w:sz w:val="24"/>
          <w:szCs w:val="24"/>
        </w:rPr>
        <w:t>Y</w:t>
      </w:r>
      <w:r w:rsidRPr="006E51BA">
        <w:rPr>
          <w:sz w:val="24"/>
          <w:szCs w:val="24"/>
        </w:rPr>
        <w:t xml:space="preserve">our PTLLS </w:t>
      </w:r>
      <w:r>
        <w:rPr>
          <w:sz w:val="24"/>
          <w:szCs w:val="24"/>
        </w:rPr>
        <w:t>A</w:t>
      </w:r>
      <w:r w:rsidRPr="006E51BA">
        <w:rPr>
          <w:sz w:val="24"/>
          <w:szCs w:val="24"/>
        </w:rPr>
        <w:t>ward. 2</w:t>
      </w:r>
      <w:r w:rsidRPr="006E51BA">
        <w:rPr>
          <w:sz w:val="24"/>
          <w:szCs w:val="24"/>
          <w:vertAlign w:val="superscript"/>
        </w:rPr>
        <w:t xml:space="preserve">nd </w:t>
      </w:r>
      <w:r w:rsidRPr="006E51BA">
        <w:rPr>
          <w:sz w:val="24"/>
          <w:szCs w:val="24"/>
        </w:rPr>
        <w:t xml:space="preserve"> edn. </w:t>
      </w:r>
      <w:r>
        <w:rPr>
          <w:sz w:val="24"/>
          <w:szCs w:val="24"/>
        </w:rPr>
        <w:t>L</w:t>
      </w:r>
      <w:r w:rsidRPr="006E51BA">
        <w:rPr>
          <w:sz w:val="24"/>
          <w:szCs w:val="24"/>
        </w:rPr>
        <w:t xml:space="preserve">ondon: </w:t>
      </w:r>
      <w:r>
        <w:rPr>
          <w:sz w:val="24"/>
          <w:szCs w:val="24"/>
        </w:rPr>
        <w:t>S</w:t>
      </w:r>
      <w:r w:rsidRPr="006E51BA">
        <w:rPr>
          <w:sz w:val="24"/>
          <w:szCs w:val="24"/>
        </w:rPr>
        <w:t xml:space="preserve">age </w:t>
      </w:r>
      <w:r>
        <w:rPr>
          <w:sz w:val="24"/>
          <w:szCs w:val="24"/>
        </w:rPr>
        <w:t>P</w:t>
      </w:r>
      <w:r w:rsidRPr="006E51BA">
        <w:rPr>
          <w:sz w:val="24"/>
          <w:szCs w:val="24"/>
        </w:rPr>
        <w:t xml:space="preserve">ublications </w:t>
      </w:r>
      <w:r>
        <w:rPr>
          <w:sz w:val="24"/>
          <w:szCs w:val="24"/>
        </w:rPr>
        <w:t>L</w:t>
      </w:r>
      <w:r w:rsidRPr="006E51BA">
        <w:rPr>
          <w:sz w:val="24"/>
          <w:szCs w:val="24"/>
        </w:rPr>
        <w:t>td.</w:t>
      </w:r>
    </w:p>
    <w:p w14:paraId="26199F18" w14:textId="77777777" w:rsidR="00A126AA" w:rsidRDefault="00A126AA" w:rsidP="00A126AA">
      <w:pPr>
        <w:spacing w:line="360" w:lineRule="auto"/>
        <w:rPr>
          <w:rFonts w:cstheme="minorHAnsi"/>
          <w:sz w:val="24"/>
          <w:szCs w:val="24"/>
          <w:shd w:val="clear" w:color="auto" w:fill="FFFFFF"/>
        </w:rPr>
      </w:pPr>
      <w:r>
        <w:rPr>
          <w:rFonts w:cstheme="minorHAnsi"/>
          <w:sz w:val="24"/>
          <w:szCs w:val="24"/>
          <w:shd w:val="clear" w:color="auto" w:fill="FFFFFF"/>
        </w:rPr>
        <w:t>Fry, H, Ketteridge, S and Marshall, S. (2015) A Handbook For Teaching &amp; Learning In Higher Education. 4</w:t>
      </w:r>
      <w:r w:rsidRPr="005261FF">
        <w:rPr>
          <w:rFonts w:cstheme="minorHAnsi"/>
          <w:sz w:val="24"/>
          <w:szCs w:val="24"/>
          <w:shd w:val="clear" w:color="auto" w:fill="FFFFFF"/>
          <w:vertAlign w:val="superscript"/>
        </w:rPr>
        <w:t>th</w:t>
      </w:r>
      <w:r>
        <w:rPr>
          <w:rFonts w:cstheme="minorHAnsi"/>
          <w:sz w:val="24"/>
          <w:szCs w:val="24"/>
          <w:shd w:val="clear" w:color="auto" w:fill="FFFFFF"/>
        </w:rPr>
        <w:t xml:space="preserve"> edn. London: Routledge.</w:t>
      </w:r>
    </w:p>
    <w:p w14:paraId="3FF91D22" w14:textId="77777777" w:rsidR="00A126AA" w:rsidRPr="004220A9" w:rsidRDefault="00A126AA" w:rsidP="00A126AA">
      <w:pPr>
        <w:spacing w:line="360" w:lineRule="auto"/>
        <w:rPr>
          <w:rFonts w:cstheme="minorHAnsi"/>
          <w:sz w:val="24"/>
          <w:szCs w:val="24"/>
          <w:shd w:val="clear" w:color="auto" w:fill="FFFFFF"/>
        </w:rPr>
      </w:pPr>
      <w:r w:rsidRPr="004220A9">
        <w:rPr>
          <w:rFonts w:cstheme="minorHAnsi"/>
          <w:sz w:val="24"/>
          <w:szCs w:val="24"/>
          <w:shd w:val="clear" w:color="auto" w:fill="FFFFFF"/>
        </w:rPr>
        <w:t>Gibbs, (1981) Teaching students to learn. A Student Centred Approach. Milton Keynes: Open University Press.</w:t>
      </w:r>
    </w:p>
    <w:p w14:paraId="52DF6AC8" w14:textId="77777777" w:rsidR="00A126AA" w:rsidRPr="004220A9" w:rsidRDefault="00A126AA" w:rsidP="00A126AA">
      <w:pPr>
        <w:spacing w:line="360" w:lineRule="auto"/>
        <w:rPr>
          <w:rFonts w:cstheme="minorHAnsi"/>
          <w:sz w:val="24"/>
          <w:szCs w:val="24"/>
          <w:shd w:val="clear" w:color="auto" w:fill="FFFFFF"/>
        </w:rPr>
      </w:pPr>
      <w:r w:rsidRPr="004220A9">
        <w:rPr>
          <w:rFonts w:cstheme="minorHAnsi"/>
          <w:sz w:val="24"/>
          <w:szCs w:val="24"/>
          <w:shd w:val="clear" w:color="auto" w:fill="FFFFFF"/>
        </w:rPr>
        <w:t>Goodwin, j. &amp; O’Connor, H., 2012. The impacts of demographic change. </w:t>
      </w:r>
      <w:r w:rsidRPr="004220A9">
        <w:rPr>
          <w:rFonts w:cstheme="minorHAnsi"/>
          <w:iCs/>
          <w:sz w:val="24"/>
          <w:szCs w:val="24"/>
          <w:shd w:val="clear" w:color="auto" w:fill="FFFFFF"/>
        </w:rPr>
        <w:t>Education &amp; Training, </w:t>
      </w:r>
      <w:r w:rsidRPr="004220A9">
        <w:rPr>
          <w:rFonts w:cstheme="minorHAnsi"/>
          <w:b/>
          <w:bCs/>
          <w:sz w:val="24"/>
          <w:szCs w:val="24"/>
          <w:shd w:val="clear" w:color="auto" w:fill="FFFFFF"/>
        </w:rPr>
        <w:t>54</w:t>
      </w:r>
      <w:r w:rsidRPr="004220A9">
        <w:rPr>
          <w:rFonts w:cstheme="minorHAnsi"/>
          <w:sz w:val="24"/>
          <w:szCs w:val="24"/>
          <w:shd w:val="clear" w:color="auto" w:fill="FFFFFF"/>
        </w:rPr>
        <w:t>(7), pp. 558-564.</w:t>
      </w:r>
    </w:p>
    <w:p w14:paraId="601054CB" w14:textId="77777777" w:rsidR="00A126AA" w:rsidRDefault="00A126AA" w:rsidP="00A126AA">
      <w:pPr>
        <w:rPr>
          <w:sz w:val="24"/>
          <w:szCs w:val="24"/>
        </w:rPr>
      </w:pPr>
      <w:r>
        <w:rPr>
          <w:sz w:val="24"/>
          <w:szCs w:val="24"/>
        </w:rPr>
        <w:t>G</w:t>
      </w:r>
      <w:r w:rsidRPr="006E51BA">
        <w:rPr>
          <w:sz w:val="24"/>
          <w:szCs w:val="24"/>
        </w:rPr>
        <w:t xml:space="preserve">ravells, </w:t>
      </w:r>
      <w:r>
        <w:rPr>
          <w:sz w:val="24"/>
          <w:szCs w:val="24"/>
        </w:rPr>
        <w:t>A</w:t>
      </w:r>
      <w:r w:rsidRPr="006E51BA">
        <w:rPr>
          <w:sz w:val="24"/>
          <w:szCs w:val="24"/>
        </w:rPr>
        <w:t>. 2012.  preparing to teach in the lifelong learning sector. 5</w:t>
      </w:r>
      <w:r w:rsidRPr="006E51BA">
        <w:rPr>
          <w:sz w:val="24"/>
          <w:szCs w:val="24"/>
          <w:vertAlign w:val="superscript"/>
        </w:rPr>
        <w:t>th</w:t>
      </w:r>
      <w:r w:rsidRPr="006E51BA">
        <w:rPr>
          <w:sz w:val="24"/>
          <w:szCs w:val="24"/>
        </w:rPr>
        <w:t xml:space="preserve"> edn. </w:t>
      </w:r>
      <w:r>
        <w:rPr>
          <w:sz w:val="24"/>
          <w:szCs w:val="24"/>
        </w:rPr>
        <w:t>L</w:t>
      </w:r>
      <w:r w:rsidRPr="006E51BA">
        <w:rPr>
          <w:sz w:val="24"/>
          <w:szCs w:val="24"/>
        </w:rPr>
        <w:t xml:space="preserve">ondon:  </w:t>
      </w:r>
      <w:r>
        <w:rPr>
          <w:sz w:val="24"/>
          <w:szCs w:val="24"/>
        </w:rPr>
        <w:t>L</w:t>
      </w:r>
      <w:r w:rsidRPr="006E51BA">
        <w:rPr>
          <w:sz w:val="24"/>
          <w:szCs w:val="24"/>
        </w:rPr>
        <w:t xml:space="preserve">earning </w:t>
      </w:r>
      <w:r>
        <w:rPr>
          <w:sz w:val="24"/>
          <w:szCs w:val="24"/>
        </w:rPr>
        <w:t>M</w:t>
      </w:r>
      <w:r w:rsidRPr="006E51BA">
        <w:rPr>
          <w:sz w:val="24"/>
          <w:szCs w:val="24"/>
        </w:rPr>
        <w:t xml:space="preserve">atters, </w:t>
      </w:r>
      <w:r>
        <w:rPr>
          <w:sz w:val="24"/>
          <w:szCs w:val="24"/>
        </w:rPr>
        <w:t>S</w:t>
      </w:r>
      <w:r w:rsidRPr="006E51BA">
        <w:rPr>
          <w:sz w:val="24"/>
          <w:szCs w:val="24"/>
        </w:rPr>
        <w:t xml:space="preserve">age </w:t>
      </w:r>
      <w:r>
        <w:rPr>
          <w:sz w:val="24"/>
          <w:szCs w:val="24"/>
        </w:rPr>
        <w:t>P</w:t>
      </w:r>
      <w:r w:rsidRPr="006E51BA">
        <w:rPr>
          <w:sz w:val="24"/>
          <w:szCs w:val="24"/>
        </w:rPr>
        <w:t>ublications ltd.</w:t>
      </w:r>
    </w:p>
    <w:p w14:paraId="6D91DD4A" w14:textId="77777777" w:rsidR="00A126AA" w:rsidRDefault="00A126AA" w:rsidP="00A126AA">
      <w:pPr>
        <w:spacing w:line="360" w:lineRule="auto"/>
        <w:rPr>
          <w:sz w:val="24"/>
          <w:szCs w:val="24"/>
        </w:rPr>
      </w:pPr>
      <w:r>
        <w:rPr>
          <w:sz w:val="24"/>
          <w:szCs w:val="24"/>
        </w:rPr>
        <w:t>Gregson, M and Hillier, Y. (</w:t>
      </w:r>
      <w:r w:rsidRPr="006E51BA">
        <w:rPr>
          <w:sz w:val="24"/>
          <w:szCs w:val="24"/>
        </w:rPr>
        <w:t xml:space="preserve"> </w:t>
      </w:r>
      <w:r>
        <w:rPr>
          <w:sz w:val="24"/>
          <w:szCs w:val="24"/>
        </w:rPr>
        <w:t>2015) reflective teaching in further, adult and vocational education. 4</w:t>
      </w:r>
      <w:r w:rsidRPr="00917967">
        <w:rPr>
          <w:sz w:val="24"/>
          <w:szCs w:val="24"/>
          <w:vertAlign w:val="superscript"/>
        </w:rPr>
        <w:t>th</w:t>
      </w:r>
      <w:r>
        <w:rPr>
          <w:sz w:val="24"/>
          <w:szCs w:val="24"/>
        </w:rPr>
        <w:t xml:space="preserve"> edn. London: Bloomsbury Publishing Plc.</w:t>
      </w:r>
    </w:p>
    <w:p w14:paraId="0FE34F28" w14:textId="77777777" w:rsidR="00A126AA" w:rsidRPr="004220A9" w:rsidRDefault="00A126AA" w:rsidP="00A126AA">
      <w:pPr>
        <w:spacing w:line="360" w:lineRule="auto"/>
        <w:rPr>
          <w:rFonts w:cstheme="minorHAnsi"/>
          <w:sz w:val="24"/>
          <w:szCs w:val="24"/>
          <w:shd w:val="clear" w:color="auto" w:fill="FFFFFF"/>
        </w:rPr>
      </w:pPr>
      <w:r w:rsidRPr="00CC4247">
        <w:rPr>
          <w:rFonts w:cstheme="minorHAnsi"/>
          <w:sz w:val="24"/>
          <w:szCs w:val="24"/>
          <w:shd w:val="clear" w:color="auto" w:fill="FFFFFF"/>
        </w:rPr>
        <w:t xml:space="preserve"> </w:t>
      </w:r>
      <w:r w:rsidRPr="004220A9">
        <w:rPr>
          <w:rFonts w:cstheme="minorHAnsi"/>
          <w:sz w:val="24"/>
          <w:szCs w:val="24"/>
          <w:shd w:val="clear" w:color="auto" w:fill="FFFFFF"/>
        </w:rPr>
        <w:t>Knowles, M. (1984) Andragogy in action. San Francisco: Jossey-Bass.</w:t>
      </w:r>
    </w:p>
    <w:p w14:paraId="1E605AF8" w14:textId="77777777" w:rsidR="00A126AA" w:rsidRDefault="00A126AA" w:rsidP="00A126AA">
      <w:pPr>
        <w:spacing w:line="360" w:lineRule="auto"/>
        <w:rPr>
          <w:rFonts w:cstheme="minorHAnsi"/>
          <w:sz w:val="24"/>
          <w:szCs w:val="24"/>
          <w:shd w:val="clear" w:color="auto" w:fill="FFFFFF"/>
        </w:rPr>
      </w:pPr>
      <w:r w:rsidRPr="004220A9">
        <w:rPr>
          <w:rFonts w:cstheme="minorHAnsi"/>
          <w:sz w:val="24"/>
          <w:szCs w:val="24"/>
          <w:shd w:val="clear" w:color="auto" w:fill="FFFFFF"/>
        </w:rPr>
        <w:lastRenderedPageBreak/>
        <w:t>Lave, J and Wenger, E. (1991). Situated Learning: Legitimate Peripheral Participation. Cambridge: Cambridge University Press.</w:t>
      </w:r>
    </w:p>
    <w:p w14:paraId="718EA0BA" w14:textId="77777777" w:rsidR="00A126AA" w:rsidRPr="006E51BA" w:rsidRDefault="00A126AA" w:rsidP="00A126AA">
      <w:pPr>
        <w:rPr>
          <w:sz w:val="24"/>
          <w:szCs w:val="24"/>
        </w:rPr>
      </w:pPr>
      <w:r>
        <w:rPr>
          <w:sz w:val="24"/>
          <w:szCs w:val="24"/>
        </w:rPr>
        <w:t>M</w:t>
      </w:r>
      <w:r w:rsidRPr="006E51BA">
        <w:rPr>
          <w:sz w:val="24"/>
          <w:szCs w:val="24"/>
        </w:rPr>
        <w:t xml:space="preserve">inton, </w:t>
      </w:r>
      <w:r>
        <w:rPr>
          <w:sz w:val="24"/>
          <w:szCs w:val="24"/>
        </w:rPr>
        <w:t>D</w:t>
      </w:r>
      <w:r w:rsidRPr="006E51BA">
        <w:rPr>
          <w:sz w:val="24"/>
          <w:szCs w:val="24"/>
        </w:rPr>
        <w:t xml:space="preserve">. 2005. </w:t>
      </w:r>
      <w:r>
        <w:rPr>
          <w:sz w:val="24"/>
          <w:szCs w:val="24"/>
        </w:rPr>
        <w:t>T</w:t>
      </w:r>
      <w:r w:rsidRPr="006E51BA">
        <w:rPr>
          <w:sz w:val="24"/>
          <w:szCs w:val="24"/>
        </w:rPr>
        <w:t>eaching skills in further and adult education. 3</w:t>
      </w:r>
      <w:r w:rsidRPr="006E51BA">
        <w:rPr>
          <w:sz w:val="24"/>
          <w:szCs w:val="24"/>
          <w:vertAlign w:val="superscript"/>
        </w:rPr>
        <w:t>rd</w:t>
      </w:r>
      <w:r w:rsidRPr="006E51BA">
        <w:rPr>
          <w:sz w:val="24"/>
          <w:szCs w:val="24"/>
        </w:rPr>
        <w:t xml:space="preserve"> edn. </w:t>
      </w:r>
      <w:r>
        <w:rPr>
          <w:sz w:val="24"/>
          <w:szCs w:val="24"/>
        </w:rPr>
        <w:t>L</w:t>
      </w:r>
      <w:r w:rsidRPr="006E51BA">
        <w:rPr>
          <w:sz w:val="24"/>
          <w:szCs w:val="24"/>
        </w:rPr>
        <w:t xml:space="preserve">ondon: </w:t>
      </w:r>
      <w:r>
        <w:rPr>
          <w:sz w:val="24"/>
          <w:szCs w:val="24"/>
        </w:rPr>
        <w:t>T</w:t>
      </w:r>
      <w:r w:rsidRPr="006E51BA">
        <w:rPr>
          <w:sz w:val="24"/>
          <w:szCs w:val="24"/>
        </w:rPr>
        <w:t xml:space="preserve">hompson </w:t>
      </w:r>
      <w:r>
        <w:rPr>
          <w:sz w:val="24"/>
          <w:szCs w:val="24"/>
        </w:rPr>
        <w:t>L</w:t>
      </w:r>
      <w:r w:rsidRPr="006E51BA">
        <w:rPr>
          <w:sz w:val="24"/>
          <w:szCs w:val="24"/>
        </w:rPr>
        <w:t>earning.</w:t>
      </w:r>
    </w:p>
    <w:p w14:paraId="07B8E819" w14:textId="77777777" w:rsidR="00A126AA" w:rsidRPr="006E51BA" w:rsidRDefault="00A126AA" w:rsidP="00A126AA">
      <w:pPr>
        <w:rPr>
          <w:sz w:val="24"/>
          <w:szCs w:val="24"/>
        </w:rPr>
      </w:pPr>
      <w:r>
        <w:rPr>
          <w:sz w:val="24"/>
          <w:szCs w:val="24"/>
        </w:rPr>
        <w:t>P</w:t>
      </w:r>
      <w:r w:rsidRPr="006E51BA">
        <w:rPr>
          <w:sz w:val="24"/>
          <w:szCs w:val="24"/>
        </w:rPr>
        <w:t xml:space="preserve">etty, </w:t>
      </w:r>
      <w:r>
        <w:rPr>
          <w:sz w:val="24"/>
          <w:szCs w:val="24"/>
        </w:rPr>
        <w:t>G</w:t>
      </w:r>
      <w:r w:rsidRPr="006E51BA">
        <w:rPr>
          <w:sz w:val="24"/>
          <w:szCs w:val="24"/>
        </w:rPr>
        <w:t>. 20</w:t>
      </w:r>
      <w:r>
        <w:rPr>
          <w:sz w:val="24"/>
          <w:szCs w:val="24"/>
        </w:rPr>
        <w:t>14. Evidence Based Teaching. 2</w:t>
      </w:r>
      <w:r w:rsidRPr="006E51BA">
        <w:rPr>
          <w:sz w:val="24"/>
          <w:szCs w:val="24"/>
          <w:vertAlign w:val="superscript"/>
        </w:rPr>
        <w:t>nd</w:t>
      </w:r>
      <w:r>
        <w:rPr>
          <w:sz w:val="24"/>
          <w:szCs w:val="24"/>
        </w:rPr>
        <w:t xml:space="preserve"> Edition. Oxford: Oxford University Press.</w:t>
      </w:r>
    </w:p>
    <w:p w14:paraId="5BACC98B" w14:textId="77777777" w:rsidR="00A126AA" w:rsidRDefault="00A126AA" w:rsidP="00A126AA">
      <w:pPr>
        <w:rPr>
          <w:sz w:val="24"/>
          <w:szCs w:val="24"/>
        </w:rPr>
      </w:pPr>
      <w:r>
        <w:rPr>
          <w:sz w:val="24"/>
          <w:szCs w:val="24"/>
        </w:rPr>
        <w:t>P</w:t>
      </w:r>
      <w:r w:rsidRPr="006E51BA">
        <w:rPr>
          <w:sz w:val="24"/>
          <w:szCs w:val="24"/>
        </w:rPr>
        <w:t xml:space="preserve">etty, </w:t>
      </w:r>
      <w:r>
        <w:rPr>
          <w:sz w:val="24"/>
          <w:szCs w:val="24"/>
        </w:rPr>
        <w:t>G</w:t>
      </w:r>
      <w:r w:rsidRPr="006E51BA">
        <w:rPr>
          <w:sz w:val="24"/>
          <w:szCs w:val="24"/>
        </w:rPr>
        <w:t>. 20</w:t>
      </w:r>
      <w:r>
        <w:rPr>
          <w:sz w:val="24"/>
          <w:szCs w:val="24"/>
        </w:rPr>
        <w:t>15</w:t>
      </w:r>
      <w:r w:rsidRPr="006E51BA">
        <w:rPr>
          <w:sz w:val="24"/>
          <w:szCs w:val="24"/>
        </w:rPr>
        <w:t xml:space="preserve">. </w:t>
      </w:r>
      <w:r>
        <w:rPr>
          <w:sz w:val="24"/>
          <w:szCs w:val="24"/>
        </w:rPr>
        <w:t>Teaching Today: A Practical Guide T</w:t>
      </w:r>
      <w:r w:rsidRPr="006E51BA">
        <w:rPr>
          <w:sz w:val="24"/>
          <w:szCs w:val="24"/>
        </w:rPr>
        <w:t xml:space="preserve">eaching </w:t>
      </w:r>
      <w:r>
        <w:rPr>
          <w:sz w:val="24"/>
          <w:szCs w:val="24"/>
        </w:rPr>
        <w:t>T</w:t>
      </w:r>
      <w:r w:rsidRPr="006E51BA">
        <w:rPr>
          <w:sz w:val="24"/>
          <w:szCs w:val="24"/>
        </w:rPr>
        <w:t xml:space="preserve">oday. </w:t>
      </w:r>
      <w:r>
        <w:rPr>
          <w:sz w:val="24"/>
          <w:szCs w:val="24"/>
        </w:rPr>
        <w:t>5</w:t>
      </w:r>
      <w:r w:rsidRPr="006E51BA">
        <w:rPr>
          <w:sz w:val="24"/>
          <w:szCs w:val="24"/>
          <w:vertAlign w:val="superscript"/>
        </w:rPr>
        <w:t>th</w:t>
      </w:r>
      <w:r w:rsidRPr="006E51BA">
        <w:rPr>
          <w:sz w:val="24"/>
          <w:szCs w:val="24"/>
        </w:rPr>
        <w:t xml:space="preserve"> edn.</w:t>
      </w:r>
      <w:r>
        <w:rPr>
          <w:sz w:val="24"/>
          <w:szCs w:val="24"/>
        </w:rPr>
        <w:t xml:space="preserve"> Oxford: Oxford University Press</w:t>
      </w:r>
      <w:r w:rsidRPr="006E51BA">
        <w:rPr>
          <w:sz w:val="24"/>
          <w:szCs w:val="24"/>
        </w:rPr>
        <w:t xml:space="preserve"> </w:t>
      </w:r>
    </w:p>
    <w:p w14:paraId="0EBCB7C2" w14:textId="77777777" w:rsidR="00A126AA" w:rsidRDefault="00A126AA" w:rsidP="00A126AA">
      <w:pPr>
        <w:spacing w:line="360" w:lineRule="auto"/>
        <w:rPr>
          <w:rFonts w:cstheme="minorHAnsi"/>
          <w:sz w:val="24"/>
          <w:szCs w:val="24"/>
          <w:shd w:val="clear" w:color="auto" w:fill="FFFFFF"/>
        </w:rPr>
      </w:pPr>
      <w:r>
        <w:rPr>
          <w:sz w:val="24"/>
          <w:szCs w:val="24"/>
        </w:rPr>
        <w:t>R</w:t>
      </w:r>
      <w:r w:rsidRPr="006E51BA">
        <w:rPr>
          <w:sz w:val="24"/>
          <w:szCs w:val="24"/>
        </w:rPr>
        <w:t xml:space="preserve">eece, </w:t>
      </w:r>
      <w:r>
        <w:rPr>
          <w:sz w:val="24"/>
          <w:szCs w:val="24"/>
        </w:rPr>
        <w:t>I</w:t>
      </w:r>
      <w:r w:rsidRPr="006E51BA">
        <w:rPr>
          <w:sz w:val="24"/>
          <w:szCs w:val="24"/>
        </w:rPr>
        <w:t xml:space="preserve">. and </w:t>
      </w:r>
      <w:r>
        <w:rPr>
          <w:sz w:val="24"/>
          <w:szCs w:val="24"/>
        </w:rPr>
        <w:t>W</w:t>
      </w:r>
      <w:r w:rsidRPr="006E51BA">
        <w:rPr>
          <w:sz w:val="24"/>
          <w:szCs w:val="24"/>
        </w:rPr>
        <w:t xml:space="preserve">alker, </w:t>
      </w:r>
      <w:r>
        <w:rPr>
          <w:sz w:val="24"/>
          <w:szCs w:val="24"/>
        </w:rPr>
        <w:t>S</w:t>
      </w:r>
      <w:r w:rsidRPr="006E51BA">
        <w:rPr>
          <w:sz w:val="24"/>
          <w:szCs w:val="24"/>
        </w:rPr>
        <w:t>. 200</w:t>
      </w:r>
      <w:r>
        <w:rPr>
          <w:sz w:val="24"/>
          <w:szCs w:val="24"/>
        </w:rPr>
        <w:t>7</w:t>
      </w:r>
      <w:r w:rsidRPr="006E51BA">
        <w:rPr>
          <w:sz w:val="24"/>
          <w:szCs w:val="24"/>
        </w:rPr>
        <w:t xml:space="preserve">. </w:t>
      </w:r>
      <w:r>
        <w:rPr>
          <w:sz w:val="24"/>
          <w:szCs w:val="24"/>
        </w:rPr>
        <w:t>T</w:t>
      </w:r>
      <w:r w:rsidRPr="006E51BA">
        <w:rPr>
          <w:sz w:val="24"/>
          <w:szCs w:val="24"/>
        </w:rPr>
        <w:t xml:space="preserve">eaching </w:t>
      </w:r>
      <w:r>
        <w:rPr>
          <w:sz w:val="24"/>
          <w:szCs w:val="24"/>
        </w:rPr>
        <w:t>T</w:t>
      </w:r>
      <w:r w:rsidRPr="006E51BA">
        <w:rPr>
          <w:sz w:val="24"/>
          <w:szCs w:val="24"/>
        </w:rPr>
        <w:t xml:space="preserve">raining </w:t>
      </w:r>
      <w:r>
        <w:rPr>
          <w:sz w:val="24"/>
          <w:szCs w:val="24"/>
        </w:rPr>
        <w:t>&amp; Le</w:t>
      </w:r>
      <w:r w:rsidRPr="006E51BA">
        <w:rPr>
          <w:sz w:val="24"/>
          <w:szCs w:val="24"/>
        </w:rPr>
        <w:t>arning. 6</w:t>
      </w:r>
      <w:r w:rsidRPr="006E51BA">
        <w:rPr>
          <w:sz w:val="24"/>
          <w:szCs w:val="24"/>
          <w:vertAlign w:val="superscript"/>
        </w:rPr>
        <w:t>th</w:t>
      </w:r>
      <w:r w:rsidRPr="006E51BA">
        <w:rPr>
          <w:sz w:val="24"/>
          <w:szCs w:val="24"/>
        </w:rPr>
        <w:t xml:space="preserve"> edn. </w:t>
      </w:r>
      <w:r>
        <w:rPr>
          <w:sz w:val="24"/>
          <w:szCs w:val="24"/>
        </w:rPr>
        <w:t>T</w:t>
      </w:r>
      <w:r w:rsidRPr="006E51BA">
        <w:rPr>
          <w:sz w:val="24"/>
          <w:szCs w:val="24"/>
        </w:rPr>
        <w:t xml:space="preserve">yne and </w:t>
      </w:r>
      <w:r>
        <w:rPr>
          <w:sz w:val="24"/>
          <w:szCs w:val="24"/>
        </w:rPr>
        <w:t>W</w:t>
      </w:r>
      <w:r w:rsidRPr="006E51BA">
        <w:rPr>
          <w:sz w:val="24"/>
          <w:szCs w:val="24"/>
        </w:rPr>
        <w:t xml:space="preserve">ear: </w:t>
      </w:r>
      <w:r>
        <w:rPr>
          <w:sz w:val="24"/>
          <w:szCs w:val="24"/>
        </w:rPr>
        <w:t>B</w:t>
      </w:r>
      <w:r w:rsidRPr="006E51BA">
        <w:rPr>
          <w:sz w:val="24"/>
          <w:szCs w:val="24"/>
        </w:rPr>
        <w:t xml:space="preserve">usiness </w:t>
      </w:r>
      <w:r>
        <w:rPr>
          <w:sz w:val="24"/>
          <w:szCs w:val="24"/>
        </w:rPr>
        <w:t>E</w:t>
      </w:r>
      <w:r w:rsidRPr="006E51BA">
        <w:rPr>
          <w:sz w:val="24"/>
          <w:szCs w:val="24"/>
        </w:rPr>
        <w:t xml:space="preserve">ducation </w:t>
      </w:r>
      <w:r>
        <w:rPr>
          <w:sz w:val="24"/>
          <w:szCs w:val="24"/>
        </w:rPr>
        <w:t>P</w:t>
      </w:r>
      <w:r w:rsidRPr="006E51BA">
        <w:rPr>
          <w:sz w:val="24"/>
          <w:szCs w:val="24"/>
        </w:rPr>
        <w:t xml:space="preserve">ublishers </w:t>
      </w:r>
      <w:r>
        <w:rPr>
          <w:sz w:val="24"/>
          <w:szCs w:val="24"/>
        </w:rPr>
        <w:t>Lt</w:t>
      </w:r>
      <w:r w:rsidRPr="006E51BA">
        <w:rPr>
          <w:sz w:val="24"/>
          <w:szCs w:val="24"/>
        </w:rPr>
        <w:t>d.</w:t>
      </w:r>
      <w:r w:rsidRPr="00CC4247">
        <w:rPr>
          <w:rFonts w:cstheme="minorHAnsi"/>
          <w:sz w:val="24"/>
          <w:szCs w:val="24"/>
          <w:shd w:val="clear" w:color="auto" w:fill="FFFFFF"/>
        </w:rPr>
        <w:t xml:space="preserve"> </w:t>
      </w:r>
    </w:p>
    <w:p w14:paraId="78E25448" w14:textId="77777777" w:rsidR="00A126AA" w:rsidRDefault="00A126AA" w:rsidP="00A126AA">
      <w:pPr>
        <w:spacing w:line="360" w:lineRule="auto"/>
        <w:rPr>
          <w:rFonts w:cstheme="minorHAnsi"/>
          <w:sz w:val="24"/>
          <w:szCs w:val="24"/>
          <w:shd w:val="clear" w:color="auto" w:fill="FFFFFF"/>
        </w:rPr>
      </w:pPr>
      <w:r>
        <w:rPr>
          <w:rFonts w:cstheme="minorHAnsi"/>
          <w:sz w:val="24"/>
          <w:szCs w:val="24"/>
          <w:shd w:val="clear" w:color="auto" w:fill="FFFFFF"/>
        </w:rPr>
        <w:t>S</w:t>
      </w:r>
      <w:r w:rsidRPr="00E54C05">
        <w:rPr>
          <w:rFonts w:cstheme="minorHAnsi"/>
          <w:sz w:val="24"/>
          <w:szCs w:val="24"/>
          <w:shd w:val="clear" w:color="auto" w:fill="FFFFFF"/>
        </w:rPr>
        <w:t xml:space="preserve">haw, </w:t>
      </w:r>
      <w:r>
        <w:rPr>
          <w:rFonts w:cstheme="minorHAnsi"/>
          <w:sz w:val="24"/>
          <w:szCs w:val="24"/>
          <w:shd w:val="clear" w:color="auto" w:fill="FFFFFF"/>
        </w:rPr>
        <w:t>C</w:t>
      </w:r>
      <w:r w:rsidRPr="00E54C05">
        <w:rPr>
          <w:rFonts w:cstheme="minorHAnsi"/>
          <w:sz w:val="24"/>
          <w:szCs w:val="24"/>
          <w:shd w:val="clear" w:color="auto" w:fill="FFFFFF"/>
        </w:rPr>
        <w:t>., 2016. The role of rights, risks and responsibilities in the climate justice debate. </w:t>
      </w:r>
      <w:r w:rsidRPr="00E54C05">
        <w:rPr>
          <w:rFonts w:cstheme="minorHAnsi"/>
          <w:i/>
          <w:iCs/>
          <w:sz w:val="24"/>
          <w:szCs w:val="24"/>
          <w:shd w:val="clear" w:color="auto" w:fill="FFFFFF"/>
        </w:rPr>
        <w:t>International Journal of Climate Change Strategies and Management, </w:t>
      </w:r>
      <w:r w:rsidRPr="00E54C05">
        <w:rPr>
          <w:rFonts w:cstheme="minorHAnsi"/>
          <w:b/>
          <w:bCs/>
          <w:sz w:val="24"/>
          <w:szCs w:val="24"/>
          <w:shd w:val="clear" w:color="auto" w:fill="FFFFFF"/>
        </w:rPr>
        <w:t>8</w:t>
      </w:r>
      <w:r w:rsidRPr="00E54C05">
        <w:rPr>
          <w:rFonts w:cstheme="minorHAnsi"/>
          <w:sz w:val="24"/>
          <w:szCs w:val="24"/>
          <w:shd w:val="clear" w:color="auto" w:fill="FFFFFF"/>
        </w:rPr>
        <w:t>(4), pp. 505-519.</w:t>
      </w:r>
    </w:p>
    <w:p w14:paraId="1DC840F3" w14:textId="77777777" w:rsidR="00A126AA" w:rsidRPr="00E54C05" w:rsidRDefault="00A126AA" w:rsidP="00A126AA">
      <w:pPr>
        <w:spacing w:line="360" w:lineRule="auto"/>
        <w:rPr>
          <w:rFonts w:cstheme="minorHAnsi"/>
          <w:sz w:val="24"/>
          <w:szCs w:val="24"/>
          <w:shd w:val="clear" w:color="auto" w:fill="FFFFFF"/>
        </w:rPr>
      </w:pPr>
      <w:r>
        <w:rPr>
          <w:rFonts w:cstheme="minorHAnsi"/>
          <w:sz w:val="24"/>
          <w:szCs w:val="24"/>
          <w:shd w:val="clear" w:color="auto" w:fill="FFFFFF"/>
        </w:rPr>
        <w:t>Thompson, S and Thompson, N (2008) The Critically Reflective Practitioner. Basingstoke: Palgrave Macmillan.</w:t>
      </w:r>
    </w:p>
    <w:p w14:paraId="2670683F" w14:textId="77777777" w:rsidR="00A126AA" w:rsidRPr="004220A9" w:rsidRDefault="00A126AA" w:rsidP="00A126AA">
      <w:pPr>
        <w:spacing w:line="360" w:lineRule="auto"/>
        <w:rPr>
          <w:rFonts w:cstheme="minorHAnsi"/>
          <w:sz w:val="24"/>
          <w:szCs w:val="24"/>
          <w:shd w:val="clear" w:color="auto" w:fill="FFFFFF"/>
        </w:rPr>
      </w:pPr>
      <w:r>
        <w:rPr>
          <w:rFonts w:cstheme="minorHAnsi"/>
          <w:sz w:val="24"/>
          <w:szCs w:val="24"/>
          <w:shd w:val="clear" w:color="auto" w:fill="FFFFFF"/>
        </w:rPr>
        <w:t>Waring, M and Evans, C. (2015) Understanding Pedagogy: Developing a critical approach to teaching and learning. London: Routledge.</w:t>
      </w:r>
    </w:p>
    <w:p w14:paraId="415BF4AE" w14:textId="77777777" w:rsidR="00A126AA" w:rsidRDefault="00A126AA" w:rsidP="00A126AA">
      <w:pPr>
        <w:spacing w:line="360" w:lineRule="auto"/>
        <w:rPr>
          <w:rStyle w:val="Hyperlink"/>
          <w:rFonts w:cstheme="minorHAnsi"/>
          <w:sz w:val="24"/>
          <w:szCs w:val="24"/>
        </w:rPr>
      </w:pPr>
    </w:p>
    <w:p w14:paraId="7FC68F19" w14:textId="77777777" w:rsidR="00A126AA" w:rsidRPr="00D338AE" w:rsidRDefault="00A126AA" w:rsidP="00A126AA">
      <w:pPr>
        <w:spacing w:line="360" w:lineRule="auto"/>
        <w:rPr>
          <w:rStyle w:val="Hyperlink"/>
          <w:rFonts w:cstheme="minorHAnsi"/>
          <w:b/>
          <w:color w:val="auto"/>
          <w:sz w:val="24"/>
          <w:szCs w:val="24"/>
        </w:rPr>
      </w:pPr>
      <w:r w:rsidRPr="00D338AE">
        <w:rPr>
          <w:rStyle w:val="Hyperlink"/>
          <w:rFonts w:cstheme="minorHAnsi"/>
          <w:b/>
          <w:sz w:val="24"/>
          <w:szCs w:val="24"/>
        </w:rPr>
        <w:t>Websites</w:t>
      </w:r>
    </w:p>
    <w:p w14:paraId="7F6CB4C1" w14:textId="77777777" w:rsidR="00A126AA" w:rsidRDefault="00A126AA" w:rsidP="00A126AA">
      <w:pPr>
        <w:spacing w:line="360" w:lineRule="auto"/>
        <w:rPr>
          <w:rStyle w:val="Hyperlink"/>
          <w:rFonts w:cstheme="minorHAnsi"/>
          <w:sz w:val="24"/>
          <w:szCs w:val="24"/>
        </w:rPr>
      </w:pPr>
      <w:hyperlink r:id="rId7" w:history="1">
        <w:r w:rsidRPr="00B7393B">
          <w:rPr>
            <w:rStyle w:val="Hyperlink"/>
            <w:rFonts w:cstheme="minorHAnsi"/>
            <w:sz w:val="24"/>
            <w:szCs w:val="24"/>
          </w:rPr>
          <w:t>https://www.mheducation.co.uk/openup/chapters/9780335222407.pdf</w:t>
        </w:r>
      </w:hyperlink>
    </w:p>
    <w:p w14:paraId="085F47ED" w14:textId="77777777" w:rsidR="00A126AA" w:rsidRDefault="00A126AA" w:rsidP="00A126AA">
      <w:pPr>
        <w:spacing w:line="360" w:lineRule="auto"/>
        <w:rPr>
          <w:rFonts w:cstheme="minorHAnsi"/>
          <w:color w:val="000000"/>
          <w:sz w:val="24"/>
          <w:szCs w:val="24"/>
          <w:shd w:val="clear" w:color="auto" w:fill="FFFFFF"/>
        </w:rPr>
      </w:pPr>
      <w:r w:rsidRPr="001C002D">
        <w:rPr>
          <w:rFonts w:cstheme="minorHAnsi"/>
          <w:color w:val="000000"/>
          <w:sz w:val="24"/>
          <w:szCs w:val="24"/>
          <w:shd w:val="clear" w:color="auto" w:fill="FFFFFF"/>
        </w:rPr>
        <w:t> Smith, M. K. (1996; 1999, 2010) ‘Andragogy’, </w:t>
      </w:r>
      <w:r w:rsidRPr="001C002D">
        <w:rPr>
          <w:rFonts w:cstheme="minorHAnsi"/>
          <w:i/>
          <w:iCs/>
          <w:color w:val="000000"/>
          <w:sz w:val="24"/>
          <w:szCs w:val="24"/>
          <w:bdr w:val="none" w:sz="0" w:space="0" w:color="auto" w:frame="1"/>
          <w:shd w:val="clear" w:color="auto" w:fill="FFFFFF"/>
        </w:rPr>
        <w:t>the encyclopaedia of informal</w:t>
      </w:r>
      <w:r w:rsidRPr="001C002D">
        <w:rPr>
          <w:rFonts w:cstheme="minorHAnsi"/>
          <w:color w:val="000000"/>
          <w:sz w:val="24"/>
          <w:szCs w:val="24"/>
          <w:shd w:val="clear" w:color="auto" w:fill="FFFFFF"/>
        </w:rPr>
        <w:t> education. [</w:t>
      </w:r>
      <w:hyperlink r:id="rId8" w:tooltip="Andragogy: what is it and does it help thinking about adult learning?" w:history="1">
        <w:r w:rsidRPr="001C002D">
          <w:rPr>
            <w:rFonts w:cstheme="minorHAnsi"/>
            <w:color w:val="0000FF"/>
            <w:sz w:val="24"/>
            <w:szCs w:val="24"/>
            <w:u w:val="single"/>
            <w:bdr w:val="none" w:sz="0" w:space="0" w:color="auto" w:frame="1"/>
            <w:shd w:val="clear" w:color="auto" w:fill="FFFFFF"/>
          </w:rPr>
          <w:t>http://infed.org/mobi/andragogy-what-is-it-and-does-it-help-thinking-about-adult-learning/</w:t>
        </w:r>
      </w:hyperlink>
      <w:r w:rsidRPr="001C002D">
        <w:rPr>
          <w:rFonts w:cstheme="minorHAnsi"/>
          <w:color w:val="000000"/>
          <w:sz w:val="24"/>
          <w:szCs w:val="24"/>
          <w:shd w:val="clear" w:color="auto" w:fill="FFFFFF"/>
        </w:rPr>
        <w:t>. Retrieved: </w:t>
      </w:r>
      <w:r w:rsidRPr="001C002D">
        <w:rPr>
          <w:rFonts w:cstheme="minorHAnsi"/>
          <w:color w:val="888888"/>
          <w:sz w:val="24"/>
          <w:szCs w:val="24"/>
          <w:bdr w:val="none" w:sz="0" w:space="0" w:color="auto" w:frame="1"/>
          <w:shd w:val="clear" w:color="auto" w:fill="FFFFFF"/>
        </w:rPr>
        <w:t>insert date</w:t>
      </w:r>
      <w:r w:rsidRPr="001C002D">
        <w:rPr>
          <w:rFonts w:cstheme="minorHAnsi"/>
          <w:color w:val="000000"/>
          <w:sz w:val="24"/>
          <w:szCs w:val="24"/>
          <w:shd w:val="clear" w:color="auto" w:fill="FFFFFF"/>
        </w:rPr>
        <w:t>]</w:t>
      </w:r>
    </w:p>
    <w:p w14:paraId="4A5713A8" w14:textId="77777777" w:rsidR="00A126AA" w:rsidRPr="00FA75CF" w:rsidRDefault="00A126AA" w:rsidP="00A126AA">
      <w:pPr>
        <w:spacing w:after="0" w:line="360" w:lineRule="auto"/>
        <w:textAlignment w:val="baseline"/>
        <w:rPr>
          <w:rFonts w:cstheme="minorHAnsi"/>
          <w:spacing w:val="2"/>
          <w:sz w:val="24"/>
          <w:szCs w:val="24"/>
          <w:shd w:val="clear" w:color="auto" w:fill="FCFCFC"/>
        </w:rPr>
      </w:pPr>
      <w:r w:rsidRPr="00FA75CF">
        <w:rPr>
          <w:rFonts w:cstheme="minorHAnsi"/>
          <w:spacing w:val="2"/>
          <w:sz w:val="24"/>
          <w:szCs w:val="24"/>
          <w:shd w:val="clear" w:color="auto" w:fill="FCFCFC"/>
        </w:rPr>
        <w:t>Gadsby</w:t>
      </w:r>
      <w:r>
        <w:rPr>
          <w:rFonts w:cstheme="minorHAnsi"/>
          <w:spacing w:val="2"/>
          <w:sz w:val="24"/>
          <w:szCs w:val="24"/>
          <w:shd w:val="clear" w:color="auto" w:fill="FCFCFC"/>
        </w:rPr>
        <w:t>, C</w:t>
      </w:r>
      <w:r w:rsidRPr="00FA75CF">
        <w:rPr>
          <w:rFonts w:cstheme="minorHAnsi"/>
          <w:spacing w:val="2"/>
          <w:sz w:val="24"/>
          <w:szCs w:val="24"/>
          <w:shd w:val="clear" w:color="auto" w:fill="FCFCFC"/>
        </w:rPr>
        <w:t xml:space="preserve">. Four Quick Assessment Activities to find out what Secondary Students Know </w:t>
      </w:r>
      <w:hyperlink r:id="rId9" w:history="1">
        <w:r w:rsidRPr="005357CC">
          <w:rPr>
            <w:rStyle w:val="Hyperlink"/>
            <w:rFonts w:cstheme="minorHAnsi"/>
            <w:spacing w:val="2"/>
            <w:sz w:val="24"/>
            <w:szCs w:val="24"/>
            <w:shd w:val="clear" w:color="auto" w:fill="FCFCFC"/>
          </w:rPr>
          <w:t>https://www.teachwire.net/news/4-quick-assessment-activities-to-find-out-what-secondary-students-know</w:t>
        </w:r>
      </w:hyperlink>
      <w:r>
        <w:rPr>
          <w:rFonts w:cstheme="minorHAnsi"/>
          <w:spacing w:val="2"/>
          <w:sz w:val="24"/>
          <w:szCs w:val="24"/>
          <w:shd w:val="clear" w:color="auto" w:fill="FCFCFC"/>
        </w:rPr>
        <w:t xml:space="preserve"> </w:t>
      </w:r>
      <w:r w:rsidRPr="00C8204D">
        <w:rPr>
          <w:rFonts w:ascii="bitterregular" w:hAnsi="bitterregular"/>
          <w:color w:val="757575"/>
          <w:sz w:val="20"/>
          <w:szCs w:val="20"/>
        </w:rPr>
        <w:t xml:space="preserve"> </w:t>
      </w:r>
      <w:r w:rsidRPr="00C8204D">
        <w:rPr>
          <w:rFonts w:cstheme="minorHAnsi"/>
          <w:sz w:val="24"/>
          <w:szCs w:val="24"/>
        </w:rPr>
        <w:t>12th November 2018</w:t>
      </w:r>
    </w:p>
    <w:p w14:paraId="0999F597" w14:textId="77777777" w:rsidR="00A126AA" w:rsidRDefault="00A126AA" w:rsidP="00A126AA">
      <w:pPr>
        <w:spacing w:line="360" w:lineRule="auto"/>
        <w:rPr>
          <w:rFonts w:cstheme="minorHAnsi"/>
          <w:sz w:val="24"/>
          <w:szCs w:val="24"/>
        </w:rPr>
      </w:pPr>
      <w:r>
        <w:rPr>
          <w:sz w:val="24"/>
          <w:szCs w:val="24"/>
        </w:rPr>
        <w:t xml:space="preserve">Sdera. Teaching and Learning Strategies. </w:t>
      </w:r>
      <w:hyperlink r:id="rId10" w:history="1">
        <w:r w:rsidRPr="003F50BC">
          <w:rPr>
            <w:rStyle w:val="Hyperlink"/>
            <w:sz w:val="24"/>
            <w:szCs w:val="24"/>
          </w:rPr>
          <w:t>https://www.sdera.wa.edu.au/media/2134/ccea-section-g-teaching-and-learning-strategies.pdf</w:t>
        </w:r>
      </w:hyperlink>
      <w:r w:rsidRPr="00CC4247">
        <w:rPr>
          <w:rFonts w:cstheme="minorHAnsi"/>
          <w:sz w:val="24"/>
          <w:szCs w:val="24"/>
        </w:rPr>
        <w:t xml:space="preserve"> </w:t>
      </w:r>
    </w:p>
    <w:p w14:paraId="726F685C" w14:textId="77777777" w:rsidR="00A126AA" w:rsidRDefault="00A126AA" w:rsidP="00A126AA">
      <w:pPr>
        <w:spacing w:line="360" w:lineRule="auto"/>
        <w:rPr>
          <w:rFonts w:cstheme="minorHAnsi"/>
          <w:sz w:val="24"/>
          <w:szCs w:val="24"/>
        </w:rPr>
      </w:pPr>
      <w:r>
        <w:rPr>
          <w:rFonts w:cstheme="minorHAnsi"/>
          <w:sz w:val="24"/>
          <w:szCs w:val="24"/>
        </w:rPr>
        <w:t>Tomlin, D. The importance of classroom structure</w:t>
      </w:r>
    </w:p>
    <w:p w14:paraId="37038EB4" w14:textId="77777777" w:rsidR="00A126AA" w:rsidRDefault="00A126AA" w:rsidP="00A126AA">
      <w:pPr>
        <w:rPr>
          <w:sz w:val="24"/>
          <w:szCs w:val="24"/>
        </w:rPr>
      </w:pPr>
      <w:hyperlink r:id="rId11" w:history="1">
        <w:r w:rsidRPr="003F50BC">
          <w:rPr>
            <w:rStyle w:val="Hyperlink"/>
            <w:rFonts w:cstheme="minorHAnsi"/>
            <w:sz w:val="24"/>
            <w:szCs w:val="24"/>
          </w:rPr>
          <w:t>https://www.amle.org/BrowsebyTopic/WhatsNew/WNDet/TabId/270/ArtMID/888/ArticleID/876/Innovative-Teaching-Strategies-that-Improve-Student-Engagement.aspx</w:t>
        </w:r>
      </w:hyperlink>
    </w:p>
    <w:p w14:paraId="1E865DD8" w14:textId="77777777" w:rsidR="00A126AA" w:rsidRDefault="00A126AA" w:rsidP="00A126AA">
      <w:pPr>
        <w:rPr>
          <w:sz w:val="24"/>
          <w:szCs w:val="24"/>
        </w:rPr>
      </w:pPr>
      <w:r>
        <w:rPr>
          <w:sz w:val="24"/>
          <w:szCs w:val="24"/>
        </w:rPr>
        <w:t xml:space="preserve">University of Sussex TDLU. </w:t>
      </w:r>
      <w:hyperlink r:id="rId12" w:history="1">
        <w:r w:rsidRPr="003F50BC">
          <w:rPr>
            <w:rStyle w:val="Hyperlink"/>
            <w:sz w:val="24"/>
            <w:szCs w:val="24"/>
          </w:rPr>
          <w:t>http://www.equalityanddiversity.net/docs/teaching-learning-handouts.pdf</w:t>
        </w:r>
      </w:hyperlink>
    </w:p>
    <w:p w14:paraId="393FA170" w14:textId="77777777" w:rsidR="006F532C" w:rsidRDefault="006F532C" w:rsidP="003B1B1F">
      <w:pPr>
        <w:spacing w:line="276" w:lineRule="auto"/>
        <w:rPr>
          <w:rFonts w:cstheme="minorHAnsi"/>
          <w:b/>
          <w:sz w:val="24"/>
          <w:szCs w:val="24"/>
        </w:rPr>
      </w:pPr>
    </w:p>
    <w:sectPr w:rsidR="006F532C" w:rsidSect="004B6C55">
      <w:headerReference w:type="default" r:id="rId13"/>
      <w:footerReference w:type="default" r:id="rId14"/>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9745FD" w14:textId="77777777" w:rsidR="007404C6" w:rsidRDefault="007404C6" w:rsidP="004B6C55">
      <w:pPr>
        <w:spacing w:after="0" w:line="240" w:lineRule="auto"/>
      </w:pPr>
      <w:r>
        <w:separator/>
      </w:r>
    </w:p>
  </w:endnote>
  <w:endnote w:type="continuationSeparator" w:id="0">
    <w:p w14:paraId="0AA1B9AC" w14:textId="77777777" w:rsidR="007404C6" w:rsidRDefault="007404C6" w:rsidP="004B6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itterregular">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3DCD5C" w14:textId="77777777" w:rsidR="001131E3" w:rsidRDefault="001131E3">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4F8985D" w14:textId="77777777" w:rsidR="001131E3" w:rsidRDefault="001131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AF151E" w14:textId="77777777" w:rsidR="007404C6" w:rsidRDefault="007404C6" w:rsidP="004B6C55">
      <w:pPr>
        <w:spacing w:after="0" w:line="240" w:lineRule="auto"/>
      </w:pPr>
      <w:r>
        <w:separator/>
      </w:r>
    </w:p>
  </w:footnote>
  <w:footnote w:type="continuationSeparator" w:id="0">
    <w:p w14:paraId="0521EF6F" w14:textId="77777777" w:rsidR="007404C6" w:rsidRDefault="007404C6" w:rsidP="004B6C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FCF92" w14:textId="7399D02F" w:rsidR="001131E3" w:rsidRDefault="001131E3">
    <w:pPr>
      <w:pStyle w:val="Header"/>
    </w:pPr>
    <w:r>
      <w:t xml:space="preserve">Stephanie Jackson                                                                                                                                M6X02269                                                                                                                     </w:t>
    </w:r>
  </w:p>
  <w:p w14:paraId="035B28C9" w14:textId="77777777" w:rsidR="001131E3" w:rsidRDefault="001131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B337A"/>
    <w:multiLevelType w:val="hybridMultilevel"/>
    <w:tmpl w:val="E8EC4E8C"/>
    <w:lvl w:ilvl="0" w:tplc="4EA6ACD4">
      <w:start w:val="1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C37"/>
    <w:rsid w:val="00033393"/>
    <w:rsid w:val="0004081A"/>
    <w:rsid w:val="00092A6A"/>
    <w:rsid w:val="000D514A"/>
    <w:rsid w:val="000F744D"/>
    <w:rsid w:val="001131E3"/>
    <w:rsid w:val="001144F0"/>
    <w:rsid w:val="001408EF"/>
    <w:rsid w:val="001602FC"/>
    <w:rsid w:val="00170CF6"/>
    <w:rsid w:val="001F2AA0"/>
    <w:rsid w:val="00250441"/>
    <w:rsid w:val="00285FF2"/>
    <w:rsid w:val="002B6ECE"/>
    <w:rsid w:val="002E322F"/>
    <w:rsid w:val="00314E44"/>
    <w:rsid w:val="00324CCF"/>
    <w:rsid w:val="00326B22"/>
    <w:rsid w:val="00367AEE"/>
    <w:rsid w:val="00397218"/>
    <w:rsid w:val="003B1B1F"/>
    <w:rsid w:val="004273C6"/>
    <w:rsid w:val="0046061D"/>
    <w:rsid w:val="00495F6A"/>
    <w:rsid w:val="004A17E2"/>
    <w:rsid w:val="004A3E31"/>
    <w:rsid w:val="004A78D9"/>
    <w:rsid w:val="004B5036"/>
    <w:rsid w:val="004B561F"/>
    <w:rsid w:val="004B6C55"/>
    <w:rsid w:val="004C1DCD"/>
    <w:rsid w:val="004C4506"/>
    <w:rsid w:val="004D3369"/>
    <w:rsid w:val="004D6853"/>
    <w:rsid w:val="00541CA5"/>
    <w:rsid w:val="005B4E38"/>
    <w:rsid w:val="005D089B"/>
    <w:rsid w:val="005D4F60"/>
    <w:rsid w:val="006539C5"/>
    <w:rsid w:val="006762BF"/>
    <w:rsid w:val="00696107"/>
    <w:rsid w:val="006B3740"/>
    <w:rsid w:val="006E1997"/>
    <w:rsid w:val="006F532C"/>
    <w:rsid w:val="00712281"/>
    <w:rsid w:val="007177C8"/>
    <w:rsid w:val="00722776"/>
    <w:rsid w:val="00736C3A"/>
    <w:rsid w:val="007404C6"/>
    <w:rsid w:val="007B23F4"/>
    <w:rsid w:val="007C06E3"/>
    <w:rsid w:val="007C44D0"/>
    <w:rsid w:val="007E0D0A"/>
    <w:rsid w:val="00811EBA"/>
    <w:rsid w:val="00853680"/>
    <w:rsid w:val="008722D7"/>
    <w:rsid w:val="008733A3"/>
    <w:rsid w:val="008815D1"/>
    <w:rsid w:val="00962D35"/>
    <w:rsid w:val="0097161B"/>
    <w:rsid w:val="009736DC"/>
    <w:rsid w:val="009B3711"/>
    <w:rsid w:val="009C51D5"/>
    <w:rsid w:val="009E415F"/>
    <w:rsid w:val="009F4A3D"/>
    <w:rsid w:val="009F7D39"/>
    <w:rsid w:val="00A05F7E"/>
    <w:rsid w:val="00A126AA"/>
    <w:rsid w:val="00A15B02"/>
    <w:rsid w:val="00A203D4"/>
    <w:rsid w:val="00A55600"/>
    <w:rsid w:val="00AA6459"/>
    <w:rsid w:val="00AC0944"/>
    <w:rsid w:val="00AE02D4"/>
    <w:rsid w:val="00AF26BA"/>
    <w:rsid w:val="00B13B83"/>
    <w:rsid w:val="00B232AF"/>
    <w:rsid w:val="00B45910"/>
    <w:rsid w:val="00B5093B"/>
    <w:rsid w:val="00B54F69"/>
    <w:rsid w:val="00B82000"/>
    <w:rsid w:val="00B82341"/>
    <w:rsid w:val="00B90F2A"/>
    <w:rsid w:val="00BD2AC4"/>
    <w:rsid w:val="00BE2A77"/>
    <w:rsid w:val="00C110F9"/>
    <w:rsid w:val="00C54F65"/>
    <w:rsid w:val="00C61B9E"/>
    <w:rsid w:val="00C62C6E"/>
    <w:rsid w:val="00C838CE"/>
    <w:rsid w:val="00C84700"/>
    <w:rsid w:val="00CA604A"/>
    <w:rsid w:val="00CB323A"/>
    <w:rsid w:val="00CD6FDE"/>
    <w:rsid w:val="00D43770"/>
    <w:rsid w:val="00D81BC8"/>
    <w:rsid w:val="00D83AEE"/>
    <w:rsid w:val="00DA4540"/>
    <w:rsid w:val="00DA4908"/>
    <w:rsid w:val="00DD5385"/>
    <w:rsid w:val="00E31F59"/>
    <w:rsid w:val="00E33A2A"/>
    <w:rsid w:val="00E34418"/>
    <w:rsid w:val="00E6686E"/>
    <w:rsid w:val="00E8796C"/>
    <w:rsid w:val="00EE0EB1"/>
    <w:rsid w:val="00F01744"/>
    <w:rsid w:val="00F21FA5"/>
    <w:rsid w:val="00F243C2"/>
    <w:rsid w:val="00F64180"/>
    <w:rsid w:val="00F73144"/>
    <w:rsid w:val="00F77182"/>
    <w:rsid w:val="00F82CF8"/>
    <w:rsid w:val="00FA1D2A"/>
    <w:rsid w:val="00FB2C37"/>
    <w:rsid w:val="00FD086D"/>
    <w:rsid w:val="00FE098E"/>
    <w:rsid w:val="00FE349C"/>
    <w:rsid w:val="00FE5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D9D24"/>
  <w15:chartTrackingRefBased/>
  <w15:docId w15:val="{55F3CBCC-C1D4-4475-9CD0-A7E14C27C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2C3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6C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6C55"/>
  </w:style>
  <w:style w:type="paragraph" w:styleId="Footer">
    <w:name w:val="footer"/>
    <w:basedOn w:val="Normal"/>
    <w:link w:val="FooterChar"/>
    <w:uiPriority w:val="99"/>
    <w:unhideWhenUsed/>
    <w:rsid w:val="004B6C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6C55"/>
  </w:style>
  <w:style w:type="paragraph" w:styleId="Subtitle">
    <w:name w:val="Subtitle"/>
    <w:basedOn w:val="Normal"/>
    <w:next w:val="Normal"/>
    <w:link w:val="SubtitleChar"/>
    <w:uiPriority w:val="11"/>
    <w:qFormat/>
    <w:rsid w:val="004B6C5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B6C55"/>
    <w:rPr>
      <w:rFonts w:eastAsiaTheme="minorEastAsia"/>
      <w:color w:val="5A5A5A" w:themeColor="text1" w:themeTint="A5"/>
      <w:spacing w:val="15"/>
    </w:rPr>
  </w:style>
  <w:style w:type="paragraph" w:styleId="ListParagraph">
    <w:name w:val="List Paragraph"/>
    <w:basedOn w:val="Normal"/>
    <w:uiPriority w:val="34"/>
    <w:qFormat/>
    <w:rsid w:val="004B5036"/>
    <w:pPr>
      <w:ind w:left="720"/>
      <w:contextualSpacing/>
    </w:pPr>
  </w:style>
  <w:style w:type="character" w:styleId="Hyperlink">
    <w:name w:val="Hyperlink"/>
    <w:basedOn w:val="DefaultParagraphFont"/>
    <w:uiPriority w:val="99"/>
    <w:unhideWhenUsed/>
    <w:rsid w:val="00A126AA"/>
    <w:rPr>
      <w:color w:val="0563C1" w:themeColor="hyperlink"/>
      <w:u w:val="single"/>
    </w:rPr>
  </w:style>
  <w:style w:type="character" w:styleId="Emphasis">
    <w:name w:val="Emphasis"/>
    <w:basedOn w:val="DefaultParagraphFont"/>
    <w:uiPriority w:val="20"/>
    <w:qFormat/>
    <w:rsid w:val="00A126A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fed.org/mobi/andragogy-what-is-it-and-does-it-help-thinking-about-adult-learning/"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mheducation.co.uk/openup/chapters/9780335222407.pdf" TargetMode="External"/><Relationship Id="rId12" Type="http://schemas.openxmlformats.org/officeDocument/2006/relationships/hyperlink" Target="http://www.equalityanddiversity.net/docs/teaching-learning-handouts.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mle.org/BrowsebyTopic/WhatsNew/WNDet/TabId/270/ArtMID/888/ArticleID/876/Innovative-Teaching-Strategies-that-Improve-Student-Engagement.aspx"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dera.wa.edu.au/media/2134/ccea-section-g-teaching-and-learning-strategies.pdf" TargetMode="External"/><Relationship Id="rId4" Type="http://schemas.openxmlformats.org/officeDocument/2006/relationships/webSettings" Target="webSettings.xml"/><Relationship Id="rId9" Type="http://schemas.openxmlformats.org/officeDocument/2006/relationships/hyperlink" Target="https://www.teachwire.net/news/4-quick-assessment-activities-to-find-out-what-secondary-students-know"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12</Pages>
  <Words>3094</Words>
  <Characters>17642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Jackson</dc:creator>
  <cp:keywords/>
  <dc:description/>
  <cp:lastModifiedBy>Stephanie Jackson</cp:lastModifiedBy>
  <cp:revision>3</cp:revision>
  <dcterms:created xsi:type="dcterms:W3CDTF">2018-11-28T19:39:00Z</dcterms:created>
  <dcterms:modified xsi:type="dcterms:W3CDTF">2018-12-03T23:54:00Z</dcterms:modified>
</cp:coreProperties>
</file>