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872150351"/>
        <w:docPartObj>
          <w:docPartGallery w:val="Cover Pages"/>
          <w:docPartUnique/>
        </w:docPartObj>
      </w:sdtPr>
      <w:sdtContent>
        <w:p w14:paraId="0BDCD760" w14:textId="5C9FF831" w:rsidR="00852955" w:rsidRDefault="00E2703E">
          <w:pPr>
            <w:pStyle w:val="NoSpacing"/>
          </w:pPr>
          <w:r>
            <w:rPr>
              <w:noProof/>
            </w:rPr>
            <w:drawing>
              <wp:anchor distT="0" distB="0" distL="114300" distR="114300" simplePos="0" relativeHeight="251662336" behindDoc="1" locked="0" layoutInCell="1" allowOverlap="1" wp14:anchorId="6054ED86" wp14:editId="0719C562">
                <wp:simplePos x="0" y="0"/>
                <wp:positionH relativeFrom="column">
                  <wp:posOffset>5081841</wp:posOffset>
                </wp:positionH>
                <wp:positionV relativeFrom="paragraph">
                  <wp:posOffset>-487368</wp:posOffset>
                </wp:positionV>
                <wp:extent cx="1100379" cy="1100379"/>
                <wp:effectExtent l="0" t="0" r="5080" b="5080"/>
                <wp:wrapNone/>
                <wp:docPr id="73410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100379" cy="1100379"/>
                        </a:xfrm>
                        <a:prstGeom prst="rect">
                          <a:avLst/>
                        </a:prstGeom>
                        <a:noFill/>
                      </pic:spPr>
                    </pic:pic>
                  </a:graphicData>
                </a:graphic>
                <wp14:sizeRelH relativeFrom="margin">
                  <wp14:pctWidth>0</wp14:pctWidth>
                </wp14:sizeRelH>
                <wp14:sizeRelV relativeFrom="margin">
                  <wp14:pctHeight>0</wp14:pctHeight>
                </wp14:sizeRelV>
              </wp:anchor>
            </w:drawing>
          </w:r>
          <w:r w:rsidR="009D7F8B">
            <w:rPr>
              <w:noProof/>
            </w:rPr>
            <mc:AlternateContent>
              <mc:Choice Requires="wps">
                <w:drawing>
                  <wp:anchor distT="0" distB="0" distL="114300" distR="114300" simplePos="0" relativeHeight="251661312" behindDoc="0" locked="0" layoutInCell="1" allowOverlap="1" wp14:anchorId="67493E82" wp14:editId="0C51A13E">
                    <wp:simplePos x="0" y="0"/>
                    <wp:positionH relativeFrom="margin">
                      <wp:align>left</wp:align>
                    </wp:positionH>
                    <wp:positionV relativeFrom="page">
                      <wp:posOffset>783988</wp:posOffset>
                    </wp:positionV>
                    <wp:extent cx="365760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D0B7AD" w14:textId="54D0CE61" w:rsidR="00852955" w:rsidRPr="009D7F8B" w:rsidRDefault="00852955">
                                <w:pPr>
                                  <w:pStyle w:val="NoSpacing"/>
                                  <w:rPr>
                                    <w:color w:val="262626" w:themeColor="text1" w:themeTint="D9"/>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7F8B">
                                  <w:rPr>
                                    <w:color w:val="262626" w:themeColor="text1" w:themeTint="D9"/>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Dragos RADUCANU</w:t>
                                </w:r>
                              </w:p>
                              <w:p w14:paraId="2323261D" w14:textId="76356C03" w:rsidR="0085295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5295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493E82" id="_x0000_t202" coordsize="21600,21600" o:spt="202" path="m,l,21600r21600,l21600,xe">
                    <v:stroke joinstyle="miter"/>
                    <v:path gradientshapeok="t" o:connecttype="rect"/>
                  </v:shapetype>
                  <v:shape id="Text Box 28" o:spid="_x0000_s1026" type="#_x0000_t202" style="position:absolute;margin-left:0;margin-top:61.75pt;width:4in;height:28.8pt;z-index:251661312;visibility:visible;mso-wrap-style:square;mso-width-percent:450;mso-height-percent:0;mso-wrap-distance-left:9pt;mso-wrap-distance-top:0;mso-wrap-distance-right:9pt;mso-wrap-distance-bottom:0;mso-position-horizontal:left;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" filled="f" stroked="f" strokeweight=".5pt">
                    <v:textbox style="mso-fit-shape-to-text:t" inset="0,0,0,0">
                      <w:txbxContent>
                        <w:p w14:paraId="35D0B7AD" w14:textId="54D0CE61" w:rsidR="00852955" w:rsidRPr="009D7F8B" w:rsidRDefault="00852955">
                          <w:pPr>
                            <w:pStyle w:val="NoSpacing"/>
                            <w:rPr>
                              <w:color w:val="262626" w:themeColor="text1" w:themeTint="D9"/>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7F8B">
                            <w:rPr>
                              <w:color w:val="262626" w:themeColor="text1" w:themeTint="D9"/>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Dragos RADUCANU</w:t>
                          </w:r>
                        </w:p>
                        <w:p w14:paraId="2323261D" w14:textId="76356C03" w:rsidR="00852955" w:rsidRDefault="0085295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margin" anchory="page"/>
                  </v:shape>
                </w:pict>
              </mc:Fallback>
            </mc:AlternateContent>
          </w:r>
          <w:r w:rsidR="00852955">
            <w:rPr>
              <w:noProof/>
            </w:rPr>
            <mc:AlternateContent>
              <mc:Choice Requires="wpg">
                <w:drawing>
                  <wp:anchor distT="0" distB="0" distL="114300" distR="114300" simplePos="0" relativeHeight="251659264" behindDoc="1" locked="0" layoutInCell="1" allowOverlap="1" wp14:anchorId="323F3998" wp14:editId="3E914D2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EA28385" w14:textId="2C222D9D" w:rsidR="00852955" w:rsidRDefault="0085295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23F3998"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775f55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94b6d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EA28385" w14:textId="2C222D9D" w:rsidR="00852955" w:rsidRDefault="0085295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775f55 [3215]" strokecolor="#775f55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775f55 [3215]" strokecolor="#775f55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775f55 [3215]" strokecolor="#775f55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775f55 [3215]" strokecolor="#775f55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775f55 [3215]" strokecolor="#775f55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775f55 [3215]" strokecolor="#775f55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775f55 [3215]" strokecolor="#775f55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775f55 [3215]" strokecolor="#775f55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775f55 [3215]" strokecolor="#775f55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775f55 [3215]" strokecolor="#775f55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775f55 [3215]" strokecolor="#775f55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775f55 [3215]" strokecolor="#775f55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775f55 [3215]" strokecolor="#775f55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775f55 [3215]" strokecolor="#775f55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775f55 [3215]" strokecolor="#775f55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775f55 [3215]" strokecolor="#775f55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775f55 [3215]" strokecolor="#775f55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775f55 [3215]" strokecolor="#775f55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775f55 [3215]" strokecolor="#775f55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775f55 [3215]" strokecolor="#775f55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775f55 [3215]" strokecolor="#775f55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775f55 [3215]" strokecolor="#775f55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775f55 [3215]" strokecolor="#775f55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52955">
            <w:rPr>
              <w:noProof/>
            </w:rPr>
            <mc:AlternateContent>
              <mc:Choice Requires="wps">
                <w:drawing>
                  <wp:anchor distT="0" distB="0" distL="114300" distR="114300" simplePos="0" relativeHeight="251660288" behindDoc="0" locked="0" layoutInCell="1" allowOverlap="1" wp14:anchorId="342359C4" wp14:editId="778305F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D84C" w14:textId="7A7FBB48" w:rsidR="0085295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52955">
                                      <w:rPr>
                                        <w:rFonts w:asciiTheme="majorHAnsi" w:eastAsiaTheme="majorEastAsia" w:hAnsiTheme="majorHAnsi" w:cstheme="majorBidi"/>
                                        <w:color w:val="262626" w:themeColor="text1" w:themeTint="D9"/>
                                        <w:sz w:val="72"/>
                                        <w:szCs w:val="72"/>
                                      </w:rPr>
                                      <w:t>I</w:t>
                                    </w:r>
                                    <w:r w:rsidR="00E63B6E">
                                      <w:rPr>
                                        <w:rFonts w:asciiTheme="majorHAnsi" w:eastAsiaTheme="majorEastAsia" w:hAnsiTheme="majorHAnsi" w:cstheme="majorBidi"/>
                                        <w:color w:val="262626" w:themeColor="text1" w:themeTint="D9"/>
                                        <w:sz w:val="72"/>
                                        <w:szCs w:val="72"/>
                                      </w:rPr>
                                      <w:t>ndividua</w:t>
                                    </w:r>
                                    <w:r w:rsidR="00B339A4">
                                      <w:rPr>
                                        <w:rFonts w:asciiTheme="majorHAnsi" w:eastAsiaTheme="majorEastAsia" w:hAnsiTheme="majorHAnsi" w:cstheme="majorBidi"/>
                                        <w:color w:val="262626" w:themeColor="text1" w:themeTint="D9"/>
                                        <w:sz w:val="72"/>
                                        <w:szCs w:val="72"/>
                                      </w:rPr>
                                      <w:t>l</w:t>
                                    </w:r>
                                    <w:r w:rsidR="00E63B6E">
                                      <w:rPr>
                                        <w:rFonts w:asciiTheme="majorHAnsi" w:eastAsiaTheme="majorEastAsia" w:hAnsiTheme="majorHAnsi" w:cstheme="majorBidi"/>
                                        <w:color w:val="262626" w:themeColor="text1" w:themeTint="D9"/>
                                        <w:sz w:val="72"/>
                                        <w:szCs w:val="72"/>
                                      </w:rPr>
                                      <w:t xml:space="preserve"> Academic Interview</w:t>
                                    </w:r>
                                  </w:sdtContent>
                                </w:sdt>
                              </w:p>
                              <w:p w14:paraId="378BB96C" w14:textId="6FAE6D01" w:rsidR="0085295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52955">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2359C4" id="_x0000_t202" coordsize="21600,21600" o:spt="202" path="m,l,21600r21600,l21600,xe">
                    <v:stroke joinstyle="miter"/>
                    <v:path gradientshapeok="t" o:connecttype="rect"/>
                  </v:shapetype>
                  <v:shape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119D84C" w14:textId="7A7FBB48" w:rsidR="0085295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52955">
                                <w:rPr>
                                  <w:rFonts w:asciiTheme="majorHAnsi" w:eastAsiaTheme="majorEastAsia" w:hAnsiTheme="majorHAnsi" w:cstheme="majorBidi"/>
                                  <w:color w:val="262626" w:themeColor="text1" w:themeTint="D9"/>
                                  <w:sz w:val="72"/>
                                  <w:szCs w:val="72"/>
                                </w:rPr>
                                <w:t>I</w:t>
                              </w:r>
                              <w:r w:rsidR="00E63B6E">
                                <w:rPr>
                                  <w:rFonts w:asciiTheme="majorHAnsi" w:eastAsiaTheme="majorEastAsia" w:hAnsiTheme="majorHAnsi" w:cstheme="majorBidi"/>
                                  <w:color w:val="262626" w:themeColor="text1" w:themeTint="D9"/>
                                  <w:sz w:val="72"/>
                                  <w:szCs w:val="72"/>
                                </w:rPr>
                                <w:t>ndividua</w:t>
                              </w:r>
                              <w:r w:rsidR="00B339A4">
                                <w:rPr>
                                  <w:rFonts w:asciiTheme="majorHAnsi" w:eastAsiaTheme="majorEastAsia" w:hAnsiTheme="majorHAnsi" w:cstheme="majorBidi"/>
                                  <w:color w:val="262626" w:themeColor="text1" w:themeTint="D9"/>
                                  <w:sz w:val="72"/>
                                  <w:szCs w:val="72"/>
                                </w:rPr>
                                <w:t>l</w:t>
                              </w:r>
                              <w:r w:rsidR="00E63B6E">
                                <w:rPr>
                                  <w:rFonts w:asciiTheme="majorHAnsi" w:eastAsiaTheme="majorEastAsia" w:hAnsiTheme="majorHAnsi" w:cstheme="majorBidi"/>
                                  <w:color w:val="262626" w:themeColor="text1" w:themeTint="D9"/>
                                  <w:sz w:val="72"/>
                                  <w:szCs w:val="72"/>
                                </w:rPr>
                                <w:t xml:space="preserve"> Academic Interview</w:t>
                              </w:r>
                            </w:sdtContent>
                          </w:sdt>
                        </w:p>
                        <w:p w14:paraId="378BB96C" w14:textId="6FAE6D01" w:rsidR="0085295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852955">
                                <w:rPr>
                                  <w:color w:val="404040" w:themeColor="text1" w:themeTint="BF"/>
                                  <w:sz w:val="36"/>
                                  <w:szCs w:val="36"/>
                                </w:rPr>
                                <w:t xml:space="preserve">     </w:t>
                              </w:r>
                            </w:sdtContent>
                          </w:sdt>
                        </w:p>
                      </w:txbxContent>
                    </v:textbox>
                    <w10:wrap anchorx="page" anchory="page"/>
                  </v:shape>
                </w:pict>
              </mc:Fallback>
            </mc:AlternateContent>
          </w:r>
        </w:p>
        <w:p w14:paraId="1F188255" w14:textId="7FF0D8CB" w:rsidR="00852955" w:rsidRDefault="009D7F8B">
          <w:pPr>
            <w:rPr>
              <w:rFonts w:asciiTheme="majorHAnsi" w:eastAsiaTheme="majorEastAsia" w:hAnsiTheme="majorHAnsi" w:cstheme="majorBidi"/>
              <w:color w:val="548AB7" w:themeColor="accent1" w:themeShade="BF"/>
              <w:sz w:val="40"/>
              <w:szCs w:val="40"/>
            </w:rPr>
          </w:pPr>
          <w:r>
            <w:rPr>
              <w:noProof/>
            </w:rPr>
            <mc:AlternateContent>
              <mc:Choice Requires="wps">
                <w:drawing>
                  <wp:anchor distT="45720" distB="45720" distL="114300" distR="114300" simplePos="0" relativeHeight="251664384" behindDoc="0" locked="0" layoutInCell="1" allowOverlap="1" wp14:anchorId="6C6BA117" wp14:editId="39D97DB5">
                    <wp:simplePos x="0" y="0"/>
                    <wp:positionH relativeFrom="margin">
                      <wp:align>center</wp:align>
                    </wp:positionH>
                    <wp:positionV relativeFrom="paragraph">
                      <wp:posOffset>7850129</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201AB90" w14:textId="178E92EA" w:rsidR="009D7F8B" w:rsidRDefault="00417AC6">
                                <w:r>
                                  <w:t>Student ID: 2417315</w:t>
                                </w:r>
                              </w:p>
                              <w:p w14:paraId="42A52D33" w14:textId="7C066EB5" w:rsidR="00417AC6" w:rsidRDefault="003734DA">
                                <w:r>
                                  <w:t>Module Organisational Culture</w:t>
                                </w:r>
                              </w:p>
                              <w:p w14:paraId="1DFA9CB0" w14:textId="5E2F518C" w:rsidR="003734DA" w:rsidRDefault="003734DA">
                                <w:r>
                                  <w:t>Lecturer:</w:t>
                                </w:r>
                                <w:r w:rsidR="00CB6822">
                                  <w:t xml:space="preserve"> Chris Osborne</w:t>
                                </w:r>
                              </w:p>
                              <w:p w14:paraId="3A1C24C4" w14:textId="77777777" w:rsidR="003734DA" w:rsidRDefault="003734DA"/>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C6BA117" id="Text Box 2" o:spid="_x0000_s1057" type="#_x0000_t202" style="position:absolute;margin-left:0;margin-top:618.1pt;width:185.9pt;height:110.6pt;z-index:25166438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">
                    <v:textbox style="mso-fit-shape-to-text:t">
                      <w:txbxContent>
                        <w:p w14:paraId="2201AB90" w14:textId="178E92EA" w:rsidR="009D7F8B" w:rsidRDefault="00417AC6">
                          <w:r>
                            <w:t>Student ID: 2417315</w:t>
                          </w:r>
                        </w:p>
                        <w:p w14:paraId="42A52D33" w14:textId="7C066EB5" w:rsidR="00417AC6" w:rsidRDefault="003734DA">
                          <w:r>
                            <w:t>Module Organisational Culture</w:t>
                          </w:r>
                        </w:p>
                        <w:p w14:paraId="1DFA9CB0" w14:textId="5E2F518C" w:rsidR="003734DA" w:rsidRDefault="003734DA">
                          <w:r>
                            <w:t>Lecturer:</w:t>
                          </w:r>
                          <w:r w:rsidR="00CB6822">
                            <w:t xml:space="preserve"> Chris Osborne</w:t>
                          </w:r>
                        </w:p>
                        <w:p w14:paraId="3A1C24C4" w14:textId="77777777" w:rsidR="003734DA" w:rsidRDefault="003734DA"/>
                      </w:txbxContent>
                    </v:textbox>
                    <w10:wrap type="square" anchorx="margin"/>
                  </v:shape>
                </w:pict>
              </mc:Fallback>
            </mc:AlternateContent>
          </w:r>
          <w:r w:rsidR="00852955">
            <w:br w:type="page"/>
          </w:r>
        </w:p>
      </w:sdtContent>
    </w:sdt>
    <w:p w14:paraId="557245EC" w14:textId="7A8778F0" w:rsidR="00424A4F" w:rsidRDefault="00852955" w:rsidP="00852955">
      <w:pPr>
        <w:pStyle w:val="Heading1"/>
      </w:pPr>
      <w:r>
        <w:lastRenderedPageBreak/>
        <w:t>Introduction</w:t>
      </w:r>
    </w:p>
    <w:p w14:paraId="6D2B558C" w14:textId="3B6C538E" w:rsidR="00D04279" w:rsidRDefault="00424A4F" w:rsidP="00424A4F">
      <w:r>
        <w:t>My report focuses on Toyota Motor Corporation</w:t>
      </w:r>
      <w:r w:rsidR="00DF4173">
        <w:t xml:space="preserve"> the multina</w:t>
      </w:r>
      <w:r w:rsidR="002F24B4">
        <w:t xml:space="preserve">tional </w:t>
      </w:r>
      <w:r w:rsidR="007C4C4B">
        <w:t>hybrid</w:t>
      </w:r>
      <w:r w:rsidR="00BD48F6">
        <w:t xml:space="preserve"> divisional</w:t>
      </w:r>
      <w:r w:rsidR="007C4C4B">
        <w:t xml:space="preserve"> model </w:t>
      </w:r>
      <w:r w:rsidR="00127ABE">
        <w:t xml:space="preserve">tall structured, </w:t>
      </w:r>
      <w:r w:rsidR="002F24B4">
        <w:t>automotive manufacturer</w:t>
      </w:r>
      <w:r w:rsidR="00BA5212">
        <w:t xml:space="preserve"> with a</w:t>
      </w:r>
      <w:r w:rsidR="00127ABE">
        <w:t>n</w:t>
      </w:r>
      <w:r w:rsidR="00BA5212">
        <w:t xml:space="preserve"> approximate headcount of 390,000 employees</w:t>
      </w:r>
      <w:r w:rsidR="00D17D8F">
        <w:t xml:space="preserve"> (Toyota</w:t>
      </w:r>
      <w:r w:rsidR="009C61D8">
        <w:t>, 2026)</w:t>
      </w:r>
      <w:r>
        <w:t xml:space="preserve"> My central argument is that Toyota’s </w:t>
      </w:r>
      <w:r w:rsidR="006B0DF8">
        <w:t xml:space="preserve">vision statement and </w:t>
      </w:r>
      <w:r w:rsidR="00451CF2">
        <w:t xml:space="preserve">mission statement in the </w:t>
      </w:r>
      <w:r>
        <w:t>organisational culture</w:t>
      </w:r>
      <w:r w:rsidR="00451CF2">
        <w:t xml:space="preserve"> go by</w:t>
      </w:r>
      <w:r>
        <w:t xml:space="preserve"> ‘The Toyota Way’</w:t>
      </w:r>
      <w:r w:rsidR="00A45578">
        <w:t xml:space="preserve">, </w:t>
      </w:r>
      <w:r>
        <w:t xml:space="preserve">and </w:t>
      </w:r>
      <w:r w:rsidR="00A45578">
        <w:t>the</w:t>
      </w:r>
      <w:r>
        <w:t xml:space="preserve"> philosophy of </w:t>
      </w:r>
      <w:r w:rsidR="00F7245C">
        <w:t xml:space="preserve">‘Respect for </w:t>
      </w:r>
      <w:r w:rsidR="00E64100">
        <w:t>People’</w:t>
      </w:r>
      <w:r w:rsidR="00A45578">
        <w:t>,</w:t>
      </w:r>
      <w:r w:rsidR="00E64100">
        <w:t xml:space="preserve"> and </w:t>
      </w:r>
      <w:r>
        <w:t xml:space="preserve">‘Happiness for All’ </w:t>
      </w:r>
      <w:r w:rsidR="00B06EFB">
        <w:t>(Toyota</w:t>
      </w:r>
      <w:r w:rsidR="00400330">
        <w:t xml:space="preserve"> Europe</w:t>
      </w:r>
      <w:r w:rsidR="00B06EFB">
        <w:t>, 202</w:t>
      </w:r>
      <w:r w:rsidR="00400330">
        <w:t>6</w:t>
      </w:r>
      <w:r w:rsidR="00B06EFB">
        <w:t xml:space="preserve">) </w:t>
      </w:r>
      <w:r w:rsidR="00A45578">
        <w:t xml:space="preserve">which </w:t>
      </w:r>
      <w:r>
        <w:t xml:space="preserve">acts as a significant enabler of </w:t>
      </w:r>
      <w:r w:rsidR="00ED6818">
        <w:t>their</w:t>
      </w:r>
      <w:r>
        <w:t xml:space="preserve"> performance. However, I also critically evaluate how this very culture can become a barrier in a rapidly changing global environment, creating tension between its traditional strengths and the need for agile transformation strengths and the need for agile transformation. I apply models </w:t>
      </w:r>
      <w:r w:rsidR="002F24B4">
        <w:t>such as</w:t>
      </w:r>
      <w:r>
        <w:t xml:space="preserve"> Schein’s</w:t>
      </w:r>
      <w:r w:rsidR="00EB0EE4">
        <w:t xml:space="preserve"> </w:t>
      </w:r>
      <w:r>
        <w:t>Three Levels of Culture</w:t>
      </w:r>
      <w:r w:rsidR="00EB0EE4">
        <w:t>, Hofstede</w:t>
      </w:r>
      <w:r w:rsidR="008878EE">
        <w:t>,</w:t>
      </w:r>
      <w:r>
        <w:t xml:space="preserve"> and Handy’s Cultural Types to structure this analysis.</w:t>
      </w:r>
    </w:p>
    <w:p w14:paraId="38089A79" w14:textId="77777777" w:rsidR="00D04279" w:rsidRDefault="00D04279" w:rsidP="00424A4F"/>
    <w:p w14:paraId="4D553A74" w14:textId="77777777" w:rsidR="00D04279" w:rsidRDefault="00D04279" w:rsidP="00424A4F"/>
    <w:p w14:paraId="726F996E" w14:textId="77777777" w:rsidR="003D3545" w:rsidRDefault="003D3545" w:rsidP="00424A4F"/>
    <w:p w14:paraId="1F9B23EB" w14:textId="77777777" w:rsidR="00BD48F6" w:rsidRDefault="00BD48F6" w:rsidP="00C52BC7">
      <w:pPr>
        <w:pStyle w:val="Heading1"/>
      </w:pPr>
    </w:p>
    <w:p w14:paraId="11275A4A" w14:textId="77777777" w:rsidR="00BD48F6" w:rsidRDefault="00BD48F6" w:rsidP="00C52BC7">
      <w:pPr>
        <w:pStyle w:val="Heading1"/>
      </w:pPr>
    </w:p>
    <w:p w14:paraId="264F0461" w14:textId="77777777" w:rsidR="00BD48F6" w:rsidRDefault="00BD48F6" w:rsidP="00C52BC7">
      <w:pPr>
        <w:pStyle w:val="Heading1"/>
      </w:pPr>
    </w:p>
    <w:p w14:paraId="69291DA7" w14:textId="77777777" w:rsidR="00BD48F6" w:rsidRDefault="00BD48F6" w:rsidP="00C52BC7">
      <w:pPr>
        <w:pStyle w:val="Heading1"/>
      </w:pPr>
    </w:p>
    <w:p w14:paraId="62291901" w14:textId="77777777" w:rsidR="00BD48F6" w:rsidRPr="00BD48F6" w:rsidRDefault="00BD48F6" w:rsidP="00BD48F6"/>
    <w:p w14:paraId="2400740A" w14:textId="77777777" w:rsidR="00BD48F6" w:rsidRDefault="00BD48F6" w:rsidP="00BD48F6"/>
    <w:p w14:paraId="067B1E28" w14:textId="77777777" w:rsidR="00BD48F6" w:rsidRDefault="00BD48F6" w:rsidP="00BD48F6"/>
    <w:p w14:paraId="7363271C" w14:textId="77777777" w:rsidR="00852955" w:rsidRDefault="00852955" w:rsidP="00BD48F6"/>
    <w:p w14:paraId="612937B1" w14:textId="77777777" w:rsidR="00852955" w:rsidRDefault="00852955" w:rsidP="00BD48F6"/>
    <w:p w14:paraId="1043E981" w14:textId="77777777" w:rsidR="00852955" w:rsidRDefault="00852955" w:rsidP="00BD48F6"/>
    <w:p w14:paraId="76DC0D6C" w14:textId="77777777" w:rsidR="00852955" w:rsidRDefault="00852955" w:rsidP="00BD48F6"/>
    <w:p w14:paraId="22D6B626" w14:textId="77777777" w:rsidR="00B25F3C" w:rsidRDefault="00B25F3C" w:rsidP="00BD48F6"/>
    <w:p w14:paraId="41033132" w14:textId="77777777" w:rsidR="00852955" w:rsidRDefault="00852955" w:rsidP="00BD48F6"/>
    <w:p w14:paraId="488F8FB2" w14:textId="642196E3" w:rsidR="00997A8B" w:rsidRDefault="00997A8B" w:rsidP="008C75E9">
      <w:pPr>
        <w:pStyle w:val="Heading1"/>
      </w:pPr>
      <w:r>
        <w:lastRenderedPageBreak/>
        <w:t>Financial and Non-Financial Practices</w:t>
      </w:r>
    </w:p>
    <w:p w14:paraId="4896BB50" w14:textId="51A071B0" w:rsidR="00997A8B" w:rsidRDefault="008C75E9" w:rsidP="008C75E9">
      <w:pPr>
        <w:pStyle w:val="Heading2"/>
      </w:pPr>
      <w:r>
        <w:t>Financial Practices</w:t>
      </w:r>
    </w:p>
    <w:p w14:paraId="647A3A88" w14:textId="77777777" w:rsidR="006B058A" w:rsidRDefault="00644633" w:rsidP="00644633">
      <w:r>
        <w:t>Operating Cash Flow:</w:t>
      </w:r>
      <w:r w:rsidR="00D64B7B">
        <w:t xml:space="preserve"> </w:t>
      </w:r>
    </w:p>
    <w:p w14:paraId="4CD377BE" w14:textId="07C3254A" w:rsidR="00644633" w:rsidRDefault="00D64B7B" w:rsidP="00644633">
      <w:r>
        <w:t>Toyota maintains a robust operating cash flow, which reflects its operational efficiency and financial stability. This is reported</w:t>
      </w:r>
      <w:r w:rsidR="00420310">
        <w:t xml:space="preserve"> in the annual report’s financial statements.</w:t>
      </w:r>
    </w:p>
    <w:p w14:paraId="24D7D996" w14:textId="77777777" w:rsidR="006B058A" w:rsidRDefault="00420310" w:rsidP="00644633">
      <w:r>
        <w:t xml:space="preserve">Profit and Loss Accounts: </w:t>
      </w:r>
    </w:p>
    <w:p w14:paraId="03D0E3A8" w14:textId="0BA32D1A" w:rsidR="00420310" w:rsidRDefault="00420310" w:rsidP="00644633">
      <w:r>
        <w:t>In FY2024, Toyota reported record operating income of 5.35 trillion Yen</w:t>
      </w:r>
      <w:r w:rsidR="00D239CA">
        <w:t xml:space="preserve"> according to Toyota</w:t>
      </w:r>
      <w:r w:rsidR="0085058A">
        <w:t xml:space="preserve"> </w:t>
      </w:r>
      <w:r w:rsidR="009031DF">
        <w:t>Financial Summary</w:t>
      </w:r>
      <w:r w:rsidR="0085058A">
        <w:t xml:space="preserve"> </w:t>
      </w:r>
      <w:r w:rsidR="00D239CA">
        <w:t>(2024)</w:t>
      </w:r>
      <w:r>
        <w:t>. However, FY2026 shows a projected 19.2% drop in net profit to 3.85 trillion Yen</w:t>
      </w:r>
      <w:r w:rsidR="009031DF">
        <w:t xml:space="preserve"> (Toyota Financial Summary, 2026)</w:t>
      </w:r>
      <w:r>
        <w:t>, partly due to external factors like US tariffs and supply chain disruptions. This is evidence from the annual report and Chairperson’s statement</w:t>
      </w:r>
      <w:r w:rsidR="0079119E">
        <w:t>.</w:t>
      </w:r>
    </w:p>
    <w:p w14:paraId="4709D9AC" w14:textId="77777777" w:rsidR="006B058A" w:rsidRDefault="0079119E" w:rsidP="00644633">
      <w:r>
        <w:t xml:space="preserve">Chairperson and CEO Yearly Statement: </w:t>
      </w:r>
    </w:p>
    <w:p w14:paraId="30D2FC45" w14:textId="2A762A53" w:rsidR="0079119E" w:rsidRDefault="0079119E" w:rsidP="00644633">
      <w:r>
        <w:t xml:space="preserve">Chairman </w:t>
      </w:r>
      <w:r w:rsidR="006B058A">
        <w:t xml:space="preserve">Akio Toyoda and CEO Koji Sato have publicly acknowledged the challenges facing the company and committed to corrective measures following the testing scandals. The annual report emphasises ‘Happiness </w:t>
      </w:r>
      <w:r w:rsidR="00547DF5">
        <w:t>for All’ as the guiding mission.</w:t>
      </w:r>
    </w:p>
    <w:p w14:paraId="1A8928E9" w14:textId="71BB5579" w:rsidR="00547DF5" w:rsidRDefault="00C65231" w:rsidP="00C65231">
      <w:pPr>
        <w:pStyle w:val="Heading2"/>
      </w:pPr>
      <w:r>
        <w:t>Non-Financial Practices</w:t>
      </w:r>
    </w:p>
    <w:p w14:paraId="476CDE93" w14:textId="2802E81E" w:rsidR="004A1573" w:rsidRDefault="004A1573" w:rsidP="004A1573">
      <w:r>
        <w:t xml:space="preserve">Employment </w:t>
      </w:r>
      <w:r w:rsidR="00624F90">
        <w:t>Stress</w:t>
      </w:r>
      <w:r>
        <w:t xml:space="preserve"> (Actual and Perceived): The survey data reveals that </w:t>
      </w:r>
      <w:r w:rsidR="00551703">
        <w:t>they have achieved a stunning 84.6 out of 100</w:t>
      </w:r>
      <w:r w:rsidR="00AE2E29">
        <w:t xml:space="preserve"> which shows that </w:t>
      </w:r>
      <w:r>
        <w:t xml:space="preserve">respondents do believe their input will lead to change, indicating significant perceived </w:t>
      </w:r>
      <w:r w:rsidR="00AE2E29">
        <w:t>happiness</w:t>
      </w:r>
      <w:r>
        <w:t xml:space="preserve"> around voice and influence within the organisation</w:t>
      </w:r>
      <w:r w:rsidR="00D70283">
        <w:t>.</w:t>
      </w:r>
    </w:p>
    <w:p w14:paraId="36A38D63" w14:textId="77777777" w:rsidR="004A1573" w:rsidRDefault="004A1573" w:rsidP="004A1573">
      <w:r>
        <w:t>Personal Effectiveness and Appraisal: Toyota uses performance appraisals linked to grade and performance-related pay. However, the Trust variable is concerning – employees report low trust in the appraisal process leading to rewards and promotion opportunities, particularly due to the persistent ‘stratified hierarchy’ within the organisation.</w:t>
      </w:r>
    </w:p>
    <w:p w14:paraId="3B73DC97" w14:textId="77777777" w:rsidR="004A1573" w:rsidRDefault="004A1573" w:rsidP="004A1573">
      <w:r>
        <w:t>Work Environment and Trust: Toyota measures trust through its “Toyota Team Member WellBeing Survey” which explicitly asks about employees feeling valued, respected, and heard. The data shows a significant gap between espoused values of respect and the enacted reality.</w:t>
      </w:r>
    </w:p>
    <w:p w14:paraId="3C51EE22" w14:textId="1D9E059C" w:rsidR="000F024C" w:rsidRDefault="004A1573" w:rsidP="00F322AA">
      <w:r>
        <w:t>Group Factors:</w:t>
      </w:r>
      <w:r>
        <w:br/>
        <w:t>Adaptive Culture and Performance: Toyota UK was ranked number one in the Automotive Category of the ‘Best Companies’ survey for the fourth consecutive year, demonstrating a strong adaptive culture where teams identify opportunities and solve problems.</w:t>
      </w:r>
    </w:p>
    <w:p w14:paraId="4D71D3C6" w14:textId="77777777" w:rsidR="00F322AA" w:rsidRDefault="00F322AA" w:rsidP="004A1573">
      <w:pPr>
        <w:pStyle w:val="Heading2"/>
      </w:pPr>
    </w:p>
    <w:p w14:paraId="7C46E22A" w14:textId="77777777" w:rsidR="00F322AA" w:rsidRDefault="00F322AA" w:rsidP="00F322AA"/>
    <w:p w14:paraId="55EC445E" w14:textId="77777777" w:rsidR="00F322AA" w:rsidRPr="00F322AA" w:rsidRDefault="00F322AA" w:rsidP="00F322AA"/>
    <w:p w14:paraId="17930071" w14:textId="12B539A9" w:rsidR="004A1573" w:rsidRDefault="000F024C" w:rsidP="0082050C">
      <w:pPr>
        <w:pStyle w:val="Heading1"/>
      </w:pPr>
      <w:r>
        <w:lastRenderedPageBreak/>
        <w:t>Benchmarking</w:t>
      </w:r>
    </w:p>
    <w:p w14:paraId="7D84A692" w14:textId="77777777" w:rsidR="004A1573" w:rsidRDefault="004A1573" w:rsidP="004A1573">
      <w:r>
        <w:t xml:space="preserve">Yes, Toyota actively benchmarks its performance against competitors using a range of criteria. This is essential for understanding their competitive position and identifying areas for improvement. </w:t>
      </w:r>
    </w:p>
    <w:p w14:paraId="64F71FBB" w14:textId="77777777" w:rsidR="004A1573" w:rsidRDefault="004A1573" w:rsidP="0082050C">
      <w:pPr>
        <w:pStyle w:val="Heading2"/>
      </w:pPr>
      <w:r w:rsidRPr="00AE37CF">
        <w:t>Customer Service Levels</w:t>
      </w:r>
      <w:r>
        <w:t xml:space="preserve"> – Responding to complaints:</w:t>
      </w:r>
    </w:p>
    <w:p w14:paraId="778929F6" w14:textId="77777777" w:rsidR="004A1573" w:rsidRDefault="004A1573" w:rsidP="004A1573">
      <w:r>
        <w:t>Toyota benchmarks in customer satisfaction scores in the J.D. Power Customer Service Index (CSI). For example, Toyota ranked highest in the UK in the 2023 J.D. Power Vehicle Dependability Study for the third consecutive year, outperforming competitors like Honda, Ford, and Volkswagen. This measures not just complaint response but overall dependability and service quality.</w:t>
      </w:r>
    </w:p>
    <w:p w14:paraId="641BCB2F" w14:textId="77777777" w:rsidR="004A1573" w:rsidRDefault="004A1573" w:rsidP="0082050C">
      <w:pPr>
        <w:pStyle w:val="Heading2"/>
      </w:pPr>
      <w:r>
        <w:t>Product Quality – Tests and Functionality:</w:t>
      </w:r>
    </w:p>
    <w:p w14:paraId="7CDB6CAC" w14:textId="29DFC96B" w:rsidR="004A1573" w:rsidRDefault="004A1573" w:rsidP="004A1573">
      <w:r>
        <w:t>Toyota uses the J.D. Power Initial Quality Study (IQS) to benchmark product quality. They are focused on minimising defects per 100 vehicles, a metric where they traditionally lead but have faced overwhelming competition from Hyundai and Kia in recent years. They also benchmark their vehicle functionality against competitors like Tesla in the EV space, particularly around software integration and autonomous driving features.</w:t>
      </w:r>
    </w:p>
    <w:p w14:paraId="08E4F38E" w14:textId="77777777" w:rsidR="004A1573" w:rsidRDefault="004A1573" w:rsidP="00A67B84">
      <w:pPr>
        <w:pStyle w:val="Heading2"/>
      </w:pPr>
      <w:r>
        <w:t>Position in a League Table:</w:t>
      </w:r>
    </w:p>
    <w:p w14:paraId="526045CF" w14:textId="77777777" w:rsidR="004A1573" w:rsidRDefault="004A1573" w:rsidP="004A1573">
      <w:r>
        <w:t>Interbrand Best Global Brands: Ranked 6</w:t>
      </w:r>
      <w:r w:rsidRPr="008A1F97">
        <w:rPr>
          <w:vertAlign w:val="superscript"/>
        </w:rPr>
        <w:t>th</w:t>
      </w:r>
      <w:r>
        <w:t xml:space="preserve"> globally in 2024 outperforming competitors like Mercedes-Benz and BMW. </w:t>
      </w:r>
    </w:p>
    <w:p w14:paraId="5262EB04" w14:textId="77777777" w:rsidR="004A1573" w:rsidRDefault="004A1573" w:rsidP="004A1573">
      <w:r>
        <w:t>Fortune Global 500: Ranked 13</w:t>
      </w:r>
      <w:r w:rsidRPr="008A1F97">
        <w:rPr>
          <w:vertAlign w:val="superscript"/>
        </w:rPr>
        <w:t>th</w:t>
      </w:r>
      <w:r>
        <w:t xml:space="preserve"> by revenue, consistently in the top 20 globally. In 2024, Surpassing competitors like Volkswagen.</w:t>
      </w:r>
    </w:p>
    <w:p w14:paraId="42D425DA" w14:textId="7D0570DF" w:rsidR="00253CDE" w:rsidRDefault="00253CDE" w:rsidP="00253CDE">
      <w:r>
        <w:t>McKinsey’s Organisational Health Index: Toyota uses the McKinsey OHI framework internally to benchmark their organisational health against their own historical performance and against industry peers.</w:t>
      </w:r>
      <w:r w:rsidR="004B3C4D">
        <w:t xml:space="preserve"> </w:t>
      </w:r>
      <w:r>
        <w:t>In my analysis, I identified that Toyota scores well on Direction and External Orientation but underperforms on Motivation and Work Environment compared to industry benchmarks.</w:t>
      </w:r>
    </w:p>
    <w:p w14:paraId="69CFAE92" w14:textId="77777777" w:rsidR="00644633" w:rsidRDefault="00644633" w:rsidP="00644633"/>
    <w:p w14:paraId="5A439E82" w14:textId="77777777" w:rsidR="00644633" w:rsidRDefault="00644633" w:rsidP="00644633"/>
    <w:p w14:paraId="746448E8" w14:textId="77777777" w:rsidR="00644633" w:rsidRDefault="00644633" w:rsidP="00644633"/>
    <w:p w14:paraId="63086B16" w14:textId="77777777" w:rsidR="00A67B84" w:rsidRDefault="00A67B84" w:rsidP="00A67B84"/>
    <w:p w14:paraId="02D21F06" w14:textId="77777777" w:rsidR="00A67B84" w:rsidRPr="00A67B84" w:rsidRDefault="00A67B84" w:rsidP="00A67B84"/>
    <w:p w14:paraId="762994BA" w14:textId="77777777" w:rsidR="00A67B84" w:rsidRDefault="00A67B84" w:rsidP="00A67B84"/>
    <w:p w14:paraId="6DD60262" w14:textId="77777777" w:rsidR="00A67B84" w:rsidRDefault="00A67B84" w:rsidP="00A67B84"/>
    <w:p w14:paraId="1D780B55" w14:textId="77777777" w:rsidR="004B3C4D" w:rsidRPr="00A67B84" w:rsidRDefault="004B3C4D" w:rsidP="00A67B84"/>
    <w:p w14:paraId="0E6E1C26" w14:textId="6A639930" w:rsidR="00BD48F6" w:rsidRPr="00A67B84" w:rsidRDefault="001E3BB0" w:rsidP="00A67B84">
      <w:pPr>
        <w:pStyle w:val="Heading1"/>
        <w:rPr>
          <w:rStyle w:val="Heading2Char"/>
          <w:sz w:val="40"/>
          <w:szCs w:val="40"/>
        </w:rPr>
      </w:pPr>
      <w:r>
        <w:lastRenderedPageBreak/>
        <w:t>Culture &amp; Structure</w:t>
      </w:r>
    </w:p>
    <w:p w14:paraId="5891D42F" w14:textId="0D2CE587" w:rsidR="00C52BC7" w:rsidRDefault="00F83C68" w:rsidP="002A4E59">
      <w:pPr>
        <w:rPr>
          <w:rStyle w:val="Heading2Char"/>
        </w:rPr>
      </w:pPr>
      <w:r w:rsidRPr="00C52BC7">
        <w:rPr>
          <w:rStyle w:val="Heading2Char"/>
        </w:rPr>
        <w:t>Organisational Culture and Values:</w:t>
      </w:r>
    </w:p>
    <w:p w14:paraId="3348A07A" w14:textId="7DBC7EF8" w:rsidR="00F83C68" w:rsidRPr="00C52BC7" w:rsidRDefault="00F83C68" w:rsidP="002A4E59">
      <w:pPr>
        <w:rPr>
          <w:rFonts w:asciiTheme="majorHAnsi" w:eastAsiaTheme="majorEastAsia" w:hAnsiTheme="majorHAnsi" w:cstheme="majorBidi"/>
          <w:color w:val="548AB7" w:themeColor="accent1" w:themeShade="BF"/>
          <w:sz w:val="32"/>
          <w:szCs w:val="32"/>
        </w:rPr>
      </w:pPr>
      <w:r>
        <w:t>Toyota’s culture is defined by ‘The Toyota Way’. Its global vision is ‘</w:t>
      </w:r>
      <w:r w:rsidR="00C366CD">
        <w:t>I</w:t>
      </w:r>
      <w:r>
        <w:t>nventing our path forward</w:t>
      </w:r>
      <w:r w:rsidR="00C366CD">
        <w:t xml:space="preserve">, together’. The mission is ‘Producing Happiness </w:t>
      </w:r>
      <w:r w:rsidR="006D2E39">
        <w:t>for All’, guided by five attitudes including ‘Honesty first, integrity</w:t>
      </w:r>
      <w:r w:rsidR="0051566D">
        <w:t xml:space="preserve"> always’. </w:t>
      </w:r>
    </w:p>
    <w:p w14:paraId="40EF5772" w14:textId="5325F45B" w:rsidR="0051566D" w:rsidRDefault="002D4D60" w:rsidP="00C52BC7">
      <w:pPr>
        <w:pStyle w:val="Heading2"/>
      </w:pPr>
      <w:r>
        <w:t>Organisational Structure:</w:t>
      </w:r>
    </w:p>
    <w:p w14:paraId="3429FD4B" w14:textId="13D05B7A" w:rsidR="002D4D60" w:rsidRDefault="002D4D60" w:rsidP="002A4E59">
      <w:r>
        <w:t xml:space="preserve">Toyota traditionally operates as a </w:t>
      </w:r>
      <w:r w:rsidR="00A67B84">
        <w:t xml:space="preserve">tall, </w:t>
      </w:r>
      <w:r>
        <w:t>highly bure</w:t>
      </w:r>
      <w:r w:rsidR="00D8154C">
        <w:t>aucratic, function-based pyramid shaped organisation</w:t>
      </w:r>
      <w:r w:rsidR="0098685F">
        <w:t>. Since the late 1980’s they have pursued organisation flattening to reduce layers and clarify responsibilities. However, deeply embedded hierarchy and top down decision making</w:t>
      </w:r>
      <w:r w:rsidR="003B3A32">
        <w:t xml:space="preserve"> </w:t>
      </w:r>
      <w:r w:rsidR="006743EB">
        <w:t>challenges</w:t>
      </w:r>
      <w:r w:rsidR="003B3A32">
        <w:t xml:space="preserve"> </w:t>
      </w:r>
      <w:r w:rsidR="006743EB">
        <w:t>remain</w:t>
      </w:r>
    </w:p>
    <w:p w14:paraId="68B40F46" w14:textId="757FFD94" w:rsidR="00724651" w:rsidRDefault="00724651" w:rsidP="00C52BC7">
      <w:pPr>
        <w:pStyle w:val="Heading2"/>
      </w:pPr>
      <w:r>
        <w:t>Decision-Making:</w:t>
      </w:r>
    </w:p>
    <w:p w14:paraId="2E7B8178" w14:textId="42956221" w:rsidR="00724651" w:rsidRDefault="00724651" w:rsidP="002A4E59">
      <w:r>
        <w:t>This creates a critical cultural paradox. While Toyota espouses ’Respect for People’, survey data shows 43% of employees don’t believe their input leads to change. This represents a significant</w:t>
      </w:r>
      <w:r w:rsidR="00026D10">
        <w:t xml:space="preserve"> ‘espoused-enacted’ gap, a classic finding from Schein’s model.</w:t>
      </w:r>
    </w:p>
    <w:p w14:paraId="459CAE57" w14:textId="77777777" w:rsidR="00026D10" w:rsidRDefault="00026D10" w:rsidP="002A4E59"/>
    <w:p w14:paraId="3EECE949" w14:textId="627D0467" w:rsidR="002D4D60" w:rsidRDefault="00BD1F88" w:rsidP="00BD1F88">
      <w:pPr>
        <w:pStyle w:val="Heading1"/>
      </w:pPr>
      <w:r>
        <w:t>Organisational Culture Theories</w:t>
      </w:r>
    </w:p>
    <w:p w14:paraId="22945546" w14:textId="53D68300" w:rsidR="00BD1F88" w:rsidRDefault="00C076EF" w:rsidP="00C076EF">
      <w:pPr>
        <w:pStyle w:val="Heading2"/>
      </w:pPr>
      <w:r>
        <w:t>Schein’s Three Levels of Culture:</w:t>
      </w:r>
    </w:p>
    <w:p w14:paraId="7F2D222C" w14:textId="4602598B" w:rsidR="00C076EF" w:rsidRDefault="00C076EF" w:rsidP="00C076EF">
      <w:r>
        <w:t>Artifacts: Visible elements like the Toyota Production System (TPS), kanban boards, and the ‘</w:t>
      </w:r>
      <w:r w:rsidR="00725151">
        <w:t>Andon</w:t>
      </w:r>
      <w:r>
        <w:t xml:space="preserve">’ cord that empowers </w:t>
      </w:r>
      <w:r w:rsidR="00725151">
        <w:t>workers to stop production.</w:t>
      </w:r>
    </w:p>
    <w:p w14:paraId="107A6EA2" w14:textId="4F38B2D3" w:rsidR="00725151" w:rsidRDefault="00725151" w:rsidP="00C076EF">
      <w:r>
        <w:t>Espoused Values: The Toyota Way, Kaizen and Respect for People</w:t>
      </w:r>
      <w:r w:rsidR="00624AFB">
        <w:t>.</w:t>
      </w:r>
    </w:p>
    <w:p w14:paraId="092466A1" w14:textId="43425537" w:rsidR="00665C37" w:rsidRPr="00665C37" w:rsidRDefault="00624AFB" w:rsidP="00665C37">
      <w:r>
        <w:t>Basic Underlying Assumptions: Problems are solved at the source (genba), long term employment is valued, and crucially, a deeply</w:t>
      </w:r>
      <w:r w:rsidR="000F6D18">
        <w:t xml:space="preserve"> embedded assumption of hierarchical decision-making that conflicts with espoused values. This explains the gap between stated values and reality</w:t>
      </w:r>
      <w:r w:rsidR="00C52BC7">
        <w:t>.</w:t>
      </w:r>
    </w:p>
    <w:p w14:paraId="3B26B07A" w14:textId="67DBE4BA" w:rsidR="005450D6" w:rsidRDefault="005450D6" w:rsidP="005450D6">
      <w:pPr>
        <w:pStyle w:val="Heading2"/>
      </w:pPr>
      <w:r>
        <w:t>Hofstede’s Cultural Dime</w:t>
      </w:r>
      <w:r w:rsidR="005C1930">
        <w:t>nsion</w:t>
      </w:r>
      <w:r>
        <w:t>:</w:t>
      </w:r>
    </w:p>
    <w:p w14:paraId="0520D242" w14:textId="5BBD300F" w:rsidR="005C1930" w:rsidRDefault="005C1930" w:rsidP="005C1930">
      <w:r>
        <w:t>Collectivism: Strong group harmony and consensus decision-making. This can suppress individual potential and voice.</w:t>
      </w:r>
    </w:p>
    <w:p w14:paraId="5FDAD31A" w14:textId="77777777" w:rsidR="00726763" w:rsidRDefault="005C1930" w:rsidP="005C1930">
      <w:r>
        <w:t>Uncertainty</w:t>
      </w:r>
      <w:r w:rsidR="00F13D6D">
        <w:t xml:space="preserve"> Avoidance: High, reflected in detailed processes, JIT systems, and risk averse d</w:t>
      </w:r>
      <w:r w:rsidR="00F10642">
        <w:t>ecision-making</w:t>
      </w:r>
      <w:r w:rsidR="00726763">
        <w:t>. This can stifle innovation.</w:t>
      </w:r>
    </w:p>
    <w:p w14:paraId="65508F4D" w14:textId="6E08B0C2" w:rsidR="00F4279E" w:rsidRDefault="00726763" w:rsidP="00F4279E">
      <w:r>
        <w:t xml:space="preserve">Power Distance: </w:t>
      </w:r>
      <w:r w:rsidR="00F13D6D">
        <w:t xml:space="preserve"> </w:t>
      </w:r>
      <w:r w:rsidR="00F4279E">
        <w:t>According to their Annual Report, the CEO Koji Sato compared to an average wage of a worker in Japan is approximately 83:1, significantly lower than US CEO competitors like General Motors and Ford which would approximately be over 300:1, reflecting Japan’s low power distance culture.</w:t>
      </w:r>
      <w:r w:rsidR="00F4279E" w:rsidRPr="005A3B13">
        <w:t xml:space="preserve"> </w:t>
      </w:r>
      <w:r w:rsidR="00F4279E">
        <w:t>This aligns with Hofstede’s Cultural Dimension of Power Distance – Japan’s lower power distance culture translates into more modest executive compensation relative to workers.</w:t>
      </w:r>
    </w:p>
    <w:p w14:paraId="1EBA07B6" w14:textId="3A6ADA1B" w:rsidR="00BC4E37" w:rsidRDefault="00132358" w:rsidP="00132358">
      <w:pPr>
        <w:pStyle w:val="Heading2"/>
      </w:pPr>
      <w:r>
        <w:lastRenderedPageBreak/>
        <w:t>Handy’s Cultural Types:</w:t>
      </w:r>
    </w:p>
    <w:p w14:paraId="2D62D2BC" w14:textId="30D866DD" w:rsidR="00132358" w:rsidRDefault="00703030" w:rsidP="00132358">
      <w:r>
        <w:t>Toyota is transitioning from a Role Cul</w:t>
      </w:r>
      <w:r w:rsidR="00B9276B">
        <w:t>ture (bureaucratic, rule-based) towards a Task Culture (team based, agile</w:t>
      </w:r>
      <w:r w:rsidR="00834D2D">
        <w:t>). The tension between these two cultures is the root of Toyota’s current cultural challenges.</w:t>
      </w:r>
    </w:p>
    <w:p w14:paraId="4D8946C6" w14:textId="00AE33D6" w:rsidR="008B78B5" w:rsidRDefault="009F540B" w:rsidP="009F540B">
      <w:pPr>
        <w:pStyle w:val="Heading1"/>
      </w:pPr>
      <w:r>
        <w:t>Interaction with External Environment (PESTLE)</w:t>
      </w:r>
    </w:p>
    <w:p w14:paraId="66F1E502" w14:textId="5B9A1207" w:rsidR="009F540B" w:rsidRDefault="00EA402F" w:rsidP="009F540B">
      <w:r>
        <w:t>Political</w:t>
      </w:r>
      <w:r w:rsidR="00026EFE">
        <w:t>/</w:t>
      </w:r>
      <w:r w:rsidR="00600E8A">
        <w:t xml:space="preserve">Legal: Toyota must navigate diverse regulations (emissions standards). </w:t>
      </w:r>
      <w:r w:rsidR="00426475">
        <w:t>Ce</w:t>
      </w:r>
      <w:r w:rsidR="00BD1DF4">
        <w:t>rt</w:t>
      </w:r>
      <w:r w:rsidR="00426475">
        <w:t>ification and Whistleblowing scandals highlight compliance risks and the need for stronger ethical governance.</w:t>
      </w:r>
    </w:p>
    <w:p w14:paraId="1C2607E4" w14:textId="000175C1" w:rsidR="00426475" w:rsidRDefault="00426475" w:rsidP="009F540B">
      <w:r>
        <w:t xml:space="preserve">Economic: Global inflation and supply chain disruptions impact financial performance, FY2025 net profit is </w:t>
      </w:r>
      <w:r w:rsidR="00126C20">
        <w:t>had a</w:t>
      </w:r>
      <w:r>
        <w:t xml:space="preserve"> drop </w:t>
      </w:r>
      <w:r w:rsidR="00126C20">
        <w:t xml:space="preserve">of </w:t>
      </w:r>
      <w:r>
        <w:t>19.2%</w:t>
      </w:r>
      <w:r w:rsidR="00126C20">
        <w:t xml:space="preserve"> year</w:t>
      </w:r>
      <w:r w:rsidR="004E5CD0">
        <w:t xml:space="preserve"> over year</w:t>
      </w:r>
      <w:r w:rsidR="00C5783F">
        <w:t>. Furthermore</w:t>
      </w:r>
      <w:r w:rsidR="00A71212">
        <w:t>,</w:t>
      </w:r>
      <w:r w:rsidR="000D1D44">
        <w:t xml:space="preserve"> in FY2026/FY2027 projects </w:t>
      </w:r>
      <w:r w:rsidR="00C5783F">
        <w:t>will have an additional net profit drop of 15.5% to 16%.</w:t>
      </w:r>
    </w:p>
    <w:p w14:paraId="5E348EC6" w14:textId="3542754C" w:rsidR="00C5783F" w:rsidRDefault="00E3622A" w:rsidP="009F540B">
      <w:r>
        <w:t xml:space="preserve">Technological: The industry shift towards CASE (Connected, Autonomous, Shared, Electric) forces Toyota to transform form </w:t>
      </w:r>
      <w:r w:rsidR="00074C50">
        <w:t>a car manufacturer to a mobility company</w:t>
      </w:r>
      <w:r w:rsidR="00BC52C2">
        <w:t>.</w:t>
      </w:r>
    </w:p>
    <w:p w14:paraId="35A094F2" w14:textId="5EDE64E0" w:rsidR="00BC52C2" w:rsidRDefault="00BC52C2" w:rsidP="009F540B">
      <w:r>
        <w:t>Environmental/Ethical: Significant pressure to reduce carbon footprint. Their CSR strategy, including the ‘Beyond Zero’</w:t>
      </w:r>
      <w:r w:rsidR="00013671">
        <w:t xml:space="preserve"> vision, is direct cultural response to these external expectations.</w:t>
      </w:r>
    </w:p>
    <w:p w14:paraId="49D28137" w14:textId="67539A63" w:rsidR="00D9303A" w:rsidRDefault="00013671" w:rsidP="005C1930">
      <w:r>
        <w:t>Social: Changing workforce expectations around empowerment and purpose challenge Toyota’s traditional hierarchical culture.</w:t>
      </w:r>
    </w:p>
    <w:p w14:paraId="21CBD690" w14:textId="77777777" w:rsidR="00D9303A" w:rsidRDefault="00D9303A" w:rsidP="005C1930"/>
    <w:p w14:paraId="0F2F067D" w14:textId="77777777" w:rsidR="00D9303A" w:rsidRDefault="00D9303A" w:rsidP="005C1930"/>
    <w:p w14:paraId="6457B41C" w14:textId="77777777" w:rsidR="00D9303A" w:rsidRDefault="00D9303A" w:rsidP="005C1930"/>
    <w:p w14:paraId="4D2E701B" w14:textId="77777777" w:rsidR="00D9303A" w:rsidRPr="005C1930" w:rsidRDefault="00D9303A" w:rsidP="005C1930"/>
    <w:p w14:paraId="62A52442" w14:textId="77777777" w:rsidR="005450D6" w:rsidRDefault="005450D6" w:rsidP="00424A4F"/>
    <w:p w14:paraId="11632671" w14:textId="77777777" w:rsidR="005450D6" w:rsidRDefault="005450D6" w:rsidP="00424A4F"/>
    <w:p w14:paraId="0EA9BECA" w14:textId="77777777" w:rsidR="005450D6" w:rsidRDefault="005450D6" w:rsidP="00424A4F"/>
    <w:p w14:paraId="2EBA92E4" w14:textId="77777777" w:rsidR="00FB38AB" w:rsidRDefault="00FB38AB" w:rsidP="00424A4F"/>
    <w:p w14:paraId="7373A6FC" w14:textId="77777777" w:rsidR="00253CDE" w:rsidRDefault="00253CDE" w:rsidP="00177336">
      <w:pPr>
        <w:pStyle w:val="Heading2"/>
      </w:pPr>
    </w:p>
    <w:p w14:paraId="6E03420F" w14:textId="77777777" w:rsidR="00253CDE" w:rsidRDefault="00253CDE" w:rsidP="00253CDE"/>
    <w:p w14:paraId="4D699E0F" w14:textId="77777777" w:rsidR="00253CDE" w:rsidRDefault="00253CDE" w:rsidP="00177336">
      <w:pPr>
        <w:pStyle w:val="Heading2"/>
      </w:pPr>
    </w:p>
    <w:p w14:paraId="01CFAA35" w14:textId="77777777" w:rsidR="00253CDE" w:rsidRDefault="00253CDE" w:rsidP="00253CDE"/>
    <w:p w14:paraId="169FCDD1" w14:textId="77777777" w:rsidR="00253CDE" w:rsidRDefault="00253CDE" w:rsidP="00253CDE"/>
    <w:p w14:paraId="32A372DC" w14:textId="77777777" w:rsidR="00253CDE" w:rsidRPr="00253CDE" w:rsidRDefault="00253CDE" w:rsidP="00253CDE"/>
    <w:p w14:paraId="117BEBD5" w14:textId="468D6257" w:rsidR="005E42EE" w:rsidRPr="00253CDE" w:rsidRDefault="00C657AB" w:rsidP="00253CDE">
      <w:pPr>
        <w:pStyle w:val="Heading1"/>
      </w:pPr>
      <w:r w:rsidRPr="00253CDE">
        <w:lastRenderedPageBreak/>
        <w:t>Mc</w:t>
      </w:r>
      <w:r w:rsidR="00C01AD8">
        <w:t>K</w:t>
      </w:r>
      <w:r w:rsidRPr="00253CDE">
        <w:t>insey’s Organisational Health Index</w:t>
      </w:r>
      <w:r w:rsidR="00F929DC" w:rsidRPr="00253CDE">
        <w:t>.</w:t>
      </w:r>
    </w:p>
    <w:p w14:paraId="3AACC0F0" w14:textId="6AD33364" w:rsidR="00F929DC" w:rsidRPr="0012099D" w:rsidRDefault="001E4762" w:rsidP="00F929DC">
      <w:r w:rsidRPr="0012099D">
        <w:t xml:space="preserve">Using McKinsey’s </w:t>
      </w:r>
      <w:r w:rsidR="00872DCF" w:rsidRPr="0012099D">
        <w:t>9 organisational outcomes</w:t>
      </w:r>
      <w:r w:rsidR="00892AA4">
        <w:t>,</w:t>
      </w:r>
      <w:r w:rsidR="00872DCF" w:rsidRPr="0012099D">
        <w:t xml:space="preserve"> Toyota shows clear strengths and gaps:</w:t>
      </w:r>
    </w:p>
    <w:p w14:paraId="75E35C58" w14:textId="47C4A584" w:rsidR="008400BB" w:rsidRPr="0012099D" w:rsidRDefault="008400BB" w:rsidP="00F929DC">
      <w:r w:rsidRPr="0012099D">
        <w:t>Strengths: Direction: Strong strategic clarity with ‘mobility company’ vision and high employee involvement.</w:t>
      </w:r>
    </w:p>
    <w:p w14:paraId="6F19D350" w14:textId="71E7086A" w:rsidR="008400BB" w:rsidRPr="0012099D" w:rsidRDefault="00891FD9" w:rsidP="00F929DC">
      <w:r w:rsidRPr="0012099D">
        <w:t>Innovation and Learning: Kaizen drives continuous improvement, both top down and bottom up innovation</w:t>
      </w:r>
      <w:r w:rsidR="00F760C0" w:rsidRPr="0012099D">
        <w:t>.</w:t>
      </w:r>
    </w:p>
    <w:p w14:paraId="359F1884" w14:textId="286268D3" w:rsidR="00F760C0" w:rsidRPr="0012099D" w:rsidRDefault="00F760C0" w:rsidP="00F929DC">
      <w:r w:rsidRPr="0012099D">
        <w:t>External Orientation: Strong customer focus and active business partnerships for new technologies.</w:t>
      </w:r>
    </w:p>
    <w:p w14:paraId="21CBAAC3" w14:textId="1F144120" w:rsidR="00F760C0" w:rsidRPr="0012099D" w:rsidRDefault="00F760C0" w:rsidP="00F929DC">
      <w:r w:rsidRPr="0012099D">
        <w:t>Gaps: Leadership</w:t>
      </w:r>
      <w:r w:rsidR="00E50FC5" w:rsidRPr="0012099D">
        <w:t xml:space="preserve">: </w:t>
      </w:r>
      <w:r w:rsidR="00B37758" w:rsidRPr="0012099D">
        <w:t>Adopt</w:t>
      </w:r>
      <w:r w:rsidR="00E50FC5" w:rsidRPr="0012099D">
        <w:t xml:space="preserve"> </w:t>
      </w:r>
      <w:r w:rsidR="00813FD6" w:rsidRPr="0012099D">
        <w:t>consulting</w:t>
      </w:r>
      <w:r w:rsidR="00E50FC5" w:rsidRPr="0012099D">
        <w:t xml:space="preserve"> leadershi</w:t>
      </w:r>
      <w:r w:rsidR="009A1ABF" w:rsidRPr="0012099D">
        <w:t xml:space="preserve">p, but </w:t>
      </w:r>
      <w:r w:rsidR="005762DB" w:rsidRPr="0012099D">
        <w:t>reliable</w:t>
      </w:r>
      <w:r w:rsidR="009A1ABF" w:rsidRPr="0012099D">
        <w:t xml:space="preserve"> leadership persists due to hierarchy</w:t>
      </w:r>
      <w:r w:rsidR="00F57D6C" w:rsidRPr="0012099D">
        <w:t>, 43% don’t believe speaking up leads to change</w:t>
      </w:r>
      <w:r w:rsidR="005762DB" w:rsidRPr="0012099D">
        <w:t>.</w:t>
      </w:r>
    </w:p>
    <w:p w14:paraId="59593EFF" w14:textId="61D07495" w:rsidR="005762DB" w:rsidRPr="0012099D" w:rsidRDefault="005762DB" w:rsidP="00F929DC">
      <w:r w:rsidRPr="0012099D">
        <w:t>Ca</w:t>
      </w:r>
      <w:r w:rsidR="00813FD6" w:rsidRPr="0012099D">
        <w:t xml:space="preserve">pabilities: Strong in </w:t>
      </w:r>
      <w:r w:rsidR="005667F4" w:rsidRPr="0012099D">
        <w:t>process</w:t>
      </w:r>
      <w:r w:rsidR="00813FD6" w:rsidRPr="0012099D">
        <w:t xml:space="preserve"> based capabilities, but </w:t>
      </w:r>
      <w:r w:rsidR="005667F4" w:rsidRPr="0012099D">
        <w:t>talent development needs improvement, only 40% feel they have realised their potential.</w:t>
      </w:r>
    </w:p>
    <w:p w14:paraId="627EF70D" w14:textId="3934FA93" w:rsidR="005667F4" w:rsidRPr="0012099D" w:rsidRDefault="005667F4" w:rsidP="00F929DC">
      <w:r w:rsidRPr="0012099D">
        <w:t xml:space="preserve">Motivation: </w:t>
      </w:r>
      <w:r w:rsidR="001F30BB" w:rsidRPr="0012099D">
        <w:t xml:space="preserve">Major gap, employees report low career opportunities and rewards recognition, contradicting </w:t>
      </w:r>
      <w:r w:rsidR="00F027E6" w:rsidRPr="0012099D">
        <w:t>‘Respect for People’.</w:t>
      </w:r>
    </w:p>
    <w:p w14:paraId="3074CD28" w14:textId="315AFDC4" w:rsidR="00F027E6" w:rsidRPr="0012099D" w:rsidRDefault="00F027E6" w:rsidP="00F929DC">
      <w:r w:rsidRPr="0012099D">
        <w:t>Work Environment: Biggest gap ope</w:t>
      </w:r>
      <w:r w:rsidR="00205E77" w:rsidRPr="0012099D">
        <w:t>rationally disciplined but not open and trusting. Hierarchy stifles creativity and ent</w:t>
      </w:r>
      <w:r w:rsidR="00417E97" w:rsidRPr="0012099D">
        <w:t>erprising.</w:t>
      </w:r>
    </w:p>
    <w:p w14:paraId="06209DB4" w14:textId="14243D28" w:rsidR="00417E97" w:rsidRPr="0012099D" w:rsidRDefault="00417E97" w:rsidP="00F929DC">
      <w:r w:rsidRPr="0012099D">
        <w:t>Accountability:</w:t>
      </w:r>
      <w:r w:rsidR="005F23FB" w:rsidRPr="0012099D">
        <w:t xml:space="preserve"> Role clarity is strong, but personal ownership undermined when over half feel voiceless.</w:t>
      </w:r>
    </w:p>
    <w:p w14:paraId="50C3772F" w14:textId="77ED9F3B" w:rsidR="00FB38AB" w:rsidRPr="0012099D" w:rsidRDefault="005F23FB" w:rsidP="00C155D8">
      <w:r w:rsidRPr="0012099D">
        <w:t>Coordination and Control: World class in operational management, but people performance review lacks trust.</w:t>
      </w:r>
    </w:p>
    <w:p w14:paraId="65D9D4A7" w14:textId="168691CF" w:rsidR="00C155D8" w:rsidRPr="0012099D" w:rsidRDefault="00C155D8" w:rsidP="00C155D8">
      <w:r w:rsidRPr="0012099D">
        <w:t>Overall: Toyota must improve Work Improvement, Motivation, Accountability, and Leadership to deliver sustained performance.</w:t>
      </w:r>
    </w:p>
    <w:p w14:paraId="0B8DDB7C" w14:textId="6D56DB37" w:rsidR="000F2D3B" w:rsidRPr="0012099D" w:rsidRDefault="000F2D3B" w:rsidP="00C155D8">
      <w:pPr>
        <w:rPr>
          <w:sz w:val="24"/>
          <w:szCs w:val="24"/>
        </w:rPr>
      </w:pPr>
      <w:r w:rsidRPr="0012099D">
        <w:t xml:space="preserve">Ethics and CSR: Must strengthen ethical audits across supply chains and foster whistleblowing culture following recent car safety </w:t>
      </w:r>
      <w:r w:rsidR="00E565D9" w:rsidRPr="0012099D">
        <w:t>certification issues, linking to External Orientation and Coordination and Control</w:t>
      </w:r>
    </w:p>
    <w:p w14:paraId="43B45DB0" w14:textId="77777777" w:rsidR="005E42EE" w:rsidRPr="0012099D" w:rsidRDefault="005E42EE" w:rsidP="00424A4F">
      <w:pPr>
        <w:rPr>
          <w:sz w:val="20"/>
          <w:szCs w:val="20"/>
        </w:rPr>
      </w:pPr>
    </w:p>
    <w:p w14:paraId="103E8543" w14:textId="77777777" w:rsidR="00711662" w:rsidRDefault="00711662" w:rsidP="00424A4F"/>
    <w:p w14:paraId="4D73D2A6" w14:textId="77777777" w:rsidR="00306D68" w:rsidRDefault="00306D68" w:rsidP="00424A4F"/>
    <w:p w14:paraId="52EC79A9" w14:textId="77777777" w:rsidR="0012099D" w:rsidRDefault="0012099D" w:rsidP="00424A4F"/>
    <w:p w14:paraId="1DBB85C7" w14:textId="77777777" w:rsidR="0012099D" w:rsidRDefault="0012099D" w:rsidP="00424A4F"/>
    <w:p w14:paraId="4FBB3EBC" w14:textId="77777777" w:rsidR="0012099D" w:rsidRDefault="0012099D" w:rsidP="00424A4F"/>
    <w:p w14:paraId="2A5BD8BB" w14:textId="77777777" w:rsidR="0012099D" w:rsidRDefault="0012099D" w:rsidP="00424A4F"/>
    <w:p w14:paraId="40BDEF1B" w14:textId="77777777" w:rsidR="0012099D" w:rsidRDefault="0012099D" w:rsidP="00424A4F"/>
    <w:p w14:paraId="50031F2F" w14:textId="77777777" w:rsidR="0012099D" w:rsidRDefault="0012099D" w:rsidP="00424A4F"/>
    <w:p w14:paraId="113D328A" w14:textId="3B95DFB5" w:rsidR="00306D68" w:rsidRDefault="00CD7957" w:rsidP="0012099D">
      <w:pPr>
        <w:pStyle w:val="Heading1"/>
      </w:pPr>
      <w:r>
        <w:lastRenderedPageBreak/>
        <w:t>Recommendations</w:t>
      </w:r>
    </w:p>
    <w:p w14:paraId="478698E9" w14:textId="02AC919E" w:rsidR="00605E01" w:rsidRPr="0012099D" w:rsidRDefault="00E77ACE" w:rsidP="00424A4F">
      <w:r w:rsidRPr="0012099D">
        <w:t>My recommendations target the McKinsey OHI gaps and ad</w:t>
      </w:r>
      <w:r w:rsidR="00553528">
        <w:t>d</w:t>
      </w:r>
      <w:r w:rsidRPr="0012099D">
        <w:t>ress Ethics and Corporate Social Responsibility</w:t>
      </w:r>
      <w:r w:rsidR="00605E01" w:rsidRPr="0012099D">
        <w:t>:</w:t>
      </w:r>
    </w:p>
    <w:p w14:paraId="2ED056ED" w14:textId="700F4F3C" w:rsidR="00745131" w:rsidRPr="0012099D" w:rsidRDefault="00605E01" w:rsidP="00424A4F">
      <w:r w:rsidRPr="0012099D">
        <w:t>Recommendation 1: Bridge the ‘Espoused Enacted’ G</w:t>
      </w:r>
      <w:r w:rsidR="00745131" w:rsidRPr="0012099D">
        <w:t>ap</w:t>
      </w:r>
      <w:r w:rsidR="00292E19" w:rsidRPr="0012099D">
        <w:t xml:space="preserve"> – Dismantle the ‘stratified hierarchy’. Empower frontline teams with real decision-making authority</w:t>
      </w:r>
      <w:r w:rsidR="00C517CD" w:rsidRPr="0012099D">
        <w:t xml:space="preserve"> which helps it address Work Environment and Accountability.</w:t>
      </w:r>
    </w:p>
    <w:p w14:paraId="70697AEB" w14:textId="2B5DA332" w:rsidR="00C517CD" w:rsidRPr="0012099D" w:rsidRDefault="00C517CD" w:rsidP="00424A4F">
      <w:r w:rsidRPr="0012099D">
        <w:t>Recommendation 2: Enhance Motivation and Trust</w:t>
      </w:r>
      <w:r w:rsidR="00F84C65" w:rsidRPr="0012099D">
        <w:t xml:space="preserve"> – Improving appraisals </w:t>
      </w:r>
      <w:r w:rsidR="00C918E2" w:rsidRPr="0012099D">
        <w:t>by making KPIs Flexible, creating diverse career pathways rewarding problem solving, and building trust through transparency addresses Motivation and Capabilities.</w:t>
      </w:r>
    </w:p>
    <w:p w14:paraId="4009BA4C" w14:textId="7A0D7D8B" w:rsidR="00C918E2" w:rsidRPr="0012099D" w:rsidRDefault="00C918E2" w:rsidP="00424A4F">
      <w:r w:rsidRPr="0012099D">
        <w:t>Recommendation 3: Strengthen Ethics and Corporate Social Responsibility</w:t>
      </w:r>
      <w:r w:rsidR="0046066D" w:rsidRPr="0012099D">
        <w:t xml:space="preserve"> – This is critical Toyota must address several gaps:</w:t>
      </w:r>
    </w:p>
    <w:p w14:paraId="073D1FA0" w14:textId="69B2D993" w:rsidR="0046066D" w:rsidRPr="0012099D" w:rsidRDefault="0046066D" w:rsidP="00424A4F">
      <w:r w:rsidRPr="0012099D">
        <w:t>Unethical Leadership Behaviour: Address the gap between espoused ‘Respect for People’ and the enacted hierarchy where employees feel voiceless. This requires leadership training on genuine consult</w:t>
      </w:r>
      <w:r w:rsidR="00730014" w:rsidRPr="0012099D">
        <w:t>ative behaviour.</w:t>
      </w:r>
    </w:p>
    <w:p w14:paraId="1766A50C" w14:textId="2B4B55FA" w:rsidR="00730014" w:rsidRPr="0012099D" w:rsidRDefault="00730014" w:rsidP="00424A4F">
      <w:r w:rsidRPr="0012099D">
        <w:t>Ethical Audits including Supply Chain Partners: Toyota must extend ethical audits beyond their own operations to all supply chain partners, ensuring fair labour practices and environmental standards are met throughout the value chain.</w:t>
      </w:r>
    </w:p>
    <w:p w14:paraId="78AA4F4A" w14:textId="74F82A4F" w:rsidR="00730014" w:rsidRPr="0012099D" w:rsidRDefault="00E106BD" w:rsidP="00424A4F">
      <w:r w:rsidRPr="0012099D">
        <w:t>Whistleblowing: Foster a robust whistleblowing culture where employees feel safe reporting concerns without fear of retaliation</w:t>
      </w:r>
      <w:r w:rsidR="00A02669" w:rsidRPr="0012099D">
        <w:t>. The current 43% who don’t believe speaking up leads to change indicates this is a significant gap.</w:t>
      </w:r>
    </w:p>
    <w:p w14:paraId="05E2B288" w14:textId="3E989AB3" w:rsidR="00A02669" w:rsidRPr="0012099D" w:rsidRDefault="00A02669" w:rsidP="00424A4F">
      <w:r w:rsidRPr="0012099D">
        <w:t>Fair Trade Standards: Ensure fair trade standards are applied across all markets and supply chains</w:t>
      </w:r>
      <w:r w:rsidR="00D72CC5" w:rsidRPr="0012099D">
        <w:t>, particularly in developing countries where labour standards may be weaker.</w:t>
      </w:r>
    </w:p>
    <w:p w14:paraId="0FC831AA" w14:textId="49411018" w:rsidR="00D72CC5" w:rsidRPr="0012099D" w:rsidRDefault="00D72CC5" w:rsidP="00424A4F">
      <w:r w:rsidRPr="0012099D">
        <w:t xml:space="preserve">Organisational Values: Reconnect employees with ‘Respect for People’ and ‘Happiness for All’ making these values tangible through daily practices, </w:t>
      </w:r>
      <w:r w:rsidR="001C2F9A" w:rsidRPr="0012099D">
        <w:t>not just annual reports.</w:t>
      </w:r>
      <w:r w:rsidR="00CF01A8" w:rsidRPr="0012099D">
        <w:t xml:space="preserve"> </w:t>
      </w:r>
    </w:p>
    <w:p w14:paraId="2E74DA3B" w14:textId="60AF04BE" w:rsidR="00A47860" w:rsidRPr="0012099D" w:rsidRDefault="00A47860" w:rsidP="00424A4F">
      <w:r w:rsidRPr="0012099D">
        <w:t>This addresses External Orientation and Coordination and Control</w:t>
      </w:r>
    </w:p>
    <w:p w14:paraId="217E14F0" w14:textId="77777777" w:rsidR="001C2F9A" w:rsidRPr="0012099D" w:rsidRDefault="001C2F9A" w:rsidP="00424A4F"/>
    <w:p w14:paraId="59F5B30D" w14:textId="77777777" w:rsidR="00B4705F" w:rsidRDefault="00B4705F" w:rsidP="00424A4F"/>
    <w:p w14:paraId="152F5809" w14:textId="3E457AC3" w:rsidR="00024539" w:rsidRDefault="00C01AD8" w:rsidP="00852955">
      <w:r>
        <w:br/>
      </w:r>
    </w:p>
    <w:p w14:paraId="0A835F23" w14:textId="77777777" w:rsidR="00024539" w:rsidRDefault="00024539">
      <w:r>
        <w:br w:type="page"/>
      </w:r>
    </w:p>
    <w:p w14:paraId="764FDACD" w14:textId="62C2E9F7" w:rsidR="00D87818" w:rsidRPr="00D87818" w:rsidRDefault="00024539" w:rsidP="00D87818">
      <w:pPr>
        <w:pStyle w:val="Heading1"/>
      </w:pPr>
      <w:r>
        <w:lastRenderedPageBreak/>
        <w:t>References:</w:t>
      </w:r>
    </w:p>
    <w:p w14:paraId="503AF846" w14:textId="0700939A" w:rsidR="00C210A8" w:rsidRDefault="00C210A8" w:rsidP="00B61D9D">
      <w:r>
        <w:t>Finbox</w:t>
      </w:r>
      <w:r w:rsidR="00DD6F0E">
        <w:t xml:space="preserve"> (2026)</w:t>
      </w:r>
      <w:r w:rsidR="004173C8">
        <w:t xml:space="preserve"> “</w:t>
      </w:r>
      <w:r w:rsidR="005A76C2">
        <w:t>Revenue CAGR (5y) for Toyota Motor Corporation ADR</w:t>
      </w:r>
      <w:r w:rsidR="004173C8">
        <w:t xml:space="preserve">” Available at: </w:t>
      </w:r>
      <w:hyperlink r:id="rId5" w:history="1">
        <w:r w:rsidR="002D01B8" w:rsidRPr="004E0905">
          <w:rPr>
            <w:rStyle w:val="Hyperlink"/>
          </w:rPr>
          <w:t>https://finbox.com/NYSE:TM/explorer/total_rev_cagr_5y/</w:t>
        </w:r>
      </w:hyperlink>
      <w:r w:rsidR="002D01B8">
        <w:t xml:space="preserve">. Accessed: </w:t>
      </w:r>
      <w:r w:rsidR="002B1AB8">
        <w:t>0</w:t>
      </w:r>
      <w:r w:rsidR="002D01B8">
        <w:t>9</w:t>
      </w:r>
      <w:r w:rsidR="00D61033">
        <w:t>/10/2026</w:t>
      </w:r>
    </w:p>
    <w:p w14:paraId="3770EC4D" w14:textId="021B7D4C" w:rsidR="00E11C9F" w:rsidRDefault="000B4EF8" w:rsidP="00E11C9F">
      <w:r>
        <w:t>Global Toyota (2026)</w:t>
      </w:r>
      <w:r w:rsidR="00864096">
        <w:t xml:space="preserve"> “Financial Summary FY2026” Available at:</w:t>
      </w:r>
      <w:r w:rsidR="00E11C9F">
        <w:t xml:space="preserve"> </w:t>
      </w:r>
      <w:hyperlink r:id="rId6" w:history="1">
        <w:r w:rsidR="006B2D5B" w:rsidRPr="004E0905">
          <w:rPr>
            <w:rStyle w:val="Hyperlink"/>
          </w:rPr>
          <w:t>https://global.toyota/pages/global_toyota/ir/financial-results/2026_4q_summary_en.pdf</w:t>
        </w:r>
      </w:hyperlink>
      <w:r w:rsidR="006B2D5B">
        <w:t xml:space="preserve">. </w:t>
      </w:r>
      <w:r w:rsidR="007714B6">
        <w:t>Accessed: 08/10/2026</w:t>
      </w:r>
    </w:p>
    <w:p w14:paraId="213BF69D" w14:textId="348734B9" w:rsidR="000B4EF8" w:rsidRDefault="00E11C9F" w:rsidP="00B61D9D">
      <w:r>
        <w:t xml:space="preserve">Global Toyota (2024) “Financial Summary FY2024” Available at: </w:t>
      </w:r>
      <w:hyperlink r:id="rId7" w:history="1">
        <w:r w:rsidRPr="004E0905">
          <w:rPr>
            <w:rStyle w:val="Hyperlink"/>
          </w:rPr>
          <w:t>https://global.toyota/pages/global_toyota/ir/financial-results/2024_4q_summary_en.pdf</w:t>
        </w:r>
      </w:hyperlink>
      <w:r>
        <w:t>. Accessed: 9/10/2026</w:t>
      </w:r>
    </w:p>
    <w:p w14:paraId="70F07C63" w14:textId="487A6EB6" w:rsidR="00C53EA1" w:rsidRDefault="00C53EA1" w:rsidP="00B61D9D">
      <w:r>
        <w:t>Toyota Europe</w:t>
      </w:r>
      <w:r w:rsidR="005A76C2">
        <w:t xml:space="preserve"> (2026) “Toyota vision and philosophy</w:t>
      </w:r>
      <w:r w:rsidR="002B1AB8">
        <w:t xml:space="preserve">” </w:t>
      </w:r>
      <w:hyperlink r:id="rId8" w:history="1">
        <w:r w:rsidR="00297220" w:rsidRPr="004E0905">
          <w:rPr>
            <w:rStyle w:val="Hyperlink"/>
          </w:rPr>
          <w:t>https://www.toyota-europe.com/about-us/toyota-vision-and-philosophy</w:t>
        </w:r>
      </w:hyperlink>
      <w:r w:rsidR="00297220">
        <w:t xml:space="preserve">. </w:t>
      </w:r>
      <w:r w:rsidR="002B1AB8">
        <w:t>Available at: Accessed: 09/10/2026</w:t>
      </w:r>
    </w:p>
    <w:p w14:paraId="0131D72E" w14:textId="77777777" w:rsidR="00FB270B" w:rsidRPr="00B61D9D" w:rsidRDefault="00FB270B" w:rsidP="00B61D9D"/>
    <w:p w14:paraId="2A22137D" w14:textId="77777777" w:rsidR="00B61D9D" w:rsidRDefault="00B61D9D" w:rsidP="00B61D9D"/>
    <w:p w14:paraId="0B17473C" w14:textId="77777777" w:rsidR="00B61D9D" w:rsidRPr="00B61D9D" w:rsidRDefault="00B61D9D" w:rsidP="00B61D9D"/>
    <w:sectPr w:rsidR="00B61D9D" w:rsidRPr="00B61D9D" w:rsidSect="008529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A4F"/>
    <w:rsid w:val="00000D03"/>
    <w:rsid w:val="00013671"/>
    <w:rsid w:val="00022F2C"/>
    <w:rsid w:val="00024539"/>
    <w:rsid w:val="00026D10"/>
    <w:rsid w:val="00026EFE"/>
    <w:rsid w:val="00036CED"/>
    <w:rsid w:val="00040BF9"/>
    <w:rsid w:val="00057073"/>
    <w:rsid w:val="00074C50"/>
    <w:rsid w:val="000A577C"/>
    <w:rsid w:val="000B4EF8"/>
    <w:rsid w:val="000D1D44"/>
    <w:rsid w:val="000E6C6E"/>
    <w:rsid w:val="000F024C"/>
    <w:rsid w:val="000F2D3B"/>
    <w:rsid w:val="000F6D18"/>
    <w:rsid w:val="00106C73"/>
    <w:rsid w:val="0012099D"/>
    <w:rsid w:val="00122ED7"/>
    <w:rsid w:val="00123ED8"/>
    <w:rsid w:val="00126C20"/>
    <w:rsid w:val="00127ABE"/>
    <w:rsid w:val="00132358"/>
    <w:rsid w:val="0013634A"/>
    <w:rsid w:val="00173300"/>
    <w:rsid w:val="00177336"/>
    <w:rsid w:val="00177860"/>
    <w:rsid w:val="00192427"/>
    <w:rsid w:val="001A3A61"/>
    <w:rsid w:val="001A66C3"/>
    <w:rsid w:val="001C2F9A"/>
    <w:rsid w:val="001C6FF4"/>
    <w:rsid w:val="001E0DDA"/>
    <w:rsid w:val="001E3BB0"/>
    <w:rsid w:val="001E4762"/>
    <w:rsid w:val="001F30BB"/>
    <w:rsid w:val="00205E77"/>
    <w:rsid w:val="00236DCF"/>
    <w:rsid w:val="002441D3"/>
    <w:rsid w:val="00253AA0"/>
    <w:rsid w:val="00253CDE"/>
    <w:rsid w:val="002621F7"/>
    <w:rsid w:val="002636E6"/>
    <w:rsid w:val="00271C25"/>
    <w:rsid w:val="00290EE4"/>
    <w:rsid w:val="00292E19"/>
    <w:rsid w:val="00297220"/>
    <w:rsid w:val="002A4E59"/>
    <w:rsid w:val="002B1AB8"/>
    <w:rsid w:val="002D01B8"/>
    <w:rsid w:val="002D4D60"/>
    <w:rsid w:val="002F24B4"/>
    <w:rsid w:val="00306D68"/>
    <w:rsid w:val="0031605C"/>
    <w:rsid w:val="00330F57"/>
    <w:rsid w:val="003734DA"/>
    <w:rsid w:val="0038365A"/>
    <w:rsid w:val="003B3A32"/>
    <w:rsid w:val="003C1923"/>
    <w:rsid w:val="003D21B4"/>
    <w:rsid w:val="003D3545"/>
    <w:rsid w:val="003E2B4C"/>
    <w:rsid w:val="003F3EBF"/>
    <w:rsid w:val="00400330"/>
    <w:rsid w:val="00406FFD"/>
    <w:rsid w:val="004173C8"/>
    <w:rsid w:val="00417AC6"/>
    <w:rsid w:val="00417E97"/>
    <w:rsid w:val="00420310"/>
    <w:rsid w:val="00424A4F"/>
    <w:rsid w:val="00426475"/>
    <w:rsid w:val="00435581"/>
    <w:rsid w:val="00441967"/>
    <w:rsid w:val="00451CF2"/>
    <w:rsid w:val="0046066D"/>
    <w:rsid w:val="00462100"/>
    <w:rsid w:val="004904B7"/>
    <w:rsid w:val="004A1573"/>
    <w:rsid w:val="004A1A6F"/>
    <w:rsid w:val="004A3D0C"/>
    <w:rsid w:val="004B3C4D"/>
    <w:rsid w:val="004E35C1"/>
    <w:rsid w:val="004E5CD0"/>
    <w:rsid w:val="0050502E"/>
    <w:rsid w:val="0051566D"/>
    <w:rsid w:val="0053042D"/>
    <w:rsid w:val="00540870"/>
    <w:rsid w:val="00544EC4"/>
    <w:rsid w:val="005450D6"/>
    <w:rsid w:val="00547DF5"/>
    <w:rsid w:val="00551703"/>
    <w:rsid w:val="00553528"/>
    <w:rsid w:val="00555864"/>
    <w:rsid w:val="005667F4"/>
    <w:rsid w:val="005762DB"/>
    <w:rsid w:val="005901D7"/>
    <w:rsid w:val="005A3B13"/>
    <w:rsid w:val="005A76C2"/>
    <w:rsid w:val="005C1930"/>
    <w:rsid w:val="005E42EE"/>
    <w:rsid w:val="005F23FB"/>
    <w:rsid w:val="00600E8A"/>
    <w:rsid w:val="006022D0"/>
    <w:rsid w:val="00605E01"/>
    <w:rsid w:val="00613136"/>
    <w:rsid w:val="00622ACB"/>
    <w:rsid w:val="00624AFB"/>
    <w:rsid w:val="00624F90"/>
    <w:rsid w:val="00644633"/>
    <w:rsid w:val="00665C37"/>
    <w:rsid w:val="006743EB"/>
    <w:rsid w:val="00690815"/>
    <w:rsid w:val="00691272"/>
    <w:rsid w:val="006A02E2"/>
    <w:rsid w:val="006A2E25"/>
    <w:rsid w:val="006B058A"/>
    <w:rsid w:val="006B0DF8"/>
    <w:rsid w:val="006B2D5B"/>
    <w:rsid w:val="006D2A77"/>
    <w:rsid w:val="006D2E39"/>
    <w:rsid w:val="006E3FB2"/>
    <w:rsid w:val="00703030"/>
    <w:rsid w:val="00711662"/>
    <w:rsid w:val="00724651"/>
    <w:rsid w:val="00724838"/>
    <w:rsid w:val="00725151"/>
    <w:rsid w:val="0072666C"/>
    <w:rsid w:val="00726763"/>
    <w:rsid w:val="00730014"/>
    <w:rsid w:val="00745131"/>
    <w:rsid w:val="007714B6"/>
    <w:rsid w:val="0079119E"/>
    <w:rsid w:val="00795B26"/>
    <w:rsid w:val="007A591D"/>
    <w:rsid w:val="007C351D"/>
    <w:rsid w:val="007C4C4B"/>
    <w:rsid w:val="00813FD6"/>
    <w:rsid w:val="0082050C"/>
    <w:rsid w:val="008205A8"/>
    <w:rsid w:val="00820D5E"/>
    <w:rsid w:val="00831BA7"/>
    <w:rsid w:val="00834861"/>
    <w:rsid w:val="00834D2D"/>
    <w:rsid w:val="008400BB"/>
    <w:rsid w:val="0085058A"/>
    <w:rsid w:val="00852955"/>
    <w:rsid w:val="00864096"/>
    <w:rsid w:val="00872DCF"/>
    <w:rsid w:val="008878EE"/>
    <w:rsid w:val="00891FD9"/>
    <w:rsid w:val="00892AA4"/>
    <w:rsid w:val="008A1F97"/>
    <w:rsid w:val="008B5D17"/>
    <w:rsid w:val="008B78B5"/>
    <w:rsid w:val="008C3EF5"/>
    <w:rsid w:val="008C5C87"/>
    <w:rsid w:val="008C75E9"/>
    <w:rsid w:val="008F6E78"/>
    <w:rsid w:val="0090069B"/>
    <w:rsid w:val="009031DF"/>
    <w:rsid w:val="009431CF"/>
    <w:rsid w:val="00961FB6"/>
    <w:rsid w:val="00965856"/>
    <w:rsid w:val="0098685F"/>
    <w:rsid w:val="009974E7"/>
    <w:rsid w:val="00997A8B"/>
    <w:rsid w:val="009A1ABF"/>
    <w:rsid w:val="009A3E36"/>
    <w:rsid w:val="009C4B79"/>
    <w:rsid w:val="009C61D8"/>
    <w:rsid w:val="009D7F8B"/>
    <w:rsid w:val="009F540B"/>
    <w:rsid w:val="00A02669"/>
    <w:rsid w:val="00A10A4C"/>
    <w:rsid w:val="00A13002"/>
    <w:rsid w:val="00A23125"/>
    <w:rsid w:val="00A34550"/>
    <w:rsid w:val="00A34587"/>
    <w:rsid w:val="00A4316F"/>
    <w:rsid w:val="00A45578"/>
    <w:rsid w:val="00A47860"/>
    <w:rsid w:val="00A67B84"/>
    <w:rsid w:val="00A71212"/>
    <w:rsid w:val="00A830A1"/>
    <w:rsid w:val="00A83E48"/>
    <w:rsid w:val="00A8487E"/>
    <w:rsid w:val="00AD0EEA"/>
    <w:rsid w:val="00AE01F1"/>
    <w:rsid w:val="00AE2E29"/>
    <w:rsid w:val="00AE37CF"/>
    <w:rsid w:val="00AF6396"/>
    <w:rsid w:val="00B06EFB"/>
    <w:rsid w:val="00B25F3C"/>
    <w:rsid w:val="00B30D81"/>
    <w:rsid w:val="00B339A4"/>
    <w:rsid w:val="00B367A5"/>
    <w:rsid w:val="00B37758"/>
    <w:rsid w:val="00B40666"/>
    <w:rsid w:val="00B4705F"/>
    <w:rsid w:val="00B52307"/>
    <w:rsid w:val="00B61D9D"/>
    <w:rsid w:val="00B7197D"/>
    <w:rsid w:val="00B82D4A"/>
    <w:rsid w:val="00B85E9F"/>
    <w:rsid w:val="00B9276B"/>
    <w:rsid w:val="00BA5212"/>
    <w:rsid w:val="00BC4E37"/>
    <w:rsid w:val="00BC52C2"/>
    <w:rsid w:val="00BD1DF4"/>
    <w:rsid w:val="00BD1F88"/>
    <w:rsid w:val="00BD48F6"/>
    <w:rsid w:val="00BF7ABC"/>
    <w:rsid w:val="00C01AD8"/>
    <w:rsid w:val="00C076EF"/>
    <w:rsid w:val="00C155D8"/>
    <w:rsid w:val="00C210A8"/>
    <w:rsid w:val="00C26423"/>
    <w:rsid w:val="00C366CD"/>
    <w:rsid w:val="00C517CD"/>
    <w:rsid w:val="00C52367"/>
    <w:rsid w:val="00C529FE"/>
    <w:rsid w:val="00C52BC7"/>
    <w:rsid w:val="00C53EA1"/>
    <w:rsid w:val="00C5783F"/>
    <w:rsid w:val="00C63A6C"/>
    <w:rsid w:val="00C65231"/>
    <w:rsid w:val="00C657AB"/>
    <w:rsid w:val="00C8314C"/>
    <w:rsid w:val="00C918E2"/>
    <w:rsid w:val="00CA18F3"/>
    <w:rsid w:val="00CB3191"/>
    <w:rsid w:val="00CB6822"/>
    <w:rsid w:val="00CD326F"/>
    <w:rsid w:val="00CD7957"/>
    <w:rsid w:val="00CF01A8"/>
    <w:rsid w:val="00CF623F"/>
    <w:rsid w:val="00D04279"/>
    <w:rsid w:val="00D17D8F"/>
    <w:rsid w:val="00D239CA"/>
    <w:rsid w:val="00D5113C"/>
    <w:rsid w:val="00D61033"/>
    <w:rsid w:val="00D61876"/>
    <w:rsid w:val="00D62CBF"/>
    <w:rsid w:val="00D64B7B"/>
    <w:rsid w:val="00D70283"/>
    <w:rsid w:val="00D72CC5"/>
    <w:rsid w:val="00D8154C"/>
    <w:rsid w:val="00D86DE4"/>
    <w:rsid w:val="00D87818"/>
    <w:rsid w:val="00D9303A"/>
    <w:rsid w:val="00DA06EC"/>
    <w:rsid w:val="00DA201C"/>
    <w:rsid w:val="00DB746A"/>
    <w:rsid w:val="00DD2D7F"/>
    <w:rsid w:val="00DD6F0E"/>
    <w:rsid w:val="00DE32DE"/>
    <w:rsid w:val="00DF17E0"/>
    <w:rsid w:val="00DF4173"/>
    <w:rsid w:val="00E106BD"/>
    <w:rsid w:val="00E11C9F"/>
    <w:rsid w:val="00E2703E"/>
    <w:rsid w:val="00E27ECB"/>
    <w:rsid w:val="00E30F1E"/>
    <w:rsid w:val="00E32842"/>
    <w:rsid w:val="00E3622A"/>
    <w:rsid w:val="00E45BD1"/>
    <w:rsid w:val="00E5069B"/>
    <w:rsid w:val="00E50FC5"/>
    <w:rsid w:val="00E565D9"/>
    <w:rsid w:val="00E63B6E"/>
    <w:rsid w:val="00E64100"/>
    <w:rsid w:val="00E77ACE"/>
    <w:rsid w:val="00EA3234"/>
    <w:rsid w:val="00EA402F"/>
    <w:rsid w:val="00EB0EE4"/>
    <w:rsid w:val="00ED2A6C"/>
    <w:rsid w:val="00ED6818"/>
    <w:rsid w:val="00F027E6"/>
    <w:rsid w:val="00F10642"/>
    <w:rsid w:val="00F13D6D"/>
    <w:rsid w:val="00F2649C"/>
    <w:rsid w:val="00F30561"/>
    <w:rsid w:val="00F31A8C"/>
    <w:rsid w:val="00F322AA"/>
    <w:rsid w:val="00F4279E"/>
    <w:rsid w:val="00F57D6C"/>
    <w:rsid w:val="00F7245C"/>
    <w:rsid w:val="00F760C0"/>
    <w:rsid w:val="00F83C68"/>
    <w:rsid w:val="00F84C65"/>
    <w:rsid w:val="00F929DC"/>
    <w:rsid w:val="00FB270B"/>
    <w:rsid w:val="00FB38AB"/>
    <w:rsid w:val="00FE5AAA"/>
    <w:rsid w:val="00FE7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370A4"/>
  <w15:chartTrackingRefBased/>
  <w15:docId w15:val="{A49BF2FD-8BC1-49FF-BDE6-62A162465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A4F"/>
    <w:pPr>
      <w:keepNext/>
      <w:keepLines/>
      <w:spacing w:before="360" w:after="80"/>
      <w:outlineLvl w:val="0"/>
    </w:pPr>
    <w:rPr>
      <w:rFonts w:asciiTheme="majorHAnsi" w:eastAsiaTheme="majorEastAsia" w:hAnsiTheme="majorHAnsi" w:cstheme="majorBidi"/>
      <w:color w:val="548AB7" w:themeColor="accent1" w:themeShade="BF"/>
      <w:sz w:val="40"/>
      <w:szCs w:val="40"/>
    </w:rPr>
  </w:style>
  <w:style w:type="paragraph" w:styleId="Heading2">
    <w:name w:val="heading 2"/>
    <w:basedOn w:val="Normal"/>
    <w:next w:val="Normal"/>
    <w:link w:val="Heading2Char"/>
    <w:uiPriority w:val="9"/>
    <w:unhideWhenUsed/>
    <w:qFormat/>
    <w:rsid w:val="00424A4F"/>
    <w:pPr>
      <w:keepNext/>
      <w:keepLines/>
      <w:spacing w:before="160" w:after="80"/>
      <w:outlineLvl w:val="1"/>
    </w:pPr>
    <w:rPr>
      <w:rFonts w:asciiTheme="majorHAnsi" w:eastAsiaTheme="majorEastAsia" w:hAnsiTheme="majorHAnsi" w:cstheme="majorBidi"/>
      <w:color w:val="548AB7" w:themeColor="accent1" w:themeShade="BF"/>
      <w:sz w:val="32"/>
      <w:szCs w:val="32"/>
    </w:rPr>
  </w:style>
  <w:style w:type="paragraph" w:styleId="Heading3">
    <w:name w:val="heading 3"/>
    <w:basedOn w:val="Normal"/>
    <w:next w:val="Normal"/>
    <w:link w:val="Heading3Char"/>
    <w:uiPriority w:val="9"/>
    <w:semiHidden/>
    <w:unhideWhenUsed/>
    <w:qFormat/>
    <w:rsid w:val="00424A4F"/>
    <w:pPr>
      <w:keepNext/>
      <w:keepLines/>
      <w:spacing w:before="160" w:after="80"/>
      <w:outlineLvl w:val="2"/>
    </w:pPr>
    <w:rPr>
      <w:rFonts w:eastAsiaTheme="majorEastAsia" w:cstheme="majorBidi"/>
      <w:color w:val="548AB7" w:themeColor="accent1" w:themeShade="BF"/>
      <w:sz w:val="28"/>
      <w:szCs w:val="28"/>
    </w:rPr>
  </w:style>
  <w:style w:type="paragraph" w:styleId="Heading4">
    <w:name w:val="heading 4"/>
    <w:basedOn w:val="Normal"/>
    <w:next w:val="Normal"/>
    <w:link w:val="Heading4Char"/>
    <w:uiPriority w:val="9"/>
    <w:semiHidden/>
    <w:unhideWhenUsed/>
    <w:qFormat/>
    <w:rsid w:val="00424A4F"/>
    <w:pPr>
      <w:keepNext/>
      <w:keepLines/>
      <w:spacing w:before="80" w:after="40"/>
      <w:outlineLvl w:val="3"/>
    </w:pPr>
    <w:rPr>
      <w:rFonts w:eastAsiaTheme="majorEastAsia" w:cstheme="majorBidi"/>
      <w:i/>
      <w:iCs/>
      <w:color w:val="548AB7" w:themeColor="accent1" w:themeShade="BF"/>
    </w:rPr>
  </w:style>
  <w:style w:type="paragraph" w:styleId="Heading5">
    <w:name w:val="heading 5"/>
    <w:basedOn w:val="Normal"/>
    <w:next w:val="Normal"/>
    <w:link w:val="Heading5Char"/>
    <w:uiPriority w:val="9"/>
    <w:semiHidden/>
    <w:unhideWhenUsed/>
    <w:qFormat/>
    <w:rsid w:val="00424A4F"/>
    <w:pPr>
      <w:keepNext/>
      <w:keepLines/>
      <w:spacing w:before="80" w:after="40"/>
      <w:outlineLvl w:val="4"/>
    </w:pPr>
    <w:rPr>
      <w:rFonts w:eastAsiaTheme="majorEastAsia" w:cstheme="majorBidi"/>
      <w:color w:val="548AB7" w:themeColor="accent1" w:themeShade="BF"/>
    </w:rPr>
  </w:style>
  <w:style w:type="paragraph" w:styleId="Heading6">
    <w:name w:val="heading 6"/>
    <w:basedOn w:val="Normal"/>
    <w:next w:val="Normal"/>
    <w:link w:val="Heading6Char"/>
    <w:uiPriority w:val="9"/>
    <w:semiHidden/>
    <w:unhideWhenUsed/>
    <w:qFormat/>
    <w:rsid w:val="00424A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A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A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A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A4F"/>
    <w:rPr>
      <w:rFonts w:asciiTheme="majorHAnsi" w:eastAsiaTheme="majorEastAsia" w:hAnsiTheme="majorHAnsi" w:cstheme="majorBidi"/>
      <w:color w:val="548AB7" w:themeColor="accent1" w:themeShade="BF"/>
      <w:sz w:val="40"/>
      <w:szCs w:val="40"/>
    </w:rPr>
  </w:style>
  <w:style w:type="character" w:customStyle="1" w:styleId="Heading2Char">
    <w:name w:val="Heading 2 Char"/>
    <w:basedOn w:val="DefaultParagraphFont"/>
    <w:link w:val="Heading2"/>
    <w:uiPriority w:val="9"/>
    <w:rsid w:val="00424A4F"/>
    <w:rPr>
      <w:rFonts w:asciiTheme="majorHAnsi" w:eastAsiaTheme="majorEastAsia" w:hAnsiTheme="majorHAnsi" w:cstheme="majorBidi"/>
      <w:color w:val="548AB7" w:themeColor="accent1" w:themeShade="BF"/>
      <w:sz w:val="32"/>
      <w:szCs w:val="32"/>
    </w:rPr>
  </w:style>
  <w:style w:type="character" w:customStyle="1" w:styleId="Heading3Char">
    <w:name w:val="Heading 3 Char"/>
    <w:basedOn w:val="DefaultParagraphFont"/>
    <w:link w:val="Heading3"/>
    <w:uiPriority w:val="9"/>
    <w:semiHidden/>
    <w:rsid w:val="00424A4F"/>
    <w:rPr>
      <w:rFonts w:eastAsiaTheme="majorEastAsia" w:cstheme="majorBidi"/>
      <w:color w:val="548AB7" w:themeColor="accent1" w:themeShade="BF"/>
      <w:sz w:val="28"/>
      <w:szCs w:val="28"/>
    </w:rPr>
  </w:style>
  <w:style w:type="character" w:customStyle="1" w:styleId="Heading4Char">
    <w:name w:val="Heading 4 Char"/>
    <w:basedOn w:val="DefaultParagraphFont"/>
    <w:link w:val="Heading4"/>
    <w:uiPriority w:val="9"/>
    <w:semiHidden/>
    <w:rsid w:val="00424A4F"/>
    <w:rPr>
      <w:rFonts w:eastAsiaTheme="majorEastAsia" w:cstheme="majorBidi"/>
      <w:i/>
      <w:iCs/>
      <w:color w:val="548AB7" w:themeColor="accent1" w:themeShade="BF"/>
    </w:rPr>
  </w:style>
  <w:style w:type="character" w:customStyle="1" w:styleId="Heading5Char">
    <w:name w:val="Heading 5 Char"/>
    <w:basedOn w:val="DefaultParagraphFont"/>
    <w:link w:val="Heading5"/>
    <w:uiPriority w:val="9"/>
    <w:semiHidden/>
    <w:rsid w:val="00424A4F"/>
    <w:rPr>
      <w:rFonts w:eastAsiaTheme="majorEastAsia" w:cstheme="majorBidi"/>
      <w:color w:val="548AB7" w:themeColor="accent1" w:themeShade="BF"/>
    </w:rPr>
  </w:style>
  <w:style w:type="character" w:customStyle="1" w:styleId="Heading6Char">
    <w:name w:val="Heading 6 Char"/>
    <w:basedOn w:val="DefaultParagraphFont"/>
    <w:link w:val="Heading6"/>
    <w:uiPriority w:val="9"/>
    <w:semiHidden/>
    <w:rsid w:val="00424A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A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A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A4F"/>
    <w:rPr>
      <w:rFonts w:eastAsiaTheme="majorEastAsia" w:cstheme="majorBidi"/>
      <w:color w:val="272727" w:themeColor="text1" w:themeTint="D8"/>
    </w:rPr>
  </w:style>
  <w:style w:type="paragraph" w:styleId="Title">
    <w:name w:val="Title"/>
    <w:basedOn w:val="Normal"/>
    <w:next w:val="Normal"/>
    <w:link w:val="TitleChar"/>
    <w:uiPriority w:val="10"/>
    <w:qFormat/>
    <w:rsid w:val="00424A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A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A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A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A4F"/>
    <w:pPr>
      <w:spacing w:before="160"/>
      <w:jc w:val="center"/>
    </w:pPr>
    <w:rPr>
      <w:i/>
      <w:iCs/>
      <w:color w:val="404040" w:themeColor="text1" w:themeTint="BF"/>
    </w:rPr>
  </w:style>
  <w:style w:type="character" w:customStyle="1" w:styleId="QuoteChar">
    <w:name w:val="Quote Char"/>
    <w:basedOn w:val="DefaultParagraphFont"/>
    <w:link w:val="Quote"/>
    <w:uiPriority w:val="29"/>
    <w:rsid w:val="00424A4F"/>
    <w:rPr>
      <w:i/>
      <w:iCs/>
      <w:color w:val="404040" w:themeColor="text1" w:themeTint="BF"/>
    </w:rPr>
  </w:style>
  <w:style w:type="paragraph" w:styleId="ListParagraph">
    <w:name w:val="List Paragraph"/>
    <w:basedOn w:val="Normal"/>
    <w:uiPriority w:val="34"/>
    <w:qFormat/>
    <w:rsid w:val="00424A4F"/>
    <w:pPr>
      <w:ind w:left="720"/>
      <w:contextualSpacing/>
    </w:pPr>
  </w:style>
  <w:style w:type="character" w:styleId="IntenseEmphasis">
    <w:name w:val="Intense Emphasis"/>
    <w:basedOn w:val="DefaultParagraphFont"/>
    <w:uiPriority w:val="21"/>
    <w:qFormat/>
    <w:rsid w:val="00424A4F"/>
    <w:rPr>
      <w:i/>
      <w:iCs/>
      <w:color w:val="548AB7" w:themeColor="accent1" w:themeShade="BF"/>
    </w:rPr>
  </w:style>
  <w:style w:type="paragraph" w:styleId="IntenseQuote">
    <w:name w:val="Intense Quote"/>
    <w:basedOn w:val="Normal"/>
    <w:next w:val="Normal"/>
    <w:link w:val="IntenseQuoteChar"/>
    <w:uiPriority w:val="30"/>
    <w:qFormat/>
    <w:rsid w:val="00424A4F"/>
    <w:pPr>
      <w:pBdr>
        <w:top w:val="single" w:sz="4" w:space="10" w:color="548AB7" w:themeColor="accent1" w:themeShade="BF"/>
        <w:bottom w:val="single" w:sz="4" w:space="10" w:color="548AB7" w:themeColor="accent1" w:themeShade="BF"/>
      </w:pBdr>
      <w:spacing w:before="360" w:after="360"/>
      <w:ind w:left="864" w:right="864"/>
      <w:jc w:val="center"/>
    </w:pPr>
    <w:rPr>
      <w:i/>
      <w:iCs/>
      <w:color w:val="548AB7" w:themeColor="accent1" w:themeShade="BF"/>
    </w:rPr>
  </w:style>
  <w:style w:type="character" w:customStyle="1" w:styleId="IntenseQuoteChar">
    <w:name w:val="Intense Quote Char"/>
    <w:basedOn w:val="DefaultParagraphFont"/>
    <w:link w:val="IntenseQuote"/>
    <w:uiPriority w:val="30"/>
    <w:rsid w:val="00424A4F"/>
    <w:rPr>
      <w:i/>
      <w:iCs/>
      <w:color w:val="548AB7" w:themeColor="accent1" w:themeShade="BF"/>
    </w:rPr>
  </w:style>
  <w:style w:type="character" w:styleId="IntenseReference">
    <w:name w:val="Intense Reference"/>
    <w:basedOn w:val="DefaultParagraphFont"/>
    <w:uiPriority w:val="32"/>
    <w:qFormat/>
    <w:rsid w:val="00424A4F"/>
    <w:rPr>
      <w:b/>
      <w:bCs/>
      <w:smallCaps/>
      <w:color w:val="548AB7" w:themeColor="accent1" w:themeShade="BF"/>
      <w:spacing w:val="5"/>
    </w:rPr>
  </w:style>
  <w:style w:type="paragraph" w:styleId="NoSpacing">
    <w:name w:val="No Spacing"/>
    <w:link w:val="NoSpacingChar"/>
    <w:uiPriority w:val="1"/>
    <w:qFormat/>
    <w:rsid w:val="008529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52955"/>
    <w:rPr>
      <w:rFonts w:eastAsiaTheme="minorEastAsia"/>
      <w:kern w:val="0"/>
      <w:lang w:val="en-US"/>
      <w14:ligatures w14:val="none"/>
    </w:rPr>
  </w:style>
  <w:style w:type="character" w:styleId="Hyperlink">
    <w:name w:val="Hyperlink"/>
    <w:basedOn w:val="DefaultParagraphFont"/>
    <w:uiPriority w:val="99"/>
    <w:unhideWhenUsed/>
    <w:rsid w:val="002D01B8"/>
    <w:rPr>
      <w:color w:val="F7B615" w:themeColor="hyperlink"/>
      <w:u w:val="single"/>
    </w:rPr>
  </w:style>
  <w:style w:type="character" w:styleId="UnresolvedMention">
    <w:name w:val="Unresolved Mention"/>
    <w:basedOn w:val="DefaultParagraphFont"/>
    <w:uiPriority w:val="99"/>
    <w:semiHidden/>
    <w:unhideWhenUsed/>
    <w:rsid w:val="002D01B8"/>
    <w:rPr>
      <w:color w:val="605E5C"/>
      <w:shd w:val="clear" w:color="auto" w:fill="E1DFDD"/>
    </w:rPr>
  </w:style>
  <w:style w:type="character" w:styleId="FollowedHyperlink">
    <w:name w:val="FollowedHyperlink"/>
    <w:basedOn w:val="DefaultParagraphFont"/>
    <w:uiPriority w:val="99"/>
    <w:semiHidden/>
    <w:unhideWhenUsed/>
    <w:rsid w:val="006B2D5B"/>
    <w:rPr>
      <w:color w:val="70440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yota-europe.com/about-us/toyota-vision-and-philosophy" TargetMode="External"/><Relationship Id="rId3" Type="http://schemas.openxmlformats.org/officeDocument/2006/relationships/webSettings" Target="webSettings.xml"/><Relationship Id="rId7" Type="http://schemas.openxmlformats.org/officeDocument/2006/relationships/hyperlink" Target="https://global.toyota/pages/global_toyota/ir/financial-results/2024_4q_summary_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lobal.toyota/pages/global_toyota/ir/financial-results/2026_4q_summary_en.pdf" TargetMode="External"/><Relationship Id="rId5" Type="http://schemas.openxmlformats.org/officeDocument/2006/relationships/hyperlink" Target="https://finbox.com/NYSE:TM/explorer/total_rev_cagr_5y/"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4802</TotalTime>
  <Pages>9</Pages>
  <Words>1871</Words>
  <Characters>10668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Academic Interview</dc:title>
  <dc:subject/>
  <dc:creator>Dragos raducanu</dc:creator>
  <cp:keywords/>
  <dc:description/>
  <cp:lastModifiedBy>dragos raducanu</cp:lastModifiedBy>
  <cp:revision>288</cp:revision>
  <dcterms:created xsi:type="dcterms:W3CDTF">2026-08-06T17:42:00Z</dcterms:created>
  <dcterms:modified xsi:type="dcterms:W3CDTF">2026-08-10T11:11:00Z</dcterms:modified>
</cp:coreProperties>
</file>