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82753E" w14:textId="102449C5" w:rsidR="00AC4905" w:rsidRPr="00627FC6" w:rsidRDefault="00E26C55" w:rsidP="0032463B">
      <w:pPr>
        <w:spacing w:line="480" w:lineRule="auto"/>
        <w:jc w:val="center"/>
        <w:rPr>
          <w:sz w:val="28"/>
          <w:szCs w:val="28"/>
          <w:u w:val="single"/>
        </w:rPr>
      </w:pPr>
      <w:r w:rsidRPr="00627FC6">
        <w:rPr>
          <w:b/>
          <w:bCs/>
          <w:sz w:val="28"/>
          <w:szCs w:val="28"/>
          <w:u w:val="single"/>
        </w:rPr>
        <w:t xml:space="preserve">Discuss the Elaboration Likelihood Model of </w:t>
      </w:r>
      <w:r w:rsidRPr="00627FC6">
        <w:rPr>
          <w:b/>
          <w:bCs/>
          <w:sz w:val="28"/>
          <w:szCs w:val="28"/>
          <w:u w:val="single"/>
        </w:rPr>
        <w:t>P</w:t>
      </w:r>
      <w:r w:rsidRPr="00627FC6">
        <w:rPr>
          <w:b/>
          <w:bCs/>
          <w:sz w:val="28"/>
          <w:szCs w:val="28"/>
          <w:u w:val="single"/>
        </w:rPr>
        <w:t>ersuasion</w:t>
      </w:r>
    </w:p>
    <w:p w14:paraId="5BC73F96" w14:textId="766FB512" w:rsidR="007600DF" w:rsidRDefault="00465BAB" w:rsidP="006736C0">
      <w:pPr>
        <w:spacing w:line="480" w:lineRule="auto"/>
      </w:pPr>
      <w:r>
        <w:t xml:space="preserve"> </w:t>
      </w:r>
      <w:r w:rsidR="007600DF">
        <w:t>The elaboration likelihood model (ELM) of persuasion is a dual process theory developed to describe how attitudes change through persuasion</w:t>
      </w:r>
      <w:r w:rsidR="00F34E26" w:rsidRPr="00F34E26">
        <w:t xml:space="preserve"> </w:t>
      </w:r>
      <w:r w:rsidR="00F34E26">
        <w:t>developed by Petty and Cacioppo (1986)</w:t>
      </w:r>
      <w:r w:rsidR="007600DF">
        <w:t>. The Oxford Dictionary of Psychology (Coleman, 2009) defines persuasion as “The process by which “attitude change” is brought about”</w:t>
      </w:r>
      <w:r w:rsidR="007600DF">
        <w:t xml:space="preserve"> and defines attitude </w:t>
      </w:r>
      <w:r w:rsidR="007600DF">
        <w:t>as “An enduring pattern of evaluative responses towards a person, object or issue”</w:t>
      </w:r>
      <w:r w:rsidR="0050416E">
        <w:t xml:space="preserve"> and this is the definition maintained throughout this essay</w:t>
      </w:r>
      <w:r w:rsidR="007600DF">
        <w:t xml:space="preserve">. </w:t>
      </w:r>
    </w:p>
    <w:p w14:paraId="37CD545B" w14:textId="107BC8AA" w:rsidR="0070005E" w:rsidRDefault="00465BAB" w:rsidP="006736C0">
      <w:pPr>
        <w:spacing w:line="480" w:lineRule="auto"/>
      </w:pPr>
      <w:r>
        <w:t xml:space="preserve"> </w:t>
      </w:r>
      <w:r w:rsidR="00224D75">
        <w:t xml:space="preserve">Though the ELM is today the most widely used, </w:t>
      </w:r>
      <w:r w:rsidR="00D20B1A">
        <w:t>there have been o</w:t>
      </w:r>
      <w:r w:rsidR="007E1141">
        <w:t>ther Models of persuasion</w:t>
      </w:r>
      <w:r w:rsidR="00D20B1A">
        <w:t xml:space="preserve"> developed. These</w:t>
      </w:r>
      <w:r w:rsidR="007E1141">
        <w:t xml:space="preserve"> include the Yale approach to communication and persuasion (Hovland, Janis &amp; Kelley, 1953, cited in Vaughan &amp; Hogg, 2011) and the Heuristic-Systematic Model of persuasion (HSM) (Chaiken, 1987, cited in Darke, Chaiken &amp; Freedman, 1995).  The Yale model was developed around the idea that persuasion is all about who says what and to whom. Within the “who, what and whom” framework </w:t>
      </w:r>
      <w:r w:rsidR="00A43D67">
        <w:t xml:space="preserve">of the Yale model </w:t>
      </w:r>
      <w:r w:rsidR="007E1141">
        <w:t xml:space="preserve">the researchers found that popular and attractive speakers are more persuasive than unattractive speakers, a message delivered with confidence is more persuasive than one delivered in a hesitant or nervous manner, and that people with low self-esteem were persuaded more easily than those with high self-esteem. The ELM works from the basis of these findings within the Yale approach, but includes factors of perhaps both an attractive presenter with a weak argument and a less attractive presenter with a strong argument. The ELM gives more of an explanation of persuasion at an individual and situational level than the Yale approach. The HSM is similar to the ELM in that it uses a dual process. However, where the ELM is able to identify motivations for attitude change, the HSM is not. The HSM focuses on "validity seeking" persuasion and people's motivations within the social environment. </w:t>
      </w:r>
    </w:p>
    <w:p w14:paraId="496D6E2F" w14:textId="270B7BC0" w:rsidR="0094236D" w:rsidRDefault="0094236D" w:rsidP="006736C0">
      <w:pPr>
        <w:spacing w:line="480" w:lineRule="auto"/>
      </w:pPr>
      <w:r>
        <w:t xml:space="preserve">  </w:t>
      </w:r>
      <w:r>
        <w:t xml:space="preserve">The ELM is mainly used by businesses for marketing and creating advertisements, to ensure that they are reaching their target audience with their message and using the right cues to attract attention and persuade people to use their product. Another field in which marketing in this way is </w:t>
      </w:r>
      <w:r>
        <w:lastRenderedPageBreak/>
        <w:t xml:space="preserve">important is within Health Psychology, in order for health campaigns to be effective, they must be persuasive enough to the people they are trying to target. Research by Shadel, Niaura &amp; Abrams (2001) into the way adolescents processed smoking and anti-smoking adverts. They found that the ELM provided the best explanation of why some adverts were more effective and longer lasting than others, both in encouraging and preventing teenagers in taking up smoking. </w:t>
      </w:r>
      <w:r w:rsidR="005A0C76">
        <w:t xml:space="preserve">In the </w:t>
      </w:r>
      <w:r w:rsidR="004D6204">
        <w:t xml:space="preserve">paper, the researchers </w:t>
      </w:r>
      <w:r w:rsidR="00550D16">
        <w:t>predicted that teenagers are more likely to use peripheral route processing when viewing both types of advert</w:t>
      </w:r>
      <w:r w:rsidR="00556B49">
        <w:t xml:space="preserve">, </w:t>
      </w:r>
      <w:r w:rsidR="006D1E35">
        <w:t xml:space="preserve">potentially leaving them vulnerable to pro-smoking advertising. </w:t>
      </w:r>
      <w:r w:rsidR="00B606A7">
        <w:t>The ELM has also been used to enact</w:t>
      </w:r>
      <w:r w:rsidR="005501F3">
        <w:t xml:space="preserve"> positive change in people. A study </w:t>
      </w:r>
      <w:r w:rsidR="00653E01">
        <w:t>by Ernst &amp; Heesacker (1993)</w:t>
      </w:r>
      <w:r w:rsidR="005B1A3F">
        <w:t xml:space="preserve"> used the ELM </w:t>
      </w:r>
      <w:r w:rsidR="00532805">
        <w:t>with</w:t>
      </w:r>
      <w:r w:rsidR="005B1A3F">
        <w:t>in a study of college students to try to encourage</w:t>
      </w:r>
      <w:r w:rsidR="00532805">
        <w:t xml:space="preserve"> them to utilise assertiveness training they have received in their everyday life. </w:t>
      </w:r>
      <w:r w:rsidR="00CD489D">
        <w:t>The test group received a</w:t>
      </w:r>
      <w:r w:rsidR="00741307">
        <w:t>n ELM-based</w:t>
      </w:r>
      <w:r w:rsidR="00CD489D">
        <w:t xml:space="preserve"> </w:t>
      </w:r>
      <w:r w:rsidR="0040621F">
        <w:t>workshop</w:t>
      </w:r>
      <w:r w:rsidR="00741307">
        <w:t>, whereas the control group received standard training.</w:t>
      </w:r>
      <w:r w:rsidR="00240DE0">
        <w:t xml:space="preserve"> Following each workshop, each group was asked to fill out </w:t>
      </w:r>
      <w:r w:rsidR="00692C8C">
        <w:t xml:space="preserve">a post-test survey on how they viewed their own ability </w:t>
      </w:r>
      <w:r w:rsidR="006637BC">
        <w:t>to assert themselves.</w:t>
      </w:r>
      <w:r w:rsidR="00741307">
        <w:t xml:space="preserve"> After </w:t>
      </w:r>
      <w:r w:rsidR="005D36CA">
        <w:t xml:space="preserve">two weeks the participants were followed up, and the researchers found that the </w:t>
      </w:r>
      <w:r w:rsidR="00240DE0">
        <w:t>test group</w:t>
      </w:r>
      <w:r w:rsidR="006637BC">
        <w:t xml:space="preserve"> </w:t>
      </w:r>
      <w:r w:rsidR="00303FF5">
        <w:t xml:space="preserve">reported they were using the skills they had learned far more often, and to more perceived effect than the control group. </w:t>
      </w:r>
    </w:p>
    <w:p w14:paraId="209A071D" w14:textId="2F42D8D4" w:rsidR="00711538" w:rsidRDefault="0078294F" w:rsidP="006736C0">
      <w:pPr>
        <w:spacing w:line="480" w:lineRule="auto"/>
      </w:pPr>
      <w:r>
        <w:t xml:space="preserve">  </w:t>
      </w:r>
      <w:r w:rsidR="007600DF">
        <w:t xml:space="preserve">The ELM was </w:t>
      </w:r>
      <w:r w:rsidR="00F34E26">
        <w:t xml:space="preserve">developed </w:t>
      </w:r>
      <w:r w:rsidR="007600DF">
        <w:t>with the intention of creating a framework to simplify and understand the basic processes that underlie the effectiveness of persuasive communications. They found upon reviewing literature on attitude persistence</w:t>
      </w:r>
      <w:r w:rsidR="00BF1294">
        <w:t>,</w:t>
      </w:r>
      <w:r w:rsidR="007600DF">
        <w:t xml:space="preserve"> that many findings could be simplified into two distinct routes to persuasion. The first of which most likely results from an individual’s careful and close consideration of the information given to them, this is referred to as the central route.  The second route is where persuasion occurs through a cue (e.g. an attractive source) </w:t>
      </w:r>
      <w:r w:rsidR="00C56C33">
        <w:t xml:space="preserve">rather than </w:t>
      </w:r>
      <w:r w:rsidR="007600DF">
        <w:t xml:space="preserve">any real scrutiny of the information presented. This is known as the peripheral route. </w:t>
      </w:r>
    </w:p>
    <w:p w14:paraId="1C4F59D7" w14:textId="05F24849" w:rsidR="000C20BE" w:rsidRDefault="00711538" w:rsidP="006736C0">
      <w:pPr>
        <w:spacing w:line="480" w:lineRule="auto"/>
      </w:pPr>
      <w:r>
        <w:t xml:space="preserve">  </w:t>
      </w:r>
      <w:r w:rsidR="00600493">
        <w:t xml:space="preserve">Central route processing requires thoughtful consideration and evaluation of the source; Therefore, it requires the person being persuaded (the receiver) to have the ability and motivation to be able to do this. The receiver needs to have active involvement with the source material in order for the </w:t>
      </w:r>
      <w:r w:rsidR="00600493">
        <w:lastRenderedPageBreak/>
        <w:t>central route to be utilised. If the receiver is not interested or distracted, they will not be able to employ central route processing, meaning persuasion will not take place or will be much more difficult.</w:t>
      </w:r>
      <w:r w:rsidR="000B76C1">
        <w:t xml:space="preserve"> </w:t>
      </w:r>
    </w:p>
    <w:p w14:paraId="6963CEB4" w14:textId="7E973988" w:rsidR="00AA32C8" w:rsidRDefault="000C20BE" w:rsidP="006736C0">
      <w:pPr>
        <w:spacing w:line="480" w:lineRule="auto"/>
      </w:pPr>
      <w:r>
        <w:t xml:space="preserve">  </w:t>
      </w:r>
      <w:r w:rsidR="00600493">
        <w:t>If central route processing is active, then peripheral route processing is passive. The peripheral route is employed when the receiver is persuaded by the source based on cues other than the ideas or strength of the argument in the information they are given. These cues could be anything that “catches” the listeners attention, this could be that they perceive the speaker to be an expert, or that the speaker is attractive to the listener. Peripheral route processing can also be used when the listener notices that the information contains numerous arguments, but lacks the ability and/or motivation to think about them critically. The purpose of the peripheral route is to be “shortcut” to persuasion. It relies on the listener having little interest in the actual subject, and being swayed by the appearance of the source or content to make a decision.</w:t>
      </w:r>
      <w:r w:rsidR="00A67F1C">
        <w:t xml:space="preserve"> </w:t>
      </w:r>
    </w:p>
    <w:p w14:paraId="6F194C32" w14:textId="4352F60E" w:rsidR="00E833F6" w:rsidRDefault="00825080" w:rsidP="006736C0">
      <w:pPr>
        <w:spacing w:line="480" w:lineRule="auto"/>
      </w:pPr>
      <w:r>
        <w:t xml:space="preserve">  </w:t>
      </w:r>
      <w:r w:rsidR="00E96063">
        <w:t xml:space="preserve">Petty and Cacioppo </w:t>
      </w:r>
      <w:r w:rsidR="00275A35">
        <w:t xml:space="preserve">considered central route processing to be the more effective of the two. They found that changing attitude via </w:t>
      </w:r>
      <w:r w:rsidR="003A1264">
        <w:t xml:space="preserve">central route processing </w:t>
      </w:r>
      <w:r w:rsidR="00ED32E7">
        <w:t xml:space="preserve">meant the change was longer lasting, and the person was less likely to change their mind again. </w:t>
      </w:r>
      <w:r w:rsidR="00991790">
        <w:t xml:space="preserve">This has </w:t>
      </w:r>
      <w:r w:rsidR="00CC0E99">
        <w:t xml:space="preserve">been supported by further research, including a study by </w:t>
      </w:r>
      <w:r w:rsidR="00E833F6">
        <w:t>Haug</w:t>
      </w:r>
      <w:r w:rsidR="00D9147D">
        <w:t>tvedt &amp; Petty (</w:t>
      </w:r>
      <w:r w:rsidR="00014CC0">
        <w:t>1992) in whi</w:t>
      </w:r>
      <w:r w:rsidR="0006403E">
        <w:t xml:space="preserve">ch they investigated the levels of endurance of cognitive processing. In the study, </w:t>
      </w:r>
      <w:r w:rsidR="006454DF">
        <w:t xml:space="preserve">participants were categorised into High </w:t>
      </w:r>
      <w:r w:rsidR="00E73EC2">
        <w:t>Need for Cognition (H</w:t>
      </w:r>
      <w:r w:rsidR="00B30140">
        <w:t>igh-N</w:t>
      </w:r>
      <w:r w:rsidR="00E73EC2">
        <w:t>C)</w:t>
      </w:r>
      <w:r w:rsidR="00B30140">
        <w:t xml:space="preserve"> </w:t>
      </w:r>
      <w:r w:rsidR="007773AC">
        <w:t xml:space="preserve">for those who used central </w:t>
      </w:r>
      <w:r w:rsidR="001D555A">
        <w:t xml:space="preserve">route </w:t>
      </w:r>
      <w:r w:rsidR="007773AC">
        <w:t xml:space="preserve">processing </w:t>
      </w:r>
      <w:r w:rsidR="00B30140">
        <w:t>and Low Need for Cognition (Low-NC)</w:t>
      </w:r>
      <w:r w:rsidR="007773AC">
        <w:t xml:space="preserve"> for those who used peripheral route processing. </w:t>
      </w:r>
      <w:r w:rsidR="001D555A">
        <w:t xml:space="preserve">As a control, participants were shown an advertisement </w:t>
      </w:r>
      <w:r w:rsidR="00482F29">
        <w:t xml:space="preserve">and were asked to fill in a questionnaire </w:t>
      </w:r>
      <w:r w:rsidR="00B90D24">
        <w:t>about it. Two days later, the participants were given the questionnaire again. As expected, the High-NC group</w:t>
      </w:r>
      <w:r w:rsidR="00755C3D">
        <w:t xml:space="preserve">’s opinions on the subject of the advert had not changed. </w:t>
      </w:r>
      <w:r w:rsidR="007B1477">
        <w:t>Following this,</w:t>
      </w:r>
      <w:r w:rsidR="00755C3D">
        <w:t xml:space="preserve"> both groups were</w:t>
      </w:r>
      <w:r w:rsidR="007B1477">
        <w:t xml:space="preserve"> again</w:t>
      </w:r>
      <w:r w:rsidR="00755C3D">
        <w:t xml:space="preserve"> shown an advert, and filled in a questionnaire on their opinions, but </w:t>
      </w:r>
      <w:r w:rsidR="000864CF">
        <w:t xml:space="preserve">this time they are also shown a “counter-advertisement” to what they had just viewed. The findings of the study showed that </w:t>
      </w:r>
      <w:r w:rsidR="007B1477">
        <w:t>following the counter-advert</w:t>
      </w:r>
      <w:r w:rsidR="001D7981">
        <w:t xml:space="preserve">, the Low-NC group showed differing responses to what they had initially given, whereas the High-NC group remained </w:t>
      </w:r>
      <w:r w:rsidR="001D7981">
        <w:lastRenderedPageBreak/>
        <w:t>rela</w:t>
      </w:r>
      <w:r w:rsidR="00286A18">
        <w:t xml:space="preserve">tively the same in their attitudes. </w:t>
      </w:r>
      <w:r w:rsidR="003B4893">
        <w:t>This finding would supp</w:t>
      </w:r>
      <w:r w:rsidR="002C1E49">
        <w:t xml:space="preserve">ort Petty and Cacioppo’s findings that the central route is more effective when trying to </w:t>
      </w:r>
      <w:r w:rsidR="00AD7BBE">
        <w:t>change a person’s attitude.</w:t>
      </w:r>
    </w:p>
    <w:p w14:paraId="361FFC38" w14:textId="4BEF246D" w:rsidR="00BC2874" w:rsidRDefault="003A1264" w:rsidP="006736C0">
      <w:pPr>
        <w:spacing w:line="480" w:lineRule="auto"/>
      </w:pPr>
      <w:r>
        <w:t xml:space="preserve"> </w:t>
      </w:r>
      <w:r w:rsidR="00AA7301">
        <w:t>The</w:t>
      </w:r>
      <w:r w:rsidR="00CB2565">
        <w:t xml:space="preserve"> ELM suggests that as the central route results in more effective, longer lasting attitude change, then it overshadows the peripheral route. This caused some disagreement in the community</w:t>
      </w:r>
      <w:r w:rsidR="005B41C5">
        <w:t xml:space="preserve"> of researchers investigating atti</w:t>
      </w:r>
      <w:r w:rsidR="00DE654C">
        <w:t>tude change,</w:t>
      </w:r>
      <w:r w:rsidR="00CB2565">
        <w:t xml:space="preserve"> with those who believed that the peripheral route was just as significant. Petty and Cacioppo also imply that the central route is evidence-led, while the peripheral route is more emotion-led. To investigate this, Morris, Woo &amp; Singh (2005) carried out a study using two groups, cognitive elaborators (central) and cognitive misers (peripheral) and asked them to watch a video advertisement and recorded the participant’s responses. The researchers found that the cognitive elaborators showed more of an emotional response to the advert than the cognitive misers. This would suggest that the dual process theory of ELM is</w:t>
      </w:r>
      <w:r w:rsidR="00851C4A">
        <w:t xml:space="preserve"> not</w:t>
      </w:r>
      <w:r w:rsidR="00CB2565">
        <w:t xml:space="preserve"> as “black and white” as it seems. </w:t>
      </w:r>
      <w:r w:rsidR="002B2D27">
        <w:t xml:space="preserve">Despite this, there is very little literature </w:t>
      </w:r>
      <w:r w:rsidR="002665C7">
        <w:t xml:space="preserve">to criticise the ELM and studies investigating its effectiveness have been largely agreeable. </w:t>
      </w:r>
    </w:p>
    <w:p w14:paraId="5E24A99E" w14:textId="185DAC57" w:rsidR="007543A7" w:rsidRDefault="007543A7" w:rsidP="006736C0">
      <w:pPr>
        <w:spacing w:line="480" w:lineRule="auto"/>
      </w:pPr>
      <w:r>
        <w:t xml:space="preserve">  </w:t>
      </w:r>
      <w:r w:rsidR="0094236D">
        <w:t xml:space="preserve">In conclusion, </w:t>
      </w:r>
      <w:r w:rsidR="00B2128D">
        <w:t>t</w:t>
      </w:r>
      <w:r w:rsidR="00226FF6">
        <w:t>h</w:t>
      </w:r>
      <w:r w:rsidR="00F568B8">
        <w:t xml:space="preserve">ough some research has been made into the effects of </w:t>
      </w:r>
      <w:r w:rsidR="001F016F">
        <w:t>persuasion made via the peripheral route, the</w:t>
      </w:r>
      <w:r w:rsidR="00F31C47">
        <w:t>se are still in the minority. More research would need to be conducted in</w:t>
      </w:r>
      <w:r w:rsidR="00C92793">
        <w:t xml:space="preserve">to the endurance of the peripheral route before it would be viewed </w:t>
      </w:r>
      <w:r w:rsidR="00B84C7A">
        <w:t xml:space="preserve">to have the same endurance as persuasion via central route processing. </w:t>
      </w:r>
      <w:r w:rsidR="0050797B">
        <w:t>A</w:t>
      </w:r>
      <w:r w:rsidR="00166B9B">
        <w:t xml:space="preserve"> dual process approach does seem to be able to cover most situation</w:t>
      </w:r>
      <w:r w:rsidR="00530F21">
        <w:t>s</w:t>
      </w:r>
      <w:r w:rsidR="00166B9B">
        <w:t xml:space="preserve"> where attempts at persuasion may be used</w:t>
      </w:r>
      <w:r w:rsidR="0050797B">
        <w:t>, in more depth than the Yale approach, and in a more quantif</w:t>
      </w:r>
      <w:r w:rsidR="00B2128D">
        <w:t>iable</w:t>
      </w:r>
      <w:r w:rsidR="00BC254F">
        <w:t xml:space="preserve">, </w:t>
      </w:r>
      <w:r w:rsidR="004757F2">
        <w:t>definite</w:t>
      </w:r>
      <w:r w:rsidR="00B2128D">
        <w:t xml:space="preserve"> way than the HSM.</w:t>
      </w:r>
      <w:r w:rsidR="0050797B">
        <w:t xml:space="preserve"> </w:t>
      </w:r>
      <w:r w:rsidR="00D84890">
        <w:t>Investigation into the topic shows that t</w:t>
      </w:r>
      <w:r w:rsidR="00B2128D">
        <w:t xml:space="preserve">here is </w:t>
      </w:r>
      <w:r w:rsidR="00B2128D">
        <w:t xml:space="preserve">exhaustive </w:t>
      </w:r>
      <w:r w:rsidR="00B2128D">
        <w:t>evidence to support the significance of the Elaboration Likelihood Model in everyday life.</w:t>
      </w:r>
    </w:p>
    <w:p w14:paraId="5CA951F5" w14:textId="66BA015D" w:rsidR="0034731E" w:rsidRDefault="0034731E">
      <w:r>
        <w:br w:type="page"/>
      </w:r>
    </w:p>
    <w:p w14:paraId="36517A62" w14:textId="7B5744BE" w:rsidR="008B0722" w:rsidRDefault="0034731E" w:rsidP="001843EE">
      <w:pPr>
        <w:spacing w:line="480" w:lineRule="auto"/>
        <w:jc w:val="center"/>
        <w:rPr>
          <w:b/>
          <w:sz w:val="28"/>
          <w:szCs w:val="28"/>
          <w:u w:val="single"/>
        </w:rPr>
      </w:pPr>
      <w:r w:rsidRPr="00D81AE4">
        <w:rPr>
          <w:b/>
          <w:sz w:val="28"/>
          <w:szCs w:val="28"/>
          <w:u w:val="single"/>
        </w:rPr>
        <w:lastRenderedPageBreak/>
        <w:t>References</w:t>
      </w:r>
    </w:p>
    <w:p w14:paraId="5DF52D39" w14:textId="2060F715" w:rsidR="005A7DFD" w:rsidRPr="00B466A3" w:rsidRDefault="00201165" w:rsidP="005A7DFD">
      <w:pPr>
        <w:spacing w:line="480" w:lineRule="auto"/>
        <w:rPr>
          <w:rStyle w:val="selectable"/>
        </w:rPr>
      </w:pPr>
      <w:r>
        <w:rPr>
          <w:rStyle w:val="selectable"/>
        </w:rPr>
        <w:t xml:space="preserve">Coleman, A.M. (2009) </w:t>
      </w:r>
      <w:r w:rsidRPr="00201165">
        <w:rPr>
          <w:rStyle w:val="selectable"/>
          <w:i/>
        </w:rPr>
        <w:t>Dictionary of Psychology</w:t>
      </w:r>
      <w:r w:rsidR="00B466A3">
        <w:rPr>
          <w:rStyle w:val="selectable"/>
          <w:i/>
        </w:rPr>
        <w:t xml:space="preserve">, </w:t>
      </w:r>
      <w:r w:rsidR="00B466A3">
        <w:rPr>
          <w:rStyle w:val="selectable"/>
        </w:rPr>
        <w:t xml:space="preserve">Oxford, </w:t>
      </w:r>
      <w:r w:rsidR="00800A69">
        <w:rPr>
          <w:rStyle w:val="selectable"/>
        </w:rPr>
        <w:t>Oxford University Press</w:t>
      </w:r>
    </w:p>
    <w:p w14:paraId="0378F327" w14:textId="57F08473" w:rsidR="003C34F8" w:rsidRDefault="00CA3A05" w:rsidP="003C34F8">
      <w:pPr>
        <w:spacing w:line="240" w:lineRule="auto"/>
        <w:rPr>
          <w:rStyle w:val="selectable"/>
        </w:rPr>
      </w:pPr>
      <w:r>
        <w:rPr>
          <w:rStyle w:val="selectable"/>
        </w:rPr>
        <w:t xml:space="preserve">Darke, P., Freedman, J. </w:t>
      </w:r>
      <w:r w:rsidR="001843EE">
        <w:rPr>
          <w:rStyle w:val="selectable"/>
        </w:rPr>
        <w:t>&amp;</w:t>
      </w:r>
      <w:r>
        <w:rPr>
          <w:rStyle w:val="selectable"/>
        </w:rPr>
        <w:t xml:space="preserve"> Chaiken, S. (1995)</w:t>
      </w:r>
      <w:r w:rsidR="003A3EF1">
        <w:rPr>
          <w:rStyle w:val="selectable"/>
        </w:rPr>
        <w:t xml:space="preserve"> </w:t>
      </w:r>
      <w:r>
        <w:rPr>
          <w:rStyle w:val="selectable"/>
        </w:rPr>
        <w:t>Percentage discounts, initial price, and bargain hunting: A heuristic-systematic approach to price search behavio</w:t>
      </w:r>
      <w:r w:rsidR="003A3EF1">
        <w:rPr>
          <w:rStyle w:val="selectable"/>
        </w:rPr>
        <w:t>u</w:t>
      </w:r>
      <w:r>
        <w:rPr>
          <w:rStyle w:val="selectable"/>
        </w:rPr>
        <w:t>r</w:t>
      </w:r>
      <w:r w:rsidR="003A3EF1">
        <w:rPr>
          <w:rStyle w:val="selectable"/>
        </w:rPr>
        <w:t>,</w:t>
      </w:r>
      <w:r>
        <w:rPr>
          <w:rStyle w:val="selectable"/>
        </w:rPr>
        <w:t xml:space="preserve"> </w:t>
      </w:r>
      <w:r>
        <w:rPr>
          <w:rStyle w:val="selectable"/>
          <w:i/>
          <w:iCs/>
        </w:rPr>
        <w:t>Journal of Applied Psychology</w:t>
      </w:r>
      <w:r>
        <w:rPr>
          <w:rStyle w:val="selectable"/>
        </w:rPr>
        <w:t>, 80(5)</w:t>
      </w:r>
    </w:p>
    <w:p w14:paraId="487B3C36" w14:textId="77777777" w:rsidR="008B0722" w:rsidRDefault="008B0722" w:rsidP="003C34F8">
      <w:pPr>
        <w:spacing w:line="240" w:lineRule="auto"/>
        <w:rPr>
          <w:rStyle w:val="selectable"/>
        </w:rPr>
      </w:pPr>
    </w:p>
    <w:p w14:paraId="291BF1EE" w14:textId="0C9FB673" w:rsidR="009010BE" w:rsidRDefault="009010BE" w:rsidP="003C34F8">
      <w:pPr>
        <w:spacing w:line="240" w:lineRule="auto"/>
        <w:rPr>
          <w:rStyle w:val="selectable"/>
        </w:rPr>
      </w:pPr>
      <w:r>
        <w:rPr>
          <w:rStyle w:val="selectable"/>
        </w:rPr>
        <w:t xml:space="preserve">Ernst, J. </w:t>
      </w:r>
      <w:r w:rsidR="001843EE">
        <w:rPr>
          <w:rStyle w:val="selectable"/>
        </w:rPr>
        <w:t>&amp;</w:t>
      </w:r>
      <w:r>
        <w:rPr>
          <w:rStyle w:val="selectable"/>
        </w:rPr>
        <w:t xml:space="preserve"> Heesacker, M. (1993)</w:t>
      </w:r>
      <w:r w:rsidR="003A3EF1">
        <w:rPr>
          <w:rStyle w:val="selectable"/>
        </w:rPr>
        <w:t xml:space="preserve"> </w:t>
      </w:r>
      <w:r>
        <w:rPr>
          <w:rStyle w:val="selectable"/>
        </w:rPr>
        <w:t>Application of the elaboration likelihood model of attitude change to assertion training</w:t>
      </w:r>
      <w:r w:rsidR="003A3EF1">
        <w:rPr>
          <w:rStyle w:val="selectable"/>
        </w:rPr>
        <w:t xml:space="preserve">, </w:t>
      </w:r>
      <w:r>
        <w:rPr>
          <w:rStyle w:val="selectable"/>
          <w:i/>
          <w:iCs/>
        </w:rPr>
        <w:t xml:space="preserve">Journal of </w:t>
      </w:r>
      <w:proofErr w:type="spellStart"/>
      <w:r>
        <w:rPr>
          <w:rStyle w:val="selectable"/>
          <w:i/>
          <w:iCs/>
        </w:rPr>
        <w:t>Counseling</w:t>
      </w:r>
      <w:proofErr w:type="spellEnd"/>
      <w:r>
        <w:rPr>
          <w:rStyle w:val="selectable"/>
          <w:i/>
          <w:iCs/>
        </w:rPr>
        <w:t xml:space="preserve"> Psychology</w:t>
      </w:r>
      <w:r>
        <w:rPr>
          <w:rStyle w:val="selectable"/>
        </w:rPr>
        <w:t>, 40(1</w:t>
      </w:r>
      <w:r w:rsidR="00272416">
        <w:rPr>
          <w:rStyle w:val="selectable"/>
        </w:rPr>
        <w:t>)</w:t>
      </w:r>
    </w:p>
    <w:p w14:paraId="41E061A5" w14:textId="77777777" w:rsidR="008B0722" w:rsidRDefault="008B0722" w:rsidP="008B0722">
      <w:pPr>
        <w:spacing w:line="240" w:lineRule="auto"/>
        <w:rPr>
          <w:rStyle w:val="selectable"/>
        </w:rPr>
      </w:pPr>
    </w:p>
    <w:p w14:paraId="5FEAA0D7" w14:textId="0A780536" w:rsidR="00272416" w:rsidRDefault="00774DE1" w:rsidP="008B0722">
      <w:pPr>
        <w:spacing w:line="240" w:lineRule="auto"/>
        <w:rPr>
          <w:rStyle w:val="selectable"/>
        </w:rPr>
      </w:pPr>
      <w:r>
        <w:rPr>
          <w:rStyle w:val="selectable"/>
        </w:rPr>
        <w:t xml:space="preserve">Haugtvedt, C. </w:t>
      </w:r>
      <w:r w:rsidR="001843EE">
        <w:rPr>
          <w:rStyle w:val="selectable"/>
        </w:rPr>
        <w:t xml:space="preserve">&amp; </w:t>
      </w:r>
      <w:r>
        <w:rPr>
          <w:rStyle w:val="selectable"/>
        </w:rPr>
        <w:t>Petty, R. (1992)</w:t>
      </w:r>
      <w:r w:rsidR="003A3EF1">
        <w:rPr>
          <w:rStyle w:val="selectable"/>
        </w:rPr>
        <w:t xml:space="preserve"> </w:t>
      </w:r>
      <w:r>
        <w:rPr>
          <w:rStyle w:val="selectable"/>
        </w:rPr>
        <w:t>Personality and persuasion: Need for cognition moderates the persistence and resistance of attitude changes</w:t>
      </w:r>
      <w:r w:rsidR="003A3EF1">
        <w:rPr>
          <w:rStyle w:val="selectable"/>
        </w:rPr>
        <w:t>,</w:t>
      </w:r>
      <w:r>
        <w:rPr>
          <w:rStyle w:val="selectable"/>
        </w:rPr>
        <w:t xml:space="preserve"> </w:t>
      </w:r>
      <w:r>
        <w:rPr>
          <w:rStyle w:val="selectable"/>
          <w:i/>
          <w:iCs/>
        </w:rPr>
        <w:t>Journal of Personality and Social Psychology</w:t>
      </w:r>
      <w:r>
        <w:rPr>
          <w:rStyle w:val="selectable"/>
        </w:rPr>
        <w:t>, 63(2)</w:t>
      </w:r>
    </w:p>
    <w:p w14:paraId="0499C7CD" w14:textId="1A92B2AE" w:rsidR="00086D49" w:rsidRDefault="00086D49" w:rsidP="008B0722">
      <w:pPr>
        <w:spacing w:line="240" w:lineRule="auto"/>
        <w:rPr>
          <w:rStyle w:val="selectable"/>
        </w:rPr>
      </w:pPr>
    </w:p>
    <w:p w14:paraId="725426AE" w14:textId="049FC4BF" w:rsidR="001843EE" w:rsidRDefault="00DC7934" w:rsidP="00DC7934">
      <w:r>
        <w:t>Hogg, M. A. &amp; Vaughan, G. M. (201</w:t>
      </w:r>
      <w:r>
        <w:t>1</w:t>
      </w:r>
      <w:r>
        <w:t xml:space="preserve">) </w:t>
      </w:r>
      <w:r w:rsidRPr="006631B3">
        <w:rPr>
          <w:i/>
        </w:rPr>
        <w:t>Social psychology (</w:t>
      </w:r>
      <w:r>
        <w:rPr>
          <w:i/>
        </w:rPr>
        <w:t>6</w:t>
      </w:r>
      <w:r w:rsidRPr="006631B3">
        <w:rPr>
          <w:i/>
          <w:vertAlign w:val="superscript"/>
        </w:rPr>
        <w:t>th</w:t>
      </w:r>
      <w:r w:rsidRPr="006631B3">
        <w:rPr>
          <w:i/>
        </w:rPr>
        <w:t xml:space="preserve"> ed.),</w:t>
      </w:r>
      <w:r>
        <w:rPr>
          <w:i/>
        </w:rPr>
        <w:t xml:space="preserve"> </w:t>
      </w:r>
      <w:r w:rsidRPr="006631B3">
        <w:t>London, Pearson Education</w:t>
      </w:r>
      <w:r>
        <w:t xml:space="preserve"> Limited</w:t>
      </w:r>
    </w:p>
    <w:p w14:paraId="66F85E87" w14:textId="77777777" w:rsidR="00DC7934" w:rsidRDefault="00DC7934" w:rsidP="00DC7934">
      <w:pPr>
        <w:rPr>
          <w:rStyle w:val="selectable"/>
        </w:rPr>
      </w:pPr>
    </w:p>
    <w:p w14:paraId="6100246D" w14:textId="1AF805D6" w:rsidR="001843EE" w:rsidRDefault="001843EE" w:rsidP="001843EE">
      <w:pPr>
        <w:spacing w:line="240" w:lineRule="auto"/>
        <w:rPr>
          <w:rStyle w:val="selectable"/>
        </w:rPr>
      </w:pPr>
      <w:r>
        <w:rPr>
          <w:rStyle w:val="selectable"/>
        </w:rPr>
        <w:t xml:space="preserve">Morris, J., Woo, C. </w:t>
      </w:r>
      <w:r>
        <w:rPr>
          <w:rStyle w:val="selectable"/>
        </w:rPr>
        <w:t xml:space="preserve">&amp; </w:t>
      </w:r>
      <w:r>
        <w:rPr>
          <w:rStyle w:val="selectable"/>
        </w:rPr>
        <w:t>Singh, A. (2005)</w:t>
      </w:r>
      <w:r w:rsidR="003A3EF1">
        <w:rPr>
          <w:rStyle w:val="selectable"/>
        </w:rPr>
        <w:t xml:space="preserve"> </w:t>
      </w:r>
      <w:r>
        <w:rPr>
          <w:rStyle w:val="selectable"/>
        </w:rPr>
        <w:t xml:space="preserve">Elaboration likelihood model: </w:t>
      </w:r>
      <w:r w:rsidR="00227AC5">
        <w:rPr>
          <w:rStyle w:val="selectable"/>
        </w:rPr>
        <w:t>A</w:t>
      </w:r>
      <w:bookmarkStart w:id="0" w:name="_GoBack"/>
      <w:bookmarkEnd w:id="0"/>
      <w:r>
        <w:rPr>
          <w:rStyle w:val="selectable"/>
        </w:rPr>
        <w:t xml:space="preserve"> missing intrinsic emotional </w:t>
      </w:r>
      <w:r w:rsidR="003A3EF1">
        <w:rPr>
          <w:rStyle w:val="selectable"/>
        </w:rPr>
        <w:t>implication,</w:t>
      </w:r>
      <w:r>
        <w:rPr>
          <w:rStyle w:val="selectable"/>
        </w:rPr>
        <w:t xml:space="preserve"> </w:t>
      </w:r>
      <w:r>
        <w:rPr>
          <w:rStyle w:val="selectable"/>
          <w:i/>
          <w:iCs/>
        </w:rPr>
        <w:t>Journal of Targeting, Measurement and Analysis for Marketing</w:t>
      </w:r>
      <w:r>
        <w:rPr>
          <w:rStyle w:val="selectable"/>
        </w:rPr>
        <w:t>, 14(1)</w:t>
      </w:r>
    </w:p>
    <w:p w14:paraId="13814F84" w14:textId="77777777" w:rsidR="001843EE" w:rsidRDefault="001843EE" w:rsidP="001843EE">
      <w:pPr>
        <w:spacing w:after="0" w:line="240" w:lineRule="auto"/>
        <w:rPr>
          <w:rFonts w:eastAsia="Times New Roman" w:cstheme="minorHAnsi"/>
          <w:lang w:eastAsia="en-GB"/>
        </w:rPr>
      </w:pPr>
    </w:p>
    <w:p w14:paraId="215CDCD8" w14:textId="2C6F698B" w:rsidR="001843EE" w:rsidRPr="005935B6" w:rsidRDefault="001843EE" w:rsidP="003F7D4C">
      <w:pPr>
        <w:autoSpaceDE w:val="0"/>
        <w:autoSpaceDN w:val="0"/>
        <w:adjustRightInd w:val="0"/>
        <w:spacing w:after="0" w:line="240" w:lineRule="auto"/>
        <w:rPr>
          <w:rFonts w:cstheme="minorHAnsi"/>
          <w:bCs/>
        </w:rPr>
      </w:pPr>
      <w:r w:rsidRPr="005935B6">
        <w:rPr>
          <w:rFonts w:eastAsia="Times New Roman" w:cstheme="minorHAnsi"/>
          <w:lang w:eastAsia="en-GB"/>
        </w:rPr>
        <w:t>Petty, R. E., &amp; Cacioppo, J. T. (1986) The elaboration likelihood model of persuasion</w:t>
      </w:r>
      <w:r w:rsidR="003F7D4C">
        <w:rPr>
          <w:rFonts w:eastAsia="Times New Roman" w:cstheme="minorHAnsi"/>
          <w:lang w:eastAsia="en-GB"/>
        </w:rPr>
        <w:t xml:space="preserve">, </w:t>
      </w:r>
      <w:r w:rsidR="003F7D4C" w:rsidRPr="008A6C90">
        <w:rPr>
          <w:rFonts w:eastAsia="Times New Roman" w:cstheme="minorHAnsi"/>
          <w:i/>
          <w:lang w:eastAsia="en-GB"/>
        </w:rPr>
        <w:t>advances in experimental</w:t>
      </w:r>
      <w:r w:rsidR="00057715">
        <w:rPr>
          <w:rFonts w:eastAsia="Times New Roman" w:cstheme="minorHAnsi"/>
          <w:i/>
          <w:lang w:eastAsia="en-GB"/>
        </w:rPr>
        <w:t xml:space="preserve"> social</w:t>
      </w:r>
      <w:r w:rsidR="003F7D4C" w:rsidRPr="008A6C90">
        <w:rPr>
          <w:rFonts w:eastAsia="Times New Roman" w:cstheme="minorHAnsi"/>
          <w:i/>
          <w:lang w:eastAsia="en-GB"/>
        </w:rPr>
        <w:t xml:space="preserve"> psychology</w:t>
      </w:r>
      <w:r w:rsidR="00A51FDF" w:rsidRPr="008A6C90">
        <w:rPr>
          <w:rFonts w:cstheme="minorHAnsi"/>
          <w:bCs/>
          <w:i/>
        </w:rPr>
        <w:t xml:space="preserve"> (vol</w:t>
      </w:r>
      <w:r w:rsidR="00D9151D" w:rsidRPr="008A6C90">
        <w:rPr>
          <w:rFonts w:cstheme="minorHAnsi"/>
          <w:bCs/>
          <w:i/>
        </w:rPr>
        <w:t>. 19</w:t>
      </w:r>
      <w:r w:rsidR="00A51FDF" w:rsidRPr="008A6C90">
        <w:rPr>
          <w:rFonts w:cstheme="minorHAnsi"/>
          <w:bCs/>
          <w:i/>
        </w:rPr>
        <w:t>)</w:t>
      </w:r>
      <w:r w:rsidR="003F7D4C" w:rsidRPr="008A6C90">
        <w:rPr>
          <w:rFonts w:cstheme="minorHAnsi"/>
          <w:bCs/>
          <w:i/>
        </w:rPr>
        <w:t xml:space="preserve"> </w:t>
      </w:r>
      <w:r w:rsidR="00F03A31">
        <w:rPr>
          <w:rFonts w:eastAsia="Times New Roman" w:cstheme="minorHAnsi"/>
          <w:lang w:eastAsia="en-GB"/>
        </w:rPr>
        <w:t>Cambridge</w:t>
      </w:r>
      <w:r w:rsidR="00CB58B5">
        <w:rPr>
          <w:rFonts w:eastAsia="Times New Roman" w:cstheme="minorHAnsi"/>
          <w:lang w:eastAsia="en-GB"/>
        </w:rPr>
        <w:t>:</w:t>
      </w:r>
      <w:r w:rsidR="00F03A31">
        <w:rPr>
          <w:rFonts w:eastAsia="Times New Roman" w:cstheme="minorHAnsi"/>
          <w:lang w:eastAsia="en-GB"/>
        </w:rPr>
        <w:t xml:space="preserve"> MA</w:t>
      </w:r>
      <w:r w:rsidR="00800A69">
        <w:rPr>
          <w:rFonts w:eastAsia="Times New Roman" w:cstheme="minorHAnsi"/>
          <w:lang w:eastAsia="en-GB"/>
        </w:rPr>
        <w:t xml:space="preserve">, </w:t>
      </w:r>
      <w:r w:rsidR="00DB2553" w:rsidRPr="008A6C90">
        <w:rPr>
          <w:rFonts w:cstheme="minorHAnsi"/>
          <w:bCs/>
        </w:rPr>
        <w:t>Academic Press. Inc.</w:t>
      </w:r>
    </w:p>
    <w:p w14:paraId="3886BDB8" w14:textId="77777777" w:rsidR="001843EE" w:rsidRDefault="001843EE" w:rsidP="008B0722">
      <w:pPr>
        <w:spacing w:line="240" w:lineRule="auto"/>
        <w:rPr>
          <w:rStyle w:val="selectable"/>
        </w:rPr>
      </w:pPr>
    </w:p>
    <w:p w14:paraId="11FAE7C3" w14:textId="24B5B4C9" w:rsidR="00272416" w:rsidRDefault="003C77D5" w:rsidP="008B0722">
      <w:pPr>
        <w:spacing w:line="240" w:lineRule="auto"/>
        <w:rPr>
          <w:rStyle w:val="selectable"/>
        </w:rPr>
      </w:pPr>
      <w:r>
        <w:rPr>
          <w:rStyle w:val="selectable"/>
        </w:rPr>
        <w:t xml:space="preserve">Shadel, W., Niaura, R. </w:t>
      </w:r>
      <w:r w:rsidR="001843EE">
        <w:rPr>
          <w:rStyle w:val="selectable"/>
        </w:rPr>
        <w:t>&amp;</w:t>
      </w:r>
      <w:r>
        <w:rPr>
          <w:rStyle w:val="selectable"/>
        </w:rPr>
        <w:t xml:space="preserve"> Abrams, D. (2001) How do adolescents process smoking and antismoking advertisements? A social cognitive analysis with implications for understanding smoking initiation. </w:t>
      </w:r>
      <w:r>
        <w:rPr>
          <w:rStyle w:val="selectable"/>
          <w:i/>
          <w:iCs/>
        </w:rPr>
        <w:t>Review of General Psychology</w:t>
      </w:r>
      <w:r>
        <w:rPr>
          <w:rStyle w:val="selectable"/>
        </w:rPr>
        <w:t>, 5(4)</w:t>
      </w:r>
    </w:p>
    <w:p w14:paraId="62179D87" w14:textId="77777777" w:rsidR="005935B6" w:rsidRPr="0034731E" w:rsidRDefault="005935B6" w:rsidP="008B0722">
      <w:pPr>
        <w:spacing w:line="240" w:lineRule="auto"/>
        <w:rPr>
          <w:b/>
          <w:u w:val="single"/>
        </w:rPr>
      </w:pPr>
    </w:p>
    <w:sectPr w:rsidR="005935B6" w:rsidRPr="0034731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037475" w14:textId="77777777" w:rsidR="00F476F0" w:rsidRDefault="00F476F0" w:rsidP="00F476F0">
      <w:pPr>
        <w:spacing w:after="0" w:line="240" w:lineRule="auto"/>
      </w:pPr>
      <w:r>
        <w:separator/>
      </w:r>
    </w:p>
  </w:endnote>
  <w:endnote w:type="continuationSeparator" w:id="0">
    <w:p w14:paraId="3668E773" w14:textId="77777777" w:rsidR="00F476F0" w:rsidRDefault="00F476F0" w:rsidP="00F47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altName w:val="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AAD3F6" w14:textId="77777777" w:rsidR="00F476F0" w:rsidRDefault="00F476F0" w:rsidP="00F476F0">
      <w:pPr>
        <w:spacing w:after="0" w:line="240" w:lineRule="auto"/>
      </w:pPr>
      <w:r>
        <w:separator/>
      </w:r>
    </w:p>
  </w:footnote>
  <w:footnote w:type="continuationSeparator" w:id="0">
    <w:p w14:paraId="40071EF7" w14:textId="77777777" w:rsidR="00F476F0" w:rsidRDefault="00F476F0" w:rsidP="00F476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2386303"/>
      <w:docPartObj>
        <w:docPartGallery w:val="Page Numbers (Top of Page)"/>
        <w:docPartUnique/>
      </w:docPartObj>
    </w:sdtPr>
    <w:sdtEndPr>
      <w:rPr>
        <w:noProof/>
      </w:rPr>
    </w:sdtEndPr>
    <w:sdtContent>
      <w:p w14:paraId="20C80974" w14:textId="1253D500" w:rsidR="00F476F0" w:rsidRDefault="00F476F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5D3283D" w14:textId="77777777" w:rsidR="00F476F0" w:rsidRDefault="00F476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0DF"/>
    <w:rsid w:val="00011B1C"/>
    <w:rsid w:val="00012461"/>
    <w:rsid w:val="00014CC0"/>
    <w:rsid w:val="000153EF"/>
    <w:rsid w:val="00017402"/>
    <w:rsid w:val="00047199"/>
    <w:rsid w:val="00057715"/>
    <w:rsid w:val="0006403E"/>
    <w:rsid w:val="00066447"/>
    <w:rsid w:val="000864CF"/>
    <w:rsid w:val="00086D49"/>
    <w:rsid w:val="00087A12"/>
    <w:rsid w:val="0009743A"/>
    <w:rsid w:val="000B76C1"/>
    <w:rsid w:val="000C20BE"/>
    <w:rsid w:val="0014603B"/>
    <w:rsid w:val="00154C30"/>
    <w:rsid w:val="00166B9B"/>
    <w:rsid w:val="001843EE"/>
    <w:rsid w:val="001D555A"/>
    <w:rsid w:val="001D7981"/>
    <w:rsid w:val="001F016F"/>
    <w:rsid w:val="00201165"/>
    <w:rsid w:val="00224D75"/>
    <w:rsid w:val="00226FF6"/>
    <w:rsid w:val="00227AC5"/>
    <w:rsid w:val="00240DE0"/>
    <w:rsid w:val="002665C7"/>
    <w:rsid w:val="00272416"/>
    <w:rsid w:val="00275A35"/>
    <w:rsid w:val="00286A18"/>
    <w:rsid w:val="002B2D27"/>
    <w:rsid w:val="002C1E49"/>
    <w:rsid w:val="00303FF5"/>
    <w:rsid w:val="0032463B"/>
    <w:rsid w:val="0034731E"/>
    <w:rsid w:val="0036709D"/>
    <w:rsid w:val="00376870"/>
    <w:rsid w:val="00376B66"/>
    <w:rsid w:val="00392918"/>
    <w:rsid w:val="003A1264"/>
    <w:rsid w:val="003A3EF1"/>
    <w:rsid w:val="003A7563"/>
    <w:rsid w:val="003B0124"/>
    <w:rsid w:val="003B4893"/>
    <w:rsid w:val="003C34F8"/>
    <w:rsid w:val="003C77D5"/>
    <w:rsid w:val="003F7D4C"/>
    <w:rsid w:val="0040621F"/>
    <w:rsid w:val="00434685"/>
    <w:rsid w:val="00465BAB"/>
    <w:rsid w:val="004757F2"/>
    <w:rsid w:val="00482F29"/>
    <w:rsid w:val="004D6204"/>
    <w:rsid w:val="004E681B"/>
    <w:rsid w:val="004E7394"/>
    <w:rsid w:val="0050416E"/>
    <w:rsid w:val="0050797B"/>
    <w:rsid w:val="0052016F"/>
    <w:rsid w:val="00530F21"/>
    <w:rsid w:val="00532805"/>
    <w:rsid w:val="005501F3"/>
    <w:rsid w:val="00550D16"/>
    <w:rsid w:val="00556B49"/>
    <w:rsid w:val="005935B6"/>
    <w:rsid w:val="005A0C76"/>
    <w:rsid w:val="005A7DFD"/>
    <w:rsid w:val="005B0AF5"/>
    <w:rsid w:val="005B1A3F"/>
    <w:rsid w:val="005B41C5"/>
    <w:rsid w:val="005D36CA"/>
    <w:rsid w:val="005F3200"/>
    <w:rsid w:val="00600493"/>
    <w:rsid w:val="00606731"/>
    <w:rsid w:val="00627FC6"/>
    <w:rsid w:val="006454DF"/>
    <w:rsid w:val="00653E01"/>
    <w:rsid w:val="006637BC"/>
    <w:rsid w:val="00666B99"/>
    <w:rsid w:val="006736C0"/>
    <w:rsid w:val="00692C8C"/>
    <w:rsid w:val="006B73AC"/>
    <w:rsid w:val="006C7252"/>
    <w:rsid w:val="006D1E35"/>
    <w:rsid w:val="006F15DD"/>
    <w:rsid w:val="0070005E"/>
    <w:rsid w:val="00711538"/>
    <w:rsid w:val="00741307"/>
    <w:rsid w:val="007543A7"/>
    <w:rsid w:val="00755C3D"/>
    <w:rsid w:val="00757D78"/>
    <w:rsid w:val="007600DF"/>
    <w:rsid w:val="00762A35"/>
    <w:rsid w:val="00774DE1"/>
    <w:rsid w:val="007773AC"/>
    <w:rsid w:val="0078294F"/>
    <w:rsid w:val="007B1477"/>
    <w:rsid w:val="007D6347"/>
    <w:rsid w:val="007E1141"/>
    <w:rsid w:val="00800A69"/>
    <w:rsid w:val="00801F91"/>
    <w:rsid w:val="00825080"/>
    <w:rsid w:val="00851C4A"/>
    <w:rsid w:val="008520E3"/>
    <w:rsid w:val="00885272"/>
    <w:rsid w:val="008A6C90"/>
    <w:rsid w:val="008B0722"/>
    <w:rsid w:val="009010BE"/>
    <w:rsid w:val="00921B2E"/>
    <w:rsid w:val="00923C8B"/>
    <w:rsid w:val="0094236D"/>
    <w:rsid w:val="00991790"/>
    <w:rsid w:val="009C4B94"/>
    <w:rsid w:val="00A04768"/>
    <w:rsid w:val="00A14E8C"/>
    <w:rsid w:val="00A43D67"/>
    <w:rsid w:val="00A51FDF"/>
    <w:rsid w:val="00A576DC"/>
    <w:rsid w:val="00A67F1C"/>
    <w:rsid w:val="00AA32C8"/>
    <w:rsid w:val="00AA7301"/>
    <w:rsid w:val="00AC4905"/>
    <w:rsid w:val="00AD7BBE"/>
    <w:rsid w:val="00AE5CE0"/>
    <w:rsid w:val="00B00F0C"/>
    <w:rsid w:val="00B11C6D"/>
    <w:rsid w:val="00B2128D"/>
    <w:rsid w:val="00B30140"/>
    <w:rsid w:val="00B30E8A"/>
    <w:rsid w:val="00B466A3"/>
    <w:rsid w:val="00B52AFA"/>
    <w:rsid w:val="00B606A7"/>
    <w:rsid w:val="00B84C7A"/>
    <w:rsid w:val="00B90D24"/>
    <w:rsid w:val="00BC254F"/>
    <w:rsid w:val="00BC2874"/>
    <w:rsid w:val="00BF1294"/>
    <w:rsid w:val="00C2273C"/>
    <w:rsid w:val="00C56C33"/>
    <w:rsid w:val="00C92793"/>
    <w:rsid w:val="00CA3A05"/>
    <w:rsid w:val="00CB2565"/>
    <w:rsid w:val="00CB58B5"/>
    <w:rsid w:val="00CC0E99"/>
    <w:rsid w:val="00CD489D"/>
    <w:rsid w:val="00CF7360"/>
    <w:rsid w:val="00D20B1A"/>
    <w:rsid w:val="00D70733"/>
    <w:rsid w:val="00D81AE4"/>
    <w:rsid w:val="00D84890"/>
    <w:rsid w:val="00D9147D"/>
    <w:rsid w:val="00D9151D"/>
    <w:rsid w:val="00DA269A"/>
    <w:rsid w:val="00DB2553"/>
    <w:rsid w:val="00DC3E58"/>
    <w:rsid w:val="00DC7934"/>
    <w:rsid w:val="00DE654C"/>
    <w:rsid w:val="00DF462A"/>
    <w:rsid w:val="00E26C55"/>
    <w:rsid w:val="00E535AA"/>
    <w:rsid w:val="00E73EC2"/>
    <w:rsid w:val="00E833F6"/>
    <w:rsid w:val="00E9365F"/>
    <w:rsid w:val="00E96063"/>
    <w:rsid w:val="00ED32E7"/>
    <w:rsid w:val="00F03A31"/>
    <w:rsid w:val="00F31C47"/>
    <w:rsid w:val="00F34E26"/>
    <w:rsid w:val="00F476F0"/>
    <w:rsid w:val="00F568B8"/>
    <w:rsid w:val="00F60730"/>
    <w:rsid w:val="00FA6CA1"/>
    <w:rsid w:val="00FA6CBD"/>
    <w:rsid w:val="00FB114E"/>
    <w:rsid w:val="00FE2CF1"/>
    <w:rsid w:val="00FF2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1502A"/>
  <w15:chartTrackingRefBased/>
  <w15:docId w15:val="{18EB460E-1740-482E-B771-4C6643517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00DF"/>
  </w:style>
  <w:style w:type="paragraph" w:styleId="Heading1">
    <w:name w:val="heading 1"/>
    <w:basedOn w:val="Normal"/>
    <w:next w:val="Normal"/>
    <w:link w:val="Heading1Char"/>
    <w:uiPriority w:val="9"/>
    <w:qFormat/>
    <w:rsid w:val="009C4B9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76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6F0"/>
  </w:style>
  <w:style w:type="paragraph" w:styleId="Footer">
    <w:name w:val="footer"/>
    <w:basedOn w:val="Normal"/>
    <w:link w:val="FooterChar"/>
    <w:uiPriority w:val="99"/>
    <w:unhideWhenUsed/>
    <w:rsid w:val="00F476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6F0"/>
  </w:style>
  <w:style w:type="character" w:customStyle="1" w:styleId="selectable">
    <w:name w:val="selectable"/>
    <w:basedOn w:val="DefaultParagraphFont"/>
    <w:rsid w:val="00D70733"/>
  </w:style>
  <w:style w:type="character" w:customStyle="1" w:styleId="Heading1Char">
    <w:name w:val="Heading 1 Char"/>
    <w:basedOn w:val="DefaultParagraphFont"/>
    <w:link w:val="Heading1"/>
    <w:uiPriority w:val="9"/>
    <w:rsid w:val="009C4B94"/>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6311924">
      <w:bodyDiv w:val="1"/>
      <w:marLeft w:val="0"/>
      <w:marRight w:val="0"/>
      <w:marTop w:val="0"/>
      <w:marBottom w:val="0"/>
      <w:divBdr>
        <w:top w:val="none" w:sz="0" w:space="0" w:color="auto"/>
        <w:left w:val="none" w:sz="0" w:space="0" w:color="auto"/>
        <w:bottom w:val="none" w:sz="0" w:space="0" w:color="auto"/>
        <w:right w:val="none" w:sz="0" w:space="0" w:color="auto"/>
      </w:divBdr>
      <w:divsChild>
        <w:div w:id="1406873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3DA9C-C3A5-485B-AF1A-A702844FC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1516</Words>
  <Characters>8643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 (1703005)</dc:creator>
  <cp:keywords/>
  <dc:description/>
  <cp:lastModifiedBy>Louisa Smith (1703005)</cp:lastModifiedBy>
  <cp:revision>2</cp:revision>
  <dcterms:created xsi:type="dcterms:W3CDTF">2018-03-19T21:47:00Z</dcterms:created>
  <dcterms:modified xsi:type="dcterms:W3CDTF">2018-03-19T21:47:00Z</dcterms:modified>
</cp:coreProperties>
</file>