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D91DD" w14:textId="77777777" w:rsidR="00A85619" w:rsidRDefault="00A85619"/>
    <w:p w14:paraId="5A69E42D" w14:textId="77777777" w:rsidR="009D4069" w:rsidRPr="006B2B93" w:rsidRDefault="009D4069" w:rsidP="009D4069">
      <w:pPr>
        <w:spacing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Adibah Bashir </w:t>
      </w:r>
    </w:p>
    <w:p w14:paraId="2B6383CA" w14:textId="77777777" w:rsidR="009D4069" w:rsidRPr="006B2B93" w:rsidRDefault="009D4069" w:rsidP="009D4069">
      <w:pPr>
        <w:spacing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>Student ID Number: 2422466</w:t>
      </w:r>
    </w:p>
    <w:p w14:paraId="23C3B660" w14:textId="549F8596" w:rsidR="009D4069" w:rsidRPr="006B2B93" w:rsidRDefault="009D4069" w:rsidP="009D4069">
      <w:pPr>
        <w:spacing w:line="360" w:lineRule="auto"/>
        <w:jc w:val="center"/>
        <w:rPr>
          <w:rFonts w:ascii="Arial" w:eastAsia="Arial" w:hAnsi="Arial" w:cs="Arial"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Module Code: </w:t>
      </w:r>
      <w:r>
        <w:rPr>
          <w:rFonts w:ascii="Arial" w:hAnsi="Arial" w:cs="Arial"/>
          <w:bCs/>
          <w:spacing w:val="-2"/>
          <w:sz w:val="48"/>
          <w:szCs w:val="48"/>
        </w:rPr>
        <w:t>BMHP502</w:t>
      </w:r>
      <w:r w:rsidR="00C86295">
        <w:rPr>
          <w:rFonts w:ascii="Arial" w:hAnsi="Arial" w:cs="Arial"/>
          <w:bCs/>
          <w:spacing w:val="-2"/>
          <w:sz w:val="48"/>
          <w:szCs w:val="48"/>
        </w:rPr>
        <w:t>1</w:t>
      </w:r>
    </w:p>
    <w:p w14:paraId="26383A1F" w14:textId="6D58E71B" w:rsidR="009D4069" w:rsidRPr="006B2B93" w:rsidRDefault="009D4069" w:rsidP="009D4069">
      <w:pPr>
        <w:spacing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Module Title: </w:t>
      </w:r>
      <w:r w:rsidR="00C86295">
        <w:rPr>
          <w:rFonts w:ascii="Arial" w:hAnsi="Arial" w:cs="Arial"/>
          <w:bCs/>
          <w:sz w:val="48"/>
          <w:szCs w:val="48"/>
        </w:rPr>
        <w:t xml:space="preserve">Protecting </w:t>
      </w:r>
      <w:r w:rsidR="002610A6">
        <w:rPr>
          <w:rFonts w:ascii="Arial" w:hAnsi="Arial" w:cs="Arial"/>
          <w:bCs/>
          <w:sz w:val="48"/>
          <w:szCs w:val="48"/>
        </w:rPr>
        <w:t xml:space="preserve">and Supporting Families in Health and Care </w:t>
      </w:r>
    </w:p>
    <w:p w14:paraId="561A8868" w14:textId="77777777" w:rsidR="009D4069" w:rsidRPr="006B2B93" w:rsidRDefault="009D4069" w:rsidP="009D4069">
      <w:pPr>
        <w:spacing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Lecture’s Name: </w:t>
      </w:r>
      <w:r>
        <w:rPr>
          <w:rFonts w:ascii="Arial" w:eastAsia="Arial" w:hAnsi="Arial" w:cs="Arial"/>
          <w:color w:val="000000" w:themeColor="text1"/>
          <w:sz w:val="48"/>
          <w:szCs w:val="48"/>
        </w:rPr>
        <w:t>Robert Nartowski</w:t>
      </w:r>
    </w:p>
    <w:p w14:paraId="52EFF31E" w14:textId="218DA384" w:rsidR="009D4069" w:rsidRPr="006B2B93" w:rsidRDefault="009D4069" w:rsidP="009D4069">
      <w:pPr>
        <w:spacing w:line="360" w:lineRule="auto"/>
        <w:jc w:val="center"/>
        <w:rPr>
          <w:rFonts w:ascii="Times New Roman" w:hAnsi="Times New Roman" w:cs="Times New Roman"/>
          <w:bCs/>
          <w:sz w:val="48"/>
          <w:szCs w:val="48"/>
        </w:rPr>
      </w:pP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Assignment Title: Component </w:t>
      </w:r>
      <w:r>
        <w:rPr>
          <w:rFonts w:ascii="Arial" w:eastAsia="Arial" w:hAnsi="Arial" w:cs="Arial"/>
          <w:color w:val="000000" w:themeColor="text1"/>
          <w:sz w:val="48"/>
          <w:szCs w:val="48"/>
        </w:rPr>
        <w:t>1</w:t>
      </w:r>
      <w:r w:rsidRPr="006B2B93">
        <w:rPr>
          <w:rFonts w:ascii="Arial" w:eastAsia="Arial" w:hAnsi="Arial" w:cs="Arial"/>
          <w:color w:val="000000" w:themeColor="text1"/>
          <w:sz w:val="48"/>
          <w:szCs w:val="48"/>
        </w:rPr>
        <w:t xml:space="preserve"> –</w:t>
      </w:r>
      <w:r w:rsidR="001B2612">
        <w:rPr>
          <w:rFonts w:ascii="Arial" w:eastAsia="Arial" w:hAnsi="Arial" w:cs="Arial"/>
          <w:color w:val="000000" w:themeColor="text1"/>
          <w:sz w:val="48"/>
          <w:szCs w:val="48"/>
        </w:rPr>
        <w:t xml:space="preserve"> </w:t>
      </w:r>
      <w:r w:rsidR="00F1030F">
        <w:rPr>
          <w:rFonts w:ascii="Arial" w:eastAsia="Arial" w:hAnsi="Arial" w:cs="Arial"/>
          <w:color w:val="000000" w:themeColor="text1"/>
          <w:sz w:val="48"/>
          <w:szCs w:val="48"/>
        </w:rPr>
        <w:t>Presentation (Round-The-Table Group Discussion)</w:t>
      </w:r>
    </w:p>
    <w:p w14:paraId="269ECB9B" w14:textId="77777777" w:rsidR="00A85619" w:rsidRDefault="00A85619"/>
    <w:p w14:paraId="540E7D5B" w14:textId="77777777" w:rsidR="00A85619" w:rsidRDefault="00A85619"/>
    <w:p w14:paraId="5ABC4DBD" w14:textId="77777777" w:rsidR="00A85619" w:rsidRDefault="00A85619"/>
    <w:p w14:paraId="4B822ED8" w14:textId="77777777" w:rsidR="00A85619" w:rsidRDefault="00A85619"/>
    <w:p w14:paraId="68529ABF" w14:textId="77777777" w:rsidR="00A85619" w:rsidRDefault="00A85619"/>
    <w:p w14:paraId="714C60D1" w14:textId="77777777" w:rsidR="00A85619" w:rsidRDefault="00A85619"/>
    <w:p w14:paraId="068AE99A" w14:textId="77777777" w:rsidR="00A85619" w:rsidRDefault="00A85619"/>
    <w:p w14:paraId="4D326EA0" w14:textId="77777777" w:rsidR="00A85619" w:rsidRDefault="00A85619"/>
    <w:p w14:paraId="4FF221CF" w14:textId="77777777" w:rsidR="00F1030F" w:rsidRDefault="00F1030F" w:rsidP="00FF66C0">
      <w:pPr>
        <w:pStyle w:val="Heading1"/>
        <w:jc w:val="both"/>
        <w:rPr>
          <w:rFonts w:ascii="Arial" w:hAnsi="Arial" w:cs="Arial"/>
          <w:sz w:val="24"/>
          <w:szCs w:val="24"/>
        </w:rPr>
      </w:pPr>
    </w:p>
    <w:p w14:paraId="13F6FCC4" w14:textId="7268D54D" w:rsidR="0073337C" w:rsidRPr="0073337C" w:rsidRDefault="00040B6C" w:rsidP="0073337C">
      <w:pPr>
        <w:pStyle w:val="Heading1"/>
        <w:jc w:val="both"/>
        <w:rPr>
          <w:rFonts w:ascii="Arial" w:hAnsi="Arial" w:cs="Arial"/>
          <w:sz w:val="22"/>
          <w:szCs w:val="22"/>
          <w:u w:val="single"/>
        </w:rPr>
      </w:pPr>
      <w:r w:rsidRPr="00FE7FF9">
        <w:rPr>
          <w:rFonts w:ascii="Arial" w:hAnsi="Arial" w:cs="Arial"/>
          <w:sz w:val="22"/>
          <w:szCs w:val="22"/>
          <w:u w:val="single"/>
        </w:rPr>
        <w:lastRenderedPageBreak/>
        <w:t>Reference List</w:t>
      </w:r>
      <w:r w:rsidR="00CD44A9" w:rsidRPr="00FE7FF9">
        <w:rPr>
          <w:rFonts w:ascii="Arial" w:hAnsi="Arial" w:cs="Arial"/>
          <w:sz w:val="22"/>
          <w:szCs w:val="22"/>
          <w:u w:val="single"/>
        </w:rPr>
        <w:t>:</w:t>
      </w:r>
    </w:p>
    <w:p w14:paraId="054BAAD2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sz w:val="22"/>
          <w:szCs w:val="22"/>
        </w:rPr>
        <w:t xml:space="preserve">Brandon, M., Sidebotham, P., Belderson, P., Cleaver, H., Dickens, J., Garstang, J., Harris, J., Sorensen, P., and Wate, R. (2020) </w:t>
      </w:r>
      <w:r w:rsidRPr="00FE7FF9">
        <w:rPr>
          <w:rFonts w:ascii="Arial" w:hAnsi="Arial" w:cs="Arial"/>
          <w:i/>
          <w:sz w:val="22"/>
          <w:szCs w:val="22"/>
        </w:rPr>
        <w:t>Complexity and challenge: A triennial analysis of SCRs 2014-2017</w:t>
      </w:r>
      <w:r w:rsidRPr="00FE7FF9">
        <w:rPr>
          <w:rFonts w:ascii="Arial" w:hAnsi="Arial" w:cs="Arial"/>
          <w:sz w:val="22"/>
          <w:szCs w:val="22"/>
        </w:rPr>
        <w:t>. Final report. Department for Education.</w:t>
      </w:r>
    </w:p>
    <w:p w14:paraId="42E4F5EF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i/>
          <w:sz w:val="22"/>
          <w:szCs w:val="22"/>
        </w:rPr>
        <w:t>Children Act 1989, C.41.</w:t>
      </w:r>
      <w:r>
        <w:rPr>
          <w:rFonts w:ascii="Arial" w:hAnsi="Arial" w:cs="Arial"/>
          <w:sz w:val="22"/>
          <w:szCs w:val="22"/>
        </w:rPr>
        <w:t xml:space="preserve"> [Online] </w:t>
      </w:r>
      <w:r w:rsidRPr="00FE7FF9">
        <w:rPr>
          <w:rFonts w:ascii="Arial" w:hAnsi="Arial" w:cs="Arial"/>
          <w:sz w:val="22"/>
          <w:szCs w:val="22"/>
        </w:rPr>
        <w:t>Available</w:t>
      </w:r>
      <w:r>
        <w:rPr>
          <w:rFonts w:ascii="Arial" w:hAnsi="Arial" w:cs="Arial"/>
          <w:sz w:val="22"/>
          <w:szCs w:val="22"/>
        </w:rPr>
        <w:t xml:space="preserve"> from</w:t>
      </w:r>
      <w:r w:rsidRPr="00FE7FF9">
        <w:rPr>
          <w:rFonts w:ascii="Arial" w:hAnsi="Arial" w:cs="Arial"/>
          <w:sz w:val="22"/>
          <w:szCs w:val="22"/>
        </w:rPr>
        <w:t xml:space="preserve">: </w:t>
      </w:r>
      <w:hyperlink r:id="rId5" w:history="1">
        <w:r w:rsidRPr="00FE7FF9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Pr="00FE7F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E7FF9">
        <w:rPr>
          <w:rFonts w:ascii="Arial" w:hAnsi="Arial" w:cs="Arial"/>
          <w:sz w:val="22"/>
          <w:szCs w:val="22"/>
        </w:rPr>
        <w:t>(Accessed: 02</w:t>
      </w:r>
      <w:r>
        <w:rPr>
          <w:rFonts w:ascii="Arial" w:hAnsi="Arial" w:cs="Arial"/>
          <w:sz w:val="22"/>
          <w:szCs w:val="22"/>
        </w:rPr>
        <w:t>.06.</w:t>
      </w:r>
      <w:r w:rsidRPr="00FE7FF9">
        <w:rPr>
          <w:rFonts w:ascii="Arial" w:hAnsi="Arial" w:cs="Arial"/>
          <w:sz w:val="22"/>
          <w:szCs w:val="22"/>
        </w:rPr>
        <w:t>2026).</w:t>
      </w:r>
    </w:p>
    <w:p w14:paraId="64BB9BC7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i/>
          <w:sz w:val="22"/>
          <w:szCs w:val="22"/>
        </w:rPr>
        <w:t>Children Act 2004, C.31.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[Online]</w:t>
      </w:r>
      <w:r w:rsidRPr="00FE7FF9">
        <w:rPr>
          <w:rFonts w:ascii="Arial" w:hAnsi="Arial" w:cs="Arial"/>
          <w:sz w:val="22"/>
          <w:szCs w:val="22"/>
        </w:rPr>
        <w:t xml:space="preserve"> Available </w:t>
      </w:r>
      <w:r>
        <w:rPr>
          <w:rFonts w:ascii="Arial" w:hAnsi="Arial" w:cs="Arial"/>
          <w:sz w:val="22"/>
          <w:szCs w:val="22"/>
        </w:rPr>
        <w:t>from</w:t>
      </w:r>
      <w:r w:rsidRPr="00FE7FF9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FE7FF9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FE7F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E7FF9">
        <w:rPr>
          <w:rFonts w:ascii="Arial" w:hAnsi="Arial" w:cs="Arial"/>
          <w:sz w:val="22"/>
          <w:szCs w:val="22"/>
        </w:rPr>
        <w:t>(Accessed: 02</w:t>
      </w:r>
      <w:r>
        <w:rPr>
          <w:rFonts w:ascii="Arial" w:hAnsi="Arial" w:cs="Arial"/>
          <w:sz w:val="22"/>
          <w:szCs w:val="22"/>
        </w:rPr>
        <w:t>.06.</w:t>
      </w:r>
      <w:r w:rsidRPr="00FE7FF9">
        <w:rPr>
          <w:rFonts w:ascii="Arial" w:hAnsi="Arial" w:cs="Arial"/>
          <w:sz w:val="22"/>
          <w:szCs w:val="22"/>
        </w:rPr>
        <w:t>2026).</w:t>
      </w:r>
    </w:p>
    <w:p w14:paraId="0C5405DA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Cleaver, H., </w:t>
      </w:r>
      <w:proofErr w:type="spellStart"/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>Unell</w:t>
      </w:r>
      <w:proofErr w:type="spellEnd"/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, I., and Aldgate, J. (2011) </w:t>
      </w:r>
      <w:r w:rsidRPr="00FE7FF9">
        <w:rPr>
          <w:rFonts w:ascii="Arial" w:hAnsi="Arial" w:cs="Arial"/>
          <w:i/>
          <w:color w:val="232323"/>
          <w:sz w:val="22"/>
          <w:szCs w:val="22"/>
          <w:shd w:val="clear" w:color="auto" w:fill="FFFFFF"/>
        </w:rPr>
        <w:t>Children’s Needs—Parenting Capacity. Child Abuse: Parental Mental Illness, Learning Disability, Substance Misuse and Domestic Violence.</w:t>
      </w:r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 The Stationery Office.</w:t>
      </w:r>
      <w:r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 [Online]</w:t>
      </w:r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 xml:space="preserve"> Available </w:t>
      </w:r>
      <w:r>
        <w:rPr>
          <w:rFonts w:ascii="Arial" w:hAnsi="Arial" w:cs="Arial"/>
          <w:color w:val="232323"/>
          <w:sz w:val="22"/>
          <w:szCs w:val="22"/>
          <w:shd w:val="clear" w:color="auto" w:fill="FFFFFF"/>
        </w:rPr>
        <w:t>from</w:t>
      </w:r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>:</w:t>
      </w:r>
      <w:r w:rsidRPr="00FE7FF9">
        <w:rPr>
          <w:rFonts w:ascii="Arial" w:hAnsi="Arial" w:cs="Arial"/>
          <w:color w:val="232323"/>
          <w:sz w:val="22"/>
          <w:szCs w:val="22"/>
        </w:rPr>
        <w:br/>
      </w:r>
      <w:hyperlink r:id="rId7" w:history="1">
        <w:r w:rsidRPr="00FE7FF9">
          <w:rPr>
            <w:rStyle w:val="Hyperlink"/>
            <w:rFonts w:ascii="Arial" w:hAnsi="Arial" w:cs="Arial"/>
            <w:sz w:val="22"/>
            <w:szCs w:val="22"/>
            <w:u w:val="none"/>
            <w:shd w:val="clear" w:color="auto" w:fill="FFFFFF"/>
          </w:rPr>
          <w:t>https://assets.publishing.service.gov.uk/government/uploads/system/uploads/attachment_data/file/182095/DFE-00108-2011-Childrens_Needs_Parenting_Capacity.pdf</w:t>
        </w:r>
        <w:r w:rsidRPr="00FE7FF9">
          <w:rPr>
            <w:rStyle w:val="Hyperlink"/>
            <w:rFonts w:ascii="Arial" w:hAnsi="Arial" w:cs="Arial"/>
            <w:i/>
            <w:sz w:val="22"/>
            <w:szCs w:val="22"/>
            <w:u w:val="none"/>
            <w:shd w:val="clear" w:color="auto" w:fill="FFFFFF"/>
          </w:rPr>
          <w:t xml:space="preserve"> </w:t>
        </w:r>
      </w:hyperlink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>(Accessed: 04</w:t>
      </w:r>
      <w:r>
        <w:rPr>
          <w:rFonts w:ascii="Arial" w:hAnsi="Arial" w:cs="Arial"/>
          <w:color w:val="232323"/>
          <w:sz w:val="22"/>
          <w:szCs w:val="22"/>
          <w:shd w:val="clear" w:color="auto" w:fill="FFFFFF"/>
        </w:rPr>
        <w:t>.06.</w:t>
      </w:r>
      <w:r w:rsidRPr="00FE7FF9">
        <w:rPr>
          <w:rFonts w:ascii="Arial" w:hAnsi="Arial" w:cs="Arial"/>
          <w:sz w:val="22"/>
          <w:szCs w:val="22"/>
        </w:rPr>
        <w:t>2026)</w:t>
      </w:r>
    </w:p>
    <w:p w14:paraId="0E712688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sz w:val="22"/>
          <w:szCs w:val="22"/>
        </w:rPr>
        <w:t xml:space="preserve">Department for Education (2011) </w:t>
      </w:r>
      <w:r w:rsidRPr="00FE7FF9">
        <w:rPr>
          <w:rStyle w:val="Emphasis"/>
          <w:rFonts w:ascii="Arial" w:hAnsi="Arial" w:cs="Arial"/>
          <w:sz w:val="22"/>
          <w:szCs w:val="22"/>
        </w:rPr>
        <w:t>Munro review of child protection: a child-centred system</w:t>
      </w:r>
      <w:r w:rsidRPr="00FE7FF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[Online] </w:t>
      </w:r>
      <w:r w:rsidRPr="00FE7FF9">
        <w:rPr>
          <w:rFonts w:ascii="Arial" w:hAnsi="Arial" w:cs="Arial"/>
          <w:sz w:val="22"/>
          <w:szCs w:val="22"/>
        </w:rPr>
        <w:t xml:space="preserve">Available </w:t>
      </w:r>
      <w:r>
        <w:rPr>
          <w:rFonts w:ascii="Arial" w:hAnsi="Arial" w:cs="Arial"/>
          <w:sz w:val="22"/>
          <w:szCs w:val="22"/>
        </w:rPr>
        <w:t>from</w:t>
      </w:r>
      <w:r w:rsidRPr="00FE7FF9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FE7FF9">
          <w:rPr>
            <w:rStyle w:val="Hyperlink"/>
            <w:rFonts w:ascii="Arial" w:hAnsi="Arial" w:cs="Arial"/>
            <w:sz w:val="22"/>
            <w:szCs w:val="22"/>
          </w:rPr>
          <w:t>https://www.gov.uk/government/publications/munro-review-of-child-protection-final-report-a-child-centred-system</w:t>
        </w:r>
      </w:hyperlink>
      <w:r w:rsidRPr="00FE7FF9">
        <w:rPr>
          <w:rFonts w:ascii="Arial" w:hAnsi="Arial" w:cs="Arial"/>
          <w:sz w:val="22"/>
          <w:szCs w:val="22"/>
        </w:rPr>
        <w:t xml:space="preserve"> (Accessed: 05</w:t>
      </w:r>
      <w:r>
        <w:rPr>
          <w:rFonts w:ascii="Arial" w:hAnsi="Arial" w:cs="Arial"/>
          <w:sz w:val="22"/>
          <w:szCs w:val="22"/>
        </w:rPr>
        <w:t>.06.</w:t>
      </w:r>
      <w:r w:rsidRPr="00FE7FF9">
        <w:rPr>
          <w:rFonts w:ascii="Arial" w:hAnsi="Arial" w:cs="Arial"/>
          <w:sz w:val="22"/>
          <w:szCs w:val="22"/>
        </w:rPr>
        <w:t>2026).</w:t>
      </w:r>
    </w:p>
    <w:p w14:paraId="25DFFAF0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sz w:val="22"/>
          <w:szCs w:val="22"/>
        </w:rPr>
        <w:t xml:space="preserve">Department for Education (2026) </w:t>
      </w:r>
      <w:r w:rsidRPr="00FE7FF9">
        <w:rPr>
          <w:rStyle w:val="Emphasis"/>
          <w:rFonts w:ascii="Arial" w:hAnsi="Arial" w:cs="Arial"/>
          <w:sz w:val="22"/>
          <w:szCs w:val="22"/>
        </w:rPr>
        <w:t>Statutory guidance Working together to safeguard children</w:t>
      </w:r>
      <w:r w:rsidRPr="00FE7FF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[Online] </w:t>
      </w:r>
      <w:r w:rsidRPr="00FE7FF9">
        <w:rPr>
          <w:rFonts w:ascii="Arial" w:hAnsi="Arial" w:cs="Arial"/>
          <w:sz w:val="22"/>
          <w:szCs w:val="22"/>
        </w:rPr>
        <w:t xml:space="preserve">Available </w:t>
      </w:r>
      <w:r>
        <w:rPr>
          <w:rFonts w:ascii="Arial" w:hAnsi="Arial" w:cs="Arial"/>
          <w:sz w:val="22"/>
          <w:szCs w:val="22"/>
        </w:rPr>
        <w:t>from</w:t>
      </w:r>
      <w:r w:rsidRPr="00FE7FF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FE7FF9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FE7FF9">
        <w:rPr>
          <w:rFonts w:ascii="Arial" w:hAnsi="Arial" w:cs="Arial"/>
          <w:sz w:val="22"/>
          <w:szCs w:val="22"/>
        </w:rPr>
        <w:t xml:space="preserve"> </w:t>
      </w:r>
      <w:r w:rsidRPr="00FE7FF9">
        <w:rPr>
          <w:rFonts w:ascii="Arial" w:hAnsi="Arial" w:cs="Arial"/>
          <w:color w:val="232323"/>
          <w:sz w:val="22"/>
          <w:szCs w:val="22"/>
          <w:shd w:val="clear" w:color="auto" w:fill="FFFFFF"/>
        </w:rPr>
        <w:t>(Accessed: 04</w:t>
      </w:r>
      <w:r>
        <w:rPr>
          <w:rFonts w:ascii="Arial" w:hAnsi="Arial" w:cs="Arial"/>
          <w:color w:val="232323"/>
          <w:sz w:val="22"/>
          <w:szCs w:val="22"/>
          <w:shd w:val="clear" w:color="auto" w:fill="FFFFFF"/>
        </w:rPr>
        <w:t>.06.</w:t>
      </w:r>
      <w:r w:rsidRPr="00FE7FF9">
        <w:rPr>
          <w:rFonts w:ascii="Arial" w:hAnsi="Arial" w:cs="Arial"/>
          <w:sz w:val="22"/>
          <w:szCs w:val="22"/>
        </w:rPr>
        <w:t>2026)</w:t>
      </w:r>
    </w:p>
    <w:p w14:paraId="1CAA8043" w14:textId="77777777" w:rsidR="0073337C" w:rsidRPr="004829DD" w:rsidRDefault="0073337C" w:rsidP="0073337C">
      <w:pPr>
        <w:pStyle w:val="NormalWeb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FE7FF9">
        <w:rPr>
          <w:rFonts w:ascii="Arial" w:hAnsi="Arial" w:cs="Arial"/>
          <w:sz w:val="22"/>
          <w:szCs w:val="22"/>
        </w:rPr>
        <w:t xml:space="preserve">Derby and Derbyshire Safeguarding Children Partnership (2024) </w:t>
      </w:r>
      <w:r w:rsidRPr="00FE7FF9">
        <w:rPr>
          <w:rFonts w:ascii="Arial" w:hAnsi="Arial" w:cs="Arial"/>
          <w:i/>
          <w:sz w:val="22"/>
          <w:szCs w:val="22"/>
        </w:rPr>
        <w:t>THEO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FE7FF9">
        <w:rPr>
          <w:rFonts w:ascii="Arial" w:hAnsi="Arial" w:cs="Arial"/>
          <w:i/>
          <w:sz w:val="22"/>
          <w:szCs w:val="22"/>
        </w:rPr>
        <w:t>Local Child Safeguarding Practice Review.</w:t>
      </w:r>
      <w:r w:rsidRPr="00FE7F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[Online] </w:t>
      </w:r>
      <w:r w:rsidRPr="00FE7FF9">
        <w:rPr>
          <w:rFonts w:ascii="Arial" w:hAnsi="Arial" w:cs="Arial"/>
          <w:sz w:val="22"/>
          <w:szCs w:val="22"/>
        </w:rPr>
        <w:t xml:space="preserve">Available </w:t>
      </w:r>
      <w:r>
        <w:rPr>
          <w:rFonts w:ascii="Arial" w:hAnsi="Arial" w:cs="Arial"/>
          <w:sz w:val="22"/>
          <w:szCs w:val="22"/>
        </w:rPr>
        <w:t>from</w:t>
      </w:r>
      <w:r w:rsidRPr="00FE7FF9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Pr="00FE7FF9">
          <w:rPr>
            <w:rStyle w:val="Hyperlink"/>
            <w:rFonts w:ascii="Arial" w:hAnsi="Arial" w:cs="Arial"/>
            <w:sz w:val="22"/>
            <w:szCs w:val="22"/>
          </w:rPr>
          <w:t>https://www.ddscp.org.uk/media/derby-scb/content-assets/documents/serious-case-reviews/ddscp_tds20_lcspr_final(</w:t>
        </w:r>
        <w:r w:rsidRPr="00FE7FF9">
          <w:rPr>
            <w:rStyle w:val="Hyperlink"/>
            <w:rFonts w:ascii="Arial" w:hAnsi="Arial" w:cs="Arial"/>
            <w:sz w:val="22"/>
            <w:szCs w:val="22"/>
          </w:rPr>
          <w:t>2</w:t>
        </w:r>
        <w:r w:rsidRPr="00FE7FF9">
          <w:rPr>
            <w:rStyle w:val="Hyperlink"/>
            <w:rFonts w:ascii="Arial" w:hAnsi="Arial" w:cs="Arial"/>
            <w:sz w:val="22"/>
            <w:szCs w:val="22"/>
          </w:rPr>
          <w:t>)_14.03.24.pdf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FE7FF9">
        <w:rPr>
          <w:rFonts w:ascii="Arial" w:hAnsi="Arial" w:cs="Arial"/>
          <w:sz w:val="22"/>
          <w:szCs w:val="22"/>
        </w:rPr>
        <w:t>(Accessed: 05</w:t>
      </w:r>
      <w:r>
        <w:rPr>
          <w:rFonts w:ascii="Arial" w:hAnsi="Arial" w:cs="Arial"/>
          <w:sz w:val="22"/>
          <w:szCs w:val="22"/>
        </w:rPr>
        <w:t>.06.</w:t>
      </w:r>
      <w:r w:rsidRPr="00FE7FF9">
        <w:rPr>
          <w:rFonts w:ascii="Arial" w:hAnsi="Arial" w:cs="Arial"/>
          <w:sz w:val="22"/>
          <w:szCs w:val="22"/>
        </w:rPr>
        <w:t>2026).</w:t>
      </w:r>
    </w:p>
    <w:p w14:paraId="54075139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Featherstone, B., White, S., and Morris, K. (2014) </w:t>
      </w:r>
      <w:r w:rsidRPr="00FE7FF9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>Re-imagining Child Protection: Towards Humane Social Work with Families</w:t>
      </w:r>
      <w:r w:rsidRPr="00FE7F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Bristol: Policy Press. </w:t>
      </w:r>
    </w:p>
    <w:p w14:paraId="37C3CB1A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Kallinen, K., Rautio, S., </w:t>
      </w:r>
      <w:proofErr w:type="spellStart"/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>Nikupeteri</w:t>
      </w:r>
      <w:proofErr w:type="spellEnd"/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>, A. </w:t>
      </w:r>
      <w:r w:rsidRPr="00FE7FF9">
        <w:rPr>
          <w:rFonts w:ascii="Arial" w:hAnsi="Arial" w:cs="Arial"/>
          <w:iCs/>
          <w:color w:val="222222"/>
          <w:sz w:val="22"/>
          <w:szCs w:val="22"/>
          <w:shd w:val="clear" w:color="auto" w:fill="FFFFFF"/>
        </w:rPr>
        <w:t>et al.</w:t>
      </w:r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> (2026) ‘Social Worker’s Perspectives on a Child-Centred Approach in High-Conflict Separations—Three Dimensions of a Child-centred Approach’, </w:t>
      </w:r>
      <w:r w:rsidRPr="00FE7FF9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Child </w:t>
      </w:r>
      <w:proofErr w:type="spellStart"/>
      <w:r w:rsidRPr="00FE7FF9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Adolesc</w:t>
      </w:r>
      <w:proofErr w:type="spellEnd"/>
      <w:r w:rsidRPr="00FE7FF9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Soc Work J</w:t>
      </w:r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Pr="00FE7FF9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  </w:t>
      </w:r>
    </w:p>
    <w:p w14:paraId="6D5384A7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>Parton, N. (2014) ‘The changing politics and practice of child protection and safeguarding in England’, In </w:t>
      </w:r>
      <w:r w:rsidRPr="00FE7FF9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Thatcher’s Grandchildren? Politics and Childhood in the Twenty-First Century</w:t>
      </w:r>
      <w:r w:rsidRPr="00FE7FF9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45-68). London: Palgrave Macmillan UK.</w:t>
      </w:r>
    </w:p>
    <w:p w14:paraId="3814DD33" w14:textId="77777777" w:rsidR="0073337C" w:rsidRPr="00FE7FF9" w:rsidRDefault="0073337C" w:rsidP="0073337C">
      <w:pPr>
        <w:pStyle w:val="isselecteden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FF9">
        <w:rPr>
          <w:rFonts w:ascii="Arial" w:hAnsi="Arial" w:cs="Arial"/>
          <w:color w:val="1B1B1B"/>
          <w:sz w:val="22"/>
          <w:szCs w:val="22"/>
          <w:shd w:val="clear" w:color="auto" w:fill="FFFFFF"/>
        </w:rPr>
        <w:t>Stuart, K. (2012) ‘Leading multi-professional teams in the children's workforce: an action research project’, </w:t>
      </w:r>
      <w:r w:rsidRPr="00FE7FF9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>International journal of integrated care</w:t>
      </w:r>
      <w:r w:rsidRPr="00FE7FF9">
        <w:rPr>
          <w:rFonts w:ascii="Arial" w:hAnsi="Arial" w:cs="Arial"/>
          <w:color w:val="1B1B1B"/>
          <w:sz w:val="22"/>
          <w:szCs w:val="22"/>
          <w:shd w:val="clear" w:color="auto" w:fill="FFFFFF"/>
        </w:rPr>
        <w:t>, </w:t>
      </w:r>
      <w:r w:rsidRPr="00FE7FF9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>12</w:t>
      </w:r>
      <w:r w:rsidRPr="00FE7FF9">
        <w:rPr>
          <w:rFonts w:ascii="Arial" w:hAnsi="Arial" w:cs="Arial"/>
          <w:color w:val="1B1B1B"/>
          <w:sz w:val="22"/>
          <w:szCs w:val="22"/>
          <w:shd w:val="clear" w:color="auto" w:fill="FFFFFF"/>
        </w:rPr>
        <w:t>, e1</w:t>
      </w:r>
      <w:r w:rsidRPr="00FE7FF9">
        <w:rPr>
          <w:rFonts w:ascii="Arial" w:hAnsi="Arial" w:cs="Arial"/>
          <w:sz w:val="22"/>
          <w:szCs w:val="22"/>
        </w:rPr>
        <w:t>.</w:t>
      </w:r>
    </w:p>
    <w:sectPr w:rsidR="0073337C" w:rsidRPr="00FE7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455F0"/>
    <w:multiLevelType w:val="hybridMultilevel"/>
    <w:tmpl w:val="60B68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4103B"/>
    <w:multiLevelType w:val="hybridMultilevel"/>
    <w:tmpl w:val="CE38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81E3A"/>
    <w:multiLevelType w:val="hybridMultilevel"/>
    <w:tmpl w:val="B0645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9216E"/>
    <w:multiLevelType w:val="hybridMultilevel"/>
    <w:tmpl w:val="495A6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801B7"/>
    <w:multiLevelType w:val="hybridMultilevel"/>
    <w:tmpl w:val="E6EECE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37620">
    <w:abstractNumId w:val="4"/>
  </w:num>
  <w:num w:numId="2" w16cid:durableId="1313800330">
    <w:abstractNumId w:val="0"/>
  </w:num>
  <w:num w:numId="3" w16cid:durableId="1971127877">
    <w:abstractNumId w:val="3"/>
  </w:num>
  <w:num w:numId="4" w16cid:durableId="1396781761">
    <w:abstractNumId w:val="2"/>
  </w:num>
  <w:num w:numId="5" w16cid:durableId="312683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EE8"/>
    <w:rsid w:val="00005FCC"/>
    <w:rsid w:val="00020B0D"/>
    <w:rsid w:val="00040B6C"/>
    <w:rsid w:val="00074BC9"/>
    <w:rsid w:val="00085A95"/>
    <w:rsid w:val="000F5177"/>
    <w:rsid w:val="001B2612"/>
    <w:rsid w:val="00224B1F"/>
    <w:rsid w:val="00242AA6"/>
    <w:rsid w:val="002610A6"/>
    <w:rsid w:val="0026112D"/>
    <w:rsid w:val="002653DE"/>
    <w:rsid w:val="002D7D1D"/>
    <w:rsid w:val="002F0D45"/>
    <w:rsid w:val="003B643A"/>
    <w:rsid w:val="003E0F42"/>
    <w:rsid w:val="003E3746"/>
    <w:rsid w:val="00421074"/>
    <w:rsid w:val="00460BB2"/>
    <w:rsid w:val="004829DD"/>
    <w:rsid w:val="004C1EE8"/>
    <w:rsid w:val="004C445D"/>
    <w:rsid w:val="0053014B"/>
    <w:rsid w:val="00546036"/>
    <w:rsid w:val="005949EC"/>
    <w:rsid w:val="00621569"/>
    <w:rsid w:val="006A3E5B"/>
    <w:rsid w:val="006E76F4"/>
    <w:rsid w:val="007315E5"/>
    <w:rsid w:val="0073337C"/>
    <w:rsid w:val="007B2ED9"/>
    <w:rsid w:val="007B3436"/>
    <w:rsid w:val="00891E5E"/>
    <w:rsid w:val="008D5C52"/>
    <w:rsid w:val="008E65D9"/>
    <w:rsid w:val="009078E6"/>
    <w:rsid w:val="00912C9A"/>
    <w:rsid w:val="0099272D"/>
    <w:rsid w:val="009C2EA9"/>
    <w:rsid w:val="009D4069"/>
    <w:rsid w:val="009D732E"/>
    <w:rsid w:val="00A2429A"/>
    <w:rsid w:val="00A85619"/>
    <w:rsid w:val="00AA273C"/>
    <w:rsid w:val="00AB0BC4"/>
    <w:rsid w:val="00AC2F3C"/>
    <w:rsid w:val="00B10A88"/>
    <w:rsid w:val="00B4478B"/>
    <w:rsid w:val="00B801A4"/>
    <w:rsid w:val="00B9298F"/>
    <w:rsid w:val="00B95144"/>
    <w:rsid w:val="00BB0D46"/>
    <w:rsid w:val="00BD2B0D"/>
    <w:rsid w:val="00C43712"/>
    <w:rsid w:val="00C5600C"/>
    <w:rsid w:val="00C86295"/>
    <w:rsid w:val="00CC2925"/>
    <w:rsid w:val="00CD4055"/>
    <w:rsid w:val="00CD44A9"/>
    <w:rsid w:val="00CF0A33"/>
    <w:rsid w:val="00D1171E"/>
    <w:rsid w:val="00D347F3"/>
    <w:rsid w:val="00D51102"/>
    <w:rsid w:val="00D74675"/>
    <w:rsid w:val="00DA6DF5"/>
    <w:rsid w:val="00DC7393"/>
    <w:rsid w:val="00E6684F"/>
    <w:rsid w:val="00E9241B"/>
    <w:rsid w:val="00EC43B4"/>
    <w:rsid w:val="00EE1F76"/>
    <w:rsid w:val="00F05F30"/>
    <w:rsid w:val="00F1030F"/>
    <w:rsid w:val="00F3143C"/>
    <w:rsid w:val="00F91E44"/>
    <w:rsid w:val="00FC548F"/>
    <w:rsid w:val="00FD7DB4"/>
    <w:rsid w:val="00FE7FF9"/>
    <w:rsid w:val="00FF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3017"/>
  <w15:chartTrackingRefBased/>
  <w15:docId w15:val="{9291AC24-85E3-44AD-9DE6-C4DA3661B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040B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40B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40B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0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40B6C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40B6C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40B6C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isselectedend">
    <w:name w:val="isselectedend"/>
    <w:basedOn w:val="Normal"/>
    <w:rsid w:val="00040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40B6C"/>
    <w:rPr>
      <w:i/>
      <w:iCs/>
    </w:rPr>
  </w:style>
  <w:style w:type="paragraph" w:styleId="ListParagraph">
    <w:name w:val="List Paragraph"/>
    <w:basedOn w:val="Normal"/>
    <w:uiPriority w:val="34"/>
    <w:qFormat/>
    <w:rsid w:val="00040B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49EC"/>
    <w:rPr>
      <w:color w:val="0563C1" w:themeColor="hyperlink"/>
      <w:u w:val="single"/>
    </w:rPr>
  </w:style>
  <w:style w:type="table" w:styleId="GridTable2-Accent3">
    <w:name w:val="Grid Table 2 Accent 3"/>
    <w:basedOn w:val="TableNormal"/>
    <w:uiPriority w:val="47"/>
    <w:rsid w:val="00B9298F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CF0A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8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munro-review-of-child-protection-final-report-a-child-centred-syste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182095/DFE-00108-2011-Childrens_Needs_Parenting_Capacity.pdf%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04/31/conten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egislation.gov.uk/ukpga/1989/41/contents" TargetMode="External"/><Relationship Id="rId10" Type="http://schemas.openxmlformats.org/officeDocument/2006/relationships/hyperlink" Target="https://www.ddscp.org.uk/media/derby-scb/content-assets/documents/serious-case-reviews/ddscp_tds20_lcspr_final(2)_14.03.2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working-together-to-safeguard-children-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Abidah Bashir</dc:creator>
  <cp:keywords/>
  <dc:description/>
  <cp:lastModifiedBy>Adibah Bashir</cp:lastModifiedBy>
  <cp:revision>22</cp:revision>
  <dcterms:created xsi:type="dcterms:W3CDTF">2026-06-20T08:23:00Z</dcterms:created>
  <dcterms:modified xsi:type="dcterms:W3CDTF">2026-06-20T08:47:00Z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e272c2c7-7e1b-4371-85be-e4d74397bb72</vt:lpwstr>
  </property>
</Properties>
</file>