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120" w:before="120" w:line="240" w:lineRule="auto"/>
        <w:ind w:right="-426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SGEL6000 Independent Project</w:t>
        <w:tab/>
        <w:tab/>
        <w:t xml:space="preserve">        </w:t>
        <w:tab/>
        <w:tab/>
        <w:tab/>
        <w:t xml:space="preserve">   2023-2024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5067300</wp:posOffset>
                </wp:positionH>
                <wp:positionV relativeFrom="paragraph">
                  <wp:posOffset>355600</wp:posOffset>
                </wp:positionV>
                <wp:extent cx="1206500" cy="1109980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761800" y="3291685"/>
                          <a:ext cx="1168400" cy="976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381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Agreed mark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0070c0"/>
                                <w:sz w:val="96"/>
                                <w:vertAlign w:val="baseline"/>
                              </w:rPr>
                              <w:t xml:space="preserve">74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5067300</wp:posOffset>
                </wp:positionH>
                <wp:positionV relativeFrom="paragraph">
                  <wp:posOffset>355600</wp:posOffset>
                </wp:positionV>
                <wp:extent cx="1206500" cy="1109980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6500" cy="11099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120" w:before="12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DOUBLE MARKING SHEET AND COMBINED STUDENT FEEDBACK</w:t>
      </w:r>
    </w:p>
    <w:p w:rsidR="00000000" w:rsidDel="00000000" w:rsidP="00000000" w:rsidRDefault="00000000" w:rsidRPr="00000000" w14:paraId="00000003">
      <w:pPr>
        <w:spacing w:after="120" w:before="12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Assessment 1 of 4</w:t>
      </w:r>
    </w:p>
    <w:p w:rsidR="00000000" w:rsidDel="00000000" w:rsidP="00000000" w:rsidRDefault="00000000" w:rsidRPr="00000000" w14:paraId="00000004">
      <w:pPr>
        <w:spacing w:after="120" w:before="12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Assignment 1: Project Definition, Research and Quality Planning</w:t>
      </w:r>
    </w:p>
    <w:p w:rsidR="00000000" w:rsidDel="00000000" w:rsidP="00000000" w:rsidRDefault="00000000" w:rsidRPr="00000000" w14:paraId="00000005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ind w:right="-988"/>
        <w:rPr>
          <w:color w:val="2f5496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Student Number </w:t>
      </w:r>
      <w:r w:rsidDel="00000000" w:rsidR="00000000" w:rsidRPr="00000000">
        <w:rPr>
          <w:color w:val="2f5496"/>
          <w:sz w:val="32"/>
          <w:szCs w:val="32"/>
          <w:rtl w:val="0"/>
        </w:rPr>
        <w:t xml:space="preserve">1909752      </w:t>
      </w:r>
    </w:p>
    <w:tbl>
      <w:tblPr>
        <w:tblStyle w:val="Table1"/>
        <w:tblW w:w="9776.0" w:type="dxa"/>
        <w:jc w:val="left"/>
        <w:tblLayout w:type="fixed"/>
        <w:tblLook w:val="0400"/>
      </w:tblPr>
      <w:tblGrid>
        <w:gridCol w:w="6658"/>
        <w:gridCol w:w="778"/>
        <w:gridCol w:w="780"/>
        <w:gridCol w:w="780"/>
        <w:gridCol w:w="780"/>
        <w:tblGridChange w:id="0">
          <w:tblGrid>
            <w:gridCol w:w="6658"/>
            <w:gridCol w:w="778"/>
            <w:gridCol w:w="780"/>
            <w:gridCol w:w="780"/>
            <w:gridCol w:w="780"/>
          </w:tblGrid>
        </w:tblGridChange>
      </w:tblGrid>
      <w:tr>
        <w:trPr>
          <w:cantSplit w:val="0"/>
          <w:trHeight w:val="100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b w:val="1"/>
                <w:color w:val="000000"/>
                <w:sz w:val="32"/>
                <w:szCs w:val="32"/>
                <w:rtl w:val="0"/>
              </w:rPr>
              <w:t xml:space="preserve">Generic Assessment Criteria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ind w:left="34" w:right="113" w:firstLine="0"/>
              <w:jc w:val="center"/>
              <w:rPr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Marks available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ind w:left="34" w:right="113" w:firstLine="0"/>
              <w:jc w:val="center"/>
              <w:rPr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Ist </w:t>
            </w:r>
          </w:p>
          <w:p w:rsidR="00000000" w:rsidDel="00000000" w:rsidP="00000000" w:rsidRDefault="00000000" w:rsidRPr="00000000" w14:paraId="0000000B">
            <w:pPr>
              <w:spacing w:after="0" w:line="240" w:lineRule="auto"/>
              <w:ind w:left="34" w:right="113" w:firstLine="0"/>
              <w:jc w:val="center"/>
              <w:rPr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Marker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ind w:left="34" w:right="113" w:firstLine="0"/>
              <w:jc w:val="center"/>
              <w:rPr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2</w:t>
            </w:r>
            <w:r w:rsidDel="00000000" w:rsidR="00000000" w:rsidRPr="00000000">
              <w:rPr>
                <w:b w:val="1"/>
                <w:color w:val="000000"/>
                <w:sz w:val="18"/>
                <w:szCs w:val="18"/>
                <w:vertAlign w:val="superscript"/>
                <w:rtl w:val="0"/>
              </w:rPr>
              <w:t xml:space="preserve">nd</w:t>
            </w: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 Marker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ind w:left="34" w:right="113" w:firstLine="0"/>
              <w:jc w:val="center"/>
              <w:rPr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b w:val="1"/>
                <w:color w:val="000000"/>
                <w:sz w:val="18"/>
                <w:szCs w:val="18"/>
                <w:rtl w:val="0"/>
              </w:rPr>
              <w:t xml:space="preserve">Agreed Mark</w:t>
            </w:r>
          </w:p>
        </w:tc>
      </w:tr>
      <w:tr>
        <w:trPr>
          <w:cantSplit w:val="0"/>
          <w:trHeight w:val="39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1. Engagement with Literature Skills</w:t>
            </w:r>
            <w:r w:rsidDel="00000000" w:rsidR="00000000" w:rsidRPr="00000000">
              <w:rPr>
                <w:color w:val="000000"/>
                <w:sz w:val="14"/>
                <w:szCs w:val="14"/>
                <w:rtl w:val="0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20"/>
                <w:szCs w:val="20"/>
                <w:rtl w:val="0"/>
              </w:rPr>
              <w:t xml:space="preserve">Sections 3 and 5: Engagement in research, judicial use and critical evaluation sources for project constraints and literature review of solutions </w:t>
            </w:r>
          </w:p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Cambria" w:cs="Cambria" w:eastAsia="Cambria" w:hAnsi="Cambria"/>
                <w:i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i w:val="1"/>
                <w:color w:val="ff0000"/>
                <w:sz w:val="20"/>
                <w:szCs w:val="20"/>
                <w:rtl w:val="0"/>
              </w:rPr>
              <w:t xml:space="preserve">There is good evidence of use of literature relevant to the project (7/10)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7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20"/>
                <w:szCs w:val="20"/>
                <w:rtl w:val="0"/>
              </w:rPr>
              <w:t xml:space="preserve">Sections 3, 5 and 8:  Extent of reading, use of credible sources, use of Harvard method for listing and citing </w:t>
            </w:r>
          </w:p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Cambria" w:cs="Cambria" w:eastAsia="Cambria" w:hAnsi="Cambria"/>
                <w:i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i w:val="1"/>
                <w:color w:val="ff0000"/>
                <w:sz w:val="20"/>
                <w:szCs w:val="20"/>
                <w:rtl w:val="0"/>
              </w:rPr>
              <w:t xml:space="preserve">Very good use of the Harvard method from a wide range of sources, cited and listed correctly. (8/10)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8</w:t>
            </w:r>
          </w:p>
        </w:tc>
      </w:tr>
      <w:tr>
        <w:trPr>
          <w:cantSplit w:val="0"/>
          <w:trHeight w:val="40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jc w:val="right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14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15</w:t>
            </w:r>
          </w:p>
        </w:tc>
      </w:tr>
      <w:tr>
        <w:trPr>
          <w:cantSplit w:val="0"/>
          <w:trHeight w:val="43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2. Knowledge and Understanding Skills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color w:val="0000ff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20"/>
                <w:szCs w:val="20"/>
                <w:rtl w:val="0"/>
              </w:rPr>
              <w:t xml:space="preserve">Section 3: Project background and problem definition </w:t>
            </w:r>
          </w:p>
          <w:p w:rsidR="00000000" w:rsidDel="00000000" w:rsidP="00000000" w:rsidRDefault="00000000" w:rsidRPr="00000000" w14:paraId="0000002A">
            <w:pPr>
              <w:spacing w:after="0" w:line="240" w:lineRule="auto"/>
              <w:rPr>
                <w:rFonts w:ascii="Cambria" w:cs="Cambria" w:eastAsia="Cambria" w:hAnsi="Cambria"/>
                <w:i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i w:val="1"/>
                <w:color w:val="ff0000"/>
                <w:sz w:val="20"/>
                <w:szCs w:val="20"/>
                <w:rtl w:val="0"/>
              </w:rPr>
              <w:t xml:space="preserve">Clearly explained for your reader to understand although a few photos or diagrams would have helped. (3/5)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3</w:t>
            </w:r>
          </w:p>
        </w:tc>
      </w:tr>
      <w:tr>
        <w:trPr>
          <w:cantSplit w:val="0"/>
          <w:trHeight w:val="55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20"/>
                <w:szCs w:val="20"/>
                <w:rtl w:val="0"/>
              </w:rPr>
              <w:t xml:space="preserve">Section 3: Project constraints: Ethical.  </w:t>
            </w:r>
          </w:p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ambria" w:cs="Cambria" w:eastAsia="Cambria" w:hAnsi="Cambria"/>
                <w:i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i w:val="1"/>
                <w:color w:val="ff0000"/>
                <w:sz w:val="20"/>
                <w:szCs w:val="20"/>
                <w:rtl w:val="0"/>
              </w:rPr>
              <w:t xml:space="preserve">Well covered (4/5)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4</w:t>
            </w:r>
          </w:p>
        </w:tc>
      </w:tr>
      <w:tr>
        <w:trPr>
          <w:cantSplit w:val="0"/>
          <w:trHeight w:val="56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20"/>
                <w:szCs w:val="20"/>
                <w:rtl w:val="0"/>
              </w:rPr>
              <w:t xml:space="preserve">Section 3: Project constraints: Sustainability </w:t>
            </w:r>
          </w:p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Cambria" w:cs="Cambria" w:eastAsia="Cambria" w:hAnsi="Cambria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i w:val="1"/>
                <w:color w:val="ff0000"/>
                <w:sz w:val="20"/>
                <w:szCs w:val="20"/>
                <w:rtl w:val="0"/>
              </w:rPr>
              <w:t xml:space="preserve">Well covered (4/5)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4</w:t>
            </w:r>
          </w:p>
        </w:tc>
      </w:tr>
      <w:tr>
        <w:trPr>
          <w:cantSplit w:val="0"/>
          <w:trHeight w:val="54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20"/>
                <w:szCs w:val="20"/>
                <w:rtl w:val="0"/>
              </w:rPr>
              <w:t xml:space="preserve">Section 3: Project constraints: Legal/Commercial </w:t>
            </w:r>
          </w:p>
          <w:p w:rsidR="00000000" w:rsidDel="00000000" w:rsidP="00000000" w:rsidRDefault="00000000" w:rsidRPr="00000000" w14:paraId="0000003C">
            <w:pPr>
              <w:spacing w:after="0" w:line="24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i w:val="1"/>
                <w:color w:val="ff0000"/>
                <w:sz w:val="20"/>
                <w:szCs w:val="20"/>
                <w:rtl w:val="0"/>
              </w:rPr>
              <w:t xml:space="preserve">Well covered (4/5)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0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4</w:t>
            </w:r>
          </w:p>
        </w:tc>
      </w:tr>
      <w:tr>
        <w:trPr>
          <w:cantSplit w:val="0"/>
          <w:trHeight w:val="40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1">
            <w:pPr>
              <w:spacing w:after="0" w:line="240" w:lineRule="auto"/>
              <w:jc w:val="right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2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3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4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16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5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15</w:t>
            </w:r>
          </w:p>
        </w:tc>
      </w:tr>
      <w:tr>
        <w:trPr>
          <w:cantSplit w:val="0"/>
          <w:trHeight w:val="44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6">
            <w:pPr>
              <w:spacing w:after="0" w:line="240" w:lineRule="auto"/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3. Cognitive and Intellectual Skills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7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8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9">
            <w:pPr>
              <w:spacing w:after="0" w:line="240" w:lineRule="auto"/>
              <w:jc w:val="center"/>
              <w:rPr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A">
            <w:pPr>
              <w:spacing w:after="0" w:line="240" w:lineRule="auto"/>
              <w:jc w:val="center"/>
              <w:rPr>
                <w:color w:val="0000ff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B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Section 4: Functional Design Specification </w:t>
            </w:r>
          </w:p>
          <w:p w:rsidR="00000000" w:rsidDel="00000000" w:rsidP="00000000" w:rsidRDefault="00000000" w:rsidRPr="00000000" w14:paraId="0000004C">
            <w:pPr>
              <w:spacing w:after="0" w:line="240" w:lineRule="auto"/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A good section with some detail (3/5)</w:t>
            </w:r>
          </w:p>
          <w:p w:rsidR="00000000" w:rsidDel="00000000" w:rsidP="00000000" w:rsidRDefault="00000000" w:rsidRPr="00000000" w14:paraId="0000004D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E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F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0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1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3</w:t>
            </w:r>
          </w:p>
        </w:tc>
      </w:tr>
      <w:tr>
        <w:trPr>
          <w:cantSplit w:val="0"/>
          <w:trHeight w:val="55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2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Section 4: Test planning </w:t>
            </w:r>
          </w:p>
          <w:p w:rsidR="00000000" w:rsidDel="00000000" w:rsidP="00000000" w:rsidRDefault="00000000" w:rsidRPr="00000000" w14:paraId="00000053">
            <w:pPr>
              <w:spacing w:after="0" w:line="240" w:lineRule="auto"/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Generally good, with clear methods of testing and expected results (4/5)</w:t>
            </w:r>
          </w:p>
          <w:p w:rsidR="00000000" w:rsidDel="00000000" w:rsidP="00000000" w:rsidRDefault="00000000" w:rsidRPr="00000000" w14:paraId="00000054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5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6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8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4</w:t>
            </w:r>
          </w:p>
        </w:tc>
      </w:tr>
      <w:tr>
        <w:trPr>
          <w:cantSplit w:val="0"/>
          <w:trHeight w:val="5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9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Section 5: Evaluation of solutions and justification of final solution </w:t>
            </w:r>
          </w:p>
          <w:p w:rsidR="00000000" w:rsidDel="00000000" w:rsidP="00000000" w:rsidRDefault="00000000" w:rsidRPr="00000000" w14:paraId="0000005A">
            <w:pPr>
              <w:spacing w:after="0" w:line="240" w:lineRule="auto"/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Good review of solutions although your block diagrams should contain more information about signals. (3/5)</w:t>
            </w:r>
          </w:p>
          <w:p w:rsidR="00000000" w:rsidDel="00000000" w:rsidP="00000000" w:rsidRDefault="00000000" w:rsidRPr="00000000" w14:paraId="0000005B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C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D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E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F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3</w:t>
            </w:r>
          </w:p>
        </w:tc>
      </w:tr>
      <w:tr>
        <w:trPr>
          <w:cantSplit w:val="0"/>
          <w:trHeight w:val="55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0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Section 7: Conclusions and Recommendations </w:t>
            </w:r>
          </w:p>
          <w:p w:rsidR="00000000" w:rsidDel="00000000" w:rsidP="00000000" w:rsidRDefault="00000000" w:rsidRPr="00000000" w14:paraId="00000061">
            <w:pPr>
              <w:spacing w:after="0" w:line="240" w:lineRule="auto"/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A very good section (5/5)</w:t>
            </w:r>
          </w:p>
          <w:p w:rsidR="00000000" w:rsidDel="00000000" w:rsidP="00000000" w:rsidRDefault="00000000" w:rsidRPr="00000000" w14:paraId="00000062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4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5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5</w:t>
            </w:r>
          </w:p>
        </w:tc>
      </w:tr>
      <w:tr>
        <w:trPr>
          <w:cantSplit w:val="0"/>
          <w:trHeight w:val="41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spacing w:after="0" w:line="240" w:lineRule="auto"/>
              <w:jc w:val="right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9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A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B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15</w:t>
            </w:r>
          </w:p>
        </w:tc>
      </w:tr>
      <w:tr>
        <w:trPr>
          <w:cantSplit w:val="0"/>
          <w:trHeight w:val="41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C">
            <w:pPr>
              <w:spacing w:after="0" w:line="240" w:lineRule="auto"/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4. Practical Application Skills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D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E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F">
            <w:pPr>
              <w:spacing w:after="0" w:line="240" w:lineRule="auto"/>
              <w:jc w:val="center"/>
              <w:rPr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70">
            <w:pPr>
              <w:spacing w:after="0" w:line="240" w:lineRule="auto"/>
              <w:jc w:val="center"/>
              <w:rPr>
                <w:color w:val="0000ff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1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Section 6: Project Plan </w:t>
            </w:r>
          </w:p>
          <w:p w:rsidR="00000000" w:rsidDel="00000000" w:rsidP="00000000" w:rsidRDefault="00000000" w:rsidRPr="00000000" w14:paraId="00000072">
            <w:pPr>
              <w:spacing w:after="0" w:line="240" w:lineRule="auto"/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A detailed plan but no contingencies (4/5)</w:t>
            </w:r>
          </w:p>
          <w:p w:rsidR="00000000" w:rsidDel="00000000" w:rsidP="00000000" w:rsidRDefault="00000000" w:rsidRPr="00000000" w14:paraId="00000073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4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5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6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7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4</w:t>
            </w:r>
          </w:p>
        </w:tc>
      </w:tr>
      <w:tr>
        <w:trPr>
          <w:cantSplit w:val="0"/>
          <w:trHeight w:val="55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8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Section 6: Working breakdown structure, costing exercise and management techniques</w:t>
            </w:r>
          </w:p>
          <w:p w:rsidR="00000000" w:rsidDel="00000000" w:rsidP="00000000" w:rsidRDefault="00000000" w:rsidRPr="00000000" w14:paraId="00000079">
            <w:pPr>
              <w:spacing w:after="0" w:line="240" w:lineRule="auto"/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A good detailed diagram and good references to techniques (4/5)</w:t>
            </w:r>
          </w:p>
          <w:p w:rsidR="00000000" w:rsidDel="00000000" w:rsidP="00000000" w:rsidRDefault="00000000" w:rsidRPr="00000000" w14:paraId="0000007A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B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C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D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E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4</w:t>
            </w:r>
          </w:p>
        </w:tc>
      </w:tr>
      <w:tr>
        <w:trPr>
          <w:cantSplit w:val="0"/>
          <w:trHeight w:val="60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F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Appendix: Risk assessment for implementation phase </w:t>
            </w:r>
          </w:p>
          <w:p w:rsidR="00000000" w:rsidDel="00000000" w:rsidP="00000000" w:rsidRDefault="00000000" w:rsidRPr="00000000" w14:paraId="00000080">
            <w:pPr>
              <w:spacing w:after="0" w:line="240" w:lineRule="auto"/>
              <w:rPr>
                <w:rFonts w:ascii="Cambria Math" w:cs="Cambria Math" w:eastAsia="Cambria Math" w:hAnsi="Cambria Math"/>
                <w:i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A good section but could be more detailed (3/5)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2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3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4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5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3</w:t>
            </w:r>
          </w:p>
        </w:tc>
      </w:tr>
      <w:tr>
        <w:trPr>
          <w:cantSplit w:val="0"/>
          <w:trHeight w:val="55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6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Appendix: Planning phase log-book entries. </w:t>
            </w:r>
          </w:p>
          <w:p w:rsidR="00000000" w:rsidDel="00000000" w:rsidP="00000000" w:rsidRDefault="00000000" w:rsidRPr="00000000" w14:paraId="00000087">
            <w:pPr>
              <w:spacing w:after="0" w:line="240" w:lineRule="auto"/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All log entries present but some are very brief (3/5)</w:t>
            </w:r>
          </w:p>
          <w:p w:rsidR="00000000" w:rsidDel="00000000" w:rsidP="00000000" w:rsidRDefault="00000000" w:rsidRPr="00000000" w14:paraId="00000088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9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A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B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C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3</w:t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D">
            <w:pPr>
              <w:spacing w:after="0" w:line="240" w:lineRule="auto"/>
              <w:jc w:val="right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E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F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14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0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1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14</w:t>
            </w:r>
          </w:p>
        </w:tc>
      </w:tr>
      <w:tr>
        <w:trPr>
          <w:cantSplit w:val="0"/>
          <w:trHeight w:val="41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92">
            <w:pPr>
              <w:spacing w:after="0" w:line="240" w:lineRule="auto"/>
              <w:rPr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5. Transferable Skills for Life and Professional Practice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93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94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95">
            <w:pPr>
              <w:spacing w:after="0" w:line="240" w:lineRule="auto"/>
              <w:jc w:val="center"/>
              <w:rPr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96">
            <w:pPr>
              <w:spacing w:after="0" w:line="240" w:lineRule="auto"/>
              <w:jc w:val="center"/>
              <w:rPr>
                <w:color w:val="0000ff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7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Section 1: Executive summary </w:t>
            </w:r>
          </w:p>
          <w:p w:rsidR="00000000" w:rsidDel="00000000" w:rsidP="00000000" w:rsidRDefault="00000000" w:rsidRPr="00000000" w14:paraId="00000098">
            <w:pPr>
              <w:spacing w:after="0" w:line="240" w:lineRule="auto"/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Although executive summaries should be written in the past tense, it does not mean it should be written as if the project was complete.  Could be more detailed. (2/5)</w:t>
            </w:r>
          </w:p>
          <w:p w:rsidR="00000000" w:rsidDel="00000000" w:rsidP="00000000" w:rsidRDefault="00000000" w:rsidRPr="00000000" w14:paraId="00000099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A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B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C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D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2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9E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All Sections: Presentation quality of the report, diagrams, charts, tables, figure numbering, page, and section numbering etc</w:t>
            </w:r>
          </w:p>
          <w:p w:rsidR="00000000" w:rsidDel="00000000" w:rsidP="00000000" w:rsidRDefault="00000000" w:rsidRPr="00000000" w14:paraId="0000009F">
            <w:pPr>
              <w:spacing w:after="0" w:line="240" w:lineRule="auto"/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Very good (4/5)</w:t>
            </w:r>
          </w:p>
          <w:p w:rsidR="00000000" w:rsidDel="00000000" w:rsidP="00000000" w:rsidRDefault="00000000" w:rsidRPr="00000000" w14:paraId="000000A0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1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2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3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4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4</w:t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5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All Sections: Quality of the writing style, use of punctuation and grammar</w:t>
            </w:r>
          </w:p>
          <w:p w:rsidR="00000000" w:rsidDel="00000000" w:rsidP="00000000" w:rsidRDefault="00000000" w:rsidRPr="00000000" w14:paraId="000000A6">
            <w:pPr>
              <w:spacing w:after="0" w:line="240" w:lineRule="auto"/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Generally, very good with few mistakes in spelling and punctuation. (4/5) </w:t>
            </w:r>
          </w:p>
          <w:p w:rsidR="00000000" w:rsidDel="00000000" w:rsidP="00000000" w:rsidRDefault="00000000" w:rsidRPr="00000000" w14:paraId="000000A7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8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9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A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B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4</w:t>
            </w:r>
          </w:p>
        </w:tc>
      </w:tr>
      <w:tr>
        <w:trPr>
          <w:cantSplit w:val="0"/>
          <w:trHeight w:val="51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C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Word count limit not exceeded</w:t>
            </w:r>
          </w:p>
          <w:p w:rsidR="00000000" w:rsidDel="00000000" w:rsidP="00000000" w:rsidRDefault="00000000" w:rsidRPr="00000000" w14:paraId="000000AD">
            <w:pPr>
              <w:spacing w:after="0" w:line="240" w:lineRule="auto"/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Cambria Math" w:cs="Cambria Math" w:eastAsia="Cambria Math" w:hAnsi="Cambria Math"/>
                <w:i w:val="1"/>
                <w:color w:val="ff0000"/>
                <w:sz w:val="20"/>
                <w:szCs w:val="20"/>
                <w:rtl w:val="0"/>
              </w:rPr>
              <w:t xml:space="preserve">Not exceeded (5/5)</w:t>
            </w:r>
          </w:p>
          <w:p w:rsidR="00000000" w:rsidDel="00000000" w:rsidP="00000000" w:rsidRDefault="00000000" w:rsidRPr="00000000" w14:paraId="000000AE">
            <w:pPr>
              <w:spacing w:after="0" w:line="240" w:lineRule="auto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AF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0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1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2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5</w:t>
            </w:r>
          </w:p>
        </w:tc>
      </w:tr>
      <w:tr>
        <w:trPr>
          <w:cantSplit w:val="0"/>
          <w:trHeight w:val="45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3">
            <w:pPr>
              <w:spacing w:after="0" w:line="240" w:lineRule="auto"/>
              <w:jc w:val="right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Total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4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20"/>
                <w:szCs w:val="20"/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5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ff0000"/>
                <w:sz w:val="20"/>
                <w:szCs w:val="20"/>
                <w:rtl w:val="0"/>
              </w:rPr>
              <w:t xml:space="preserve">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6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b050"/>
                <w:sz w:val="20"/>
                <w:szCs w:val="20"/>
                <w:rtl w:val="0"/>
              </w:rPr>
              <w:t xml:space="preserve">16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7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color w:val="0000ff"/>
                <w:sz w:val="20"/>
                <w:szCs w:val="20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ff"/>
                <w:sz w:val="20"/>
                <w:szCs w:val="20"/>
                <w:rtl w:val="0"/>
              </w:rPr>
              <w:t xml:space="preserve">15</w:t>
            </w:r>
          </w:p>
        </w:tc>
      </w:tr>
      <w:tr>
        <w:trPr>
          <w:cantSplit w:val="0"/>
          <w:trHeight w:val="27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B8">
            <w:pPr>
              <w:spacing w:after="0" w:line="240" w:lineRule="auto"/>
              <w:jc w:val="right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B9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BA">
            <w:pPr>
              <w:spacing w:after="0" w:line="240" w:lineRule="auto"/>
              <w:jc w:val="center"/>
              <w:rPr>
                <w:rFonts w:ascii="Calibri" w:cs="Calibri" w:eastAsia="Calibri" w:hAnsi="Calibri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BB">
            <w:pPr>
              <w:spacing w:after="0" w:line="240" w:lineRule="auto"/>
              <w:jc w:val="center"/>
              <w:rPr>
                <w:color w:val="00b05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BC">
            <w:pPr>
              <w:spacing w:after="0" w:line="240" w:lineRule="auto"/>
              <w:jc w:val="center"/>
              <w:rPr>
                <w:color w:val="0000ff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D">
            <w:pPr>
              <w:spacing w:after="0" w:line="240" w:lineRule="auto"/>
              <w:jc w:val="right"/>
              <w:rPr>
                <w:rFonts w:ascii="Cambria Math" w:cs="Cambria Math" w:eastAsia="Cambria Math" w:hAnsi="Cambria Math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color w:val="000000"/>
                <w:sz w:val="32"/>
                <w:szCs w:val="32"/>
                <w:rtl w:val="0"/>
              </w:rPr>
              <w:t xml:space="preserve">Grand Total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E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color w:val="000000"/>
                <w:sz w:val="32"/>
                <w:szCs w:val="32"/>
                <w:rtl w:val="0"/>
              </w:rPr>
              <w:t xml:space="preserve">100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BF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b w:val="1"/>
                <w:color w:val="000000"/>
                <w:sz w:val="32"/>
                <w:szCs w:val="32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color w:val="ff0000"/>
                <w:sz w:val="32"/>
                <w:szCs w:val="32"/>
                <w:rtl w:val="0"/>
              </w:rPr>
              <w:t xml:space="preserve">74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0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b w:val="1"/>
                <w:color w:val="00b050"/>
                <w:sz w:val="32"/>
                <w:szCs w:val="32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Cambria Math" w:cs="Cambria Math" w:eastAsia="Cambria Math" w:hAnsi="Cambria Math"/>
                <w:b w:val="1"/>
                <w:color w:val="00b050"/>
                <w:sz w:val="32"/>
                <w:szCs w:val="32"/>
                <w:rtl w:val="0"/>
              </w:rPr>
              <w:t xml:space="preserve">73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1">
            <w:pPr>
              <w:spacing w:after="0" w:line="240" w:lineRule="auto"/>
              <w:jc w:val="center"/>
              <w:rPr>
                <w:rFonts w:ascii="Cambria Math" w:cs="Cambria Math" w:eastAsia="Cambria Math" w:hAnsi="Cambria Math"/>
                <w:b w:val="1"/>
                <w:color w:val="0000ff"/>
                <w:sz w:val="32"/>
                <w:szCs w:val="32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color w:val="0000ff"/>
                <w:sz w:val="32"/>
                <w:szCs w:val="32"/>
                <w:rtl w:val="0"/>
              </w:rPr>
              <w:t xml:space="preserve">74</w:t>
            </w:r>
          </w:p>
        </w:tc>
      </w:tr>
    </w:tbl>
    <w:p w:rsidR="00000000" w:rsidDel="00000000" w:rsidP="00000000" w:rsidRDefault="00000000" w:rsidRPr="00000000" w14:paraId="000000C2">
      <w:pPr>
        <w:ind w:left="284" w:right="531" w:firstLine="0"/>
        <w:rPr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spacing w:after="0" w:line="240" w:lineRule="auto"/>
        <w:ind w:right="-988"/>
        <w:rPr>
          <w:rFonts w:ascii="Arial" w:cs="Arial" w:eastAsia="Arial" w:hAnsi="Arial"/>
          <w:b w:val="1"/>
        </w:rPr>
      </w:pPr>
      <w:r w:rsidDel="00000000" w:rsidR="00000000" w:rsidRPr="00000000">
        <w:rPr>
          <w:color w:val="2f5496"/>
          <w:sz w:val="32"/>
          <w:szCs w:val="32"/>
          <w:rtl w:val="0"/>
        </w:rPr>
        <w:t xml:space="preserve">         </w:t>
      </w:r>
      <w:r w:rsidDel="00000000" w:rsidR="00000000" w:rsidRPr="00000000">
        <w:rPr>
          <w:rtl w:val="0"/>
        </w:rPr>
      </w:r>
    </w:p>
    <w:sectPr>
      <w:pgSz w:h="15840" w:w="12240" w:orient="portrait"/>
      <w:pgMar w:bottom="709" w:top="90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Cambria"/>
  <w:font w:name="Cambria Math">
    <w:embedRegular w:fontKey="{00000000-0000-0000-0000-000000000000}" r:id="rId1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mbriaMath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l+Zg9Zxiv7WOzQSPkSWhU52zKA==">CgMxLjAyCGguZ2pkZ3hzMghoLmdqZGd4czgAciExLVB3MGRjR2cxZkdFNU1lb1Z0YU5rQ1J3MEpVTXR2R2M=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