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E10E2F">
        <w:tc>
          <w:tcPr>
            <w:tcW w:w="9922" w:type="dxa"/>
            <w:shd w:val="clear" w:color="auto" w:fill="C0C0C0"/>
          </w:tcPr>
          <w:p w14:paraId="4A9088E2" w14:textId="77777777" w:rsidR="00763CB3" w:rsidRPr="00876921" w:rsidRDefault="00763CB3" w:rsidP="00E10E2F">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6"/>
        <w:gridCol w:w="3299"/>
        <w:gridCol w:w="2272"/>
        <w:gridCol w:w="2273"/>
        <w:gridCol w:w="31"/>
      </w:tblGrid>
      <w:tr w:rsidR="00763CB3" w:rsidRPr="00876921" w14:paraId="31839A4F" w14:textId="77777777" w:rsidTr="007216D1">
        <w:trPr>
          <w:gridAfter w:val="1"/>
          <w:wAfter w:w="31" w:type="dxa"/>
          <w:trHeight w:val="432"/>
        </w:trPr>
        <w:tc>
          <w:tcPr>
            <w:tcW w:w="2097" w:type="dxa"/>
            <w:shd w:val="pct15" w:color="auto" w:fill="auto"/>
          </w:tcPr>
          <w:p w14:paraId="2774B0F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9" w:type="dxa"/>
          </w:tcPr>
          <w:p w14:paraId="42B531F2" w14:textId="74F47D34" w:rsidR="00763CB3" w:rsidRPr="00876921" w:rsidRDefault="00C01A9E"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Abbey Luckwell</w:t>
            </w:r>
          </w:p>
        </w:tc>
        <w:tc>
          <w:tcPr>
            <w:tcW w:w="2272" w:type="dxa"/>
            <w:shd w:val="clear" w:color="auto" w:fill="D9D9D9"/>
          </w:tcPr>
          <w:p w14:paraId="3C49D852"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72" w:type="dxa"/>
          </w:tcPr>
          <w:p w14:paraId="77FC9F99" w14:textId="37246747" w:rsidR="00763CB3" w:rsidRPr="00876921" w:rsidRDefault="00E725D4" w:rsidP="00E10E2F">
            <w:pPr>
              <w:spacing w:before="120" w:after="120" w:line="240" w:lineRule="auto"/>
              <w:jc w:val="both"/>
              <w:rPr>
                <w:rFonts w:ascii="Arial" w:eastAsia="Times New Roman" w:hAnsi="Arial" w:cs="Arial"/>
                <w:b/>
                <w:lang w:eastAsia="en-GB"/>
              </w:rPr>
            </w:pPr>
            <w:hyperlink r:id="rId12" w:history="1">
              <w:r>
                <w:rPr>
                  <w:rStyle w:val="Hyperlink"/>
                  <w:rFonts w:ascii="Segoe UI" w:hAnsi="Segoe UI" w:cs="Segoe UI"/>
                  <w:color w:val="013E5B"/>
                  <w:sz w:val="23"/>
                  <w:szCs w:val="23"/>
                </w:rPr>
                <w:t>2016623</w:t>
              </w:r>
            </w:hyperlink>
          </w:p>
        </w:tc>
      </w:tr>
      <w:tr w:rsidR="00763CB3" w:rsidRPr="00876921" w14:paraId="62602496" w14:textId="77777777" w:rsidTr="007216D1">
        <w:trPr>
          <w:gridAfter w:val="1"/>
          <w:wAfter w:w="30" w:type="dxa"/>
          <w:trHeight w:val="419"/>
        </w:trPr>
        <w:tc>
          <w:tcPr>
            <w:tcW w:w="2097" w:type="dxa"/>
            <w:shd w:val="pct15" w:color="auto" w:fill="auto"/>
          </w:tcPr>
          <w:p w14:paraId="20C38791"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44" w:type="dxa"/>
            <w:gridSpan w:val="3"/>
          </w:tcPr>
          <w:p w14:paraId="0834885E" w14:textId="4D2CD77C" w:rsidR="00763CB3" w:rsidRPr="00876921" w:rsidRDefault="00E024B1"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PCDA</w:t>
            </w:r>
          </w:p>
        </w:tc>
      </w:tr>
      <w:tr w:rsidR="00763CB3" w:rsidRPr="00876921" w14:paraId="11D4B072" w14:textId="77777777" w:rsidTr="007216D1">
        <w:trPr>
          <w:gridAfter w:val="1"/>
          <w:wAfter w:w="30" w:type="dxa"/>
          <w:trHeight w:val="432"/>
        </w:trPr>
        <w:tc>
          <w:tcPr>
            <w:tcW w:w="2097" w:type="dxa"/>
            <w:shd w:val="pct15" w:color="auto" w:fill="auto"/>
          </w:tcPr>
          <w:p w14:paraId="1D686F4D"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44" w:type="dxa"/>
            <w:gridSpan w:val="3"/>
            <w:shd w:val="clear" w:color="auto" w:fill="auto"/>
          </w:tcPr>
          <w:p w14:paraId="4A82AA86" w14:textId="179B3B81"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Operational Policing Practice 2 </w:t>
            </w:r>
          </w:p>
        </w:tc>
      </w:tr>
      <w:tr w:rsidR="00763CB3" w:rsidRPr="00876921" w14:paraId="07E4C93B" w14:textId="77777777" w:rsidTr="007216D1">
        <w:trPr>
          <w:gridAfter w:val="1"/>
          <w:wAfter w:w="31" w:type="dxa"/>
          <w:trHeight w:val="655"/>
        </w:trPr>
        <w:tc>
          <w:tcPr>
            <w:tcW w:w="2097" w:type="dxa"/>
            <w:shd w:val="pct15" w:color="auto" w:fill="auto"/>
          </w:tcPr>
          <w:p w14:paraId="2781D01F"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9" w:type="dxa"/>
          </w:tcPr>
          <w:p w14:paraId="3A19EC69" w14:textId="33C0CDD5"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72" w:type="dxa"/>
            <w:shd w:val="clear" w:color="auto" w:fill="D9D9D9"/>
          </w:tcPr>
          <w:p w14:paraId="0F8F4600" w14:textId="77777777" w:rsidR="00763CB3" w:rsidRPr="00876921" w:rsidRDefault="00763CB3" w:rsidP="00E10E2F">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72" w:type="dxa"/>
          </w:tcPr>
          <w:p w14:paraId="067D16EA"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07216D1">
        <w:trPr>
          <w:gridAfter w:val="1"/>
          <w:wAfter w:w="31" w:type="dxa"/>
          <w:trHeight w:val="419"/>
        </w:trPr>
        <w:tc>
          <w:tcPr>
            <w:tcW w:w="2097" w:type="dxa"/>
            <w:shd w:val="pct15" w:color="auto" w:fill="auto"/>
          </w:tcPr>
          <w:p w14:paraId="6F089514" w14:textId="0994E8DF" w:rsidR="00763CB3" w:rsidRPr="00876921" w:rsidRDefault="00F044D6"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Lecturer: </w:t>
            </w:r>
          </w:p>
        </w:tc>
        <w:tc>
          <w:tcPr>
            <w:tcW w:w="3299" w:type="dxa"/>
          </w:tcPr>
          <w:p w14:paraId="374C0665" w14:textId="484C9426" w:rsidR="00763CB3" w:rsidRPr="00876921" w:rsidRDefault="001C5AD4"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Alison Cooke </w:t>
            </w:r>
          </w:p>
        </w:tc>
        <w:tc>
          <w:tcPr>
            <w:tcW w:w="2272" w:type="dxa"/>
            <w:shd w:val="clear" w:color="auto" w:fill="D9D9D9"/>
          </w:tcPr>
          <w:p w14:paraId="7A9E1A5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72" w:type="dxa"/>
          </w:tcPr>
          <w:p w14:paraId="1E659104" w14:textId="444FE8CE"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6DE58ABE" w14:textId="77777777" w:rsidTr="007216D1">
        <w:trPr>
          <w:gridAfter w:val="1"/>
          <w:wAfter w:w="31" w:type="dxa"/>
          <w:trHeight w:val="655"/>
        </w:trPr>
        <w:tc>
          <w:tcPr>
            <w:tcW w:w="2097" w:type="dxa"/>
            <w:shd w:val="pct15" w:color="auto" w:fill="auto"/>
          </w:tcPr>
          <w:p w14:paraId="7238643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9" w:type="dxa"/>
          </w:tcPr>
          <w:p w14:paraId="7868DBCE" w14:textId="42D60E78"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72" w:type="dxa"/>
            <w:shd w:val="pct15" w:color="auto" w:fill="auto"/>
          </w:tcPr>
          <w:p w14:paraId="69C5619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72" w:type="dxa"/>
          </w:tcPr>
          <w:p w14:paraId="543E1CD9" w14:textId="495660E1" w:rsidR="00763CB3" w:rsidRPr="00876921" w:rsidRDefault="00763CB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07216D1">
        <w:trPr>
          <w:gridAfter w:val="1"/>
          <w:wAfter w:w="31" w:type="dxa"/>
          <w:trHeight w:val="864"/>
        </w:trPr>
        <w:tc>
          <w:tcPr>
            <w:tcW w:w="2097" w:type="dxa"/>
            <w:shd w:val="pct15" w:color="auto" w:fill="auto"/>
          </w:tcPr>
          <w:p w14:paraId="1A089A0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9" w:type="dxa"/>
            <w:shd w:val="clear" w:color="auto" w:fill="auto"/>
          </w:tcPr>
          <w:p w14:paraId="2F128109" w14:textId="2466C665" w:rsidR="00763CB3" w:rsidRPr="00876921" w:rsidRDefault="001C5AD4"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30</w:t>
            </w:r>
            <w:r w:rsidRPr="001C5AD4">
              <w:rPr>
                <w:rFonts w:ascii="Arial" w:eastAsia="Times New Roman" w:hAnsi="Arial" w:cs="Arial"/>
                <w:b/>
                <w:vertAlign w:val="superscript"/>
                <w:lang w:eastAsia="en-GB"/>
              </w:rPr>
              <w:t>th</w:t>
            </w:r>
            <w:r>
              <w:rPr>
                <w:rFonts w:ascii="Arial" w:eastAsia="Times New Roman" w:hAnsi="Arial" w:cs="Arial"/>
                <w:b/>
                <w:lang w:eastAsia="en-GB"/>
              </w:rPr>
              <w:t xml:space="preserve"> May 2022</w:t>
            </w:r>
          </w:p>
        </w:tc>
        <w:tc>
          <w:tcPr>
            <w:tcW w:w="2272" w:type="dxa"/>
            <w:shd w:val="pct15" w:color="auto" w:fill="auto"/>
          </w:tcPr>
          <w:p w14:paraId="73ECFA6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72" w:type="dxa"/>
          </w:tcPr>
          <w:p w14:paraId="654E3959" w14:textId="6C9C26DF" w:rsidR="00763CB3" w:rsidRPr="00876921" w:rsidRDefault="0085178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20 working days later</w:t>
            </w:r>
          </w:p>
        </w:tc>
      </w:tr>
      <w:tr w:rsidR="00763CB3" w:rsidRPr="00876921" w14:paraId="06994002" w14:textId="77777777" w:rsidTr="007216D1">
        <w:trPr>
          <w:gridAfter w:val="1"/>
          <w:wAfter w:w="30" w:type="dxa"/>
          <w:trHeight w:val="1978"/>
        </w:trPr>
        <w:tc>
          <w:tcPr>
            <w:tcW w:w="2097" w:type="dxa"/>
            <w:shd w:val="pct15" w:color="auto" w:fill="auto"/>
          </w:tcPr>
          <w:p w14:paraId="2905915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44" w:type="dxa"/>
            <w:gridSpan w:val="3"/>
            <w:shd w:val="clear" w:color="auto" w:fill="auto"/>
          </w:tcPr>
          <w:p w14:paraId="55A5C08C"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07216D1">
        <w:trPr>
          <w:gridAfter w:val="1"/>
          <w:wAfter w:w="30" w:type="dxa"/>
          <w:trHeight w:val="4665"/>
        </w:trPr>
        <w:tc>
          <w:tcPr>
            <w:tcW w:w="2097" w:type="dxa"/>
            <w:shd w:val="pct15" w:color="auto" w:fill="auto"/>
          </w:tcPr>
          <w:p w14:paraId="403934AA" w14:textId="77777777" w:rsidR="00763CB3" w:rsidRPr="00876921" w:rsidRDefault="00763CB3" w:rsidP="00E10E2F">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44" w:type="dxa"/>
            <w:gridSpan w:val="3"/>
            <w:shd w:val="clear" w:color="auto" w:fill="auto"/>
          </w:tcPr>
          <w:p w14:paraId="5D8D14B6" w14:textId="77777777" w:rsidR="00763CB3" w:rsidRDefault="00763CB3" w:rsidP="00E10E2F">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E10E2F">
            <w:pPr>
              <w:spacing w:before="120" w:after="120" w:line="240" w:lineRule="auto"/>
              <w:jc w:val="both"/>
              <w:rPr>
                <w:rFonts w:ascii="Arial" w:eastAsia="Times New Roman" w:hAnsi="Arial" w:cs="Arial"/>
                <w:lang w:eastAsia="en-GB"/>
              </w:rPr>
            </w:pPr>
          </w:p>
          <w:p w14:paraId="5ED81115" w14:textId="77777777" w:rsidR="00763CB3" w:rsidRDefault="00763CB3" w:rsidP="00E10E2F">
            <w:pPr>
              <w:spacing w:before="120" w:after="120" w:line="240" w:lineRule="auto"/>
              <w:jc w:val="both"/>
              <w:rPr>
                <w:rFonts w:ascii="Arial" w:eastAsia="Times New Roman" w:hAnsi="Arial" w:cs="Arial"/>
                <w:lang w:eastAsia="en-GB"/>
              </w:rPr>
            </w:pPr>
          </w:p>
          <w:p w14:paraId="7C5C595B" w14:textId="77777777" w:rsidR="00763CB3" w:rsidRDefault="00763CB3" w:rsidP="00E10E2F">
            <w:pPr>
              <w:spacing w:before="120" w:after="120" w:line="240" w:lineRule="auto"/>
              <w:jc w:val="both"/>
              <w:rPr>
                <w:rFonts w:ascii="Arial" w:eastAsia="Times New Roman" w:hAnsi="Arial" w:cs="Arial"/>
                <w:lang w:eastAsia="en-GB"/>
              </w:rPr>
            </w:pPr>
          </w:p>
          <w:p w14:paraId="1FE262E3" w14:textId="77777777" w:rsidR="00763CB3" w:rsidRDefault="00763CB3" w:rsidP="00E10E2F">
            <w:pPr>
              <w:spacing w:before="120" w:after="120" w:line="240" w:lineRule="auto"/>
              <w:jc w:val="both"/>
              <w:rPr>
                <w:rFonts w:ascii="Arial" w:eastAsia="Times New Roman" w:hAnsi="Arial" w:cs="Arial"/>
                <w:lang w:eastAsia="en-GB"/>
              </w:rPr>
            </w:pPr>
          </w:p>
          <w:p w14:paraId="35664576" w14:textId="77777777" w:rsidR="00763CB3" w:rsidRDefault="00763CB3" w:rsidP="00E10E2F">
            <w:pPr>
              <w:spacing w:before="120" w:after="120" w:line="240" w:lineRule="auto"/>
              <w:jc w:val="both"/>
              <w:rPr>
                <w:rFonts w:ascii="Arial" w:eastAsia="Times New Roman" w:hAnsi="Arial" w:cs="Arial"/>
                <w:lang w:eastAsia="en-GB"/>
              </w:rPr>
            </w:pPr>
          </w:p>
          <w:p w14:paraId="672540FE" w14:textId="77777777" w:rsidR="00763CB3" w:rsidRDefault="00763CB3" w:rsidP="00E10E2F">
            <w:pPr>
              <w:spacing w:before="120" w:after="120" w:line="240" w:lineRule="auto"/>
              <w:jc w:val="both"/>
              <w:rPr>
                <w:rFonts w:ascii="Arial" w:eastAsia="Times New Roman" w:hAnsi="Arial" w:cs="Arial"/>
                <w:lang w:eastAsia="en-GB"/>
              </w:rPr>
            </w:pPr>
          </w:p>
          <w:p w14:paraId="4A88CCA7" w14:textId="77777777" w:rsidR="00763CB3" w:rsidRDefault="00763CB3" w:rsidP="00E10E2F">
            <w:pPr>
              <w:spacing w:before="120" w:after="120" w:line="240" w:lineRule="auto"/>
              <w:jc w:val="both"/>
              <w:rPr>
                <w:rFonts w:ascii="Arial" w:eastAsia="Times New Roman" w:hAnsi="Arial" w:cs="Arial"/>
                <w:lang w:eastAsia="en-GB"/>
              </w:rPr>
            </w:pPr>
          </w:p>
          <w:p w14:paraId="4DDF27A4" w14:textId="77777777" w:rsidR="00763CB3" w:rsidRDefault="00763CB3" w:rsidP="00E10E2F">
            <w:pPr>
              <w:spacing w:before="120" w:after="120" w:line="240" w:lineRule="auto"/>
              <w:jc w:val="both"/>
              <w:rPr>
                <w:rFonts w:ascii="Arial" w:eastAsia="Times New Roman" w:hAnsi="Arial" w:cs="Arial"/>
                <w:lang w:eastAsia="en-GB"/>
              </w:rPr>
            </w:pPr>
          </w:p>
          <w:p w14:paraId="043D0307" w14:textId="77777777" w:rsidR="00763CB3" w:rsidRDefault="00763CB3" w:rsidP="00E10E2F">
            <w:pPr>
              <w:spacing w:before="120" w:after="120" w:line="240" w:lineRule="auto"/>
              <w:jc w:val="both"/>
              <w:rPr>
                <w:rFonts w:ascii="Arial" w:eastAsia="Times New Roman" w:hAnsi="Arial" w:cs="Arial"/>
                <w:lang w:eastAsia="en-GB"/>
              </w:rPr>
            </w:pPr>
          </w:p>
          <w:p w14:paraId="163A6606" w14:textId="77777777" w:rsidR="00763CB3" w:rsidRDefault="00763CB3" w:rsidP="00E10E2F">
            <w:pPr>
              <w:spacing w:before="120" w:after="120" w:line="240" w:lineRule="auto"/>
              <w:jc w:val="both"/>
              <w:rPr>
                <w:rFonts w:ascii="Arial" w:eastAsia="Times New Roman" w:hAnsi="Arial" w:cs="Arial"/>
                <w:lang w:eastAsia="en-GB"/>
              </w:rPr>
            </w:pPr>
          </w:p>
          <w:p w14:paraId="6DA6307A" w14:textId="33A9DAC4" w:rsidR="00763CB3" w:rsidRPr="00876921" w:rsidRDefault="00763CB3" w:rsidP="00E10E2F">
            <w:pPr>
              <w:spacing w:before="120" w:after="120" w:line="240" w:lineRule="auto"/>
              <w:jc w:val="both"/>
              <w:rPr>
                <w:rFonts w:ascii="Arial" w:eastAsia="Times New Roman" w:hAnsi="Arial" w:cs="Arial"/>
                <w:lang w:eastAsia="en-GB"/>
              </w:rPr>
            </w:pPr>
          </w:p>
        </w:tc>
      </w:tr>
      <w:tr w:rsidR="00763CB3" w:rsidRPr="00876921" w14:paraId="159CBF72" w14:textId="77777777" w:rsidTr="007216D1">
        <w:trPr>
          <w:trHeight w:val="432"/>
        </w:trPr>
        <w:tc>
          <w:tcPr>
            <w:tcW w:w="9971" w:type="dxa"/>
            <w:gridSpan w:val="5"/>
            <w:shd w:val="pct10" w:color="auto" w:fill="auto"/>
          </w:tcPr>
          <w:p w14:paraId="3067DD77" w14:textId="77777777" w:rsidR="00763CB3" w:rsidRPr="00876921" w:rsidRDefault="00763CB3" w:rsidP="00E10E2F">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07216D1">
        <w:trPr>
          <w:trHeight w:val="14364"/>
        </w:trPr>
        <w:tc>
          <w:tcPr>
            <w:tcW w:w="9971" w:type="dxa"/>
            <w:gridSpan w:val="5"/>
          </w:tcPr>
          <w:p w14:paraId="6DD777FB" w14:textId="7E22C1C1" w:rsidR="007216D1" w:rsidRPr="007216D1" w:rsidRDefault="007216D1"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Digital Policing </w:t>
            </w:r>
          </w:p>
          <w:p w14:paraId="6BB761CE" w14:textId="484D5C00"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Complex types of internet-dependent crimes and their impact</w:t>
            </w:r>
          </w:p>
          <w:p w14:paraId="731313A1" w14:textId="45A8224B"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Investigative procedures for complex investigations with a digital element</w:t>
            </w:r>
          </w:p>
          <w:p w14:paraId="6C205970" w14:textId="6BD37E6A"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Employing specialist assistance re. obtaining information from a specialist or service provider in the recovery of digital data</w:t>
            </w:r>
          </w:p>
          <w:p w14:paraId="0DA224CF" w14:textId="2155A63F" w:rsidR="00D76CF9" w:rsidRPr="007216D1" w:rsidRDefault="00D76CF9"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Criminology</w:t>
            </w:r>
          </w:p>
          <w:p w14:paraId="258A6E76" w14:textId="7D67C62B"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Constitutional role of the police in contemporary society and the wider criminal justice system</w:t>
            </w:r>
          </w:p>
          <w:p w14:paraId="4ABC756A" w14:textId="77777777"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Crime prevention theories and strategies</w:t>
            </w:r>
          </w:p>
          <w:p w14:paraId="3AF14776" w14:textId="226E6A9B"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Strengths and weaknesses of different policing models in relation to crime/victimisation and the public</w:t>
            </w:r>
          </w:p>
          <w:p w14:paraId="554F5F8B" w14:textId="7452AA66"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Benefits of greater understanding of sociology and criminology on/for operational policing and decision making</w:t>
            </w:r>
          </w:p>
          <w:p w14:paraId="4C1688CD" w14:textId="59E602C5" w:rsidR="001E7F77" w:rsidRPr="007216D1" w:rsidRDefault="001E7F77" w:rsidP="007216D1">
            <w:pPr>
              <w:numPr>
                <w:ilvl w:val="0"/>
                <w:numId w:val="3"/>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Specific initiatives relating to crime prevention</w:t>
            </w:r>
          </w:p>
          <w:p w14:paraId="6805270A" w14:textId="52E3F735" w:rsidR="001E7F77" w:rsidRPr="007216D1" w:rsidRDefault="001E7F77"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Evidence Based Policing</w:t>
            </w:r>
          </w:p>
          <w:p w14:paraId="258A6375" w14:textId="2BE98DBB" w:rsidR="00D475E3" w:rsidRPr="007216D1" w:rsidRDefault="00D475E3" w:rsidP="00D475E3">
            <w:pPr>
              <w:pStyle w:val="ListParagraph"/>
              <w:numPr>
                <w:ilvl w:val="0"/>
                <w:numId w:val="1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Potential constraints associated with EBP approach and identifying best practice</w:t>
            </w:r>
          </w:p>
          <w:p w14:paraId="49164EC7" w14:textId="222671AB" w:rsidR="00D475E3" w:rsidRPr="007216D1" w:rsidRDefault="00D475E3" w:rsidP="00D475E3">
            <w:pPr>
              <w:pStyle w:val="ListParagraph"/>
              <w:numPr>
                <w:ilvl w:val="0"/>
                <w:numId w:val="1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How to systematically review and critically evaluate available evidence</w:t>
            </w:r>
          </w:p>
          <w:p w14:paraId="0E8F7CA8" w14:textId="2AB56B78" w:rsidR="00D475E3" w:rsidRPr="007216D1" w:rsidRDefault="00D475E3" w:rsidP="007216D1">
            <w:pPr>
              <w:pStyle w:val="ListParagraph"/>
              <w:numPr>
                <w:ilvl w:val="0"/>
                <w:numId w:val="17"/>
              </w:num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Optimising opportunities to obtain best available evidence, evaluate options and develop most appropriate solutions to policing problems</w:t>
            </w:r>
          </w:p>
          <w:p w14:paraId="582A6DD8" w14:textId="178B0687" w:rsidR="001E7F77"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Counter Terrorism</w:t>
            </w:r>
          </w:p>
          <w:p w14:paraId="2885B0C5" w14:textId="594D0A24" w:rsidR="001E7F77" w:rsidRPr="007216D1" w:rsidRDefault="001E7F77" w:rsidP="001E7F77">
            <w:pPr>
              <w:pStyle w:val="ListParagraph"/>
              <w:numPr>
                <w:ilvl w:val="0"/>
                <w:numId w:val="1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Organisational structures and inter-relationships that exist in counter-terrorism policing</w:t>
            </w:r>
          </w:p>
          <w:p w14:paraId="2BDB2C7E" w14:textId="7B8AF0A6" w:rsidR="001E7F77" w:rsidRPr="007216D1" w:rsidRDefault="001E7F77" w:rsidP="001E7F77">
            <w:pPr>
              <w:pStyle w:val="ListParagraph"/>
              <w:numPr>
                <w:ilvl w:val="0"/>
                <w:numId w:val="1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Links between terrorism and other forms of criminality</w:t>
            </w:r>
          </w:p>
          <w:p w14:paraId="124696B9" w14:textId="3A04816D" w:rsidR="001E7F77" w:rsidRPr="007216D1" w:rsidRDefault="001E7F77" w:rsidP="007216D1">
            <w:pPr>
              <w:pStyle w:val="ListParagraph"/>
              <w:numPr>
                <w:ilvl w:val="0"/>
                <w:numId w:val="16"/>
              </w:num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Insider threat within the police service and strategies to prevent this</w:t>
            </w:r>
          </w:p>
          <w:p w14:paraId="1A28ECDA" w14:textId="3F357572" w:rsidR="00D76CF9"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Response Policing</w:t>
            </w:r>
          </w:p>
          <w:p w14:paraId="55B3A53F" w14:textId="77777777"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Application of theories and principles of psychology and human behaviour in various response contexts</w:t>
            </w:r>
          </w:p>
          <w:p w14:paraId="67D749A9" w14:textId="7C3374CB"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Key issues relating to the complexity and challenges of operational policing</w:t>
            </w:r>
          </w:p>
          <w:p w14:paraId="4931C830" w14:textId="3FDE9BD4"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Responsibilities of first responders at critical incidents</w:t>
            </w:r>
          </w:p>
          <w:p w14:paraId="15D9B394" w14:textId="7A6A1D6F"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Best practice when attending high profile critical/major incidents</w:t>
            </w:r>
          </w:p>
          <w:p w14:paraId="7023E8F6" w14:textId="77777777" w:rsidR="00D475E3" w:rsidRPr="007216D1" w:rsidRDefault="00D475E3" w:rsidP="007216D1">
            <w:pPr>
              <w:numPr>
                <w:ilvl w:val="0"/>
                <w:numId w:val="5"/>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role of the police within a joint emergency services operation</w:t>
            </w:r>
          </w:p>
          <w:p w14:paraId="486E65EF" w14:textId="53F81AAB" w:rsidR="00D76CF9" w:rsidRPr="007216D1" w:rsidRDefault="00D76CF9" w:rsidP="00D475E3">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Policing Communities </w:t>
            </w:r>
          </w:p>
          <w:p w14:paraId="58839004" w14:textId="0C3065E1"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Why key incidents/events have had a damaging effect on the willingness of communities to engage with the police</w:t>
            </w:r>
          </w:p>
          <w:p w14:paraId="4A38DE7E" w14:textId="08DF7F13"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Community engagement &amp; how policing practice can impact the community</w:t>
            </w:r>
          </w:p>
          <w:p w14:paraId="02BC56FA" w14:textId="7933FD7C"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Role of community policing in fostering and maintaining community cohesion</w:t>
            </w:r>
          </w:p>
          <w:p w14:paraId="11E07217" w14:textId="77777777" w:rsidR="00D475E3" w:rsidRPr="007216D1" w:rsidRDefault="00D475E3" w:rsidP="007216D1">
            <w:pPr>
              <w:numPr>
                <w:ilvl w:val="0"/>
                <w:numId w:val="6"/>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Key principles of effective community engagement</w:t>
            </w:r>
          </w:p>
          <w:p w14:paraId="1DD3AF74" w14:textId="43D307D6" w:rsidR="00D76CF9" w:rsidRPr="007216D1" w:rsidRDefault="00D76CF9" w:rsidP="00D475E3">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Policing the Roads </w:t>
            </w:r>
          </w:p>
          <w:p w14:paraId="59BBF111" w14:textId="396912E0"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Police powers in relation to commercial vehicle enforcement</w:t>
            </w:r>
          </w:p>
          <w:p w14:paraId="1A1C1137" w14:textId="7132E0F2"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Prevalent criminal activity facilitated by road network &amp; its disruption by effective policing of the roads</w:t>
            </w:r>
          </w:p>
          <w:p w14:paraId="41CD1E02" w14:textId="59A38433"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Disruption options to target criminal activity on the road network</w:t>
            </w:r>
          </w:p>
          <w:p w14:paraId="750500F3" w14:textId="1447D89B"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How to police the strategic road network effectively and safely</w:t>
            </w:r>
          </w:p>
          <w:p w14:paraId="66B3B26F" w14:textId="77777777" w:rsidR="007216D1" w:rsidRPr="007216D1" w:rsidRDefault="007216D1" w:rsidP="007216D1">
            <w:pPr>
              <w:numPr>
                <w:ilvl w:val="0"/>
                <w:numId w:val="7"/>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Roles and responsibilities of personnel involved in police pursuits, and the types of vehicle</w:t>
            </w:r>
          </w:p>
          <w:p w14:paraId="421C57B2" w14:textId="09DC624C" w:rsidR="00D76CF9" w:rsidRPr="007216D1" w:rsidRDefault="00D76CF9"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Information &amp; Intel</w:t>
            </w:r>
          </w:p>
          <w:p w14:paraId="0AB903A9" w14:textId="7EF421EB"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Guidance and processes relating to international and European enquiries/investigations</w:t>
            </w:r>
          </w:p>
          <w:p w14:paraId="76CE1F24" w14:textId="77777777"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Analysis and evaluation of info. &amp; intel. appropriate to the policing operation</w:t>
            </w:r>
          </w:p>
          <w:p w14:paraId="5C8DA37C" w14:textId="2A189CF7"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Analytical products provided by intelligence specialists during the course of an investigation</w:t>
            </w:r>
          </w:p>
          <w:p w14:paraId="7D3C5259" w14:textId="77777777" w:rsidR="001E7F77" w:rsidRPr="007216D1" w:rsidRDefault="001E7F77" w:rsidP="007216D1">
            <w:pPr>
              <w:numPr>
                <w:ilvl w:val="0"/>
                <w:numId w:val="8"/>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Developing info. &amp; intel. to inform tasking and co-ordination process</w:t>
            </w:r>
          </w:p>
          <w:p w14:paraId="18C1D34E" w14:textId="0D4A7A23" w:rsidR="001E7F77"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Conducting Investigations </w:t>
            </w:r>
          </w:p>
          <w:p w14:paraId="11E6E534" w14:textId="728884AD" w:rsidR="00D76CF9" w:rsidRPr="007216D1" w:rsidRDefault="007216D1" w:rsidP="00D475E3">
            <w:pPr>
              <w:pStyle w:val="ListParagraph"/>
              <w:numPr>
                <w:ilvl w:val="0"/>
                <w:numId w:val="1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D</w:t>
            </w:r>
            <w:r w:rsidR="00D76CF9" w:rsidRPr="007216D1">
              <w:rPr>
                <w:rFonts w:ascii="Arial" w:eastAsia="Times New Roman" w:hAnsi="Arial" w:cs="Arial"/>
                <w:sz w:val="20"/>
                <w:szCs w:val="20"/>
                <w:lang w:eastAsia="en-GB"/>
              </w:rPr>
              <w:t>ifference between 'volume and priority' crime</w:t>
            </w:r>
          </w:p>
          <w:p w14:paraId="20B4913A" w14:textId="22772826" w:rsidR="001E7F77" w:rsidRPr="007216D1" w:rsidRDefault="001E7F77" w:rsidP="001E7F77">
            <w:pPr>
              <w:pStyle w:val="ListParagraph"/>
              <w:numPr>
                <w:ilvl w:val="0"/>
                <w:numId w:val="8"/>
              </w:numPr>
              <w:rPr>
                <w:rFonts w:ascii="Arial" w:eastAsia="Times New Roman" w:hAnsi="Arial" w:cs="Arial"/>
                <w:sz w:val="20"/>
                <w:szCs w:val="20"/>
                <w:lang w:eastAsia="en-GB"/>
              </w:rPr>
            </w:pPr>
            <w:r w:rsidRPr="007216D1">
              <w:rPr>
                <w:rFonts w:ascii="Arial" w:eastAsia="Times New Roman" w:hAnsi="Arial" w:cs="Arial"/>
                <w:sz w:val="20"/>
                <w:szCs w:val="20"/>
                <w:lang w:eastAsia="en-GB"/>
              </w:rPr>
              <w:t>Use of the additional sources of intelligence that can be obtained during a complex investigation</w:t>
            </w:r>
          </w:p>
          <w:p w14:paraId="02DE3D22" w14:textId="6663ECF0" w:rsidR="00D76CF9" w:rsidRPr="007216D1" w:rsidRDefault="001E7F77"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w:t>
            </w:r>
            <w:r w:rsidR="00D76CF9" w:rsidRPr="007216D1">
              <w:rPr>
                <w:rFonts w:ascii="Arial" w:eastAsia="Times New Roman" w:hAnsi="Arial" w:cs="Arial"/>
                <w:sz w:val="20"/>
                <w:szCs w:val="20"/>
                <w:lang w:eastAsia="en-GB"/>
              </w:rPr>
              <w:t>mportance of the concept of memory upon interview methods and process</w:t>
            </w:r>
          </w:p>
          <w:p w14:paraId="38345E22" w14:textId="617A0639" w:rsidR="001E7F77" w:rsidRPr="007216D1" w:rsidRDefault="001E7F77" w:rsidP="001E7F77">
            <w:pPr>
              <w:pStyle w:val="ListParagraph"/>
              <w:numPr>
                <w:ilvl w:val="0"/>
                <w:numId w:val="8"/>
              </w:numPr>
              <w:rPr>
                <w:rFonts w:ascii="Arial" w:eastAsia="Times New Roman" w:hAnsi="Arial" w:cs="Arial"/>
                <w:sz w:val="20"/>
                <w:szCs w:val="20"/>
                <w:lang w:eastAsia="en-GB"/>
              </w:rPr>
            </w:pPr>
            <w:r w:rsidRPr="007216D1">
              <w:rPr>
                <w:rFonts w:ascii="Arial" w:eastAsia="Times New Roman" w:hAnsi="Arial" w:cs="Arial"/>
                <w:sz w:val="20"/>
                <w:szCs w:val="20"/>
                <w:lang w:eastAsia="en-GB"/>
              </w:rPr>
              <w:t>How personal attitudes, values and biases can impact on an investigation</w:t>
            </w:r>
          </w:p>
          <w:p w14:paraId="205D664B" w14:textId="77777777" w:rsidR="001E7F77"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Addressing complex circumstances when conducting interviews</w:t>
            </w:r>
          </w:p>
          <w:p w14:paraId="3A2A004C" w14:textId="2BBD519F" w:rsidR="001E7F77"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Learning from previous investigations (and/or interviewing) to future investigations</w:t>
            </w:r>
          </w:p>
          <w:p w14:paraId="6E494D01" w14:textId="5A4C9BF6" w:rsidR="00BB18E4"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Guidance and processes relating to international and European enquiries/investigations</w:t>
            </w:r>
          </w:p>
        </w:tc>
      </w:tr>
    </w:tbl>
    <w:p w14:paraId="0ABD31CF" w14:textId="77777777" w:rsidR="00763CB3" w:rsidRPr="00876921" w:rsidRDefault="00763CB3" w:rsidP="00763CB3">
      <w:pPr>
        <w:spacing w:after="0" w:line="240" w:lineRule="auto"/>
        <w:rPr>
          <w:rFonts w:ascii="Arial" w:eastAsia="Times New Roman" w:hAnsi="Arial" w:cs="Arial"/>
          <w:b/>
          <w:sz w:val="20"/>
          <w:szCs w:val="20"/>
          <w:lang w:eastAsia="en-GB"/>
        </w:rPr>
      </w:pPr>
    </w:p>
    <w:p w14:paraId="172C86CD" w14:textId="6DAD946D" w:rsidR="00763CB3"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E10E2F">
        <w:tc>
          <w:tcPr>
            <w:tcW w:w="9781" w:type="dxa"/>
            <w:shd w:val="clear" w:color="auto" w:fill="C0C0C0"/>
          </w:tcPr>
          <w:p w14:paraId="728EF9A5" w14:textId="77777777" w:rsidR="00763CB3" w:rsidRPr="00876921" w:rsidRDefault="00763CB3" w:rsidP="00E10E2F">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01AD3889" w14:textId="77777777" w:rsidR="00FF774E" w:rsidRDefault="00FF774E" w:rsidP="00763CB3">
      <w:pPr>
        <w:spacing w:after="0" w:line="240" w:lineRule="auto"/>
        <w:ind w:left="426"/>
        <w:rPr>
          <w:rFonts w:ascii="Arial" w:eastAsia="Times New Roman" w:hAnsi="Arial" w:cs="Arial"/>
          <w:sz w:val="24"/>
          <w:szCs w:val="24"/>
          <w:lang w:eastAsia="en-GB"/>
        </w:rPr>
      </w:pPr>
    </w:p>
    <w:p w14:paraId="708FE422" w14:textId="77777777" w:rsidR="00287610" w:rsidRDefault="0025010D" w:rsidP="00464DEA">
      <w:pPr>
        <w:spacing w:after="0" w:line="240" w:lineRule="auto"/>
        <w:rPr>
          <w:rFonts w:ascii="Trebuchet MS" w:eastAsia="Times New Roman" w:hAnsi="Trebuchet MS" w:cs="Arial"/>
          <w:sz w:val="24"/>
          <w:szCs w:val="24"/>
          <w:lang w:eastAsia="en-GB"/>
        </w:rPr>
      </w:pPr>
      <w:r w:rsidRPr="00464DEA">
        <w:rPr>
          <w:rFonts w:ascii="Trebuchet MS" w:eastAsia="Times New Roman" w:hAnsi="Trebuchet MS" w:cs="Arial"/>
          <w:b/>
          <w:bCs/>
          <w:sz w:val="24"/>
          <w:szCs w:val="24"/>
          <w:lang w:eastAsia="en-GB"/>
        </w:rPr>
        <w:t xml:space="preserve">This is a </w:t>
      </w:r>
      <w:r w:rsidRPr="00464DEA">
        <w:rPr>
          <w:rFonts w:ascii="Trebuchet MS" w:eastAsia="Times New Roman" w:hAnsi="Trebuchet MS" w:cs="Arial"/>
          <w:b/>
          <w:bCs/>
          <w:i/>
          <w:iCs/>
          <w:sz w:val="24"/>
          <w:szCs w:val="24"/>
          <w:lang w:eastAsia="en-GB"/>
        </w:rPr>
        <w:t>4000 word assignment</w:t>
      </w:r>
      <w:r w:rsidRPr="00464DEA">
        <w:rPr>
          <w:rFonts w:ascii="Trebuchet MS" w:eastAsia="Times New Roman" w:hAnsi="Trebuchet MS" w:cs="Arial"/>
          <w:b/>
          <w:bCs/>
          <w:sz w:val="24"/>
          <w:szCs w:val="24"/>
          <w:lang w:eastAsia="en-GB"/>
        </w:rPr>
        <w:t xml:space="preserve">. </w:t>
      </w:r>
      <w:r w:rsidR="00FF774E" w:rsidRPr="00464DEA">
        <w:rPr>
          <w:rFonts w:ascii="Trebuchet MS" w:eastAsia="Times New Roman" w:hAnsi="Trebuchet MS" w:cs="Arial"/>
          <w:b/>
          <w:bCs/>
          <w:sz w:val="24"/>
          <w:szCs w:val="24"/>
          <w:lang w:eastAsia="en-GB"/>
        </w:rPr>
        <w:t xml:space="preserve">Students are required to complete </w:t>
      </w:r>
      <w:r w:rsidR="007216D1" w:rsidRPr="00464DEA">
        <w:rPr>
          <w:rFonts w:ascii="Trebuchet MS" w:eastAsia="Times New Roman" w:hAnsi="Trebuchet MS" w:cs="Arial"/>
          <w:b/>
          <w:bCs/>
          <w:sz w:val="24"/>
          <w:szCs w:val="24"/>
          <w:lang w:eastAsia="en-GB"/>
        </w:rPr>
        <w:t>two 2</w:t>
      </w:r>
      <w:r w:rsidR="00FF774E" w:rsidRPr="00464DEA">
        <w:rPr>
          <w:rFonts w:ascii="Trebuchet MS" w:eastAsia="Times New Roman" w:hAnsi="Trebuchet MS" w:cs="Arial"/>
          <w:b/>
          <w:bCs/>
          <w:sz w:val="24"/>
          <w:szCs w:val="24"/>
          <w:lang w:eastAsia="en-GB"/>
        </w:rPr>
        <w:t>000-word essay</w:t>
      </w:r>
      <w:r w:rsidRPr="00464DEA">
        <w:rPr>
          <w:rFonts w:ascii="Trebuchet MS" w:eastAsia="Times New Roman" w:hAnsi="Trebuchet MS" w:cs="Arial"/>
          <w:b/>
          <w:bCs/>
          <w:sz w:val="24"/>
          <w:szCs w:val="24"/>
          <w:lang w:eastAsia="en-GB"/>
        </w:rPr>
        <w:t>s</w:t>
      </w:r>
      <w:r w:rsidR="007216D1" w:rsidRPr="00464DEA">
        <w:rPr>
          <w:rFonts w:ascii="Trebuchet MS" w:eastAsia="Times New Roman" w:hAnsi="Trebuchet MS" w:cs="Arial"/>
          <w:b/>
          <w:bCs/>
          <w:sz w:val="24"/>
          <w:szCs w:val="24"/>
          <w:lang w:eastAsia="en-GB"/>
        </w:rPr>
        <w:t xml:space="preserve"> (2 x 2000).</w:t>
      </w:r>
      <w:r w:rsidR="007216D1" w:rsidRPr="00464DEA">
        <w:rPr>
          <w:rFonts w:ascii="Trebuchet MS" w:eastAsia="Times New Roman" w:hAnsi="Trebuchet MS" w:cs="Arial"/>
          <w:sz w:val="24"/>
          <w:szCs w:val="24"/>
          <w:lang w:eastAsia="en-GB"/>
        </w:rPr>
        <w:t xml:space="preserve"> </w:t>
      </w:r>
    </w:p>
    <w:p w14:paraId="55C435AA" w14:textId="77777777" w:rsidR="00287610" w:rsidRDefault="00287610" w:rsidP="00464DEA">
      <w:pPr>
        <w:spacing w:after="0" w:line="240" w:lineRule="auto"/>
        <w:rPr>
          <w:rFonts w:ascii="Trebuchet MS" w:eastAsia="Times New Roman" w:hAnsi="Trebuchet MS" w:cs="Arial"/>
          <w:sz w:val="24"/>
          <w:szCs w:val="24"/>
          <w:lang w:eastAsia="en-GB"/>
        </w:rPr>
      </w:pPr>
    </w:p>
    <w:p w14:paraId="6B4BF358" w14:textId="5B2FD9D2" w:rsidR="007216D1" w:rsidRPr="00464DEA" w:rsidRDefault="007216D1" w:rsidP="00464DEA">
      <w:pPr>
        <w:spacing w:after="0" w:line="240" w:lineRule="auto"/>
        <w:rPr>
          <w:rFonts w:ascii="Trebuchet MS" w:eastAsia="Times New Roman" w:hAnsi="Trebuchet MS" w:cs="Arial"/>
          <w:b/>
          <w:bCs/>
          <w:sz w:val="24"/>
          <w:szCs w:val="24"/>
          <w:lang w:eastAsia="en-GB"/>
        </w:rPr>
      </w:pPr>
      <w:r w:rsidRPr="00464DEA">
        <w:rPr>
          <w:rFonts w:ascii="Trebuchet MS" w:eastAsia="Times New Roman" w:hAnsi="Trebuchet MS" w:cs="Arial"/>
          <w:b/>
          <w:bCs/>
          <w:sz w:val="24"/>
          <w:szCs w:val="24"/>
          <w:lang w:eastAsia="en-GB"/>
        </w:rPr>
        <w:t>Choose two titles from the below list</w:t>
      </w:r>
      <w:r w:rsidR="00464DEA" w:rsidRPr="00464DEA">
        <w:rPr>
          <w:rFonts w:ascii="Trebuchet MS" w:eastAsia="Times New Roman" w:hAnsi="Trebuchet MS" w:cs="Arial"/>
          <w:b/>
          <w:bCs/>
          <w:sz w:val="24"/>
          <w:szCs w:val="24"/>
          <w:lang w:eastAsia="en-GB"/>
        </w:rPr>
        <w:t>:</w:t>
      </w:r>
    </w:p>
    <w:p w14:paraId="5BC37A51" w14:textId="77777777" w:rsidR="007216D1" w:rsidRPr="00464DEA" w:rsidRDefault="007216D1" w:rsidP="007216D1">
      <w:pPr>
        <w:spacing w:after="0" w:line="480" w:lineRule="auto"/>
        <w:jc w:val="center"/>
        <w:rPr>
          <w:rFonts w:ascii="Trebuchet MS" w:eastAsia="Times New Roman" w:hAnsi="Trebuchet MS" w:cs="Arial"/>
          <w:b/>
          <w:bCs/>
          <w:sz w:val="24"/>
          <w:szCs w:val="24"/>
          <w:lang w:eastAsia="en-GB"/>
        </w:rPr>
      </w:pPr>
    </w:p>
    <w:p w14:paraId="630C12A6" w14:textId="0A6D66AA" w:rsidR="00464DEA" w:rsidRDefault="00464DEA" w:rsidP="00E36D1D">
      <w:pPr>
        <w:pStyle w:val="ListParagraph"/>
        <w:numPr>
          <w:ilvl w:val="0"/>
          <w:numId w:val="25"/>
        </w:numPr>
        <w:spacing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Review complex types of internet-dependent crimes. (2000 words)</w:t>
      </w:r>
    </w:p>
    <w:p w14:paraId="22084EA4" w14:textId="3710FF40" w:rsidR="00E36D1D" w:rsidRDefault="009F6452" w:rsidP="00E36D1D">
      <w:pPr>
        <w:pStyle w:val="ListParagraph"/>
        <w:spacing w:line="480" w:lineRule="auto"/>
        <w:rPr>
          <w:rFonts w:ascii="Trebuchet MS" w:eastAsia="Times New Roman" w:hAnsi="Trebuchet MS" w:cs="Arial"/>
          <w:sz w:val="24"/>
          <w:szCs w:val="24"/>
          <w:lang w:eastAsia="en-GB"/>
        </w:rPr>
      </w:pPr>
      <w:r>
        <w:rPr>
          <w:rFonts w:ascii="Trebuchet MS" w:eastAsia="Times New Roman" w:hAnsi="Trebuchet MS" w:cs="Arial"/>
          <w:sz w:val="24"/>
          <w:szCs w:val="24"/>
          <w:lang w:eastAsia="en-GB"/>
        </w:rPr>
        <w:t>In thi</w:t>
      </w:r>
    </w:p>
    <w:p w14:paraId="61345D9E" w14:textId="33BDBCF9" w:rsidR="00464DEA" w:rsidRDefault="00464DEA" w:rsidP="00E36D1D">
      <w:pPr>
        <w:pStyle w:val="ListParagraph"/>
        <w:numPr>
          <w:ilvl w:val="0"/>
          <w:numId w:val="25"/>
        </w:numPr>
        <w:spacing w:before="240"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Evaluate the disruption options available to target criminal activity on the road network. (2000 words)</w:t>
      </w:r>
    </w:p>
    <w:p w14:paraId="67466849" w14:textId="77777777" w:rsidR="00E36D1D" w:rsidRPr="00E36D1D" w:rsidRDefault="00E36D1D" w:rsidP="00E36D1D">
      <w:pPr>
        <w:pStyle w:val="ListParagraph"/>
        <w:rPr>
          <w:rFonts w:ascii="Trebuchet MS" w:eastAsia="Times New Roman" w:hAnsi="Trebuchet MS" w:cs="Arial"/>
          <w:sz w:val="24"/>
          <w:szCs w:val="24"/>
          <w:lang w:eastAsia="en-GB"/>
        </w:rPr>
      </w:pPr>
    </w:p>
    <w:p w14:paraId="11077CAB" w14:textId="77777777" w:rsidR="00E36D1D" w:rsidRPr="00464DEA" w:rsidRDefault="00E36D1D" w:rsidP="00E36D1D">
      <w:pPr>
        <w:pStyle w:val="ListParagraph"/>
        <w:spacing w:before="240" w:after="0" w:line="480" w:lineRule="auto"/>
        <w:rPr>
          <w:rFonts w:ascii="Trebuchet MS" w:eastAsia="Times New Roman" w:hAnsi="Trebuchet MS" w:cs="Arial"/>
          <w:sz w:val="24"/>
          <w:szCs w:val="24"/>
          <w:lang w:eastAsia="en-GB"/>
        </w:rPr>
      </w:pPr>
    </w:p>
    <w:p w14:paraId="30F86525" w14:textId="54D23C7E" w:rsidR="00464DEA" w:rsidRDefault="00464DEA" w:rsidP="00E36D1D">
      <w:pPr>
        <w:pStyle w:val="ListParagraph"/>
        <w:numPr>
          <w:ilvl w:val="0"/>
          <w:numId w:val="25"/>
        </w:numPr>
        <w:spacing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 xml:space="preserve">Identify and review the key issues regarding the </w:t>
      </w:r>
      <w:bookmarkStart w:id="0" w:name="_Hlk104745153"/>
      <w:r w:rsidRPr="00464DEA">
        <w:rPr>
          <w:rFonts w:ascii="Trebuchet MS" w:eastAsia="Times New Roman" w:hAnsi="Trebuchet MS" w:cs="Arial"/>
          <w:sz w:val="24"/>
          <w:szCs w:val="24"/>
          <w:lang w:eastAsia="en-GB"/>
        </w:rPr>
        <w:t>complexity and challenges of operational policing in your policing/force area.</w:t>
      </w:r>
      <w:bookmarkEnd w:id="0"/>
      <w:r w:rsidRPr="00464DEA">
        <w:rPr>
          <w:rFonts w:ascii="Trebuchet MS" w:eastAsia="Times New Roman" w:hAnsi="Trebuchet MS" w:cs="Arial"/>
          <w:sz w:val="24"/>
          <w:szCs w:val="24"/>
          <w:lang w:eastAsia="en-GB"/>
        </w:rPr>
        <w:t xml:space="preserve"> (2000 words)</w:t>
      </w:r>
    </w:p>
    <w:p w14:paraId="20679541" w14:textId="77777777" w:rsidR="001E2148" w:rsidRDefault="001E2148" w:rsidP="001E2148">
      <w:pPr>
        <w:pStyle w:val="ListParagraph"/>
        <w:spacing w:after="0" w:line="480" w:lineRule="auto"/>
        <w:rPr>
          <w:rFonts w:ascii="Trebuchet MS" w:eastAsia="Times New Roman" w:hAnsi="Trebuchet MS" w:cs="Arial"/>
          <w:sz w:val="24"/>
          <w:szCs w:val="24"/>
          <w:lang w:eastAsia="en-GB"/>
        </w:rPr>
      </w:pPr>
    </w:p>
    <w:p w14:paraId="26E8F8A7" w14:textId="77777777" w:rsidR="0016092B" w:rsidRDefault="0016092B" w:rsidP="00214C91">
      <w:pPr>
        <w:pStyle w:val="ListParagraph"/>
        <w:spacing w:after="0" w:line="480" w:lineRule="auto"/>
        <w:rPr>
          <w:rFonts w:asciiTheme="majorHAnsi" w:eastAsia="Times New Roman" w:hAnsiTheme="majorHAnsi" w:cstheme="majorHAnsi"/>
          <w:sz w:val="24"/>
          <w:szCs w:val="24"/>
          <w:lang w:eastAsia="en-GB"/>
        </w:rPr>
      </w:pPr>
    </w:p>
    <w:p w14:paraId="0285747B" w14:textId="77777777" w:rsidR="001E2148" w:rsidRPr="00214C91" w:rsidRDefault="001E2148" w:rsidP="00214C91">
      <w:pPr>
        <w:pStyle w:val="ListParagraph"/>
        <w:spacing w:after="0" w:line="480" w:lineRule="auto"/>
        <w:rPr>
          <w:rFonts w:asciiTheme="majorHAnsi" w:eastAsia="Times New Roman" w:hAnsiTheme="majorHAnsi" w:cstheme="majorHAnsi"/>
          <w:sz w:val="24"/>
          <w:szCs w:val="24"/>
          <w:lang w:eastAsia="en-GB"/>
        </w:rPr>
      </w:pPr>
    </w:p>
    <w:p w14:paraId="20C22174" w14:textId="77777777" w:rsidR="00913C04" w:rsidRPr="00913C04" w:rsidRDefault="00913C04" w:rsidP="00913C04">
      <w:pPr>
        <w:spacing w:after="0" w:line="480" w:lineRule="auto"/>
        <w:rPr>
          <w:rFonts w:ascii="Trebuchet MS" w:eastAsia="Times New Roman" w:hAnsi="Trebuchet MS" w:cs="Arial"/>
          <w:sz w:val="24"/>
          <w:szCs w:val="24"/>
          <w:lang w:eastAsia="en-GB"/>
        </w:rPr>
      </w:pPr>
    </w:p>
    <w:p w14:paraId="5AD09709" w14:textId="77777777" w:rsidR="00E36D1D" w:rsidRPr="00464DEA" w:rsidRDefault="00E36D1D" w:rsidP="00E36D1D">
      <w:pPr>
        <w:pStyle w:val="ListParagraph"/>
        <w:spacing w:after="0" w:line="480" w:lineRule="auto"/>
        <w:rPr>
          <w:rFonts w:ascii="Trebuchet MS" w:eastAsia="Times New Roman" w:hAnsi="Trebuchet MS" w:cs="Arial"/>
          <w:sz w:val="24"/>
          <w:szCs w:val="24"/>
          <w:lang w:eastAsia="en-GB"/>
        </w:rPr>
      </w:pPr>
    </w:p>
    <w:p w14:paraId="444D01C0" w14:textId="0F3F1C33" w:rsidR="00464DEA" w:rsidRDefault="00464DEA" w:rsidP="00E36D1D">
      <w:pPr>
        <w:pStyle w:val="ListParagraph"/>
        <w:numPr>
          <w:ilvl w:val="0"/>
          <w:numId w:val="25"/>
        </w:numPr>
        <w:spacing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Assess the role of community policing in fostering and maintaining community cohesion. (2000 words)</w:t>
      </w:r>
    </w:p>
    <w:p w14:paraId="03298189" w14:textId="77777777" w:rsidR="00E36D1D" w:rsidRPr="00464DEA" w:rsidRDefault="00E36D1D" w:rsidP="00E36D1D">
      <w:pPr>
        <w:pStyle w:val="ListParagraph"/>
        <w:spacing w:after="0" w:line="480" w:lineRule="auto"/>
        <w:rPr>
          <w:rFonts w:ascii="Trebuchet MS" w:eastAsia="Times New Roman" w:hAnsi="Trebuchet MS" w:cs="Arial"/>
          <w:sz w:val="24"/>
          <w:szCs w:val="24"/>
          <w:lang w:eastAsia="en-GB"/>
        </w:rPr>
      </w:pPr>
    </w:p>
    <w:p w14:paraId="5948FD43" w14:textId="5B714C4E" w:rsidR="00464DEA" w:rsidRDefault="00464DEA" w:rsidP="00E36D1D">
      <w:pPr>
        <w:pStyle w:val="ListParagraph"/>
        <w:numPr>
          <w:ilvl w:val="0"/>
          <w:numId w:val="25"/>
        </w:numPr>
        <w:spacing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Critically examine the investigation of volume crime (2000 words)</w:t>
      </w:r>
    </w:p>
    <w:p w14:paraId="24893E01" w14:textId="77777777" w:rsidR="00E36D1D" w:rsidRPr="00464DEA" w:rsidRDefault="00E36D1D" w:rsidP="00E36D1D">
      <w:pPr>
        <w:pStyle w:val="ListParagraph"/>
        <w:spacing w:after="0" w:line="480" w:lineRule="auto"/>
        <w:rPr>
          <w:rFonts w:ascii="Trebuchet MS" w:eastAsia="Times New Roman" w:hAnsi="Trebuchet MS" w:cs="Arial"/>
          <w:sz w:val="24"/>
          <w:szCs w:val="24"/>
          <w:lang w:eastAsia="en-GB"/>
        </w:rPr>
      </w:pPr>
    </w:p>
    <w:p w14:paraId="644A6E50" w14:textId="1676F07F" w:rsidR="00E36D1D" w:rsidRPr="00E36D1D" w:rsidRDefault="00E36D1D" w:rsidP="00E36D1D">
      <w:pPr>
        <w:pStyle w:val="ListParagraph"/>
        <w:numPr>
          <w:ilvl w:val="0"/>
          <w:numId w:val="25"/>
        </w:numPr>
        <w:spacing w:after="0" w:line="480" w:lineRule="auto"/>
        <w:rPr>
          <w:rFonts w:ascii="Trebuchet MS" w:eastAsia="Times New Roman" w:hAnsi="Trebuchet MS" w:cs="Arial"/>
          <w:sz w:val="24"/>
          <w:szCs w:val="24"/>
          <w:lang w:eastAsia="en-GB"/>
        </w:rPr>
      </w:pPr>
      <w:r w:rsidRPr="00E36D1D">
        <w:rPr>
          <w:rFonts w:ascii="Trebuchet MS" w:eastAsia="Times New Roman" w:hAnsi="Trebuchet MS" w:cs="Arial"/>
          <w:sz w:val="24"/>
          <w:szCs w:val="24"/>
          <w:lang w:eastAsia="en-GB"/>
        </w:rPr>
        <w:t xml:space="preserve">“How best should the police as a service adapt ... while retaining the core values of    </w:t>
      </w:r>
    </w:p>
    <w:p w14:paraId="41EA83FD" w14:textId="32222DF9" w:rsidR="005656AB" w:rsidRPr="00E36D1D" w:rsidRDefault="00E36D1D" w:rsidP="00E36D1D">
      <w:pPr>
        <w:pStyle w:val="ListParagraph"/>
        <w:spacing w:after="0" w:line="480" w:lineRule="auto"/>
        <w:rPr>
          <w:rFonts w:ascii="Arial" w:eastAsia="Times New Roman" w:hAnsi="Arial" w:cs="Arial"/>
          <w:b/>
          <w:sz w:val="24"/>
          <w:szCs w:val="24"/>
          <w:lang w:eastAsia="en-GB"/>
        </w:rPr>
      </w:pPr>
      <w:r w:rsidRPr="00E36D1D">
        <w:rPr>
          <w:rFonts w:ascii="Trebuchet MS" w:eastAsia="Times New Roman" w:hAnsi="Trebuchet MS" w:cs="Arial"/>
          <w:sz w:val="24"/>
          <w:szCs w:val="24"/>
          <w:lang w:eastAsia="en-GB"/>
        </w:rPr>
        <w:t>the British model of policing? (2000 words)</w:t>
      </w:r>
    </w:p>
    <w:p w14:paraId="46A9EFC1" w14:textId="005F97FC" w:rsidR="00BB18E4" w:rsidRPr="00F408F8" w:rsidRDefault="00BB18E4" w:rsidP="00763CB3">
      <w:pPr>
        <w:spacing w:after="0" w:line="240" w:lineRule="auto"/>
        <w:ind w:left="426"/>
        <w:jc w:val="center"/>
        <w:rPr>
          <w:rFonts w:ascii="Trebuchet MS" w:eastAsia="Times New Roman" w:hAnsi="Trebuchet MS" w:cs="Arial"/>
          <w:b/>
          <w:lang w:eastAsia="en-GB"/>
        </w:rPr>
      </w:pPr>
    </w:p>
    <w:p w14:paraId="6E563BFE" w14:textId="7D4867DF" w:rsidR="00BB18E4" w:rsidRDefault="00BB18E4" w:rsidP="00763CB3">
      <w:pPr>
        <w:spacing w:after="0" w:line="240" w:lineRule="auto"/>
        <w:ind w:left="426"/>
        <w:jc w:val="center"/>
        <w:rPr>
          <w:rFonts w:ascii="Arial" w:eastAsia="Times New Roman" w:hAnsi="Arial" w:cs="Arial"/>
          <w:b/>
          <w:sz w:val="24"/>
          <w:szCs w:val="24"/>
          <w:lang w:eastAsia="en-GB"/>
        </w:rPr>
      </w:pPr>
    </w:p>
    <w:p w14:paraId="5DC5D41D" w14:textId="0967515A" w:rsidR="00BB18E4" w:rsidRDefault="00BB18E4" w:rsidP="00763CB3">
      <w:pPr>
        <w:spacing w:after="0" w:line="240" w:lineRule="auto"/>
        <w:ind w:left="426"/>
        <w:jc w:val="center"/>
        <w:rPr>
          <w:rFonts w:ascii="Arial" w:eastAsia="Times New Roman" w:hAnsi="Arial" w:cs="Arial"/>
          <w:b/>
          <w:sz w:val="24"/>
          <w:szCs w:val="24"/>
          <w:lang w:eastAsia="en-GB"/>
        </w:rPr>
      </w:pPr>
    </w:p>
    <w:p w14:paraId="5BA8A3FD" w14:textId="6FA806E3" w:rsidR="00BB18E4" w:rsidRDefault="00BB18E4" w:rsidP="00763CB3">
      <w:pPr>
        <w:spacing w:after="0" w:line="240" w:lineRule="auto"/>
        <w:ind w:left="426"/>
        <w:jc w:val="center"/>
        <w:rPr>
          <w:rFonts w:ascii="Arial" w:eastAsia="Times New Roman" w:hAnsi="Arial" w:cs="Arial"/>
          <w:b/>
          <w:sz w:val="24"/>
          <w:szCs w:val="24"/>
          <w:lang w:eastAsia="en-GB"/>
        </w:rPr>
      </w:pPr>
    </w:p>
    <w:p w14:paraId="1C1D1479" w14:textId="3DD631E7" w:rsidR="00BB18E4" w:rsidRDefault="00BB18E4" w:rsidP="00763CB3">
      <w:pPr>
        <w:spacing w:after="0" w:line="240" w:lineRule="auto"/>
        <w:ind w:left="426"/>
        <w:jc w:val="center"/>
        <w:rPr>
          <w:rFonts w:ascii="Arial" w:eastAsia="Times New Roman" w:hAnsi="Arial" w:cs="Arial"/>
          <w:b/>
          <w:sz w:val="24"/>
          <w:szCs w:val="24"/>
          <w:lang w:eastAsia="en-GB"/>
        </w:rPr>
      </w:pPr>
    </w:p>
    <w:p w14:paraId="5D454594" w14:textId="458B36BA" w:rsidR="00464DEA" w:rsidRDefault="00464DEA" w:rsidP="00763CB3">
      <w:pPr>
        <w:spacing w:after="0" w:line="240" w:lineRule="auto"/>
        <w:ind w:left="426"/>
        <w:jc w:val="center"/>
        <w:rPr>
          <w:rFonts w:ascii="Arial" w:eastAsia="Times New Roman" w:hAnsi="Arial" w:cs="Arial"/>
          <w:b/>
          <w:sz w:val="24"/>
          <w:szCs w:val="24"/>
          <w:lang w:eastAsia="en-GB"/>
        </w:rPr>
      </w:pPr>
    </w:p>
    <w:p w14:paraId="08BF4FFF" w14:textId="2E6C959F" w:rsidR="00464DEA" w:rsidRDefault="00464DEA" w:rsidP="00763CB3">
      <w:pPr>
        <w:spacing w:after="0" w:line="240" w:lineRule="auto"/>
        <w:ind w:left="426"/>
        <w:jc w:val="center"/>
        <w:rPr>
          <w:rFonts w:ascii="Arial" w:eastAsia="Times New Roman" w:hAnsi="Arial" w:cs="Arial"/>
          <w:b/>
          <w:sz w:val="24"/>
          <w:szCs w:val="24"/>
          <w:lang w:eastAsia="en-GB"/>
        </w:rPr>
      </w:pPr>
    </w:p>
    <w:p w14:paraId="16B4C024" w14:textId="2F3BF494" w:rsidR="00464DEA" w:rsidRDefault="00464DEA" w:rsidP="00763CB3">
      <w:pPr>
        <w:spacing w:after="0" w:line="240" w:lineRule="auto"/>
        <w:ind w:left="426"/>
        <w:jc w:val="center"/>
        <w:rPr>
          <w:rFonts w:ascii="Arial" w:eastAsia="Times New Roman" w:hAnsi="Arial" w:cs="Arial"/>
          <w:b/>
          <w:sz w:val="24"/>
          <w:szCs w:val="24"/>
          <w:lang w:eastAsia="en-GB"/>
        </w:rPr>
      </w:pPr>
    </w:p>
    <w:p w14:paraId="2A22A0E4" w14:textId="0D831D7A" w:rsidR="00464DEA" w:rsidRDefault="00464DEA" w:rsidP="00763CB3">
      <w:pPr>
        <w:spacing w:after="0" w:line="240" w:lineRule="auto"/>
        <w:ind w:left="426"/>
        <w:jc w:val="center"/>
        <w:rPr>
          <w:rFonts w:ascii="Arial" w:eastAsia="Times New Roman" w:hAnsi="Arial" w:cs="Arial"/>
          <w:b/>
          <w:sz w:val="24"/>
          <w:szCs w:val="24"/>
          <w:lang w:eastAsia="en-GB"/>
        </w:rPr>
      </w:pPr>
    </w:p>
    <w:p w14:paraId="7A0E9234" w14:textId="1C0BE0A2" w:rsidR="00464DEA" w:rsidRDefault="00464DEA" w:rsidP="00763CB3">
      <w:pPr>
        <w:spacing w:after="0" w:line="240" w:lineRule="auto"/>
        <w:ind w:left="426"/>
        <w:jc w:val="center"/>
        <w:rPr>
          <w:rFonts w:ascii="Arial" w:eastAsia="Times New Roman" w:hAnsi="Arial" w:cs="Arial"/>
          <w:b/>
          <w:sz w:val="24"/>
          <w:szCs w:val="24"/>
          <w:lang w:eastAsia="en-GB"/>
        </w:rPr>
      </w:pPr>
    </w:p>
    <w:p w14:paraId="0EB5778D" w14:textId="62B827C0" w:rsidR="00464DEA" w:rsidRDefault="00464DEA" w:rsidP="00763CB3">
      <w:pPr>
        <w:spacing w:after="0" w:line="240" w:lineRule="auto"/>
        <w:ind w:left="426"/>
        <w:jc w:val="center"/>
        <w:rPr>
          <w:rFonts w:ascii="Arial" w:eastAsia="Times New Roman" w:hAnsi="Arial" w:cs="Arial"/>
          <w:b/>
          <w:sz w:val="24"/>
          <w:szCs w:val="24"/>
          <w:lang w:eastAsia="en-GB"/>
        </w:rPr>
      </w:pPr>
    </w:p>
    <w:p w14:paraId="4DD9CE2F" w14:textId="37C7CE52" w:rsidR="00464DEA" w:rsidRDefault="00464DEA" w:rsidP="00763CB3">
      <w:pPr>
        <w:spacing w:after="0" w:line="240" w:lineRule="auto"/>
        <w:ind w:left="426"/>
        <w:jc w:val="center"/>
        <w:rPr>
          <w:rFonts w:ascii="Arial" w:eastAsia="Times New Roman" w:hAnsi="Arial" w:cs="Arial"/>
          <w:b/>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E10E2F">
        <w:trPr>
          <w:trHeight w:val="414"/>
        </w:trPr>
        <w:tc>
          <w:tcPr>
            <w:tcW w:w="9780" w:type="dxa"/>
            <w:shd w:val="clear" w:color="auto" w:fill="D9D9D9"/>
          </w:tcPr>
          <w:p w14:paraId="07C020A7" w14:textId="77777777" w:rsidR="00763CB3" w:rsidRPr="00876921" w:rsidRDefault="00763CB3" w:rsidP="00E10E2F">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Do not show bias in your assignment you should present a balanced argument putting forward different perspectives </w:t>
      </w:r>
      <w:r>
        <w:rPr>
          <w:rFonts w:ascii="Arial" w:eastAsia="Times New Roman" w:hAnsi="Arial" w:cs="Arial"/>
          <w:i/>
          <w:sz w:val="24"/>
          <w:szCs w:val="24"/>
          <w:lang w:eastAsia="en-GB"/>
        </w:rPr>
        <w:t xml:space="preserve">on the topic for example can states commit ;’terrorism’? some would argue that they can whilst others would disagree.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348B6FB9"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You might use ‘real world’ examples to highlight your arguments, for example why might one group be labelled ‘terrorist’ whilst another is not, is it the intended target? Or the ideology?</w:t>
      </w:r>
    </w:p>
    <w:p w14:paraId="6449ED2A"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031C3FC0"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682331B0" w:rsidR="00763CB3"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29360B20" w14:textId="19558A77" w:rsidR="00F11176" w:rsidRDefault="00F11176" w:rsidP="00763CB3">
      <w:pPr>
        <w:spacing w:after="0" w:line="276" w:lineRule="auto"/>
        <w:ind w:left="567" w:right="130"/>
        <w:jc w:val="both"/>
        <w:rPr>
          <w:rFonts w:ascii="Arial" w:eastAsia="Times New Roman" w:hAnsi="Arial" w:cs="Arial"/>
          <w:i/>
          <w:sz w:val="24"/>
          <w:szCs w:val="24"/>
          <w:lang w:eastAsia="en-GB"/>
        </w:rPr>
      </w:pPr>
    </w:p>
    <w:p w14:paraId="01ADC7C8" w14:textId="77777777" w:rsidR="00F11176" w:rsidRPr="00876921" w:rsidRDefault="00F11176" w:rsidP="00763CB3">
      <w:pPr>
        <w:spacing w:after="0" w:line="276" w:lineRule="auto"/>
        <w:ind w:left="567" w:right="130"/>
        <w:jc w:val="both"/>
        <w:rPr>
          <w:rFonts w:ascii="Arial" w:eastAsia="Times New Roman" w:hAnsi="Arial" w:cs="Arial"/>
          <w:i/>
          <w:sz w:val="24"/>
          <w:szCs w:val="24"/>
          <w:lang w:eastAsia="en-GB"/>
        </w:rPr>
      </w:pP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63CF2C59" w14:textId="77777777" w:rsidR="00F11176" w:rsidRDefault="00F11176" w:rsidP="00F11176">
      <w:pPr>
        <w:pStyle w:val="ListParagraph"/>
        <w:spacing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Identify and review the key issues regarding the complexity and challenges of operational policing in your policing/force area. (2000 words)</w:t>
      </w:r>
    </w:p>
    <w:p w14:paraId="1DE52B6D" w14:textId="77777777" w:rsidR="00F11176" w:rsidRDefault="00F11176" w:rsidP="00F11176">
      <w:pPr>
        <w:pStyle w:val="ListParagraph"/>
        <w:spacing w:after="0" w:line="480" w:lineRule="auto"/>
        <w:rPr>
          <w:rFonts w:ascii="Trebuchet MS" w:eastAsia="Times New Roman" w:hAnsi="Trebuchet MS" w:cs="Arial"/>
          <w:sz w:val="24"/>
          <w:szCs w:val="24"/>
          <w:lang w:eastAsia="en-GB"/>
        </w:rPr>
      </w:pPr>
    </w:p>
    <w:p w14:paraId="7BBFA6F2" w14:textId="77777777" w:rsidR="00F11176" w:rsidRPr="00524396" w:rsidRDefault="00F11176" w:rsidP="00F11176">
      <w:pPr>
        <w:pStyle w:val="ListParagraph"/>
        <w:spacing w:after="0" w:line="360" w:lineRule="auto"/>
        <w:rPr>
          <w:rFonts w:eastAsia="Times New Roman" w:cstheme="minorHAnsi"/>
          <w:lang w:eastAsia="en-GB"/>
        </w:rPr>
      </w:pPr>
      <w:r w:rsidRPr="00524396">
        <w:rPr>
          <w:rFonts w:eastAsia="Times New Roman" w:cstheme="minorHAnsi"/>
          <w:lang w:eastAsia="en-GB"/>
        </w:rPr>
        <w:t>In this essay I will look to identify and review the key issues regarding the complexity and challenges of operational policing in your policing/force area. I will look to discuss how policing has changed over the last century and look at how critical incidents have had an impact on policing.</w:t>
      </w:r>
    </w:p>
    <w:p w14:paraId="02749485" w14:textId="77777777" w:rsidR="00F11176" w:rsidRPr="00524396" w:rsidRDefault="00F11176" w:rsidP="00F11176">
      <w:pPr>
        <w:pStyle w:val="ListParagraph"/>
        <w:spacing w:after="0" w:line="360" w:lineRule="auto"/>
        <w:rPr>
          <w:rFonts w:eastAsia="Times New Roman" w:cstheme="minorHAnsi"/>
          <w:lang w:eastAsia="en-GB"/>
        </w:rPr>
      </w:pPr>
    </w:p>
    <w:p w14:paraId="4D725682" w14:textId="77777777" w:rsidR="00F11176" w:rsidRPr="00524396" w:rsidRDefault="00F11176" w:rsidP="00F11176">
      <w:pPr>
        <w:pStyle w:val="ListParagraph"/>
        <w:spacing w:after="0" w:line="360" w:lineRule="auto"/>
        <w:rPr>
          <w:rFonts w:eastAsia="Times New Roman" w:cstheme="minorHAnsi"/>
          <w:lang w:eastAsia="en-GB"/>
        </w:rPr>
      </w:pPr>
      <w:r w:rsidRPr="00524396">
        <w:rPr>
          <w:rFonts w:eastAsia="Times New Roman" w:cstheme="minorHAnsi"/>
          <w:lang w:eastAsia="en-GB"/>
        </w:rPr>
        <w:t>Early ideas about policing in Britain were founded on ancient laws that emphasised the importance of all subjects of the monarch contributing to the maintenance of law and order.</w:t>
      </w:r>
      <w:r w:rsidRPr="00524396">
        <w:rPr>
          <w:rFonts w:cstheme="minorHAnsi"/>
        </w:rPr>
        <w:t xml:space="preserve"> </w:t>
      </w:r>
      <w:r w:rsidRPr="00524396">
        <w:rPr>
          <w:rFonts w:eastAsia="Times New Roman" w:cstheme="minorHAnsi"/>
          <w:lang w:eastAsia="en-GB"/>
        </w:rPr>
        <w:t>In the 1730s, town improvement Acts frequently included provisions for hired watchmen or constables to monitor towns at night, whilst rural regions have had to rely on more ad hoc arrangements. In 1749 Magistrate Henry Fielding founded The Bow Street Runners, this is often known as London’s first professional police force. The force started with 6 paid officers who worked out of a police station in Bow Street, London. (Lambert, 2021)</w:t>
      </w:r>
    </w:p>
    <w:p w14:paraId="366D88CE" w14:textId="77777777" w:rsidR="00F11176" w:rsidRPr="00524396" w:rsidRDefault="00F11176" w:rsidP="00F11176">
      <w:pPr>
        <w:pStyle w:val="ListParagraph"/>
        <w:spacing w:after="0" w:line="360" w:lineRule="auto"/>
        <w:rPr>
          <w:rFonts w:eastAsia="Times New Roman" w:cstheme="minorHAnsi"/>
          <w:lang w:eastAsia="en-GB"/>
        </w:rPr>
      </w:pPr>
    </w:p>
    <w:p w14:paraId="23260D92" w14:textId="77777777" w:rsidR="00F11176" w:rsidRPr="00524396" w:rsidRDefault="00F11176" w:rsidP="00F11176">
      <w:pPr>
        <w:pStyle w:val="ListParagraph"/>
        <w:spacing w:after="0" w:line="360" w:lineRule="auto"/>
        <w:rPr>
          <w:rFonts w:eastAsia="Times New Roman" w:cstheme="minorHAnsi"/>
          <w:lang w:eastAsia="en-GB"/>
        </w:rPr>
      </w:pPr>
      <w:r w:rsidRPr="00524396">
        <w:rPr>
          <w:rFonts w:eastAsia="Times New Roman" w:cstheme="minorHAnsi"/>
          <w:lang w:eastAsia="en-GB"/>
        </w:rPr>
        <w:t>In 1929 Sir Robert Peel founded the Metropolitan Police. Sir Robert Peel went to great lengths to convey to the public that the police were there to serve the people, not the government, since he was aware of the public's concern over the establishment of this new organisation. The force used their new authority to police their fellow residents with the implicit consent of those individuals. Sir Robert Peel introduced "Policing by consent" which means that policing's legitimacy in the eyes of the public is founded on a broad consensus of support resulting from transparency regarding their authorities, their integrity in executing those powers, and their accountability for doing so.</w:t>
      </w:r>
      <w:r w:rsidRPr="00524396">
        <w:rPr>
          <w:rFonts w:cstheme="minorHAnsi"/>
        </w:rPr>
        <w:t xml:space="preserve"> </w:t>
      </w:r>
      <w:r w:rsidRPr="00524396">
        <w:rPr>
          <w:rFonts w:eastAsia="Times New Roman" w:cstheme="minorHAnsi"/>
          <w:lang w:eastAsia="en-GB"/>
        </w:rPr>
        <w:t>(Matthews, n.d.)</w:t>
      </w:r>
    </w:p>
    <w:p w14:paraId="05E35F80" w14:textId="77777777" w:rsidR="00F11176" w:rsidRPr="00524396" w:rsidRDefault="00F11176" w:rsidP="00F11176">
      <w:pPr>
        <w:pStyle w:val="ListParagraph"/>
        <w:spacing w:after="0" w:line="360" w:lineRule="auto"/>
        <w:rPr>
          <w:rFonts w:eastAsia="Times New Roman" w:cstheme="minorHAnsi"/>
          <w:lang w:eastAsia="en-GB"/>
        </w:rPr>
      </w:pPr>
    </w:p>
    <w:p w14:paraId="7ED37395" w14:textId="77777777" w:rsidR="00F11176" w:rsidRPr="00524396" w:rsidRDefault="00F11176" w:rsidP="00F11176">
      <w:pPr>
        <w:pStyle w:val="ListParagraph"/>
        <w:spacing w:after="0" w:line="360" w:lineRule="auto"/>
        <w:rPr>
          <w:rFonts w:eastAsia="Times New Roman" w:cstheme="minorHAnsi"/>
          <w:lang w:eastAsia="en-GB"/>
        </w:rPr>
      </w:pPr>
      <w:r w:rsidRPr="00524396">
        <w:rPr>
          <w:rFonts w:eastAsia="Times New Roman" w:cstheme="minorHAnsi"/>
          <w:lang w:eastAsia="en-GB"/>
        </w:rPr>
        <w:t>The policing profession has changed so drastically since 1829, even in the last 30 years there has been a myriad of changes, so much so,  that many law enforcement veterans no longer recognise the job. Officer efficiency has risen significantly as a result of increased usage of technology. Officers are now surrounded by mobile devices that allow them to work while they are out patrolling which means they no longer have to go back to stations to complete work.  Mobilizing policing organisations' information and knowledge processes gives police officers immediate access to information, like warning markers or vehicle information, that was previously only available via radio communications or by returning to a police station to use a desktop computer (Lindsay, Cooke and Jackson, 2009.) However, introducing new technologies comes with its own unique new challenges for officers. When a force needs a new updated system, this can cause efficiency to drop as officers have to learn a new system and implement new processes, it will cause officers to take longer to complete tasks due to the lack of knowledge they have in relation to the new system. Her Majesty’s Inspectorate of Constabulary (HMIC) found that instead of increasing the focus on standardisation and simplicity, new software systems were unnecessarily customised to fit a varied variety of objectives, which can be beneficial but can also be largely detrimental due to the main user being made to work harder as the system is not tailored to them.</w:t>
      </w:r>
      <w:r w:rsidRPr="00524396">
        <w:rPr>
          <w:rFonts w:cstheme="minorHAnsi"/>
        </w:rPr>
        <w:t xml:space="preserve"> </w:t>
      </w:r>
      <w:r w:rsidRPr="00524396">
        <w:rPr>
          <w:rFonts w:eastAsia="Times New Roman" w:cstheme="minorHAnsi"/>
          <w:lang w:eastAsia="en-GB"/>
        </w:rPr>
        <w:t>(HMIC, 2012)</w:t>
      </w:r>
    </w:p>
    <w:p w14:paraId="11062347" w14:textId="77777777" w:rsidR="00F11176" w:rsidRPr="00524396" w:rsidRDefault="00F11176" w:rsidP="00F11176">
      <w:pPr>
        <w:pStyle w:val="ListParagraph"/>
        <w:spacing w:after="0" w:line="360" w:lineRule="auto"/>
        <w:rPr>
          <w:rFonts w:eastAsia="Times New Roman" w:cstheme="minorHAnsi"/>
          <w:lang w:eastAsia="en-GB"/>
        </w:rPr>
      </w:pPr>
    </w:p>
    <w:p w14:paraId="33840FEB" w14:textId="77777777" w:rsidR="00F11176" w:rsidRPr="00524396" w:rsidRDefault="00F11176" w:rsidP="00F11176">
      <w:pPr>
        <w:pStyle w:val="ListParagraph"/>
        <w:spacing w:after="0" w:line="360" w:lineRule="auto"/>
        <w:rPr>
          <w:rFonts w:eastAsia="Times New Roman" w:cstheme="minorHAnsi"/>
          <w:lang w:eastAsia="en-GB"/>
        </w:rPr>
      </w:pPr>
      <w:r w:rsidRPr="00524396">
        <w:rPr>
          <w:rFonts w:eastAsia="Times New Roman" w:cstheme="minorHAnsi"/>
          <w:lang w:eastAsia="en-GB"/>
        </w:rPr>
        <w:t>The police job is exceedingly broad, and as a result of societal development, public perceptions of that position have widened even further. The complexity faced by police forces in managing expectations on how much longer they can continue to try to support other public services, such as supplementing the ambulance service with mental health calls or dealing with missing persons from care homes.</w:t>
      </w:r>
      <w:r w:rsidRPr="00524396">
        <w:rPr>
          <w:rFonts w:cstheme="minorHAnsi"/>
        </w:rPr>
        <w:t xml:space="preserve"> </w:t>
      </w:r>
      <w:r w:rsidRPr="00524396">
        <w:rPr>
          <w:rFonts w:eastAsia="Times New Roman" w:cstheme="minorHAnsi"/>
          <w:lang w:eastAsia="en-GB"/>
        </w:rPr>
        <w:t>(Webster, 2016) Andy Cooke, the head of Her Majesty’s Inspector of Constabulary, Fire and Rescue Services has stated that Officers spend up to 40% of their time on mental health calls.</w:t>
      </w:r>
      <w:r w:rsidRPr="00524396">
        <w:rPr>
          <w:rFonts w:cstheme="minorHAnsi"/>
        </w:rPr>
        <w:t xml:space="preserve"> </w:t>
      </w:r>
      <w:r w:rsidRPr="00524396">
        <w:rPr>
          <w:rFonts w:eastAsia="Times New Roman" w:cstheme="minorHAnsi"/>
          <w:lang w:eastAsia="en-GB"/>
        </w:rPr>
        <w:t>In the vast majority of these mental health calls, the police are not the appropriate agency to contact. When they do become involved and utilise Section 136 of the Mental Health Act, officers are ultimately delayed in the hospital, waiting for an assessment team to be appointed to review the patient, this can take hours.</w:t>
      </w:r>
      <w:r w:rsidRPr="00524396">
        <w:rPr>
          <w:rFonts w:cstheme="minorHAnsi"/>
        </w:rPr>
        <w:t xml:space="preserve"> </w:t>
      </w:r>
      <w:r w:rsidRPr="00524396">
        <w:rPr>
          <w:rFonts w:eastAsia="Times New Roman" w:cstheme="minorHAnsi"/>
          <w:lang w:eastAsia="en-GB"/>
        </w:rPr>
        <w:t xml:space="preserve">(Norfolk Police Federation, 2022) The challenges and complexities of mental health calls can often leave officers feeling underskilled. The Home Office and the National Institute of Mental Health in England made £155,000 available to increase training for police officers, although this only amounted to £1 for every police officer in England and </w:t>
      </w:r>
      <w:r>
        <w:rPr>
          <w:rFonts w:eastAsia="Times New Roman" w:cstheme="minorHAnsi"/>
          <w:lang w:eastAsia="en-GB"/>
        </w:rPr>
        <w:t>W</w:t>
      </w:r>
      <w:r w:rsidRPr="00524396">
        <w:rPr>
          <w:rFonts w:eastAsia="Times New Roman" w:cstheme="minorHAnsi"/>
          <w:lang w:eastAsia="en-GB"/>
        </w:rPr>
        <w:t>ales</w:t>
      </w:r>
      <w:r w:rsidRPr="00524396">
        <w:rPr>
          <w:rFonts w:cstheme="minorHAnsi"/>
        </w:rPr>
        <w:t xml:space="preserve"> </w:t>
      </w:r>
      <w:r w:rsidRPr="00524396">
        <w:rPr>
          <w:rFonts w:eastAsia="Times New Roman" w:cstheme="minorHAnsi"/>
          <w:lang w:eastAsia="en-GB"/>
        </w:rPr>
        <w:t>(The Mental Health Act Commission, 2006). In The Bradley report 2009, Lord Bradley notes that there is no national standard for police training in mental health with some forces spending time and investing in training and others not. However, he found that there were instances of good practise when local units collaborated with local health care providers. In general, he found that police officers have minimal access to mental health assistance or guidance.</w:t>
      </w:r>
      <w:r w:rsidRPr="00524396">
        <w:rPr>
          <w:rFonts w:cstheme="minorHAnsi"/>
        </w:rPr>
        <w:t xml:space="preserve">  However, he found that police officers are typically helpful, attentive, and caring toward those who have mental health issues. </w:t>
      </w:r>
      <w:r w:rsidRPr="00524396">
        <w:rPr>
          <w:rFonts w:eastAsia="Times New Roman" w:cstheme="minorHAnsi"/>
          <w:lang w:eastAsia="en-GB"/>
        </w:rPr>
        <w:t xml:space="preserve">(Bradley, 2009) </w:t>
      </w:r>
    </w:p>
    <w:p w14:paraId="6C637BE4" w14:textId="77777777" w:rsidR="00F11176" w:rsidRPr="00524396" w:rsidRDefault="00F11176" w:rsidP="00F11176">
      <w:pPr>
        <w:pStyle w:val="ListParagraph"/>
        <w:spacing w:after="0" w:line="360" w:lineRule="auto"/>
        <w:rPr>
          <w:rFonts w:eastAsia="Times New Roman" w:cstheme="minorHAnsi"/>
          <w:lang w:eastAsia="en-GB"/>
        </w:rPr>
      </w:pPr>
    </w:p>
    <w:p w14:paraId="3F94CBA5" w14:textId="77777777" w:rsidR="00F11176" w:rsidRPr="00524396" w:rsidRDefault="00F11176" w:rsidP="00F11176">
      <w:pPr>
        <w:pStyle w:val="ListParagraph"/>
        <w:spacing w:after="0" w:line="360" w:lineRule="auto"/>
        <w:rPr>
          <w:rFonts w:eastAsia="Times New Roman" w:cstheme="minorHAnsi"/>
          <w:lang w:eastAsia="en-GB"/>
        </w:rPr>
      </w:pPr>
      <w:r w:rsidRPr="00524396">
        <w:rPr>
          <w:rFonts w:eastAsia="Times New Roman" w:cstheme="minorHAnsi"/>
          <w:lang w:eastAsia="en-GB"/>
        </w:rPr>
        <w:t>Along with attending with complex and challenging incidents officers must also deal with the traumatic experiences that come with them. In an online survey of 16857 police officers and police staff, conducted by the University of Cambridge, 55% of those involved in the surveyed said that they didn't have enough time to process situations before being dispatched to the next call.</w:t>
      </w:r>
      <w:r w:rsidRPr="00524396">
        <w:rPr>
          <w:rFonts w:cstheme="minorHAnsi"/>
        </w:rPr>
        <w:t xml:space="preserve"> </w:t>
      </w:r>
      <w:r w:rsidRPr="00524396">
        <w:rPr>
          <w:rFonts w:eastAsia="Times New Roman" w:cstheme="minorHAnsi"/>
          <w:lang w:eastAsia="en-GB"/>
        </w:rPr>
        <w:t xml:space="preserve">(University of Cambridge, n.d.) </w:t>
      </w:r>
    </w:p>
    <w:p w14:paraId="4A554F7C" w14:textId="77777777" w:rsidR="00F11176" w:rsidRPr="00524396" w:rsidRDefault="00F11176" w:rsidP="00F11176">
      <w:pPr>
        <w:pStyle w:val="ListParagraph"/>
        <w:spacing w:after="0" w:line="360" w:lineRule="auto"/>
        <w:rPr>
          <w:rFonts w:eastAsia="Times New Roman" w:cstheme="minorHAnsi"/>
          <w:lang w:eastAsia="en-GB"/>
        </w:rPr>
      </w:pPr>
    </w:p>
    <w:p w14:paraId="45D71A05" w14:textId="77777777" w:rsidR="00F11176" w:rsidRPr="00524396" w:rsidRDefault="00F11176" w:rsidP="00F11176">
      <w:pPr>
        <w:pStyle w:val="ListParagraph"/>
        <w:spacing w:after="0" w:line="360" w:lineRule="auto"/>
        <w:rPr>
          <w:rFonts w:eastAsia="Times New Roman" w:cstheme="minorHAnsi"/>
          <w:lang w:eastAsia="en-GB"/>
        </w:rPr>
      </w:pPr>
      <w:r w:rsidRPr="00524396">
        <w:rPr>
          <w:rFonts w:eastAsia="Times New Roman" w:cstheme="minorHAnsi"/>
          <w:lang w:eastAsia="en-GB"/>
        </w:rPr>
        <w:t>There is no time to process these incidents due to lack of response officers on the frontline.</w:t>
      </w:r>
      <w:r w:rsidRPr="00524396">
        <w:rPr>
          <w:rFonts w:cstheme="minorHAnsi"/>
        </w:rPr>
        <w:t xml:space="preserve"> </w:t>
      </w:r>
      <w:r w:rsidRPr="00524396">
        <w:rPr>
          <w:rFonts w:eastAsia="Times New Roman" w:cstheme="minorHAnsi"/>
          <w:lang w:eastAsia="en-GB"/>
        </w:rPr>
        <w:t>As of March 31, 2021, England and Wales had 135,301 full-time equivalent police officers. Since March 31, 2011, this was the largest number of officers, however, numbers show that the number of officers is still 6% lower than the record of 143,769 officers in 2009, showing an overall loss of 8,467 officers in the past 10 years.</w:t>
      </w:r>
      <w:r w:rsidRPr="00524396">
        <w:rPr>
          <w:rFonts w:cstheme="minorHAnsi"/>
        </w:rPr>
        <w:t xml:space="preserve"> </w:t>
      </w:r>
      <w:r w:rsidRPr="00524396">
        <w:rPr>
          <w:rFonts w:eastAsia="Times New Roman" w:cstheme="minorHAnsi"/>
          <w:lang w:eastAsia="en-GB"/>
        </w:rPr>
        <w:t>(Home Office, 2021) In 2019 the home office confirmed that there would be a recruitment drive to increase the ranks of forces in England and Wales by 20,000. Amidst this recruitment drive attrition rates are concerning with 19.3% of recruits from   Northamptonshire and 7.9% of total recruits leaving the force without completing probation.  The police federation have spoken with recruits who are on the College of Policing’s Police Constable Degree Apprenticeship (PCDA) programme, this programme is a study while you work programme. Many of the recruits on this path find it impossible trying to balance a full-time degree with their employment and completing all of the training that a probationer would have had to undertake in the past is also affecting their ability to maintain a healthy work-life balance.</w:t>
      </w:r>
      <w:r w:rsidRPr="00524396">
        <w:rPr>
          <w:rFonts w:cstheme="minorHAnsi"/>
        </w:rPr>
        <w:t xml:space="preserve"> </w:t>
      </w:r>
      <w:r w:rsidRPr="00524396">
        <w:rPr>
          <w:rFonts w:eastAsia="Times New Roman" w:cstheme="minorHAnsi"/>
          <w:lang w:eastAsia="en-GB"/>
        </w:rPr>
        <w:t xml:space="preserve">(Police Federation, 2019) It is also extremely hard for officers who are studying as there is also call for them to undertake a certain number of hours out of their own time to study as these individuals also get cancelled to work on their rest days by the force and this can be done at any time. This can not only affect the officer, but this can affect their work due to the high amount of stress that they are under. Not only are these individuals cancelled to work on their rest days, but many find that their protected learning days are getting cancelled due to demands on response, student have previously been told that these days cannot be cancelled or taken away from them as they are needed in order to focus on academics, yet this is not the case with a myriad of officers losing out on valuable time to complete their work. </w:t>
      </w:r>
    </w:p>
    <w:p w14:paraId="680E00B7" w14:textId="77777777" w:rsidR="00F11176" w:rsidRPr="00524396" w:rsidRDefault="00F11176" w:rsidP="00F11176">
      <w:pPr>
        <w:pStyle w:val="ListParagraph"/>
        <w:spacing w:after="0" w:line="360" w:lineRule="auto"/>
        <w:rPr>
          <w:rFonts w:eastAsia="Times New Roman" w:cstheme="minorHAnsi"/>
          <w:lang w:eastAsia="en-GB"/>
        </w:rPr>
      </w:pPr>
    </w:p>
    <w:p w14:paraId="7C3E5095" w14:textId="77777777" w:rsidR="00F11176" w:rsidRPr="00524396" w:rsidRDefault="00F11176" w:rsidP="00F11176">
      <w:pPr>
        <w:pStyle w:val="ListParagraph"/>
        <w:spacing w:after="0" w:line="360" w:lineRule="auto"/>
        <w:rPr>
          <w:rFonts w:eastAsia="Times New Roman" w:cstheme="minorHAnsi"/>
          <w:lang w:eastAsia="en-GB"/>
        </w:rPr>
      </w:pPr>
      <w:r w:rsidRPr="00524396">
        <w:rPr>
          <w:rFonts w:eastAsia="Times New Roman" w:cstheme="minorHAnsi"/>
          <w:lang w:eastAsia="en-GB"/>
        </w:rPr>
        <w:t>Newer recruits are also starting the job where social media is a part of life and nearly all individuals have a social media account and a mobile phone.</w:t>
      </w:r>
      <w:r w:rsidRPr="00524396">
        <w:rPr>
          <w:rFonts w:cstheme="minorHAnsi"/>
        </w:rPr>
        <w:t xml:space="preserve"> </w:t>
      </w:r>
      <w:r w:rsidRPr="00524396">
        <w:rPr>
          <w:rFonts w:eastAsia="Times New Roman" w:cstheme="minorHAnsi"/>
          <w:lang w:eastAsia="en-GB"/>
        </w:rPr>
        <w:t>Officers are continuously scrutinised by the media and officers are often villainised. Many officers have lost respect from the public as a result of this portrayal, which is often based on misleading narratives about police use of force. Since the untimely death of Michael Brown in Ferguson, Missouri in 2014, where a 28 year old, white police officer shot an unarmed 18 year old black male, officers have been criticised and characterised as racist and violent by many. Officers are affected by this altered perspective of police in almost every element of their work, they see it in the way some members of their community treat them and they have learned about it via the media, which has a tendency to sensationalise police-involved occurrences. As a result, the glamour that the police profession once possessed has been diminished and fewer individuals want to take on a role that is scrutinised so harshly (Johnson, 2019). More recently in March 2021 Sarah Everard was kidnapped and murdered by a police officer who had falsely arrested her. A vigil was then held on Clapham Common where Met police officers were accused of using too much force at such a time when violence against women was at the forefront of media attention.</w:t>
      </w:r>
    </w:p>
    <w:p w14:paraId="7DA657BD" w14:textId="77777777" w:rsidR="00F11176" w:rsidRPr="00524396" w:rsidRDefault="00F11176" w:rsidP="00F11176">
      <w:pPr>
        <w:pStyle w:val="ListParagraph"/>
        <w:spacing w:line="360" w:lineRule="auto"/>
        <w:rPr>
          <w:rFonts w:cstheme="minorHAnsi"/>
        </w:rPr>
      </w:pPr>
      <w:r w:rsidRPr="00524396">
        <w:rPr>
          <w:rFonts w:cstheme="minorHAnsi"/>
        </w:rPr>
        <w:t>In conclusion there is no doubt that the role of a police officer is complex and challenging. It is not hard to see why 91% of police officers in England and Wales have experienced stress and poor mental health at work. (Mind, 2015)</w:t>
      </w:r>
    </w:p>
    <w:p w14:paraId="7180F85A" w14:textId="77777777" w:rsidR="00F11176" w:rsidRPr="00524396" w:rsidRDefault="00F11176" w:rsidP="00F11176">
      <w:pPr>
        <w:pStyle w:val="ListParagraph"/>
        <w:spacing w:line="360" w:lineRule="auto"/>
        <w:rPr>
          <w:rFonts w:cstheme="minorHAnsi"/>
        </w:rPr>
      </w:pPr>
    </w:p>
    <w:p w14:paraId="7BC476EC" w14:textId="77777777" w:rsidR="00F11176" w:rsidRPr="00524396" w:rsidRDefault="00F11176" w:rsidP="00F11176">
      <w:pPr>
        <w:pStyle w:val="ListParagraph"/>
        <w:spacing w:line="360" w:lineRule="auto"/>
        <w:rPr>
          <w:rFonts w:cstheme="minorHAnsi"/>
        </w:rPr>
      </w:pPr>
      <w:r w:rsidRPr="00524396">
        <w:rPr>
          <w:rFonts w:cstheme="minorHAnsi"/>
        </w:rPr>
        <w:t xml:space="preserve"> As the role of a police officer is ever changing officers need to adapt quickly, however with the number of violent crimes increasing in England and Wales by more than 1.1 million since 2009 and the decrease in officers, the amount of stress that national and localised policing is coming under is </w:t>
      </w:r>
    </w:p>
    <w:p w14:paraId="3B134108" w14:textId="77777777" w:rsidR="00F11176" w:rsidRPr="00524396" w:rsidRDefault="00F11176" w:rsidP="00F11176">
      <w:pPr>
        <w:pStyle w:val="ListParagraph"/>
        <w:spacing w:line="360" w:lineRule="auto"/>
        <w:rPr>
          <w:rFonts w:cstheme="minorHAnsi"/>
        </w:rPr>
      </w:pPr>
      <w:r w:rsidRPr="00524396">
        <w:rPr>
          <w:rFonts w:cstheme="minorHAnsi"/>
        </w:rPr>
        <w:t xml:space="preserve">enormous. There are just not enough police officers to go round, local staffing numbers are at an all time low in some areas. With staffing numbers being so low response times and victim support are hindered. In a study conducted by Victim Support, victims noted that there were long delays in officers attending incidents with some officers not attending at all. Others found that after their initial report of crime it was difficult to obtain updates from officers and they were not being updated in the timeframes as promised (Pettitt et al., 2013). </w:t>
      </w:r>
    </w:p>
    <w:p w14:paraId="6CB2AF23" w14:textId="77777777" w:rsidR="00F11176" w:rsidRPr="00524396" w:rsidRDefault="00F11176" w:rsidP="00F11176">
      <w:pPr>
        <w:pStyle w:val="ListParagraph"/>
        <w:spacing w:line="360" w:lineRule="auto"/>
        <w:rPr>
          <w:rFonts w:cstheme="minorHAnsi"/>
        </w:rPr>
      </w:pPr>
    </w:p>
    <w:p w14:paraId="1DF5CCC0" w14:textId="77777777" w:rsidR="00F11176" w:rsidRPr="00524396" w:rsidRDefault="00F11176" w:rsidP="00F11176">
      <w:pPr>
        <w:pStyle w:val="ListParagraph"/>
        <w:spacing w:line="360" w:lineRule="auto"/>
        <w:rPr>
          <w:rFonts w:cstheme="minorHAnsi"/>
        </w:rPr>
      </w:pPr>
      <w:r w:rsidRPr="00524396">
        <w:rPr>
          <w:rFonts w:cstheme="minorHAnsi"/>
        </w:rPr>
        <w:t xml:space="preserve">Police have always faced complex issues and challenges, but in the last decade with the rising use of mobile technology and social media, police are under harsh scrutiny in everything that they do. The publics increased awareness of use of force used by officers has them evaluating the need for force and documenting it when they perceive it to be brutal. Once this information is the uploaded to social media and shared by others, individuals start to form their own opinion on an incident. This does not only cause challenges for the officers involved but also for officers in localised areas where the community forms a generalised negative opinion which can cause a breakdown in community cohesion with the police. </w:t>
      </w:r>
    </w:p>
    <w:p w14:paraId="79BC9F1D" w14:textId="77777777" w:rsidR="00F11176" w:rsidRPr="00524396" w:rsidRDefault="00F11176" w:rsidP="00F11176">
      <w:pPr>
        <w:pStyle w:val="ListParagraph"/>
        <w:spacing w:line="360" w:lineRule="auto"/>
        <w:rPr>
          <w:rFonts w:cstheme="minorHAnsi"/>
        </w:rPr>
      </w:pPr>
    </w:p>
    <w:p w14:paraId="543112AC" w14:textId="77777777" w:rsidR="00F11176" w:rsidRPr="00524396" w:rsidRDefault="00F11176" w:rsidP="00F11176">
      <w:pPr>
        <w:pStyle w:val="ListParagraph"/>
        <w:spacing w:line="360" w:lineRule="auto"/>
        <w:rPr>
          <w:rFonts w:cstheme="minorHAnsi"/>
        </w:rPr>
      </w:pPr>
      <w:r w:rsidRPr="00524396">
        <w:rPr>
          <w:rFonts w:cstheme="minorHAnsi"/>
        </w:rPr>
        <w:t>However, even though police officers are dealing with complex issues and challenges and face a rise in crime, forces are managing to overcome the challenges that face them every day. In March 2020 the UK went into a nationwide lockdown with many services closing their doors. The police stepped in when many others couldn't or wouldn't, taking swift and decisive action to keep the public safe, combat crime, and find solutions to the new complex challenges that came with the pandemic. This included being exposed to higher levels of risk than normal, adjusting to considerable changes in their working methods, and taking on whole new tasks and responsibilities. In a publication released by HMICFRS on Policing in the pandemic it was found that forces reacted well to the pandemic and the challenges that came with it. Forces adapted quickly and effectively when governments changed and brought in new legislations. (Constabulary and Fire, 2021)</w:t>
      </w:r>
    </w:p>
    <w:p w14:paraId="79A62321" w14:textId="77777777" w:rsidR="00F11176" w:rsidRPr="00524396" w:rsidRDefault="00F11176" w:rsidP="00F11176">
      <w:pPr>
        <w:pStyle w:val="ListParagraph"/>
        <w:spacing w:line="360" w:lineRule="auto"/>
        <w:rPr>
          <w:rFonts w:cstheme="minorHAnsi"/>
        </w:rPr>
      </w:pPr>
    </w:p>
    <w:p w14:paraId="759E903D" w14:textId="77777777" w:rsidR="00F11176" w:rsidRPr="00524396" w:rsidRDefault="00F11176" w:rsidP="00F11176">
      <w:pPr>
        <w:pStyle w:val="ListParagraph"/>
        <w:spacing w:line="360" w:lineRule="auto"/>
        <w:rPr>
          <w:rFonts w:cstheme="minorHAnsi"/>
        </w:rPr>
      </w:pPr>
      <w:r w:rsidRPr="00524396">
        <w:rPr>
          <w:rFonts w:cstheme="minorHAnsi"/>
        </w:rPr>
        <w:t xml:space="preserve">As a generalised emergency service, the police will always be called to attend a number of different incidents, a number of these being non- policing issues causing officers to inevitably give a lower level of service due to available training and time constraints. I can conclude that due to the complex challenges that face officers everyday these challenges have a detrimental effect on officer’s mental health, causing officers to resign and leave the force, leading to understaffing. </w:t>
      </w:r>
    </w:p>
    <w:p w14:paraId="5F1059B0" w14:textId="77777777" w:rsidR="00F11176" w:rsidRDefault="00F11176" w:rsidP="00F11176">
      <w:pPr>
        <w:pStyle w:val="ListParagraph"/>
        <w:spacing w:line="360" w:lineRule="auto"/>
      </w:pPr>
    </w:p>
    <w:p w14:paraId="114D9393" w14:textId="77777777" w:rsidR="00F11176" w:rsidRDefault="00F11176" w:rsidP="00F11176">
      <w:pPr>
        <w:pStyle w:val="ListParagraph"/>
        <w:spacing w:line="360" w:lineRule="auto"/>
      </w:pPr>
      <w:r>
        <w:t>2002</w:t>
      </w:r>
    </w:p>
    <w:p w14:paraId="2C8731E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9321D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A6A50F4" w14:textId="77777777" w:rsidR="00F11176" w:rsidRDefault="00F11176" w:rsidP="00F11176">
      <w:pPr>
        <w:pStyle w:val="ListParagraph"/>
        <w:numPr>
          <w:ilvl w:val="0"/>
          <w:numId w:val="25"/>
        </w:numPr>
        <w:spacing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Assess the role of community policing in fostering and maintaining community cohesion. (2000 words)</w:t>
      </w:r>
    </w:p>
    <w:p w14:paraId="268B8913" w14:textId="543D01DF" w:rsidR="00F11176" w:rsidRDefault="00F11176" w:rsidP="005274CD">
      <w:pPr>
        <w:pStyle w:val="ListParagraph"/>
        <w:spacing w:line="276" w:lineRule="auto"/>
        <w:rPr>
          <w:rFonts w:eastAsia="Times New Roman" w:cstheme="minorHAnsi"/>
          <w:lang w:eastAsia="en-GB"/>
        </w:rPr>
      </w:pPr>
      <w:r>
        <w:rPr>
          <w:rFonts w:eastAsia="Times New Roman" w:cstheme="minorHAnsi"/>
          <w:lang w:eastAsia="en-GB"/>
        </w:rPr>
        <w:t xml:space="preserve">In this essay I will look to assess the role of community policing in fostering and maintaining </w:t>
      </w:r>
      <w:r w:rsidR="00ED2756">
        <w:rPr>
          <w:rFonts w:eastAsia="Times New Roman" w:cstheme="minorHAnsi"/>
          <w:lang w:eastAsia="en-GB"/>
        </w:rPr>
        <w:t>community cohesion. I will also look to discuss how critical incidents can have an effect on community cohesion an</w:t>
      </w:r>
      <w:r w:rsidR="00954497">
        <w:rPr>
          <w:rFonts w:eastAsia="Times New Roman" w:cstheme="minorHAnsi"/>
          <w:lang w:eastAsia="en-GB"/>
        </w:rPr>
        <w:t xml:space="preserve"> what officers can do to continue to build the trust of all in their communities.</w:t>
      </w:r>
    </w:p>
    <w:p w14:paraId="3F702E90" w14:textId="77777777" w:rsidR="00F11176" w:rsidRDefault="00F11176" w:rsidP="005274CD">
      <w:pPr>
        <w:pStyle w:val="ListParagraph"/>
        <w:spacing w:line="276" w:lineRule="auto"/>
        <w:rPr>
          <w:rFonts w:eastAsia="Times New Roman" w:cstheme="minorHAnsi"/>
          <w:lang w:eastAsia="en-GB"/>
        </w:rPr>
      </w:pPr>
    </w:p>
    <w:p w14:paraId="4BB07276" w14:textId="6656AF2F" w:rsidR="00F11176" w:rsidRPr="00F11176" w:rsidRDefault="00F11176" w:rsidP="005274CD">
      <w:pPr>
        <w:pStyle w:val="ListParagraph"/>
        <w:spacing w:line="276" w:lineRule="auto"/>
        <w:rPr>
          <w:rFonts w:eastAsia="Times New Roman" w:cstheme="minorHAnsi"/>
          <w:lang w:eastAsia="en-GB"/>
        </w:rPr>
      </w:pPr>
      <w:r w:rsidRPr="00F11176">
        <w:rPr>
          <w:rFonts w:eastAsia="Times New Roman" w:cstheme="minorHAnsi"/>
          <w:lang w:eastAsia="en-GB"/>
        </w:rPr>
        <w:t xml:space="preserve">Community policing can be defined in many different ways, one definition of community policing states </w:t>
      </w:r>
    </w:p>
    <w:p w14:paraId="4B240031" w14:textId="77777777" w:rsidR="00F11176" w:rsidRPr="00F11176" w:rsidRDefault="00F11176" w:rsidP="005274CD">
      <w:pPr>
        <w:pStyle w:val="ListParagraph"/>
        <w:spacing w:line="276" w:lineRule="auto"/>
        <w:rPr>
          <w:rFonts w:eastAsia="Times New Roman" w:cstheme="minorHAnsi"/>
          <w:lang w:eastAsia="en-GB"/>
        </w:rPr>
      </w:pPr>
    </w:p>
    <w:p w14:paraId="3F284426" w14:textId="77777777" w:rsidR="00F11176" w:rsidRPr="00F11176" w:rsidRDefault="00F11176" w:rsidP="005274CD">
      <w:pPr>
        <w:pStyle w:val="ListParagraph"/>
        <w:spacing w:line="276" w:lineRule="auto"/>
        <w:rPr>
          <w:rFonts w:cstheme="minorHAnsi"/>
        </w:rPr>
      </w:pPr>
      <w:r w:rsidRPr="00F11176">
        <w:rPr>
          <w:rFonts w:eastAsia="Times New Roman" w:cstheme="minorHAnsi"/>
          <w:lang w:eastAsia="en-GB"/>
        </w:rPr>
        <w:t xml:space="preserve">  </w:t>
      </w:r>
      <w:r w:rsidRPr="00F11176">
        <w:rPr>
          <w:rFonts w:cstheme="minorHAnsi"/>
        </w:rPr>
        <w:t>“Is the delivery of police services through a customer focused approach, utilising partnerships to maximise community resources in a problem-solving format to prevent crime, reduce the fear of crime, apprehend those involved in criminal activity, and improve a community’s quality of life” (Morash and Ford, 2002)</w:t>
      </w:r>
    </w:p>
    <w:p w14:paraId="06CB324F" w14:textId="77777777" w:rsidR="00F11176" w:rsidRPr="00F11176" w:rsidRDefault="00F11176" w:rsidP="005274CD">
      <w:pPr>
        <w:pStyle w:val="ListParagraph"/>
        <w:spacing w:line="276" w:lineRule="auto"/>
        <w:rPr>
          <w:rFonts w:cstheme="minorHAnsi"/>
        </w:rPr>
      </w:pPr>
    </w:p>
    <w:p w14:paraId="3C55C5A2" w14:textId="77777777" w:rsidR="00F11176" w:rsidRPr="00F11176" w:rsidRDefault="00F11176" w:rsidP="005274CD">
      <w:pPr>
        <w:pStyle w:val="ListParagraph"/>
        <w:spacing w:line="276" w:lineRule="auto"/>
        <w:rPr>
          <w:rFonts w:cstheme="minorHAnsi"/>
          <w:spacing w:val="2"/>
          <w:shd w:val="clear" w:color="auto" w:fill="FFFFFF"/>
        </w:rPr>
      </w:pPr>
      <w:r w:rsidRPr="00F11176">
        <w:rPr>
          <w:rFonts w:cstheme="minorHAnsi"/>
          <w:spacing w:val="2"/>
          <w:shd w:val="clear" w:color="auto" w:fill="FFFFFF"/>
        </w:rPr>
        <w:t>According to research, the way officers interact with the public helps to reduce crime by encouraging the public to respect the law and promote community responsibility, making them more willing to assist the police. A lack of engagement from the community can have a detrimental effect on policing, one of the issues that arise when communities do not engage is that police are left without local intelligence. Without intelligence police are unable to build strategies to issues that are affecting the community. This can lead the community to feel like they are being let down by the police as the public’s needs are not fulfilled.</w:t>
      </w:r>
      <w:r w:rsidRPr="00F11176">
        <w:rPr>
          <w:rFonts w:cstheme="minorHAnsi"/>
        </w:rPr>
        <w:t xml:space="preserve"> </w:t>
      </w:r>
      <w:r w:rsidRPr="00F11176">
        <w:rPr>
          <w:rFonts w:cstheme="minorHAnsi"/>
          <w:spacing w:val="2"/>
          <w:shd w:val="clear" w:color="auto" w:fill="FFFFFF"/>
        </w:rPr>
        <w:t>(College of Policing, n.d.)</w:t>
      </w:r>
    </w:p>
    <w:p w14:paraId="418BB5E3" w14:textId="77777777" w:rsidR="00F11176" w:rsidRPr="00F11176" w:rsidRDefault="00F11176" w:rsidP="005274CD">
      <w:pPr>
        <w:pStyle w:val="ListParagraph"/>
        <w:spacing w:line="276" w:lineRule="auto"/>
        <w:rPr>
          <w:rFonts w:cstheme="minorHAnsi"/>
          <w:spacing w:val="2"/>
          <w:shd w:val="clear" w:color="auto" w:fill="FFFFFF"/>
        </w:rPr>
      </w:pPr>
    </w:p>
    <w:p w14:paraId="27CD9DBB" w14:textId="77777777" w:rsidR="00F11176" w:rsidRPr="00F11176" w:rsidRDefault="00F11176" w:rsidP="005274CD">
      <w:pPr>
        <w:pStyle w:val="ListParagraph"/>
        <w:spacing w:line="276" w:lineRule="auto"/>
        <w:rPr>
          <w:rFonts w:cstheme="minorHAnsi"/>
          <w:spacing w:val="2"/>
          <w:shd w:val="clear" w:color="auto" w:fill="FFFFFF"/>
        </w:rPr>
      </w:pPr>
      <w:r w:rsidRPr="00F11176">
        <w:rPr>
          <w:rFonts w:cstheme="minorHAnsi"/>
          <w:spacing w:val="2"/>
          <w:shd w:val="clear" w:color="auto" w:fill="FFFFFF"/>
        </w:rPr>
        <w:t>However, the public will only engage the police when police are trusted by the communities they serve. Certain communities may be cautious to engage with the police and mistrust them, these feelings can come as a direct result from an interaction, word of mouth experiences or from what is portrayed in the news or media.</w:t>
      </w:r>
      <w:r w:rsidRPr="00F11176">
        <w:rPr>
          <w:rFonts w:cstheme="minorHAnsi"/>
        </w:rPr>
        <w:t xml:space="preserve"> </w:t>
      </w:r>
      <w:r w:rsidRPr="00F11176">
        <w:rPr>
          <w:rFonts w:cstheme="minorHAnsi"/>
          <w:spacing w:val="2"/>
          <w:shd w:val="clear" w:color="auto" w:fill="FFFFFF"/>
        </w:rPr>
        <w:t>(NPIA, n.d.)</w:t>
      </w:r>
    </w:p>
    <w:p w14:paraId="1628E7BA" w14:textId="77777777" w:rsidR="00F11176" w:rsidRPr="00F11176" w:rsidRDefault="00F11176" w:rsidP="005274CD">
      <w:pPr>
        <w:pStyle w:val="ListParagraph"/>
        <w:spacing w:line="276" w:lineRule="auto"/>
        <w:rPr>
          <w:rFonts w:cstheme="minorHAnsi"/>
          <w:spacing w:val="2"/>
          <w:shd w:val="clear" w:color="auto" w:fill="FFFFFF"/>
        </w:rPr>
      </w:pPr>
    </w:p>
    <w:p w14:paraId="3A4E876A" w14:textId="77777777" w:rsidR="00F11176" w:rsidRPr="00F11176" w:rsidRDefault="00F11176" w:rsidP="005274CD">
      <w:pPr>
        <w:pStyle w:val="ListParagraph"/>
        <w:spacing w:line="276" w:lineRule="auto"/>
        <w:rPr>
          <w:rFonts w:cstheme="minorHAnsi"/>
          <w:spacing w:val="2"/>
          <w:shd w:val="clear" w:color="auto" w:fill="FFFFFF"/>
        </w:rPr>
      </w:pPr>
      <w:r w:rsidRPr="00F11176">
        <w:rPr>
          <w:rFonts w:cstheme="minorHAnsi"/>
        </w:rPr>
        <w:t>In the 1970s and early 80s there was growing tension between Met officers and the black community within Brixton. The tension was based on a number of factors but the most prominent was the discrimination towards the black community and the polices use of ‘sus’ stop searches. On the 10</w:t>
      </w:r>
      <w:r w:rsidRPr="00F11176">
        <w:rPr>
          <w:rFonts w:cstheme="minorHAnsi"/>
          <w:vertAlign w:val="superscript"/>
        </w:rPr>
        <w:t>th</w:t>
      </w:r>
      <w:r w:rsidRPr="00F11176">
        <w:rPr>
          <w:rFonts w:cstheme="minorHAnsi"/>
        </w:rPr>
        <w:t xml:space="preserve"> of April 1981 a group of young black males misinterpreted officers assisting a young black male and started to attack their vehicle. A larger crowd gathered but it seemed like the incident was quelled when further officers attended, however, the next day a young black taxi driver was stopped and searched by police, he was then subsequently arrested, and this caused shockwaves among the black community due to the tensions that had already been built up. Riots broke out with the majority of rioters being young black men but they were joined by some of their white counter parts. </w:t>
      </w:r>
      <w:r w:rsidRPr="00F11176">
        <w:rPr>
          <w:rFonts w:cstheme="minorHAnsi"/>
          <w:spacing w:val="2"/>
          <w:shd w:val="clear" w:color="auto" w:fill="FFFFFF"/>
        </w:rPr>
        <w:t>Following the riots Lord Scarman was appointed to hold an enquiry into the riots. Lord Scarman recommended a police-community mechanism to provide the black community a voice in policing policy. (Ebke, 2016)</w:t>
      </w:r>
    </w:p>
    <w:p w14:paraId="71ADB3DD" w14:textId="77777777" w:rsidR="00F11176" w:rsidRPr="00F11176" w:rsidRDefault="00F11176" w:rsidP="005274CD">
      <w:pPr>
        <w:pStyle w:val="ListParagraph"/>
        <w:spacing w:line="276" w:lineRule="auto"/>
        <w:rPr>
          <w:rFonts w:cstheme="minorHAnsi"/>
          <w:spacing w:val="2"/>
          <w:shd w:val="clear" w:color="auto" w:fill="FFFFFF"/>
        </w:rPr>
      </w:pPr>
    </w:p>
    <w:p w14:paraId="2FDA14A1" w14:textId="77777777" w:rsidR="00F11176" w:rsidRPr="00F11176" w:rsidRDefault="00F11176" w:rsidP="005274CD">
      <w:pPr>
        <w:pStyle w:val="ListParagraph"/>
        <w:spacing w:line="276" w:lineRule="auto"/>
        <w:rPr>
          <w:rFonts w:cstheme="minorHAnsi"/>
          <w:spacing w:val="2"/>
          <w:shd w:val="clear" w:color="auto" w:fill="FFFFFF"/>
        </w:rPr>
      </w:pPr>
      <w:r w:rsidRPr="00F11176">
        <w:rPr>
          <w:rFonts w:cstheme="minorHAnsi"/>
          <w:spacing w:val="2"/>
          <w:shd w:val="clear" w:color="auto" w:fill="FFFFFF"/>
        </w:rPr>
        <w:t>Community engagement enables the public and localised communities to participate in policing of their areas. Section 34 of the Police Reform and Social Responsibility Act 2011 states that “A chief officer of police must make arrangements for obtaining the views of persons within each neighbourhood in the relevant police area about crime and disorder in that neighbourhood.”</w:t>
      </w:r>
      <w:r w:rsidRPr="00F11176">
        <w:rPr>
          <w:rFonts w:cstheme="minorHAnsi"/>
        </w:rPr>
        <w:t xml:space="preserve"> </w:t>
      </w:r>
      <w:r w:rsidRPr="00F11176">
        <w:rPr>
          <w:rFonts w:cstheme="minorHAnsi"/>
          <w:spacing w:val="2"/>
          <w:shd w:val="clear" w:color="auto" w:fill="FFFFFF"/>
        </w:rPr>
        <w:t>(Legislation, 2011) By obtaining the views of the community the force can gain a better understanding of the community it is policing and their needs.</w:t>
      </w:r>
    </w:p>
    <w:p w14:paraId="5C563B54" w14:textId="77777777" w:rsidR="00F11176" w:rsidRPr="00F11176" w:rsidRDefault="00F11176" w:rsidP="005274CD">
      <w:pPr>
        <w:pStyle w:val="ListParagraph"/>
        <w:spacing w:line="276" w:lineRule="auto"/>
        <w:rPr>
          <w:rFonts w:cstheme="minorHAnsi"/>
          <w:spacing w:val="2"/>
          <w:shd w:val="clear" w:color="auto" w:fill="FFFFFF"/>
        </w:rPr>
      </w:pPr>
    </w:p>
    <w:p w14:paraId="732EF35C" w14:textId="437DA67F" w:rsidR="00F11176" w:rsidRPr="00F11176" w:rsidRDefault="00F11176" w:rsidP="005274CD">
      <w:pPr>
        <w:pStyle w:val="ListParagraph"/>
        <w:spacing w:line="276" w:lineRule="auto"/>
        <w:rPr>
          <w:rFonts w:cstheme="minorHAnsi"/>
          <w:spacing w:val="2"/>
          <w:shd w:val="clear" w:color="auto" w:fill="FFFFFF"/>
        </w:rPr>
      </w:pPr>
      <w:r w:rsidRPr="00F11176">
        <w:rPr>
          <w:rFonts w:cstheme="minorHAnsi"/>
          <w:spacing w:val="2"/>
          <w:shd w:val="clear" w:color="auto" w:fill="FFFFFF"/>
        </w:rPr>
        <w:t>It's critical that neighbourhood officers are visibly present in communities. One of the ways this is implemented is by using a targeted foot patrol strategy. This strategy looks to target hotspots of high crime or antisocial behaviour, by being present in the area it deters criminality from taking place. Foot patrols also enable those in the community to approach officers and converse with them, this enables officers to gain information and develop networks within different branches of the community</w:t>
      </w:r>
      <w:r w:rsidRPr="00F11176">
        <w:rPr>
          <w:rFonts w:cstheme="minorHAnsi"/>
        </w:rPr>
        <w:t xml:space="preserve"> </w:t>
      </w:r>
      <w:r w:rsidRPr="00F11176">
        <w:rPr>
          <w:rFonts w:cstheme="minorHAnsi"/>
          <w:spacing w:val="2"/>
          <w:shd w:val="clear" w:color="auto" w:fill="FFFFFF"/>
        </w:rPr>
        <w:t>(College of Policing, 2019). In a study conducted by Tuffin, Morris and Poole, it was found that the public do recognise increased foot patrols in their community, they also notice the increased engagement by officers and the effect that it has on crime and anti-social behaviour in their area (Tuffin, Morris and Poole, 2007).   However</w:t>
      </w:r>
      <w:r w:rsidR="00954497">
        <w:rPr>
          <w:rFonts w:cstheme="minorHAnsi"/>
          <w:spacing w:val="2"/>
          <w:shd w:val="clear" w:color="auto" w:fill="FFFFFF"/>
        </w:rPr>
        <w:t>,</w:t>
      </w:r>
      <w:r w:rsidRPr="00F11176">
        <w:rPr>
          <w:rFonts w:cstheme="minorHAnsi"/>
          <w:spacing w:val="2"/>
          <w:shd w:val="clear" w:color="auto" w:fill="FFFFFF"/>
        </w:rPr>
        <w:t xml:space="preserve"> there is one disadvantage of community engagement and that is the community itself, some communities may not want to associate with officers for fear of being singled out by their community. Another disadvantage to community engagement is time. To build up relationships with communities and the minority groups within them may take years due to broken trust with law enforcement.</w:t>
      </w:r>
      <w:r w:rsidRPr="00F11176">
        <w:rPr>
          <w:rFonts w:cstheme="minorHAnsi"/>
        </w:rPr>
        <w:t xml:space="preserve"> </w:t>
      </w:r>
      <w:r w:rsidRPr="00F11176">
        <w:rPr>
          <w:rFonts w:cstheme="minorHAnsi"/>
          <w:spacing w:val="2"/>
          <w:shd w:val="clear" w:color="auto" w:fill="FFFFFF"/>
        </w:rPr>
        <w:t>(Law Teacher, 2009)</w:t>
      </w:r>
    </w:p>
    <w:p w14:paraId="6B3AF533" w14:textId="77777777" w:rsidR="00F11176" w:rsidRPr="00F11176" w:rsidRDefault="00F11176" w:rsidP="005274CD">
      <w:pPr>
        <w:pStyle w:val="ListParagraph"/>
        <w:spacing w:line="276" w:lineRule="auto"/>
        <w:rPr>
          <w:rFonts w:cstheme="minorHAnsi"/>
          <w:spacing w:val="2"/>
          <w:shd w:val="clear" w:color="auto" w:fill="FFFFFF"/>
        </w:rPr>
      </w:pPr>
    </w:p>
    <w:p w14:paraId="4FDD8B34" w14:textId="77777777" w:rsidR="00F11176" w:rsidRPr="00F11176" w:rsidRDefault="00F11176" w:rsidP="005274CD">
      <w:pPr>
        <w:pStyle w:val="ListParagraph"/>
        <w:spacing w:line="276" w:lineRule="auto"/>
        <w:rPr>
          <w:rFonts w:cstheme="minorHAnsi"/>
          <w:spacing w:val="2"/>
          <w:shd w:val="clear" w:color="auto" w:fill="FFFFFF"/>
        </w:rPr>
      </w:pPr>
      <w:r w:rsidRPr="00F11176">
        <w:rPr>
          <w:rFonts w:cstheme="minorHAnsi"/>
        </w:rPr>
        <w:t xml:space="preserve">Community policing or neighbourhood policing teams work differently than the average policing team. A community police officers main role is to ensure that they are responsible and accountable for the community that they work in. They must ensure that they not only work with the individuals in the community but also engage with partner agencies to ensure that they can support and safeguard vulnerable individuals and groups to stop them becoming victims or continue to become repeat victims of crime. (College of Policing, 2022) </w:t>
      </w:r>
    </w:p>
    <w:p w14:paraId="01323677" w14:textId="77777777" w:rsidR="00F11176" w:rsidRPr="00F11176" w:rsidRDefault="00F11176" w:rsidP="005274CD">
      <w:pPr>
        <w:pStyle w:val="ListParagraph"/>
        <w:spacing w:line="276" w:lineRule="auto"/>
        <w:rPr>
          <w:rFonts w:cstheme="minorHAnsi"/>
        </w:rPr>
      </w:pPr>
    </w:p>
    <w:p w14:paraId="7E602E45" w14:textId="393D216E" w:rsidR="00F11176" w:rsidRPr="00F11176" w:rsidRDefault="00F11176" w:rsidP="005274CD">
      <w:pPr>
        <w:pStyle w:val="ListParagraph"/>
        <w:spacing w:line="276" w:lineRule="auto"/>
        <w:rPr>
          <w:rFonts w:cstheme="minorHAnsi"/>
        </w:rPr>
      </w:pPr>
      <w:r w:rsidRPr="00F11176">
        <w:rPr>
          <w:rFonts w:cstheme="minorHAnsi"/>
        </w:rPr>
        <w:t xml:space="preserve">There are many different agencies that the neighbourhood policing teams work with to keep their communities safe. The Bridgend Community Safety Partnership of CSP involves a number of different agencies from the public sector, private sector and even the voluntary sector. All these agencies work together to tackle the needs of the communities and the individuals within them. In most CSP’s ,not those just in Bridgend, they have statutory members, these members are the local council, local police force, fire and rescue service, local health board and the national probation service. There can be other organisations that choose to be members of the CPS, for example, in Bridgend other members of the CPS are registered social landlords, Bridgend Association of Voluntary Organisations and many more. (Bridgend County Borough Council, n.d.) Working with these agencies can also allow policing teams to gain a greater understanding of who lives in their communities if individuals are hard to reach. For </w:t>
      </w:r>
      <w:r w:rsidR="00954497" w:rsidRPr="00F11176">
        <w:rPr>
          <w:rFonts w:cstheme="minorHAnsi"/>
        </w:rPr>
        <w:t>example,</w:t>
      </w:r>
      <w:r w:rsidRPr="00F11176">
        <w:rPr>
          <w:rFonts w:cstheme="minorHAnsi"/>
        </w:rPr>
        <w:t xml:space="preserve"> housing agencies will have information on the individuals that reside in the area.</w:t>
      </w:r>
    </w:p>
    <w:p w14:paraId="4ADC125D" w14:textId="77777777" w:rsidR="00F11176" w:rsidRPr="00F11176" w:rsidRDefault="00F11176" w:rsidP="005274CD">
      <w:pPr>
        <w:pStyle w:val="ListParagraph"/>
        <w:spacing w:line="276" w:lineRule="auto"/>
        <w:rPr>
          <w:rFonts w:cstheme="minorHAnsi"/>
        </w:rPr>
      </w:pPr>
    </w:p>
    <w:p w14:paraId="77B9648E" w14:textId="77777777" w:rsidR="00F11176" w:rsidRPr="00F11176" w:rsidRDefault="00F11176" w:rsidP="005274CD">
      <w:pPr>
        <w:pStyle w:val="ListParagraph"/>
        <w:spacing w:line="276" w:lineRule="auto"/>
        <w:rPr>
          <w:rFonts w:cstheme="minorHAnsi"/>
        </w:rPr>
      </w:pPr>
      <w:r w:rsidRPr="00F11176">
        <w:rPr>
          <w:rFonts w:cstheme="minorHAnsi"/>
        </w:rPr>
        <w:t>“Community Cohesion is what must happen in all communities to enable different groups of people to get on well together.” (NPIA, n.d.) Community cohesion encourages individuals to get along in their community, making them feel safer and more comfortable in their surroundings. A strong community can also assist in the campaign against violent extremism. Extremist beliefs can sometime flourish in a community Extremist beliefs are likely to flourish in a community where individuals feel that they are outcast and not involved in that community so they may look for other ways to be involved in a group and in turn gain a sense of belonging, however, in cohesive community where individuals have more contact and are more understanding of others, extremist views are less likely to conceived (NPIA, n.d.).</w:t>
      </w:r>
    </w:p>
    <w:p w14:paraId="1E539592" w14:textId="77777777" w:rsidR="00F11176" w:rsidRPr="00F11176" w:rsidRDefault="00F11176" w:rsidP="005274CD">
      <w:pPr>
        <w:pStyle w:val="ListParagraph"/>
        <w:spacing w:line="276" w:lineRule="auto"/>
        <w:rPr>
          <w:rFonts w:cstheme="minorHAnsi"/>
        </w:rPr>
      </w:pPr>
    </w:p>
    <w:p w14:paraId="079DD0CB" w14:textId="77777777" w:rsidR="00F11176" w:rsidRPr="00F11176" w:rsidRDefault="00F11176" w:rsidP="005274CD">
      <w:pPr>
        <w:pStyle w:val="ListParagraph"/>
        <w:spacing w:line="276" w:lineRule="auto"/>
        <w:rPr>
          <w:rFonts w:cstheme="minorHAnsi"/>
        </w:rPr>
      </w:pPr>
      <w:r w:rsidRPr="00F11176">
        <w:rPr>
          <w:rFonts w:cstheme="minorHAnsi"/>
        </w:rPr>
        <w:t>There are a number of reasons why communities are not cohesive. There may be underlying tensions between smaller groups withing the community stopping individuals from breaking down the barriers to become one cohesive unit. However, when these factors are identified, officers can start to work with different agencies in the community and individuals to overcome the barriers that are stopping the community from becoming cohesive.</w:t>
      </w:r>
    </w:p>
    <w:p w14:paraId="4C5FAB8D" w14:textId="77777777" w:rsidR="00F11176" w:rsidRPr="00F11176" w:rsidRDefault="00F11176" w:rsidP="005274CD">
      <w:pPr>
        <w:pStyle w:val="ListParagraph"/>
        <w:spacing w:line="276" w:lineRule="auto"/>
        <w:rPr>
          <w:rFonts w:cstheme="minorHAnsi"/>
        </w:rPr>
      </w:pPr>
    </w:p>
    <w:p w14:paraId="0D4515B8" w14:textId="66BA6D98" w:rsidR="00F11176" w:rsidRPr="00F11176" w:rsidRDefault="00F11176" w:rsidP="005274CD">
      <w:pPr>
        <w:pStyle w:val="ListParagraph"/>
        <w:spacing w:line="276" w:lineRule="auto"/>
        <w:rPr>
          <w:rFonts w:cstheme="minorHAnsi"/>
        </w:rPr>
      </w:pPr>
      <w:r w:rsidRPr="00F11176">
        <w:rPr>
          <w:rFonts w:cstheme="minorHAnsi"/>
        </w:rPr>
        <w:t xml:space="preserve">If a community is cohesive there is still a risk that the community can break down. In May 2020 a </w:t>
      </w:r>
      <w:r w:rsidR="00954497" w:rsidRPr="00F11176">
        <w:rPr>
          <w:rFonts w:cstheme="minorHAnsi"/>
        </w:rPr>
        <w:t>46-year-old</w:t>
      </w:r>
      <w:r w:rsidRPr="00F11176">
        <w:rPr>
          <w:rFonts w:cstheme="minorHAnsi"/>
        </w:rPr>
        <w:t xml:space="preserve"> black male, George Floyd, was murdered by a white police officer in Minneapolis. The officer had knelt on </w:t>
      </w:r>
      <w:r w:rsidR="00954497" w:rsidRPr="00F11176">
        <w:rPr>
          <w:rFonts w:cstheme="minorHAnsi"/>
        </w:rPr>
        <w:t>Floyd’s</w:t>
      </w:r>
      <w:r w:rsidRPr="00F11176">
        <w:rPr>
          <w:rFonts w:cstheme="minorHAnsi"/>
        </w:rPr>
        <w:t xml:space="preserve"> neck for over 9 minutes, Floyd told officers that he could not breath but his please were ignored. This incident was filmed by a member of public. All four officers that were involved in the incident were arrested but, in the days, following </w:t>
      </w:r>
      <w:r w:rsidR="00954497" w:rsidRPr="00F11176">
        <w:rPr>
          <w:rFonts w:cstheme="minorHAnsi"/>
        </w:rPr>
        <w:t>Floyd’s</w:t>
      </w:r>
      <w:r w:rsidRPr="00F11176">
        <w:rPr>
          <w:rFonts w:cstheme="minorHAnsi"/>
        </w:rPr>
        <w:t xml:space="preserve"> murder worldwide protests against police brutality and institutional racism began. (The United States Department of Justice, 2022) Due to the shocking nature of the incident and recording that was now being shared on social media platforms the public were outraged.  Although this was not the first racial injustice that included brutal violence that the black community had suffered it was another breaking point for the community. Tensions between the black community and the police are always high due to the institutional racism within policing organisations. This was not just an issue in America, thousands of UK citizens came together across the country to protest. This showed police that there is still a lot that needed to be done to ensure cohesion as individuals still felt as though they were being treated like a second class </w:t>
      </w:r>
      <w:r w:rsidR="00954497" w:rsidRPr="00F11176">
        <w:rPr>
          <w:rFonts w:cstheme="minorHAnsi"/>
        </w:rPr>
        <w:t>citizens (</w:t>
      </w:r>
      <w:r w:rsidRPr="00F11176">
        <w:rPr>
          <w:rFonts w:cstheme="minorHAnsi"/>
        </w:rPr>
        <w:t>Jouavel, 2020).</w:t>
      </w:r>
    </w:p>
    <w:p w14:paraId="2E5EF0FD" w14:textId="77777777" w:rsidR="00F11176" w:rsidRPr="00F11176" w:rsidRDefault="00F11176" w:rsidP="005274CD">
      <w:pPr>
        <w:pStyle w:val="ListParagraph"/>
        <w:spacing w:line="276" w:lineRule="auto"/>
        <w:rPr>
          <w:rFonts w:cstheme="minorHAnsi"/>
        </w:rPr>
      </w:pPr>
    </w:p>
    <w:p w14:paraId="0B4FD5C8" w14:textId="61C74034" w:rsidR="00F11176" w:rsidRPr="00F11176" w:rsidRDefault="00F11176" w:rsidP="005274CD">
      <w:pPr>
        <w:pStyle w:val="ListParagraph"/>
        <w:spacing w:line="276" w:lineRule="auto"/>
        <w:rPr>
          <w:rFonts w:cstheme="minorHAnsi"/>
        </w:rPr>
      </w:pPr>
      <w:r w:rsidRPr="00F11176">
        <w:rPr>
          <w:rFonts w:cstheme="minorHAnsi"/>
        </w:rPr>
        <w:t xml:space="preserve">During times where critical incidents take place, such as the murder of George Floyd, officers </w:t>
      </w:r>
      <w:r w:rsidR="00954497" w:rsidRPr="00F11176">
        <w:rPr>
          <w:rFonts w:cstheme="minorHAnsi"/>
        </w:rPr>
        <w:t>need to</w:t>
      </w:r>
      <w:r w:rsidRPr="00F11176">
        <w:rPr>
          <w:rFonts w:cstheme="minorHAnsi"/>
        </w:rPr>
        <w:t xml:space="preserve"> be aware of backlash from their communities. Many individuals settle in the UK from across the world so it is critical that officers are aware of global issues that may have an impact on their communities. This is why it is key for officers to know and understand the communities they protect and serve. Officers should ensure that their communities concerns are heard as this enables officers to provide a multi-agency strategy for those who need support. Every local authority and its partners must consider building a community cohesion contingency plan that outlines the roles, responsibilities, and procedures to be implemented if neighbourhood tensions are determined to be likely to result in serious violence or disturbance, as well as in the event that actual disorder occurs some forces also work with Crime and Disorder Reduction Partnerships (NPIA, n.d.).</w:t>
      </w:r>
    </w:p>
    <w:p w14:paraId="10C91228" w14:textId="77777777" w:rsidR="00F11176" w:rsidRPr="00F11176" w:rsidRDefault="00F11176" w:rsidP="005274CD">
      <w:pPr>
        <w:pStyle w:val="ListParagraph"/>
        <w:spacing w:line="276" w:lineRule="auto"/>
        <w:rPr>
          <w:rFonts w:cstheme="minorHAnsi"/>
        </w:rPr>
      </w:pPr>
    </w:p>
    <w:p w14:paraId="0CCA3A5D" w14:textId="594B2D24" w:rsidR="00F11176" w:rsidRPr="00F11176" w:rsidRDefault="00F11176" w:rsidP="005274CD">
      <w:pPr>
        <w:pStyle w:val="ListParagraph"/>
        <w:spacing w:line="276" w:lineRule="auto"/>
        <w:rPr>
          <w:rFonts w:cstheme="minorHAnsi"/>
        </w:rPr>
      </w:pPr>
      <w:r w:rsidRPr="00F11176">
        <w:rPr>
          <w:rFonts w:cstheme="minorHAnsi"/>
        </w:rPr>
        <w:t xml:space="preserve">There are a number of actions that neighbourhood policing teams can take to foster cohesive relationships within communities. One way to bring to community together is by hosting a community day. These are events where all individuals of the community can come and unite. Its an </w:t>
      </w:r>
      <w:r w:rsidR="00954497" w:rsidRPr="00F11176">
        <w:rPr>
          <w:rFonts w:cstheme="minorHAnsi"/>
        </w:rPr>
        <w:t>excellent</w:t>
      </w:r>
      <w:r w:rsidRPr="00F11176">
        <w:rPr>
          <w:rFonts w:cstheme="minorHAnsi"/>
        </w:rPr>
        <w:t xml:space="preserve"> way for different individuals in the community to mix. It</w:t>
      </w:r>
      <w:r w:rsidR="00954497">
        <w:rPr>
          <w:rFonts w:cstheme="minorHAnsi"/>
        </w:rPr>
        <w:t xml:space="preserve"> is</w:t>
      </w:r>
      <w:r w:rsidRPr="00F11176">
        <w:rPr>
          <w:rFonts w:cstheme="minorHAnsi"/>
        </w:rPr>
        <w:t xml:space="preserve"> also a great way for members of the public to get to know their local community support officer. This can promote community cohesion amongst different ethnic groups withing the community and promote trust between these groups.</w:t>
      </w:r>
    </w:p>
    <w:p w14:paraId="452DAD3E" w14:textId="77777777" w:rsidR="00F11176" w:rsidRPr="00F11176" w:rsidRDefault="00F11176" w:rsidP="005274CD">
      <w:pPr>
        <w:pStyle w:val="ListParagraph"/>
        <w:spacing w:line="276" w:lineRule="auto"/>
        <w:rPr>
          <w:rFonts w:cstheme="minorHAnsi"/>
        </w:rPr>
      </w:pPr>
    </w:p>
    <w:p w14:paraId="045C0ADB" w14:textId="77777777" w:rsidR="00F11176" w:rsidRPr="00F11176" w:rsidRDefault="00F11176" w:rsidP="005274CD">
      <w:pPr>
        <w:pStyle w:val="ListParagraph"/>
        <w:spacing w:line="276" w:lineRule="auto"/>
        <w:rPr>
          <w:rFonts w:cstheme="minorHAnsi"/>
        </w:rPr>
      </w:pPr>
      <w:r w:rsidRPr="00F11176">
        <w:rPr>
          <w:rFonts w:cstheme="minorHAnsi"/>
        </w:rPr>
        <w:t xml:space="preserve">In conclusions community engagement and community cohesion are very intricate parts of policing. The more trust communities have in police organisations the more willing the public are to engage. </w:t>
      </w:r>
    </w:p>
    <w:p w14:paraId="5A19132D" w14:textId="77777777" w:rsidR="00F11176" w:rsidRPr="00F11176" w:rsidRDefault="00F11176" w:rsidP="005274CD">
      <w:pPr>
        <w:pStyle w:val="ListParagraph"/>
        <w:spacing w:line="276" w:lineRule="auto"/>
        <w:rPr>
          <w:rFonts w:cstheme="minorHAnsi"/>
        </w:rPr>
      </w:pPr>
    </w:p>
    <w:p w14:paraId="0F019837" w14:textId="77777777" w:rsidR="00F11176" w:rsidRPr="00F11176" w:rsidRDefault="00F11176" w:rsidP="005274CD">
      <w:pPr>
        <w:pStyle w:val="ListParagraph"/>
        <w:spacing w:line="276" w:lineRule="auto"/>
        <w:rPr>
          <w:rFonts w:cstheme="minorHAnsi"/>
        </w:rPr>
      </w:pPr>
      <w:r w:rsidRPr="00F11176">
        <w:rPr>
          <w:rFonts w:cstheme="minorHAnsi"/>
        </w:rPr>
        <w:t xml:space="preserve">It is easy to see how critical incidents can have an effect on how communities view the police and how fair they believe the police to be. Major incidents involving police brutality can really break relationships between the community and police as many believe that all police are the same and they work together to protect each other, yet a police officers role is to protect the public. It is key that officers are aware of what is going on in the world as this can help them to identify tensions within their communities. When critical incidents do happen there needs to be a safe space where members of the community can air their concerns and discuss strategies with the police as to build any trust that is lost as it is vital that a community feels safe and feels as though they are involved in the process. </w:t>
      </w:r>
    </w:p>
    <w:p w14:paraId="4B393AEA" w14:textId="77777777" w:rsidR="00F11176" w:rsidRPr="00F11176" w:rsidRDefault="00F11176" w:rsidP="005274CD">
      <w:pPr>
        <w:pStyle w:val="ListParagraph"/>
        <w:spacing w:line="276" w:lineRule="auto"/>
        <w:rPr>
          <w:rFonts w:cstheme="minorHAnsi"/>
        </w:rPr>
      </w:pPr>
    </w:p>
    <w:p w14:paraId="6D96010A" w14:textId="1447F7BC" w:rsidR="00F11176" w:rsidRDefault="00F11176" w:rsidP="005274CD">
      <w:pPr>
        <w:pStyle w:val="ListParagraph"/>
        <w:spacing w:line="276" w:lineRule="auto"/>
        <w:rPr>
          <w:rFonts w:cstheme="minorHAnsi"/>
        </w:rPr>
      </w:pPr>
      <w:r w:rsidRPr="00F11176">
        <w:rPr>
          <w:rFonts w:cstheme="minorHAnsi"/>
        </w:rPr>
        <w:t xml:space="preserve">It is clear that officers focus only on the emergencies that come in on a day to day policing, but community policing is key to obtain information that would otherwise be missed while patrolling in their vehicles. This information is key to inform the force on what type of incidents are more prevalent in their local communities and are critical for forces to form strategies to prevent and deter </w:t>
      </w:r>
      <w:r w:rsidR="00954497" w:rsidRPr="00F11176">
        <w:rPr>
          <w:rFonts w:cstheme="minorHAnsi"/>
        </w:rPr>
        <w:t>those incidents</w:t>
      </w:r>
      <w:r w:rsidRPr="00F11176">
        <w:rPr>
          <w:rFonts w:cstheme="minorHAnsi"/>
        </w:rPr>
        <w:t xml:space="preserve"> from happening. Community policing does have its disadvantages with the most prevalent being that it needs the community to engage, but from my research I have found that trust can be formed in communities. However, I believe that the advantages of community policing far outweigh the disadvantages.</w:t>
      </w:r>
    </w:p>
    <w:p w14:paraId="27F7ACFB" w14:textId="63B3F02C" w:rsidR="00954497" w:rsidRDefault="00954497" w:rsidP="00F11176">
      <w:pPr>
        <w:pStyle w:val="ListParagraph"/>
        <w:rPr>
          <w:rFonts w:cstheme="minorHAnsi"/>
        </w:rPr>
      </w:pPr>
    </w:p>
    <w:p w14:paraId="0911C3C5" w14:textId="758E2F16" w:rsidR="00954497" w:rsidRPr="00F11176" w:rsidRDefault="00954497" w:rsidP="00F11176">
      <w:pPr>
        <w:pStyle w:val="ListParagraph"/>
        <w:rPr>
          <w:rFonts w:cstheme="minorHAnsi"/>
        </w:rPr>
      </w:pPr>
      <w:r>
        <w:rPr>
          <w:rFonts w:cstheme="minorHAnsi"/>
        </w:rPr>
        <w:t>1953</w:t>
      </w:r>
    </w:p>
    <w:p w14:paraId="7C873A8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ADC668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456A9C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BBB2110"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4F0356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3CD0E2" w14:textId="3C77343E" w:rsidR="00763CB3" w:rsidRDefault="009F0FB4" w:rsidP="00763CB3">
      <w:pPr>
        <w:spacing w:after="0" w:line="276" w:lineRule="auto"/>
        <w:ind w:left="567" w:right="-11"/>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Bibliography </w:t>
      </w:r>
    </w:p>
    <w:p w14:paraId="441C0417" w14:textId="01D5D0D5" w:rsidR="009F0FB4" w:rsidRDefault="009F0FB4" w:rsidP="00763CB3">
      <w:pPr>
        <w:spacing w:after="0" w:line="276" w:lineRule="auto"/>
        <w:ind w:left="567" w:right="-11"/>
        <w:jc w:val="both"/>
        <w:rPr>
          <w:rFonts w:ascii="Arial" w:eastAsia="Times New Roman" w:hAnsi="Arial" w:cs="Arial"/>
          <w:sz w:val="24"/>
          <w:szCs w:val="24"/>
          <w:lang w:eastAsia="en-GB"/>
        </w:rPr>
      </w:pPr>
    </w:p>
    <w:p w14:paraId="424B9878" w14:textId="77777777" w:rsidR="009F0FB4" w:rsidRDefault="009F0FB4" w:rsidP="009F0FB4">
      <w:pPr>
        <w:pStyle w:val="NormalWeb"/>
        <w:shd w:val="clear" w:color="auto" w:fill="FFFFFF"/>
        <w:spacing w:before="0" w:beforeAutospacing="0" w:after="240" w:afterAutospacing="0" w:line="360" w:lineRule="atLeast"/>
        <w:rPr>
          <w:color w:val="000000"/>
        </w:rPr>
      </w:pPr>
      <w:r>
        <w:rPr>
          <w:color w:val="000000"/>
        </w:rPr>
        <w:t>Bradley, K. (2009). </w:t>
      </w:r>
      <w:r>
        <w:rPr>
          <w:i/>
          <w:iCs/>
          <w:color w:val="000000"/>
        </w:rPr>
        <w:t>The Bradley Report Lord Bradley’s review of people with mental health problems or learning disabilities in the criminal justice system</w:t>
      </w:r>
      <w:r>
        <w:rPr>
          <w:color w:val="000000"/>
        </w:rPr>
        <w:t>. [online] Available at: https://lx.iriss.org.uk/sites/default/files/resources/The%20Bradley%20report.pdf [Accessed 18 May 2022].</w:t>
      </w:r>
    </w:p>
    <w:p w14:paraId="6924FF58" w14:textId="77777777" w:rsidR="009F0FB4" w:rsidRDefault="009F0FB4" w:rsidP="009F0FB4">
      <w:pPr>
        <w:pStyle w:val="NormalWeb"/>
        <w:shd w:val="clear" w:color="auto" w:fill="FFFFFF"/>
        <w:spacing w:before="0" w:beforeAutospacing="0" w:after="240" w:afterAutospacing="0" w:line="360" w:lineRule="atLeast"/>
        <w:rPr>
          <w:color w:val="000000"/>
        </w:rPr>
      </w:pPr>
      <w:r>
        <w:rPr>
          <w:color w:val="000000"/>
        </w:rPr>
        <w:t>College of Policing (2019). </w:t>
      </w:r>
      <w:r>
        <w:rPr>
          <w:i/>
          <w:iCs/>
          <w:color w:val="000000"/>
        </w:rPr>
        <w:t>Neighbourhood policing guidelines</w:t>
      </w:r>
      <w:r>
        <w:rPr>
          <w:color w:val="000000"/>
        </w:rPr>
        <w:t>. [online] Available at: https://paas-s3-broker-prod-lon-6453d964-1d1a-432a-9260-5e0ba7d2fc51.s3.eu-west-2.amazonaws.com/s3fs-public/2020-10/NPG_supporting_material_frontline%20%281%29.pdf [Accessed 23 May 2022].</w:t>
      </w:r>
    </w:p>
    <w:p w14:paraId="4B64C54F" w14:textId="77777777" w:rsidR="009F0FB4" w:rsidRDefault="009F0FB4" w:rsidP="009F0FB4">
      <w:pPr>
        <w:pStyle w:val="NormalWeb"/>
        <w:shd w:val="clear" w:color="auto" w:fill="FFFFFF"/>
        <w:spacing w:before="0" w:beforeAutospacing="0" w:after="240" w:afterAutospacing="0" w:line="360" w:lineRule="atLeast"/>
        <w:rPr>
          <w:color w:val="000000"/>
        </w:rPr>
      </w:pPr>
      <w:r>
        <w:rPr>
          <w:color w:val="000000"/>
        </w:rPr>
        <w:t>Constabulary, H.M.I. of and Fire (2021). </w:t>
      </w:r>
      <w:r>
        <w:rPr>
          <w:i/>
          <w:iCs/>
          <w:color w:val="000000"/>
        </w:rPr>
        <w:t>Policing in the pandemic - The police response to the coronavirus pandemic during 2020</w:t>
      </w:r>
      <w:r>
        <w:rPr>
          <w:color w:val="000000"/>
        </w:rPr>
        <w:t>. [online] HMICFRS. Available at: https://www.justiceinspectorates.gov.uk/hmicfrs/publication-html/the-police-response-to-the-coronavirus-pandemic-during-2020/ [Accessed 22 May 2022].</w:t>
      </w:r>
    </w:p>
    <w:p w14:paraId="73F24894" w14:textId="77777777" w:rsidR="009F0FB4" w:rsidRDefault="009F0FB4" w:rsidP="009F0FB4">
      <w:pPr>
        <w:pStyle w:val="NormalWeb"/>
        <w:shd w:val="clear" w:color="auto" w:fill="FFFFFF"/>
        <w:spacing w:before="0" w:beforeAutospacing="0" w:after="240" w:afterAutospacing="0" w:line="360" w:lineRule="atLeast"/>
        <w:rPr>
          <w:color w:val="000000"/>
        </w:rPr>
      </w:pPr>
      <w:r>
        <w:rPr>
          <w:color w:val="000000"/>
        </w:rPr>
        <w:t>Ebke, A. (2016). From ‘Bloody Brixton’ to ‘Burning Britain’: Placing the Riots of 1981 in British Post-Imperial History. </w:t>
      </w:r>
      <w:r>
        <w:rPr>
          <w:i/>
          <w:iCs/>
          <w:color w:val="000000"/>
        </w:rPr>
        <w:t>A European Youth Revolt</w:t>
      </w:r>
      <w:r>
        <w:rPr>
          <w:color w:val="000000"/>
        </w:rPr>
        <w:t>, [online] pp.258–270. doi:10.1007/978-1-137-56570-9_18.</w:t>
      </w:r>
    </w:p>
    <w:p w14:paraId="30D750A6" w14:textId="77777777" w:rsidR="009F0FB4" w:rsidRDefault="009F0FB4" w:rsidP="009F0FB4">
      <w:pPr>
        <w:pStyle w:val="NormalWeb"/>
        <w:shd w:val="clear" w:color="auto" w:fill="FFFFFF"/>
        <w:spacing w:before="0" w:beforeAutospacing="0" w:after="240" w:afterAutospacing="0" w:line="360" w:lineRule="atLeast"/>
        <w:rPr>
          <w:color w:val="000000"/>
        </w:rPr>
      </w:pPr>
      <w:r>
        <w:rPr>
          <w:color w:val="000000"/>
        </w:rPr>
        <w:t>HMIC (2012). </w:t>
      </w:r>
      <w:r>
        <w:rPr>
          <w:i/>
          <w:iCs/>
          <w:color w:val="000000"/>
        </w:rPr>
        <w:t>Increasing efficiency in the Police Service</w:t>
      </w:r>
      <w:r>
        <w:rPr>
          <w:color w:val="000000"/>
        </w:rPr>
        <w:t>. [online] Available at: https://www.justiceinspectorates.gov.uk/hmicfrs/media/increasing-efficiency-in-the-police-service.pdf [Accessed 22 May 2022].</w:t>
      </w:r>
    </w:p>
    <w:p w14:paraId="4F3DC5F2" w14:textId="77777777" w:rsidR="009F0FB4" w:rsidRDefault="009F0FB4" w:rsidP="009F0FB4">
      <w:pPr>
        <w:pStyle w:val="NormalWeb"/>
        <w:shd w:val="clear" w:color="auto" w:fill="FFFFFF"/>
        <w:spacing w:before="0" w:beforeAutospacing="0" w:after="240" w:afterAutospacing="0" w:line="360" w:lineRule="atLeast"/>
        <w:rPr>
          <w:color w:val="000000"/>
        </w:rPr>
      </w:pPr>
      <w:r>
        <w:rPr>
          <w:color w:val="000000"/>
        </w:rPr>
        <w:t>Home Office (2021). </w:t>
      </w:r>
      <w:r>
        <w:rPr>
          <w:i/>
          <w:iCs/>
          <w:color w:val="000000"/>
        </w:rPr>
        <w:t>Police workforce, England and Wales: 31 March 2021</w:t>
      </w:r>
      <w:r>
        <w:rPr>
          <w:color w:val="000000"/>
        </w:rPr>
        <w:t>. [online] GOV.UK. Available at: https://www.gov.uk/government/statistics/police-workforce-england-and-wales-31-march-2021/police-workforce-england-and-wales-31-march-2021 [Accessed 19 May 2022].</w:t>
      </w:r>
    </w:p>
    <w:p w14:paraId="0FDFC65C" w14:textId="77777777" w:rsidR="009F0FB4" w:rsidRDefault="009F0FB4" w:rsidP="009F0FB4">
      <w:pPr>
        <w:pStyle w:val="NormalWeb"/>
        <w:shd w:val="clear" w:color="auto" w:fill="FFFFFF"/>
        <w:spacing w:before="0" w:beforeAutospacing="0" w:after="240" w:afterAutospacing="0" w:line="360" w:lineRule="atLeast"/>
        <w:rPr>
          <w:color w:val="000000"/>
        </w:rPr>
      </w:pPr>
      <w:r>
        <w:rPr>
          <w:color w:val="000000"/>
        </w:rPr>
        <w:t>Johnson, J. (2019). </w:t>
      </w:r>
      <w:r>
        <w:rPr>
          <w:i/>
          <w:iCs/>
          <w:color w:val="000000"/>
        </w:rPr>
        <w:t>Policing through 25 years of accelerating change</w:t>
      </w:r>
      <w:r>
        <w:rPr>
          <w:color w:val="000000"/>
        </w:rPr>
        <w:t>. [online] Police1. Available at: https://www.police1.com/chiefs-sheriffs/articles/policing-through-25-years-of-accelerating-change-023Y5wPNnlWKpUbc/ [Accessed 19 May 2022].</w:t>
      </w:r>
    </w:p>
    <w:p w14:paraId="16C96B0D" w14:textId="77777777" w:rsidR="009F0FB4" w:rsidRDefault="009F0FB4" w:rsidP="009F0FB4">
      <w:pPr>
        <w:pStyle w:val="NormalWeb"/>
        <w:shd w:val="clear" w:color="auto" w:fill="FFFFFF"/>
        <w:spacing w:before="0" w:beforeAutospacing="0" w:after="240" w:afterAutospacing="0" w:line="360" w:lineRule="atLeast"/>
        <w:rPr>
          <w:color w:val="000000"/>
        </w:rPr>
      </w:pPr>
      <w:r>
        <w:rPr>
          <w:color w:val="000000"/>
        </w:rPr>
        <w:t>Jouavel, L. (2020). George Floyd death: Why US protests resonate in the UK. </w:t>
      </w:r>
      <w:r>
        <w:rPr>
          <w:i/>
          <w:iCs/>
          <w:color w:val="000000"/>
        </w:rPr>
        <w:t>BBC News</w:t>
      </w:r>
      <w:r>
        <w:rPr>
          <w:color w:val="000000"/>
        </w:rPr>
        <w:t>. [online] 2 Jun. Available at: https://www.bbc.co.uk/news/newsbeat-52877803 [Accessed 19 May 2022].</w:t>
      </w:r>
    </w:p>
    <w:p w14:paraId="481C8AF8" w14:textId="77777777" w:rsidR="009F0FB4" w:rsidRDefault="009F0FB4" w:rsidP="009F0FB4">
      <w:pPr>
        <w:pStyle w:val="NormalWeb"/>
        <w:shd w:val="clear" w:color="auto" w:fill="FFFFFF"/>
        <w:spacing w:before="0" w:beforeAutospacing="0" w:after="240" w:afterAutospacing="0" w:line="360" w:lineRule="atLeast"/>
        <w:rPr>
          <w:color w:val="000000"/>
        </w:rPr>
      </w:pPr>
      <w:r>
        <w:rPr>
          <w:color w:val="000000"/>
        </w:rPr>
        <w:t>Lambert, T. (2021). </w:t>
      </w:r>
      <w:r>
        <w:rPr>
          <w:i/>
          <w:iCs/>
          <w:color w:val="000000"/>
        </w:rPr>
        <w:t>A BRIEF HISTORY OF THE BRITISH POLICE</w:t>
      </w:r>
      <w:r>
        <w:rPr>
          <w:color w:val="000000"/>
        </w:rPr>
        <w:t>. [online] Local Histories. Available at: https://localhistories.org/a-brief-history-of-the-british-police/ [Accessed 7 May 2022].</w:t>
      </w:r>
    </w:p>
    <w:p w14:paraId="0A0C1D3F" w14:textId="77777777" w:rsidR="009F0FB4" w:rsidRDefault="009F0FB4" w:rsidP="009F0FB4">
      <w:pPr>
        <w:pStyle w:val="NormalWeb"/>
        <w:shd w:val="clear" w:color="auto" w:fill="FFFFFF"/>
        <w:spacing w:before="0" w:beforeAutospacing="0" w:after="240" w:afterAutospacing="0" w:line="360" w:lineRule="atLeast"/>
        <w:rPr>
          <w:color w:val="000000"/>
        </w:rPr>
      </w:pPr>
      <w:r>
        <w:rPr>
          <w:color w:val="000000"/>
        </w:rPr>
        <w:t>Law Teacher (2009). </w:t>
      </w:r>
      <w:r>
        <w:rPr>
          <w:i/>
          <w:iCs/>
          <w:color w:val="000000"/>
        </w:rPr>
        <w:t>Advantages and Disadvantages of Community Policing</w:t>
      </w:r>
      <w:r>
        <w:rPr>
          <w:color w:val="000000"/>
        </w:rPr>
        <w:t>. [online] Lawteacher.net. Available at: https://www.lawteacher.net/free-law-essays/criminology/advantages-and-disadvantages-of-community-policing.php [Accessed 20 May 2022].</w:t>
      </w:r>
    </w:p>
    <w:p w14:paraId="0DCAA280" w14:textId="77777777" w:rsidR="009F0FB4" w:rsidRDefault="009F0FB4" w:rsidP="009F0FB4">
      <w:pPr>
        <w:pStyle w:val="NormalWeb"/>
        <w:shd w:val="clear" w:color="auto" w:fill="FFFFFF"/>
        <w:spacing w:before="0" w:beforeAutospacing="0" w:after="240" w:afterAutospacing="0" w:line="360" w:lineRule="atLeast"/>
        <w:rPr>
          <w:color w:val="000000"/>
        </w:rPr>
      </w:pPr>
      <w:r>
        <w:rPr>
          <w:color w:val="000000"/>
        </w:rPr>
        <w:t>Lindsay, R., Cooke, L. and Jackson, T. (2009). The Impact of Mobile Technology on a UK Police Force and Their Knowledge Sharing. </w:t>
      </w:r>
      <w:r>
        <w:rPr>
          <w:i/>
          <w:iCs/>
          <w:color w:val="000000"/>
        </w:rPr>
        <w:t>Journal of Information &amp; Knowledge Management</w:t>
      </w:r>
      <w:r>
        <w:rPr>
          <w:color w:val="000000"/>
        </w:rPr>
        <w:t>, [online] 08(02), pp.101–112. doi:10.1142/s0219649209002294.</w:t>
      </w:r>
    </w:p>
    <w:p w14:paraId="31C8CD36" w14:textId="77777777" w:rsidR="009F0FB4" w:rsidRDefault="009F0FB4" w:rsidP="009F0FB4">
      <w:pPr>
        <w:pStyle w:val="NormalWeb"/>
        <w:shd w:val="clear" w:color="auto" w:fill="FFFFFF"/>
        <w:spacing w:before="0" w:beforeAutospacing="0" w:after="240" w:afterAutospacing="0" w:line="360" w:lineRule="atLeast"/>
        <w:rPr>
          <w:color w:val="000000"/>
        </w:rPr>
      </w:pPr>
      <w:r>
        <w:rPr>
          <w:color w:val="000000"/>
        </w:rPr>
        <w:t>Matthews, R. (n.d.). </w:t>
      </w:r>
      <w:r>
        <w:rPr>
          <w:i/>
          <w:iCs/>
          <w:color w:val="000000"/>
        </w:rPr>
        <w:t>The Principles of Policing</w:t>
      </w:r>
      <w:r>
        <w:rPr>
          <w:color w:val="000000"/>
        </w:rPr>
        <w:t>. [online] Rupert Matthews. Available at: https://www.rupertmatthews.org.uk/principles-policing [Accessed 7 May 2022].</w:t>
      </w:r>
    </w:p>
    <w:p w14:paraId="7F7559BE" w14:textId="77777777" w:rsidR="009F0FB4" w:rsidRDefault="009F0FB4" w:rsidP="009F0FB4">
      <w:pPr>
        <w:pStyle w:val="NormalWeb"/>
        <w:shd w:val="clear" w:color="auto" w:fill="FFFFFF"/>
        <w:spacing w:before="0" w:beforeAutospacing="0" w:after="240" w:afterAutospacing="0" w:line="360" w:lineRule="atLeast"/>
        <w:rPr>
          <w:color w:val="000000"/>
        </w:rPr>
      </w:pPr>
      <w:r>
        <w:rPr>
          <w:color w:val="000000"/>
        </w:rPr>
        <w:t>Mind (2015). </w:t>
      </w:r>
      <w:r>
        <w:rPr>
          <w:i/>
          <w:iCs/>
          <w:color w:val="000000"/>
        </w:rPr>
        <w:t>Blue Light Programme POLICE</w:t>
      </w:r>
      <w:r>
        <w:rPr>
          <w:color w:val="000000"/>
        </w:rPr>
        <w:t>. [online] Available at: https://www.mind.org.uk/media-a/4168/blue-light-managing-mental-wellbeing-police-2017.pdf [Accessed 20 May 2022].</w:t>
      </w:r>
    </w:p>
    <w:p w14:paraId="5400D904" w14:textId="77777777" w:rsidR="009F0FB4" w:rsidRDefault="009F0FB4" w:rsidP="009F0FB4">
      <w:pPr>
        <w:pStyle w:val="NormalWeb"/>
        <w:shd w:val="clear" w:color="auto" w:fill="FFFFFF"/>
        <w:spacing w:before="0" w:beforeAutospacing="0" w:after="240" w:afterAutospacing="0" w:line="360" w:lineRule="atLeast"/>
        <w:rPr>
          <w:color w:val="000000"/>
        </w:rPr>
      </w:pPr>
      <w:r>
        <w:rPr>
          <w:color w:val="000000"/>
        </w:rPr>
        <w:t>Morash, M. and Ford, J.Kevin. (2002). </w:t>
      </w:r>
      <w:r>
        <w:rPr>
          <w:i/>
          <w:iCs/>
          <w:color w:val="000000"/>
        </w:rPr>
        <w:t>The Move to Community Policing: Making Change Happen</w:t>
      </w:r>
      <w:r>
        <w:rPr>
          <w:color w:val="000000"/>
        </w:rPr>
        <w:t>. [online] </w:t>
      </w:r>
      <w:r>
        <w:rPr>
          <w:i/>
          <w:iCs/>
          <w:color w:val="000000"/>
        </w:rPr>
        <w:t>SAGE Knowledge</w:t>
      </w:r>
      <w:r>
        <w:rPr>
          <w:color w:val="000000"/>
        </w:rPr>
        <w:t>. Thousand Oaks, California: SAGE Publications, Inc. Available at: https://sk.sagepub.com/books/the-move-to-community-policing [Accessed 7 May 2022].</w:t>
      </w:r>
    </w:p>
    <w:p w14:paraId="3F924632" w14:textId="77777777" w:rsidR="009F0FB4" w:rsidRDefault="009F0FB4" w:rsidP="009F0FB4">
      <w:pPr>
        <w:pStyle w:val="NormalWeb"/>
        <w:shd w:val="clear" w:color="auto" w:fill="FFFFFF"/>
        <w:spacing w:before="0" w:beforeAutospacing="0" w:after="240" w:afterAutospacing="0" w:line="360" w:lineRule="atLeast"/>
        <w:rPr>
          <w:color w:val="000000"/>
        </w:rPr>
      </w:pPr>
      <w:r>
        <w:rPr>
          <w:color w:val="000000"/>
        </w:rPr>
        <w:t>Norfolk Police Federation (2022). </w:t>
      </w:r>
      <w:r>
        <w:rPr>
          <w:i/>
          <w:iCs/>
          <w:color w:val="000000"/>
        </w:rPr>
        <w:t>There needs to be a public conversation on what the Government and Public wants the Police Service to concentrate on</w:t>
      </w:r>
      <w:r>
        <w:rPr>
          <w:color w:val="000000"/>
        </w:rPr>
        <w:t>. [online] www.polfed.org. Available at: https://www.polfed.org/norfolk/news/2022/there-needs-to-be-a-public-conversation-on-what-the-government-and-public-wants-the-police-service-to-concentrate-on/ [Accessed 21 May 2022].</w:t>
      </w:r>
    </w:p>
    <w:p w14:paraId="699BBA89" w14:textId="77777777" w:rsidR="009F0FB4" w:rsidRDefault="009F0FB4" w:rsidP="009F0FB4">
      <w:pPr>
        <w:pStyle w:val="NormalWeb"/>
        <w:shd w:val="clear" w:color="auto" w:fill="FFFFFF"/>
        <w:spacing w:before="0" w:beforeAutospacing="0" w:after="240" w:afterAutospacing="0" w:line="360" w:lineRule="atLeast"/>
        <w:rPr>
          <w:color w:val="000000"/>
        </w:rPr>
      </w:pPr>
      <w:r>
        <w:rPr>
          <w:color w:val="000000"/>
        </w:rPr>
        <w:t>NPIA (n.d.). </w:t>
      </w:r>
      <w:r>
        <w:rPr>
          <w:i/>
          <w:iCs/>
          <w:color w:val="000000"/>
        </w:rPr>
        <w:t>Cohesion Guide Contents</w:t>
      </w:r>
      <w:r>
        <w:rPr>
          <w:color w:val="000000"/>
        </w:rPr>
        <w:t>. [online] Available at: https://library.college.police.uk/docs/npia/CohesionGuide.pdf [Accessed 21 May 2022].</w:t>
      </w:r>
    </w:p>
    <w:p w14:paraId="165019D3" w14:textId="77777777" w:rsidR="009F0FB4" w:rsidRDefault="009F0FB4" w:rsidP="009F0FB4">
      <w:pPr>
        <w:pStyle w:val="NormalWeb"/>
        <w:shd w:val="clear" w:color="auto" w:fill="FFFFFF"/>
        <w:spacing w:before="0" w:beforeAutospacing="0" w:after="240" w:afterAutospacing="0" w:line="360" w:lineRule="atLeast"/>
        <w:rPr>
          <w:color w:val="000000"/>
        </w:rPr>
      </w:pPr>
      <w:r>
        <w:rPr>
          <w:color w:val="000000"/>
        </w:rPr>
        <w:t>Pettitt, B., Greenhead, S., Drennan, V., Hart, T., Hogg, J., Borschmann, R., Mamo, E. and Moran, P. (2013). </w:t>
      </w:r>
      <w:r>
        <w:rPr>
          <w:i/>
          <w:iCs/>
          <w:color w:val="000000"/>
        </w:rPr>
        <w:t>At risk, yet dismissed</w:t>
      </w:r>
      <w:r>
        <w:rPr>
          <w:color w:val="000000"/>
        </w:rPr>
        <w:t>. [online] Available at: https://www.victimsupport.org.uk/wp-content/uploads/documents/files/At%20risk%2C%20yet%20dismissed%20-%20summary.pdf [Accessed 23 May 2022].</w:t>
      </w:r>
    </w:p>
    <w:p w14:paraId="19FB7764" w14:textId="77777777" w:rsidR="009F0FB4" w:rsidRDefault="009F0FB4" w:rsidP="009F0FB4">
      <w:pPr>
        <w:pStyle w:val="NormalWeb"/>
        <w:shd w:val="clear" w:color="auto" w:fill="FFFFFF"/>
        <w:spacing w:before="0" w:beforeAutospacing="0" w:after="240" w:afterAutospacing="0" w:line="360" w:lineRule="atLeast"/>
        <w:rPr>
          <w:color w:val="000000"/>
        </w:rPr>
      </w:pPr>
      <w:r>
        <w:rPr>
          <w:color w:val="000000"/>
        </w:rPr>
        <w:t>Police Federation (2019). </w:t>
      </w:r>
      <w:r>
        <w:rPr>
          <w:i/>
          <w:iCs/>
          <w:color w:val="000000"/>
        </w:rPr>
        <w:t>Officers bearing brunt of disorganised College of Policing scheme</w:t>
      </w:r>
      <w:r>
        <w:rPr>
          <w:color w:val="000000"/>
        </w:rPr>
        <w:t>. [online] www.polfed.org. Available at: https://www.polfed.org/news/latest-news/2019/officers-bearing-brunt-of-disorganised-degree-scheme/ [Accessed 23 May 2022].</w:t>
      </w:r>
    </w:p>
    <w:p w14:paraId="5F1FF298" w14:textId="77777777" w:rsidR="009F0FB4" w:rsidRDefault="009F0FB4" w:rsidP="009F0FB4">
      <w:pPr>
        <w:pStyle w:val="NormalWeb"/>
        <w:shd w:val="clear" w:color="auto" w:fill="FFFFFF"/>
        <w:spacing w:before="0" w:beforeAutospacing="0" w:after="240" w:afterAutospacing="0" w:line="360" w:lineRule="atLeast"/>
        <w:rPr>
          <w:color w:val="000000"/>
        </w:rPr>
      </w:pPr>
      <w:r>
        <w:rPr>
          <w:color w:val="000000"/>
        </w:rPr>
        <w:t>The Mental Health Act Commission (2006). </w:t>
      </w:r>
      <w:r>
        <w:rPr>
          <w:i/>
          <w:iCs/>
          <w:color w:val="000000"/>
        </w:rPr>
        <w:t>In Place of Fear?: The Mental Health Act Commission Eleventh Biennial Report 2003-2005</w:t>
      </w:r>
      <w:r>
        <w:rPr>
          <w:color w:val="000000"/>
        </w:rPr>
        <w:t>. [online] </w:t>
      </w:r>
      <w:r>
        <w:rPr>
          <w:i/>
          <w:iCs/>
          <w:color w:val="000000"/>
        </w:rPr>
        <w:t>Google Books</w:t>
      </w:r>
      <w:r>
        <w:rPr>
          <w:color w:val="000000"/>
        </w:rPr>
        <w:t>. The Stationery Office. Available at: https://www.google.co.uk/books/edition/In_Place_of_Fear/wN1udTJaUqAC?hl=en&amp;gbpv=1&amp;printsec=frontcover [Accessed 20 May 2022].</w:t>
      </w:r>
    </w:p>
    <w:p w14:paraId="67AAA50E" w14:textId="77777777" w:rsidR="009F0FB4" w:rsidRDefault="009F0FB4" w:rsidP="009F0FB4">
      <w:pPr>
        <w:pStyle w:val="NormalWeb"/>
        <w:shd w:val="clear" w:color="auto" w:fill="FFFFFF"/>
        <w:spacing w:before="0" w:beforeAutospacing="0" w:after="240" w:afterAutospacing="0" w:line="360" w:lineRule="atLeast"/>
        <w:rPr>
          <w:color w:val="000000"/>
        </w:rPr>
      </w:pPr>
      <w:r>
        <w:rPr>
          <w:color w:val="000000"/>
        </w:rPr>
        <w:t>The United States Department of Justice (2022). </w:t>
      </w:r>
      <w:r>
        <w:rPr>
          <w:i/>
          <w:iCs/>
          <w:color w:val="000000"/>
        </w:rPr>
        <w:t>Three Former Minneapolis Police Officers Convicted of Federal Civil Rights Violations for Death of George Floyd</w:t>
      </w:r>
      <w:r>
        <w:rPr>
          <w:color w:val="000000"/>
        </w:rPr>
        <w:t>. [online] www.justice.gov. Available at: https://www.justice.gov/opa/pr/three-former-minneapolis-police-officers-convicted-federal-civil-rights-violations-death [Accessed 21 May 2022].</w:t>
      </w:r>
    </w:p>
    <w:p w14:paraId="188B033F" w14:textId="77777777" w:rsidR="009F0FB4" w:rsidRDefault="009F0FB4" w:rsidP="009F0FB4">
      <w:pPr>
        <w:pStyle w:val="NormalWeb"/>
        <w:shd w:val="clear" w:color="auto" w:fill="FFFFFF"/>
        <w:spacing w:before="0" w:beforeAutospacing="0" w:after="240" w:afterAutospacing="0" w:line="360" w:lineRule="atLeast"/>
        <w:rPr>
          <w:color w:val="000000"/>
        </w:rPr>
      </w:pPr>
      <w:r>
        <w:rPr>
          <w:color w:val="000000"/>
        </w:rPr>
        <w:t>Tuffin, R., Morris, J. and Poole, A.P. (2007). Neighbourhood Change: the Impact of the National Reassurance Policing Programme. </w:t>
      </w:r>
      <w:r>
        <w:rPr>
          <w:i/>
          <w:iCs/>
          <w:color w:val="000000"/>
        </w:rPr>
        <w:t>Policing</w:t>
      </w:r>
      <w:r>
        <w:rPr>
          <w:color w:val="000000"/>
        </w:rPr>
        <w:t>, [online] 1(2), pp.149–160. doi:10.1093/police/pam024.</w:t>
      </w:r>
    </w:p>
    <w:p w14:paraId="280856B7" w14:textId="77777777" w:rsidR="009F0FB4" w:rsidRDefault="009F0FB4" w:rsidP="009F0FB4">
      <w:pPr>
        <w:pStyle w:val="NormalWeb"/>
        <w:shd w:val="clear" w:color="auto" w:fill="FFFFFF"/>
        <w:spacing w:before="0" w:beforeAutospacing="0" w:after="240" w:afterAutospacing="0" w:line="360" w:lineRule="atLeast"/>
        <w:rPr>
          <w:color w:val="000000"/>
        </w:rPr>
      </w:pPr>
      <w:r>
        <w:rPr>
          <w:color w:val="000000"/>
        </w:rPr>
        <w:t>University of Cambridge (n.d.). </w:t>
      </w:r>
      <w:r>
        <w:rPr>
          <w:i/>
          <w:iCs/>
          <w:color w:val="000000"/>
        </w:rPr>
        <w:t>Policing: The Job &amp; The Life</w:t>
      </w:r>
      <w:r>
        <w:rPr>
          <w:color w:val="000000"/>
        </w:rPr>
        <w:t>. [online] Available at: https://www.cam.ac.uk/sites/www.cam.ac.uk/files/inner-images/thejobthelife_findings.pdf [Accessed 20 May 2022].</w:t>
      </w:r>
    </w:p>
    <w:p w14:paraId="62F36140" w14:textId="77777777" w:rsidR="009F0FB4" w:rsidRDefault="009F0FB4" w:rsidP="009F0FB4">
      <w:pPr>
        <w:pStyle w:val="NormalWeb"/>
        <w:shd w:val="clear" w:color="auto" w:fill="FFFFFF"/>
        <w:spacing w:before="0" w:beforeAutospacing="0" w:after="240" w:afterAutospacing="0" w:line="360" w:lineRule="atLeast"/>
        <w:rPr>
          <w:color w:val="000000"/>
        </w:rPr>
      </w:pPr>
      <w:r>
        <w:rPr>
          <w:color w:val="000000"/>
        </w:rPr>
        <w:t>Webster, R. (2016). </w:t>
      </w:r>
      <w:r>
        <w:rPr>
          <w:i/>
          <w:iCs/>
          <w:color w:val="000000"/>
        </w:rPr>
        <w:t>Seven challenges for policing</w:t>
      </w:r>
      <w:r>
        <w:rPr>
          <w:color w:val="000000"/>
        </w:rPr>
        <w:t>. [online] russellwebster. Available at: https://www.russellwebster.com/seven-challenges-for-policing/ [Accessed 19 May 2022].</w:t>
      </w:r>
    </w:p>
    <w:p w14:paraId="02B93321" w14:textId="77777777" w:rsidR="009F0FB4" w:rsidRDefault="009F0FB4" w:rsidP="00763CB3">
      <w:pPr>
        <w:spacing w:after="0" w:line="276" w:lineRule="auto"/>
        <w:ind w:left="567" w:right="-11"/>
        <w:jc w:val="both"/>
        <w:rPr>
          <w:rFonts w:ascii="Arial" w:eastAsia="Times New Roman" w:hAnsi="Arial" w:cs="Arial"/>
          <w:sz w:val="24"/>
          <w:szCs w:val="24"/>
          <w:lang w:eastAsia="en-GB"/>
        </w:rPr>
      </w:pPr>
    </w:p>
    <w:p w14:paraId="0E26579B"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FFB7F3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E4B693F"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1165D6"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C7C955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278FE5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6C25F7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39D54ED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73E7C8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33CFD05"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5C393D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B0A7B1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C20E3B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4CDC75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564395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0F9241C"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0EB2E07" w14:textId="7D91F24E" w:rsidR="00763CB3" w:rsidRDefault="00763CB3" w:rsidP="00763CB3">
      <w:pPr>
        <w:spacing w:after="0" w:line="276" w:lineRule="auto"/>
        <w:ind w:left="567" w:right="-11"/>
        <w:jc w:val="both"/>
        <w:rPr>
          <w:rFonts w:ascii="Arial" w:eastAsia="Times New Roman" w:hAnsi="Arial" w:cs="Arial"/>
          <w:sz w:val="24"/>
          <w:szCs w:val="24"/>
          <w:lang w:eastAsia="en-GB"/>
        </w:rPr>
      </w:pPr>
    </w:p>
    <w:p w14:paraId="63098867" w14:textId="7FC2D12C" w:rsidR="00464DEA" w:rsidRDefault="00464DEA" w:rsidP="00763CB3">
      <w:pPr>
        <w:spacing w:after="0" w:line="276" w:lineRule="auto"/>
        <w:ind w:left="567" w:right="-11"/>
        <w:jc w:val="both"/>
        <w:rPr>
          <w:rFonts w:ascii="Arial" w:eastAsia="Times New Roman" w:hAnsi="Arial" w:cs="Arial"/>
          <w:sz w:val="24"/>
          <w:szCs w:val="24"/>
          <w:lang w:eastAsia="en-GB"/>
        </w:rPr>
      </w:pPr>
    </w:p>
    <w:p w14:paraId="6FDF8B8E" w14:textId="6DF9A91D" w:rsidR="00464DEA" w:rsidRDefault="00464DEA" w:rsidP="00763CB3">
      <w:pPr>
        <w:spacing w:after="0" w:line="276" w:lineRule="auto"/>
        <w:ind w:left="567" w:right="-11"/>
        <w:jc w:val="both"/>
        <w:rPr>
          <w:rFonts w:ascii="Arial" w:eastAsia="Times New Roman" w:hAnsi="Arial" w:cs="Arial"/>
          <w:sz w:val="24"/>
          <w:szCs w:val="24"/>
          <w:lang w:eastAsia="en-GB"/>
        </w:rPr>
      </w:pPr>
    </w:p>
    <w:p w14:paraId="1DD9B858" w14:textId="4481D6B8" w:rsidR="00464DEA" w:rsidRDefault="00464DEA" w:rsidP="00763CB3">
      <w:pPr>
        <w:spacing w:after="0" w:line="276" w:lineRule="auto"/>
        <w:ind w:left="567" w:right="-11"/>
        <w:jc w:val="both"/>
        <w:rPr>
          <w:rFonts w:ascii="Arial" w:eastAsia="Times New Roman" w:hAnsi="Arial" w:cs="Arial"/>
          <w:sz w:val="24"/>
          <w:szCs w:val="24"/>
          <w:lang w:eastAsia="en-GB"/>
        </w:rPr>
      </w:pPr>
    </w:p>
    <w:p w14:paraId="44172703" w14:textId="47407395" w:rsidR="00464DEA" w:rsidRDefault="00464DEA" w:rsidP="00763CB3">
      <w:pPr>
        <w:spacing w:after="0" w:line="276" w:lineRule="auto"/>
        <w:ind w:left="567" w:right="-11"/>
        <w:jc w:val="both"/>
        <w:rPr>
          <w:rFonts w:ascii="Arial" w:eastAsia="Times New Roman" w:hAnsi="Arial" w:cs="Arial"/>
          <w:sz w:val="24"/>
          <w:szCs w:val="24"/>
          <w:lang w:eastAsia="en-GB"/>
        </w:rPr>
      </w:pPr>
    </w:p>
    <w:p w14:paraId="0E9EFEA3" w14:textId="049B6F16" w:rsidR="00464DEA" w:rsidRDefault="00464DEA" w:rsidP="00763CB3">
      <w:pPr>
        <w:spacing w:after="0" w:line="276" w:lineRule="auto"/>
        <w:ind w:left="567" w:right="-11"/>
        <w:jc w:val="both"/>
        <w:rPr>
          <w:rFonts w:ascii="Arial" w:eastAsia="Times New Roman" w:hAnsi="Arial" w:cs="Arial"/>
          <w:sz w:val="24"/>
          <w:szCs w:val="24"/>
          <w:lang w:eastAsia="en-GB"/>
        </w:rPr>
      </w:pPr>
    </w:p>
    <w:p w14:paraId="5A01577D" w14:textId="00862E9B" w:rsidR="00464DEA" w:rsidRDefault="00464DEA" w:rsidP="00763CB3">
      <w:pPr>
        <w:spacing w:after="0" w:line="276" w:lineRule="auto"/>
        <w:ind w:left="567" w:right="-11"/>
        <w:jc w:val="both"/>
        <w:rPr>
          <w:rFonts w:ascii="Arial" w:eastAsia="Times New Roman" w:hAnsi="Arial" w:cs="Arial"/>
          <w:sz w:val="24"/>
          <w:szCs w:val="24"/>
          <w:lang w:eastAsia="en-GB"/>
        </w:rPr>
      </w:pPr>
    </w:p>
    <w:p w14:paraId="36B69BC5" w14:textId="16829589" w:rsidR="00464DEA" w:rsidRDefault="00464DEA" w:rsidP="00763CB3">
      <w:pPr>
        <w:spacing w:after="0" w:line="276" w:lineRule="auto"/>
        <w:ind w:left="567" w:right="-11"/>
        <w:jc w:val="both"/>
        <w:rPr>
          <w:rFonts w:ascii="Arial" w:eastAsia="Times New Roman" w:hAnsi="Arial" w:cs="Arial"/>
          <w:sz w:val="24"/>
          <w:szCs w:val="24"/>
          <w:lang w:eastAsia="en-GB"/>
        </w:rPr>
      </w:pPr>
    </w:p>
    <w:p w14:paraId="2AAF53DB" w14:textId="77777777" w:rsidR="00464DEA" w:rsidRDefault="00464DEA" w:rsidP="00763CB3">
      <w:pPr>
        <w:spacing w:after="0" w:line="276" w:lineRule="auto"/>
        <w:ind w:left="567" w:right="-11"/>
        <w:jc w:val="both"/>
        <w:rPr>
          <w:rFonts w:ascii="Arial" w:eastAsia="Times New Roman" w:hAnsi="Arial" w:cs="Arial"/>
          <w:sz w:val="24"/>
          <w:szCs w:val="24"/>
          <w:lang w:eastAsia="en-GB"/>
        </w:rPr>
      </w:pPr>
    </w:p>
    <w:p w14:paraId="59516C94"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3BF3FC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AFED509"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1D3FC45D" w14:textId="77777777" w:rsidR="00763CB3" w:rsidRPr="00876921" w:rsidRDefault="00763CB3" w:rsidP="00763CB3">
      <w:pPr>
        <w:spacing w:after="0" w:line="240" w:lineRule="auto"/>
        <w:jc w:val="both"/>
        <w:rPr>
          <w:rFonts w:ascii="Arial" w:eastAsia="Times New Roman" w:hAnsi="Arial" w:cs="Arial"/>
          <w:lang w:eastAsia="en-GB"/>
        </w:rPr>
      </w:pPr>
    </w:p>
    <w:p w14:paraId="325CF4A2" w14:textId="77777777" w:rsidR="00763CB3" w:rsidRPr="00876921" w:rsidRDefault="00763CB3" w:rsidP="00763CB3">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E10E2F">
        <w:trPr>
          <w:jc w:val="center"/>
        </w:trPr>
        <w:tc>
          <w:tcPr>
            <w:tcW w:w="10185" w:type="dxa"/>
            <w:shd w:val="clear" w:color="auto" w:fill="BFBFBF"/>
          </w:tcPr>
          <w:p w14:paraId="3321C451" w14:textId="77777777" w:rsidR="00763CB3" w:rsidRPr="00876921" w:rsidRDefault="00763CB3" w:rsidP="00E10E2F">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871DB5">
          <w:headerReference w:type="even" r:id="rId13"/>
          <w:headerReference w:type="default" r:id="rId14"/>
          <w:footerReference w:type="even" r:id="rId15"/>
          <w:footerReference w:type="default" r:id="rId16"/>
          <w:headerReference w:type="first" r:id="rId17"/>
          <w:footerReference w:type="first" r:id="rId18"/>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E10E2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E10E2F">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E10E2F">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E10E2F">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5056E90"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E10E2F">
            <w:pPr>
              <w:spacing w:after="120" w:line="240" w:lineRule="auto"/>
              <w:rPr>
                <w:rFonts w:ascii="Arial" w:eastAsia="Times New Roman" w:hAnsi="Arial" w:cs="Arial"/>
                <w:sz w:val="14"/>
                <w:szCs w:val="14"/>
                <w:lang w:eastAsia="en-GB"/>
              </w:rPr>
            </w:pPr>
          </w:p>
          <w:p w14:paraId="1E37F862" w14:textId="77777777" w:rsidR="00763CB3" w:rsidRPr="00876921" w:rsidRDefault="00763CB3" w:rsidP="00E10E2F">
            <w:pPr>
              <w:spacing w:after="120" w:line="240" w:lineRule="auto"/>
              <w:rPr>
                <w:rFonts w:ascii="Arial" w:eastAsia="Times New Roman" w:hAnsi="Arial" w:cs="Arial"/>
                <w:sz w:val="14"/>
                <w:szCs w:val="14"/>
                <w:lang w:eastAsia="en-GB"/>
              </w:rPr>
            </w:pPr>
          </w:p>
          <w:p w14:paraId="64408B43" w14:textId="77777777" w:rsidR="00763CB3" w:rsidRPr="00876921" w:rsidRDefault="00763CB3" w:rsidP="00E10E2F">
            <w:pPr>
              <w:spacing w:after="120" w:line="240" w:lineRule="auto"/>
              <w:rPr>
                <w:rFonts w:ascii="Arial" w:eastAsia="Times New Roman" w:hAnsi="Arial" w:cs="Arial"/>
                <w:sz w:val="14"/>
                <w:szCs w:val="14"/>
                <w:lang w:eastAsia="en-GB"/>
              </w:rPr>
            </w:pPr>
          </w:p>
          <w:p w14:paraId="1B2B6401" w14:textId="77777777" w:rsidR="00763CB3" w:rsidRPr="00876921" w:rsidRDefault="00763CB3" w:rsidP="00E10E2F">
            <w:pPr>
              <w:spacing w:after="120" w:line="240" w:lineRule="auto"/>
              <w:rPr>
                <w:rFonts w:ascii="Arial" w:eastAsia="Times New Roman" w:hAnsi="Arial" w:cs="Arial"/>
                <w:sz w:val="14"/>
                <w:szCs w:val="14"/>
                <w:lang w:eastAsia="en-GB"/>
              </w:rPr>
            </w:pPr>
          </w:p>
          <w:p w14:paraId="6AA84BF5" w14:textId="77777777" w:rsidR="00763CB3" w:rsidRPr="00876921" w:rsidRDefault="00763CB3" w:rsidP="00E10E2F">
            <w:pPr>
              <w:spacing w:after="120" w:line="240" w:lineRule="auto"/>
              <w:rPr>
                <w:rFonts w:ascii="Arial" w:eastAsia="Times New Roman" w:hAnsi="Arial" w:cs="Arial"/>
                <w:sz w:val="14"/>
                <w:szCs w:val="14"/>
                <w:lang w:eastAsia="en-GB"/>
              </w:rPr>
            </w:pPr>
          </w:p>
          <w:p w14:paraId="5576EECA"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31CDB5E" w14:textId="77777777" w:rsidTr="00E10E2F">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B444BDD"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E10E2F">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4D781A77"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E10E2F">
            <w:pPr>
              <w:spacing w:after="120" w:line="240" w:lineRule="auto"/>
              <w:rPr>
                <w:rFonts w:ascii="Arial" w:eastAsia="Times New Roman" w:hAnsi="Arial" w:cs="Arial"/>
                <w:sz w:val="14"/>
                <w:szCs w:val="14"/>
                <w:lang w:eastAsia="en-GB"/>
              </w:rPr>
            </w:pPr>
          </w:p>
          <w:p w14:paraId="24DDABF5" w14:textId="77777777" w:rsidR="00763CB3" w:rsidRPr="00876921" w:rsidRDefault="00763CB3" w:rsidP="00E10E2F">
            <w:pPr>
              <w:spacing w:after="120" w:line="240" w:lineRule="auto"/>
              <w:rPr>
                <w:rFonts w:ascii="Arial" w:eastAsia="Times New Roman" w:hAnsi="Arial" w:cs="Arial"/>
                <w:sz w:val="14"/>
                <w:szCs w:val="14"/>
                <w:lang w:eastAsia="en-GB"/>
              </w:rPr>
            </w:pPr>
          </w:p>
          <w:p w14:paraId="671A95C4" w14:textId="77777777" w:rsidR="00763CB3" w:rsidRPr="00876921" w:rsidRDefault="00763CB3" w:rsidP="00E10E2F">
            <w:pPr>
              <w:spacing w:after="120" w:line="240" w:lineRule="auto"/>
              <w:rPr>
                <w:rFonts w:ascii="Arial" w:eastAsia="Times New Roman" w:hAnsi="Arial" w:cs="Arial"/>
                <w:sz w:val="14"/>
                <w:szCs w:val="14"/>
                <w:lang w:eastAsia="en-GB"/>
              </w:rPr>
            </w:pPr>
          </w:p>
          <w:p w14:paraId="01F07026" w14:textId="77777777" w:rsidR="00763CB3" w:rsidRPr="00876921" w:rsidRDefault="00763CB3" w:rsidP="00E10E2F">
            <w:pPr>
              <w:spacing w:after="120" w:line="240" w:lineRule="auto"/>
              <w:rPr>
                <w:rFonts w:ascii="Arial" w:eastAsia="Times New Roman" w:hAnsi="Arial" w:cs="Arial"/>
                <w:sz w:val="14"/>
                <w:szCs w:val="14"/>
                <w:lang w:eastAsia="en-GB"/>
              </w:rPr>
            </w:pPr>
          </w:p>
          <w:p w14:paraId="000B2385" w14:textId="77777777" w:rsidR="00763CB3" w:rsidRPr="00876921" w:rsidRDefault="00763CB3" w:rsidP="00E10E2F">
            <w:pPr>
              <w:spacing w:after="120" w:line="240" w:lineRule="auto"/>
              <w:rPr>
                <w:rFonts w:ascii="Arial" w:eastAsia="Times New Roman" w:hAnsi="Arial" w:cs="Arial"/>
                <w:sz w:val="14"/>
                <w:szCs w:val="14"/>
                <w:lang w:eastAsia="en-GB"/>
              </w:rPr>
            </w:pPr>
          </w:p>
          <w:p w14:paraId="465E6442"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50802C2" w14:textId="77777777" w:rsidTr="00E10E2F">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300CAC5"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90DCDBC" w14:textId="77777777" w:rsidTr="00E10E2F">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E10E2F">
            <w:pPr>
              <w:spacing w:after="120" w:line="240" w:lineRule="auto"/>
              <w:rPr>
                <w:rFonts w:ascii="Arial" w:eastAsia="Times New Roman" w:hAnsi="Arial" w:cs="Arial"/>
                <w:sz w:val="14"/>
                <w:szCs w:val="14"/>
                <w:lang w:eastAsia="en-GB"/>
              </w:rPr>
            </w:pPr>
          </w:p>
          <w:p w14:paraId="6702EAFE" w14:textId="77777777" w:rsidR="00763CB3" w:rsidRPr="00876921" w:rsidRDefault="00763CB3" w:rsidP="00E10E2F">
            <w:pPr>
              <w:spacing w:after="120" w:line="240" w:lineRule="auto"/>
              <w:rPr>
                <w:rFonts w:ascii="Arial" w:eastAsia="Times New Roman" w:hAnsi="Arial" w:cs="Arial"/>
                <w:sz w:val="14"/>
                <w:szCs w:val="14"/>
                <w:lang w:eastAsia="en-GB"/>
              </w:rPr>
            </w:pPr>
          </w:p>
          <w:p w14:paraId="75FE031D" w14:textId="77777777" w:rsidR="00763CB3" w:rsidRPr="00876921" w:rsidRDefault="00763CB3" w:rsidP="00E10E2F">
            <w:pPr>
              <w:spacing w:after="120" w:line="240" w:lineRule="auto"/>
              <w:rPr>
                <w:rFonts w:ascii="Arial" w:eastAsia="Times New Roman" w:hAnsi="Arial" w:cs="Arial"/>
                <w:sz w:val="14"/>
                <w:szCs w:val="14"/>
                <w:lang w:eastAsia="en-GB"/>
              </w:rPr>
            </w:pPr>
          </w:p>
          <w:p w14:paraId="2CCA5E81" w14:textId="77777777" w:rsidR="00763CB3" w:rsidRPr="00876921" w:rsidRDefault="00763CB3" w:rsidP="00E10E2F">
            <w:pPr>
              <w:spacing w:after="120" w:line="240" w:lineRule="auto"/>
              <w:rPr>
                <w:rFonts w:ascii="Arial" w:eastAsia="Times New Roman" w:hAnsi="Arial" w:cs="Arial"/>
                <w:sz w:val="14"/>
                <w:szCs w:val="14"/>
                <w:lang w:eastAsia="en-GB"/>
              </w:rPr>
            </w:pPr>
          </w:p>
          <w:p w14:paraId="6A985526" w14:textId="77777777" w:rsidR="00763CB3" w:rsidRPr="00876921" w:rsidRDefault="00763CB3" w:rsidP="00E10E2F">
            <w:pPr>
              <w:spacing w:after="120" w:line="240" w:lineRule="auto"/>
              <w:rPr>
                <w:rFonts w:ascii="Arial" w:eastAsia="Times New Roman" w:hAnsi="Arial" w:cs="Arial"/>
                <w:sz w:val="14"/>
                <w:szCs w:val="14"/>
                <w:lang w:eastAsia="en-GB"/>
              </w:rPr>
            </w:pPr>
          </w:p>
          <w:p w14:paraId="71078E49"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8778F53" w14:textId="77777777" w:rsidTr="00E10E2F">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4FB157F"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03A4DB5" w14:textId="77777777" w:rsidTr="00E10E2F">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E10E2F">
            <w:pPr>
              <w:spacing w:after="120" w:line="240" w:lineRule="auto"/>
              <w:rPr>
                <w:rFonts w:ascii="Arial" w:eastAsia="Times New Roman" w:hAnsi="Arial" w:cs="Arial"/>
                <w:sz w:val="14"/>
                <w:szCs w:val="14"/>
                <w:lang w:eastAsia="en-GB"/>
              </w:rPr>
            </w:pPr>
          </w:p>
          <w:p w14:paraId="2F28982A" w14:textId="77777777" w:rsidR="00763CB3" w:rsidRPr="00876921" w:rsidRDefault="00763CB3" w:rsidP="00E10E2F">
            <w:pPr>
              <w:spacing w:after="120" w:line="240" w:lineRule="auto"/>
              <w:rPr>
                <w:rFonts w:ascii="Arial" w:eastAsia="Times New Roman" w:hAnsi="Arial" w:cs="Arial"/>
                <w:sz w:val="14"/>
                <w:szCs w:val="14"/>
                <w:lang w:eastAsia="en-GB"/>
              </w:rPr>
            </w:pPr>
          </w:p>
          <w:p w14:paraId="43624C9D" w14:textId="77777777" w:rsidR="00763CB3" w:rsidRPr="00876921" w:rsidRDefault="00763CB3" w:rsidP="00E10E2F">
            <w:pPr>
              <w:spacing w:after="120" w:line="240" w:lineRule="auto"/>
              <w:rPr>
                <w:rFonts w:ascii="Arial" w:eastAsia="Times New Roman" w:hAnsi="Arial" w:cs="Arial"/>
                <w:sz w:val="14"/>
                <w:szCs w:val="14"/>
                <w:lang w:eastAsia="en-GB"/>
              </w:rPr>
            </w:pPr>
          </w:p>
          <w:p w14:paraId="2D21F635" w14:textId="77777777" w:rsidR="00763CB3" w:rsidRPr="00876921" w:rsidRDefault="00763CB3" w:rsidP="00E10E2F">
            <w:pPr>
              <w:spacing w:after="120" w:line="240" w:lineRule="auto"/>
              <w:rPr>
                <w:rFonts w:ascii="Arial" w:eastAsia="Times New Roman" w:hAnsi="Arial" w:cs="Arial"/>
                <w:sz w:val="14"/>
                <w:szCs w:val="14"/>
                <w:lang w:eastAsia="en-GB"/>
              </w:rPr>
            </w:pPr>
          </w:p>
          <w:p w14:paraId="0AEF1A8F" w14:textId="77777777" w:rsidR="00763CB3" w:rsidRPr="00876921" w:rsidRDefault="00763CB3" w:rsidP="00E10E2F">
            <w:pPr>
              <w:spacing w:after="120" w:line="240" w:lineRule="auto"/>
              <w:rPr>
                <w:rFonts w:ascii="Arial" w:eastAsia="Times New Roman" w:hAnsi="Arial" w:cs="Arial"/>
                <w:sz w:val="14"/>
                <w:szCs w:val="14"/>
                <w:lang w:eastAsia="en-GB"/>
              </w:rPr>
            </w:pPr>
          </w:p>
          <w:p w14:paraId="11DAA87C"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5411B7BD" w14:textId="77777777" w:rsidTr="00E10E2F">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DB014CC"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6E1BECD" w14:textId="77777777" w:rsidTr="00E10E2F">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E10E2F">
            <w:pPr>
              <w:spacing w:after="120" w:line="240" w:lineRule="auto"/>
              <w:rPr>
                <w:rFonts w:ascii="Arial" w:eastAsia="Times New Roman" w:hAnsi="Arial" w:cs="Arial"/>
                <w:sz w:val="14"/>
                <w:szCs w:val="14"/>
                <w:lang w:eastAsia="en-GB"/>
              </w:rPr>
            </w:pPr>
          </w:p>
          <w:p w14:paraId="47E24EAC" w14:textId="77777777" w:rsidR="00763CB3" w:rsidRPr="00876921" w:rsidRDefault="00763CB3" w:rsidP="00E10E2F">
            <w:pPr>
              <w:spacing w:after="120" w:line="240" w:lineRule="auto"/>
              <w:rPr>
                <w:rFonts w:ascii="Arial" w:eastAsia="Times New Roman" w:hAnsi="Arial" w:cs="Arial"/>
                <w:sz w:val="14"/>
                <w:szCs w:val="14"/>
                <w:lang w:eastAsia="en-GB"/>
              </w:rPr>
            </w:pPr>
          </w:p>
          <w:p w14:paraId="4FF10648" w14:textId="77777777" w:rsidR="00763CB3" w:rsidRPr="00876921" w:rsidRDefault="00763CB3" w:rsidP="00E10E2F">
            <w:pPr>
              <w:spacing w:after="120" w:line="240" w:lineRule="auto"/>
              <w:rPr>
                <w:rFonts w:ascii="Arial" w:eastAsia="Times New Roman" w:hAnsi="Arial" w:cs="Arial"/>
                <w:sz w:val="14"/>
                <w:szCs w:val="14"/>
                <w:lang w:eastAsia="en-GB"/>
              </w:rPr>
            </w:pPr>
          </w:p>
          <w:p w14:paraId="6C8AE446"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A5E6F61" w14:textId="77777777" w:rsidTr="00E10E2F">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E10E2F">
        <w:trPr>
          <w:cantSplit/>
        </w:trPr>
        <w:tc>
          <w:tcPr>
            <w:tcW w:w="6062" w:type="dxa"/>
            <w:vMerge w:val="restart"/>
            <w:shd w:val="pct15" w:color="auto" w:fill="auto"/>
            <w:vAlign w:val="center"/>
          </w:tcPr>
          <w:p w14:paraId="2A698409" w14:textId="77777777" w:rsidR="00763CB3" w:rsidRPr="00876921" w:rsidRDefault="00763CB3" w:rsidP="00E10E2F">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E10E2F">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E10E2F">
        <w:trPr>
          <w:cantSplit/>
        </w:trPr>
        <w:tc>
          <w:tcPr>
            <w:tcW w:w="6062" w:type="dxa"/>
            <w:vMerge/>
            <w:vAlign w:val="bottom"/>
          </w:tcPr>
          <w:p w14:paraId="4FA23D15"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E10E2F">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E10E2F">
        <w:trPr>
          <w:cantSplit/>
        </w:trPr>
        <w:tc>
          <w:tcPr>
            <w:tcW w:w="6062" w:type="dxa"/>
            <w:vMerge/>
            <w:vAlign w:val="bottom"/>
          </w:tcPr>
          <w:p w14:paraId="20C32F00"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E10E2F">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F61A20">
          <w:footerReference w:type="default" r:id="rId19"/>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C073F1">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E10E2F">
        <w:tc>
          <w:tcPr>
            <w:tcW w:w="13858" w:type="dxa"/>
            <w:shd w:val="clear" w:color="auto" w:fill="FF99FF"/>
          </w:tcPr>
          <w:p w14:paraId="259AD24D" w14:textId="77777777" w:rsidR="00763CB3" w:rsidRPr="00876921" w:rsidRDefault="00763CB3" w:rsidP="00E10E2F">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E10E2F">
        <w:tc>
          <w:tcPr>
            <w:tcW w:w="13948" w:type="dxa"/>
            <w:shd w:val="clear" w:color="auto" w:fill="FF99FF"/>
          </w:tcPr>
          <w:p w14:paraId="29F10AD7" w14:textId="77777777" w:rsidR="00763CB3" w:rsidRPr="00876921" w:rsidRDefault="00763CB3" w:rsidP="00E10E2F">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E10E2F">
        <w:tc>
          <w:tcPr>
            <w:tcW w:w="13948" w:type="dxa"/>
            <w:shd w:val="clear" w:color="auto" w:fill="FFCCFF"/>
          </w:tcPr>
          <w:p w14:paraId="0226AEB2" w14:textId="77777777" w:rsidR="00763CB3" w:rsidRPr="00876921" w:rsidRDefault="00763CB3" w:rsidP="00E10E2F">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E10E2F">
        <w:trPr>
          <w:tblHeader/>
        </w:trPr>
        <w:tc>
          <w:tcPr>
            <w:tcW w:w="1735" w:type="dxa"/>
            <w:shd w:val="clear" w:color="auto" w:fill="FF99FF"/>
          </w:tcPr>
          <w:p w14:paraId="5D20E49C" w14:textId="77777777" w:rsidR="00763CB3" w:rsidRPr="00876921" w:rsidRDefault="00763CB3" w:rsidP="00E10E2F">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E10E2F">
        <w:trPr>
          <w:tblHeader/>
        </w:trPr>
        <w:tc>
          <w:tcPr>
            <w:tcW w:w="1735" w:type="dxa"/>
            <w:shd w:val="clear" w:color="auto" w:fill="FF99FF"/>
          </w:tcPr>
          <w:p w14:paraId="0347254A" w14:textId="77777777" w:rsidR="00763CB3" w:rsidRPr="00876921" w:rsidRDefault="00763CB3" w:rsidP="00E10E2F">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E10E2F">
        <w:tc>
          <w:tcPr>
            <w:tcW w:w="1735" w:type="dxa"/>
            <w:shd w:val="clear" w:color="auto" w:fill="FF99FF"/>
          </w:tcPr>
          <w:p w14:paraId="71C450B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E10E2F">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E10E2F">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E10E2F">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E10E2F">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E10E2F">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E10E2F">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E10E2F">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E10E2F">
        <w:tc>
          <w:tcPr>
            <w:tcW w:w="1735" w:type="dxa"/>
            <w:shd w:val="clear" w:color="auto" w:fill="FF99FF"/>
          </w:tcPr>
          <w:p w14:paraId="4FE4FE1D" w14:textId="77777777" w:rsidR="00763CB3" w:rsidRPr="00876921" w:rsidRDefault="00763CB3" w:rsidP="00E10E2F">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Sound knowledge and 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Exceptionally detailed knowledge and outstanding critical understanding of the well-established concepts and principles of the subject and the main methods of enquiry. May go beyond established theories.</w:t>
            </w:r>
          </w:p>
        </w:tc>
      </w:tr>
      <w:tr w:rsidR="00763CB3" w:rsidRPr="00876921" w14:paraId="24755E0D" w14:textId="77777777" w:rsidTr="00E10E2F">
        <w:tc>
          <w:tcPr>
            <w:tcW w:w="1735" w:type="dxa"/>
            <w:shd w:val="clear" w:color="auto" w:fill="FF99FF"/>
          </w:tcPr>
          <w:p w14:paraId="57DE407D"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E10E2F">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E10E2F">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E10E2F">
            <w:pPr>
              <w:rPr>
                <w:rFonts w:ascii="Arial" w:hAnsi="Arial" w:cs="Arial"/>
                <w:lang w:eastAsia="en-GB"/>
              </w:rPr>
            </w:pPr>
          </w:p>
        </w:tc>
        <w:tc>
          <w:tcPr>
            <w:tcW w:w="1736" w:type="dxa"/>
          </w:tcPr>
          <w:p w14:paraId="334AA25E" w14:textId="77777777" w:rsidR="00763CB3" w:rsidRPr="00876921" w:rsidRDefault="00763CB3" w:rsidP="00E10E2F">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E10E2F">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E10E2F">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mis-interpretation or failure to fully recognise limits of knowledge.</w:t>
            </w:r>
          </w:p>
          <w:p w14:paraId="3A123A69" w14:textId="77777777" w:rsidR="00763CB3" w:rsidRPr="00876921" w:rsidRDefault="00763CB3" w:rsidP="00E10E2F">
            <w:pPr>
              <w:rPr>
                <w:rFonts w:ascii="Arial" w:hAnsi="Arial" w:cs="Arial"/>
                <w:lang w:eastAsia="en-GB"/>
              </w:rPr>
            </w:pPr>
          </w:p>
          <w:p w14:paraId="6857A9B4" w14:textId="77777777" w:rsidR="00763CB3" w:rsidRPr="00876921" w:rsidRDefault="00763CB3" w:rsidP="00E10E2F">
            <w:pPr>
              <w:rPr>
                <w:rFonts w:ascii="Arial" w:hAnsi="Arial" w:cs="Arial"/>
                <w:lang w:eastAsia="en-GB"/>
              </w:rPr>
            </w:pPr>
          </w:p>
        </w:tc>
        <w:tc>
          <w:tcPr>
            <w:tcW w:w="1736" w:type="dxa"/>
          </w:tcPr>
          <w:p w14:paraId="06165D40"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E10E2F">
            <w:pPr>
              <w:rPr>
                <w:rFonts w:ascii="Arial" w:hAnsi="Arial" w:cs="Arial"/>
                <w:lang w:eastAsia="en-GB"/>
              </w:rPr>
            </w:pPr>
            <w:r w:rsidRPr="00876921">
              <w:rPr>
                <w:rFonts w:ascii="Arial" w:hAnsi="Arial" w:cs="Arial"/>
                <w:lang w:eastAsia="en-GB"/>
              </w:rPr>
              <w:t>An emerging awareness the limits of their knowledge and ability to use evidence to support the argument though with some tendency to assert/state opinion rather than argue on the basis of reason and evidence.</w:t>
            </w:r>
          </w:p>
          <w:p w14:paraId="6BAF982F" w14:textId="77777777" w:rsidR="00763CB3" w:rsidRPr="00876921" w:rsidRDefault="00763CB3" w:rsidP="00E10E2F">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E10E2F">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E10E2F">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E10E2F">
            <w:pPr>
              <w:rPr>
                <w:rFonts w:ascii="Arial" w:hAnsi="Arial" w:cs="Arial"/>
                <w:lang w:eastAsia="en-GB"/>
              </w:rPr>
            </w:pPr>
            <w:r w:rsidRPr="00876921">
              <w:rPr>
                <w:rFonts w:ascii="Arial" w:hAnsi="Arial" w:cs="Arial"/>
                <w:lang w:eastAsia="en-GB"/>
              </w:rPr>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00763CB3" w:rsidRPr="00876921" w14:paraId="58ABDAF5" w14:textId="77777777" w:rsidTr="00E10E2F">
        <w:tc>
          <w:tcPr>
            <w:tcW w:w="1735" w:type="dxa"/>
            <w:shd w:val="clear" w:color="auto" w:fill="FF99FF"/>
          </w:tcPr>
          <w:p w14:paraId="45A5EF91"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Practical skills</w:t>
            </w:r>
          </w:p>
          <w:p w14:paraId="09E45529"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E10E2F">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E10E2F">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E10E2F">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E10E2F">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E10E2F">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E10E2F">
            <w:pPr>
              <w:rPr>
                <w:rFonts w:ascii="Arial" w:hAnsi="Arial" w:cs="Arial"/>
                <w:lang w:eastAsia="en-GB"/>
              </w:rPr>
            </w:pPr>
          </w:p>
          <w:p w14:paraId="7E9F40FE" w14:textId="77777777" w:rsidR="00763CB3" w:rsidRPr="00876921" w:rsidRDefault="00763CB3" w:rsidP="00E10E2F">
            <w:pPr>
              <w:rPr>
                <w:rFonts w:ascii="Arial" w:hAnsi="Arial" w:cs="Arial"/>
                <w:lang w:eastAsia="en-GB"/>
              </w:rPr>
            </w:pPr>
          </w:p>
        </w:tc>
        <w:tc>
          <w:tcPr>
            <w:tcW w:w="1736" w:type="dxa"/>
          </w:tcPr>
          <w:p w14:paraId="3E8D471C" w14:textId="77777777" w:rsidR="00763CB3" w:rsidRPr="00876921" w:rsidRDefault="00763CB3" w:rsidP="00E10E2F">
            <w:pPr>
              <w:rPr>
                <w:rFonts w:ascii="Arial" w:hAnsi="Arial" w:cs="Arial"/>
                <w:lang w:eastAsia="en-GB"/>
              </w:rPr>
            </w:pPr>
            <w:r w:rsidRPr="00876921">
              <w:rPr>
                <w:rFonts w:ascii="Arial" w:hAnsi="Arial" w:cs="Arial"/>
                <w:lang w:eastAsia="en-GB"/>
              </w:rPr>
              <w:t>An adequate awareness and mostly appropriate application of established methods, materials, tools and/or techniques.</w:t>
            </w:r>
          </w:p>
          <w:p w14:paraId="4CEDDA4F" w14:textId="77777777" w:rsidR="00763CB3" w:rsidRPr="00876921" w:rsidRDefault="00763CB3" w:rsidP="00E10E2F">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E10E2F">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E10E2F">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E10E2F">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E10E2F">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E10E2F">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E10E2F">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E10E2F">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E10E2F">
        <w:tc>
          <w:tcPr>
            <w:tcW w:w="1735" w:type="dxa"/>
            <w:shd w:val="clear" w:color="auto" w:fill="FF99FF"/>
          </w:tcPr>
          <w:p w14:paraId="53FBBC19"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Transferable skills for life and professional practice</w:t>
            </w:r>
          </w:p>
          <w:p w14:paraId="7B6BF5C7"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E10E2F">
            <w:pPr>
              <w:rPr>
                <w:rFonts w:ascii="Arial" w:hAnsi="Arial" w:cs="Arial"/>
                <w:lang w:eastAsia="en-GB"/>
              </w:rPr>
            </w:pPr>
            <w:r w:rsidRPr="00876921">
              <w:rPr>
                <w:rFonts w:ascii="Arial" w:hAnsi="Arial" w:cs="Arial"/>
                <w:lang w:eastAsia="en-GB"/>
              </w:rPr>
              <w:t>Communication medium is inappropriate or misapplied.</w:t>
            </w:r>
          </w:p>
          <w:p w14:paraId="2EBA71C7" w14:textId="77777777" w:rsidR="00763CB3" w:rsidRPr="00876921" w:rsidRDefault="00763CB3" w:rsidP="00E10E2F">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E10E2F">
            <w:pPr>
              <w:rPr>
                <w:rFonts w:ascii="Arial" w:hAnsi="Arial" w:cs="Arial"/>
                <w:lang w:eastAsia="en-GB"/>
              </w:rPr>
            </w:pPr>
          </w:p>
          <w:p w14:paraId="7437BB87"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Communication medium is poorly designed and/or not suitable for the audience. </w:t>
            </w:r>
          </w:p>
          <w:p w14:paraId="4F3CDEBD" w14:textId="77777777" w:rsidR="00763CB3" w:rsidRPr="00876921" w:rsidRDefault="00763CB3" w:rsidP="00E10E2F">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communicate in a suitable medium for the audience but with some room for improvement. </w:t>
            </w:r>
          </w:p>
          <w:p w14:paraId="5F305FF4" w14:textId="77777777" w:rsidR="00763CB3" w:rsidRPr="00876921" w:rsidRDefault="00763CB3" w:rsidP="00E10E2F">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E10E2F">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E10E2F">
            <w:pPr>
              <w:rPr>
                <w:rFonts w:ascii="Arial" w:hAnsi="Arial" w:cs="Arial"/>
                <w:lang w:eastAsia="en-GB"/>
              </w:rPr>
            </w:pPr>
            <w:r w:rsidRPr="00876921">
              <w:rPr>
                <w:rFonts w:ascii="Arial" w:hAnsi="Arial" w:cs="Arial"/>
                <w:lang w:eastAsia="en-GB"/>
              </w:rPr>
              <w:t>Can communicate effectively in a suitable medium for the audience, but may have minor errors.</w:t>
            </w:r>
          </w:p>
          <w:p w14:paraId="1A23893E" w14:textId="77777777" w:rsidR="00763CB3" w:rsidRPr="00876921" w:rsidRDefault="00763CB3" w:rsidP="00E10E2F">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E10E2F">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E10E2F">
            <w:pPr>
              <w:rPr>
                <w:rFonts w:ascii="Arial" w:hAnsi="Arial" w:cs="Arial"/>
                <w:lang w:eastAsia="en-GB"/>
              </w:rPr>
            </w:pPr>
            <w:r w:rsidRPr="00876921">
              <w:rPr>
                <w:rFonts w:ascii="Arial" w:hAnsi="Arial" w:cs="Arial"/>
                <w:lang w:eastAsia="en-GB"/>
              </w:rPr>
              <w:t>Can communicate well, confidently and consistently in a suitable medium for the audience.</w:t>
            </w:r>
          </w:p>
          <w:p w14:paraId="59E091BC"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E10E2F">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E10E2F">
            <w:pPr>
              <w:rPr>
                <w:rFonts w:ascii="Arial" w:hAnsi="Arial" w:cs="Arial"/>
                <w:lang w:eastAsia="en-GB"/>
              </w:rPr>
            </w:pPr>
            <w:r w:rsidRPr="00876921">
              <w:rPr>
                <w:rFonts w:ascii="Arial" w:hAnsi="Arial" w:cs="Arial"/>
                <w:lang w:eastAsia="en-GB"/>
              </w:rPr>
              <w:t>Can communicate professionally confidently and consistently in a suitable medium for the audience.</w:t>
            </w:r>
          </w:p>
          <w:p w14:paraId="395F7E9F" w14:textId="77777777" w:rsidR="00763CB3" w:rsidRPr="00876921" w:rsidRDefault="00763CB3" w:rsidP="00E10E2F">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communicate with an exceptionally high level of professionalism, highly suitable for the audience. </w:t>
            </w:r>
          </w:p>
          <w:p w14:paraId="63290AFB" w14:textId="77777777" w:rsidR="00763CB3" w:rsidRPr="00876921" w:rsidRDefault="00763CB3" w:rsidP="00E10E2F">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52B2B521" w14:textId="77777777" w:rsidR="00763CB3" w:rsidRDefault="00763CB3" w:rsidP="00763CB3"/>
    <w:p w14:paraId="363951D2" w14:textId="77777777" w:rsidR="00763CB3" w:rsidRDefault="00763CB3"/>
    <w:sectPr w:rsidR="00763CB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240C1" w14:textId="77777777" w:rsidR="00B5755F" w:rsidRDefault="00B5755F">
      <w:pPr>
        <w:spacing w:after="0" w:line="240" w:lineRule="auto"/>
      </w:pPr>
      <w:r>
        <w:separator/>
      </w:r>
    </w:p>
  </w:endnote>
  <w:endnote w:type="continuationSeparator" w:id="0">
    <w:p w14:paraId="7461ACC6" w14:textId="77777777" w:rsidR="00B5755F" w:rsidRDefault="00B575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E6341" w14:textId="77777777" w:rsidR="004F052E" w:rsidRDefault="004F05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EE6CC" w14:textId="4B1EFF39" w:rsidR="00152E9D" w:rsidRDefault="00795C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C5130">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C5130">
      <w:rPr>
        <w:b/>
        <w:noProof/>
      </w:rPr>
      <w:t>12</w:t>
    </w:r>
    <w:r>
      <w:rPr>
        <w:b/>
        <w:sz w:val="24"/>
        <w:szCs w:val="24"/>
      </w:rPr>
      <w:fldChar w:fldCharType="end"/>
    </w:r>
  </w:p>
  <w:p w14:paraId="40790BA2" w14:textId="77777777" w:rsidR="00152E9D" w:rsidRDefault="00E024B1">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D7285" w14:textId="77777777" w:rsidR="004F052E" w:rsidRDefault="004F052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2B1BC" w14:textId="77777777" w:rsidR="00152E9D" w:rsidRDefault="00E024B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F5C8F" w14:textId="77777777" w:rsidR="00B5755F" w:rsidRDefault="00B5755F">
      <w:pPr>
        <w:spacing w:after="0" w:line="240" w:lineRule="auto"/>
      </w:pPr>
      <w:r>
        <w:separator/>
      </w:r>
    </w:p>
  </w:footnote>
  <w:footnote w:type="continuationSeparator" w:id="0">
    <w:p w14:paraId="7EF44FB6" w14:textId="77777777" w:rsidR="00B5755F" w:rsidRDefault="00B575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31083" w14:textId="77777777" w:rsidR="004F052E" w:rsidRDefault="004F05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22627" w14:textId="77777777" w:rsidR="004F052E" w:rsidRDefault="004F05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801DB" w14:textId="77777777" w:rsidR="004F052E" w:rsidRDefault="004F05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A59E6"/>
    <w:multiLevelType w:val="hybridMultilevel"/>
    <w:tmpl w:val="5D8C2924"/>
    <w:lvl w:ilvl="0" w:tplc="F530D170">
      <w:start w:val="1"/>
      <w:numFmt w:val="decimal"/>
      <w:lvlText w:val="%1."/>
      <w:lvlJc w:val="left"/>
      <w:pPr>
        <w:ind w:left="426" w:hanging="360"/>
      </w:pPr>
      <w:rPr>
        <w:rFonts w:hint="default"/>
      </w:rPr>
    </w:lvl>
    <w:lvl w:ilvl="1" w:tplc="08090019" w:tentative="1">
      <w:start w:val="1"/>
      <w:numFmt w:val="lowerLetter"/>
      <w:lvlText w:val="%2."/>
      <w:lvlJc w:val="left"/>
      <w:pPr>
        <w:ind w:left="1146" w:hanging="360"/>
      </w:pPr>
    </w:lvl>
    <w:lvl w:ilvl="2" w:tplc="0809001B" w:tentative="1">
      <w:start w:val="1"/>
      <w:numFmt w:val="lowerRoman"/>
      <w:lvlText w:val="%3."/>
      <w:lvlJc w:val="right"/>
      <w:pPr>
        <w:ind w:left="1866" w:hanging="180"/>
      </w:p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abstractNum w:abstractNumId="1" w15:restartNumberingAfterBreak="0">
    <w:nsid w:val="1DCC5655"/>
    <w:multiLevelType w:val="hybridMultilevel"/>
    <w:tmpl w:val="699E293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D116C0"/>
    <w:multiLevelType w:val="hybridMultilevel"/>
    <w:tmpl w:val="0BD4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1A6E2C"/>
    <w:multiLevelType w:val="hybridMultilevel"/>
    <w:tmpl w:val="84A2B1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F25EDC"/>
    <w:multiLevelType w:val="hybridMultilevel"/>
    <w:tmpl w:val="E2964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AD77C3"/>
    <w:multiLevelType w:val="hybridMultilevel"/>
    <w:tmpl w:val="8BEA1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AF03E0"/>
    <w:multiLevelType w:val="hybridMultilevel"/>
    <w:tmpl w:val="C7EAF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AD2690"/>
    <w:multiLevelType w:val="hybridMultilevel"/>
    <w:tmpl w:val="55C014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6B2C7D"/>
    <w:multiLevelType w:val="hybridMultilevel"/>
    <w:tmpl w:val="E10AEC60"/>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E4124B"/>
    <w:multiLevelType w:val="hybridMultilevel"/>
    <w:tmpl w:val="FA088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C42B40"/>
    <w:multiLevelType w:val="hybridMultilevel"/>
    <w:tmpl w:val="7E120C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F321B2"/>
    <w:multiLevelType w:val="hybridMultilevel"/>
    <w:tmpl w:val="B628AD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0C3DE4"/>
    <w:multiLevelType w:val="hybridMultilevel"/>
    <w:tmpl w:val="4336F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CE5AE1"/>
    <w:multiLevelType w:val="hybridMultilevel"/>
    <w:tmpl w:val="6296A604"/>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AE4579"/>
    <w:multiLevelType w:val="hybridMultilevel"/>
    <w:tmpl w:val="2AC29F8A"/>
    <w:lvl w:ilvl="0" w:tplc="E690DE1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9" w15:restartNumberingAfterBreak="0">
    <w:nsid w:val="68401EB8"/>
    <w:multiLevelType w:val="hybridMultilevel"/>
    <w:tmpl w:val="6FC08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C10AB4"/>
    <w:multiLevelType w:val="hybridMultilevel"/>
    <w:tmpl w:val="F63C04BC"/>
    <w:lvl w:ilvl="0" w:tplc="7F3A562A">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1" w15:restartNumberingAfterBreak="0">
    <w:nsid w:val="6EC30E9E"/>
    <w:multiLevelType w:val="hybridMultilevel"/>
    <w:tmpl w:val="F6B2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3"/>
  </w:num>
  <w:num w:numId="2">
    <w:abstractNumId w:val="24"/>
  </w:num>
  <w:num w:numId="3">
    <w:abstractNumId w:val="13"/>
  </w:num>
  <w:num w:numId="4">
    <w:abstractNumId w:val="2"/>
  </w:num>
  <w:num w:numId="5">
    <w:abstractNumId w:val="14"/>
  </w:num>
  <w:num w:numId="6">
    <w:abstractNumId w:val="3"/>
  </w:num>
  <w:num w:numId="7">
    <w:abstractNumId w:val="17"/>
  </w:num>
  <w:num w:numId="8">
    <w:abstractNumId w:val="22"/>
  </w:num>
  <w:num w:numId="9">
    <w:abstractNumId w:val="20"/>
  </w:num>
  <w:num w:numId="10">
    <w:abstractNumId w:val="18"/>
  </w:num>
  <w:num w:numId="11">
    <w:abstractNumId w:val="4"/>
  </w:num>
  <w:num w:numId="12">
    <w:abstractNumId w:val="1"/>
  </w:num>
  <w:num w:numId="13">
    <w:abstractNumId w:val="12"/>
  </w:num>
  <w:num w:numId="14">
    <w:abstractNumId w:val="0"/>
  </w:num>
  <w:num w:numId="15">
    <w:abstractNumId w:val="11"/>
  </w:num>
  <w:num w:numId="16">
    <w:abstractNumId w:val="21"/>
  </w:num>
  <w:num w:numId="17">
    <w:abstractNumId w:val="6"/>
  </w:num>
  <w:num w:numId="18">
    <w:abstractNumId w:val="15"/>
  </w:num>
  <w:num w:numId="19">
    <w:abstractNumId w:val="5"/>
  </w:num>
  <w:num w:numId="20">
    <w:abstractNumId w:val="19"/>
  </w:num>
  <w:num w:numId="21">
    <w:abstractNumId w:val="10"/>
  </w:num>
  <w:num w:numId="22">
    <w:abstractNumId w:val="16"/>
  </w:num>
  <w:num w:numId="23">
    <w:abstractNumId w:val="9"/>
  </w:num>
  <w:num w:numId="24">
    <w:abstractNumId w:val="8"/>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013AD"/>
    <w:rsid w:val="0000512D"/>
    <w:rsid w:val="000103CE"/>
    <w:rsid w:val="000175B6"/>
    <w:rsid w:val="00025AE7"/>
    <w:rsid w:val="00030CB7"/>
    <w:rsid w:val="00031D7F"/>
    <w:rsid w:val="00040CF2"/>
    <w:rsid w:val="00042E51"/>
    <w:rsid w:val="000434FF"/>
    <w:rsid w:val="000460E8"/>
    <w:rsid w:val="000463B9"/>
    <w:rsid w:val="00053B88"/>
    <w:rsid w:val="00053EEF"/>
    <w:rsid w:val="0005692C"/>
    <w:rsid w:val="00071629"/>
    <w:rsid w:val="00071AAB"/>
    <w:rsid w:val="00075BD9"/>
    <w:rsid w:val="00081CB9"/>
    <w:rsid w:val="00093D85"/>
    <w:rsid w:val="00095B2A"/>
    <w:rsid w:val="000A3171"/>
    <w:rsid w:val="000A536D"/>
    <w:rsid w:val="000B45D5"/>
    <w:rsid w:val="000B49D2"/>
    <w:rsid w:val="000C115B"/>
    <w:rsid w:val="000C1DCA"/>
    <w:rsid w:val="000C2BEB"/>
    <w:rsid w:val="000C476B"/>
    <w:rsid w:val="000C6A41"/>
    <w:rsid w:val="000C778C"/>
    <w:rsid w:val="000D30C5"/>
    <w:rsid w:val="000D4A85"/>
    <w:rsid w:val="000F39A8"/>
    <w:rsid w:val="000F4494"/>
    <w:rsid w:val="0010121A"/>
    <w:rsid w:val="00102555"/>
    <w:rsid w:val="00103D93"/>
    <w:rsid w:val="00114AAB"/>
    <w:rsid w:val="0012657B"/>
    <w:rsid w:val="0013161D"/>
    <w:rsid w:val="001403FA"/>
    <w:rsid w:val="00141807"/>
    <w:rsid w:val="00145CA4"/>
    <w:rsid w:val="00146653"/>
    <w:rsid w:val="00147E01"/>
    <w:rsid w:val="001517BE"/>
    <w:rsid w:val="001570D8"/>
    <w:rsid w:val="0016092B"/>
    <w:rsid w:val="001643EA"/>
    <w:rsid w:val="00171775"/>
    <w:rsid w:val="00180191"/>
    <w:rsid w:val="00181E3B"/>
    <w:rsid w:val="00184B02"/>
    <w:rsid w:val="00186B63"/>
    <w:rsid w:val="001903A9"/>
    <w:rsid w:val="001912B2"/>
    <w:rsid w:val="00191C0D"/>
    <w:rsid w:val="00192522"/>
    <w:rsid w:val="001934C2"/>
    <w:rsid w:val="00193DCE"/>
    <w:rsid w:val="00196D82"/>
    <w:rsid w:val="0019798E"/>
    <w:rsid w:val="001A59F1"/>
    <w:rsid w:val="001B51DB"/>
    <w:rsid w:val="001C1EE2"/>
    <w:rsid w:val="001C5370"/>
    <w:rsid w:val="001C5AD4"/>
    <w:rsid w:val="001D0786"/>
    <w:rsid w:val="001E2148"/>
    <w:rsid w:val="001E330C"/>
    <w:rsid w:val="001E7B5B"/>
    <w:rsid w:val="001E7F77"/>
    <w:rsid w:val="001F168D"/>
    <w:rsid w:val="001F3535"/>
    <w:rsid w:val="00211394"/>
    <w:rsid w:val="00211F88"/>
    <w:rsid w:val="00214C91"/>
    <w:rsid w:val="00215669"/>
    <w:rsid w:val="002161EE"/>
    <w:rsid w:val="00226257"/>
    <w:rsid w:val="00231F2D"/>
    <w:rsid w:val="00234525"/>
    <w:rsid w:val="00236E0A"/>
    <w:rsid w:val="002370A1"/>
    <w:rsid w:val="00240AC8"/>
    <w:rsid w:val="00243FCE"/>
    <w:rsid w:val="0025006C"/>
    <w:rsid w:val="0025010D"/>
    <w:rsid w:val="002558F5"/>
    <w:rsid w:val="00256DEE"/>
    <w:rsid w:val="00257ED7"/>
    <w:rsid w:val="00261ABB"/>
    <w:rsid w:val="00265395"/>
    <w:rsid w:val="002700D5"/>
    <w:rsid w:val="00271EEE"/>
    <w:rsid w:val="00276444"/>
    <w:rsid w:val="00276672"/>
    <w:rsid w:val="002808F3"/>
    <w:rsid w:val="002819CD"/>
    <w:rsid w:val="00282B46"/>
    <w:rsid w:val="002837EB"/>
    <w:rsid w:val="002839DF"/>
    <w:rsid w:val="002851AD"/>
    <w:rsid w:val="00287610"/>
    <w:rsid w:val="00291EFD"/>
    <w:rsid w:val="002940B5"/>
    <w:rsid w:val="002A3A04"/>
    <w:rsid w:val="002A56CA"/>
    <w:rsid w:val="002B736D"/>
    <w:rsid w:val="002C3B88"/>
    <w:rsid w:val="002C458D"/>
    <w:rsid w:val="002C481A"/>
    <w:rsid w:val="002C58AD"/>
    <w:rsid w:val="002C7AC6"/>
    <w:rsid w:val="002D03F6"/>
    <w:rsid w:val="002D2376"/>
    <w:rsid w:val="002D67E9"/>
    <w:rsid w:val="002E0C4A"/>
    <w:rsid w:val="002E39A2"/>
    <w:rsid w:val="002E3C9F"/>
    <w:rsid w:val="002E424F"/>
    <w:rsid w:val="002F23FA"/>
    <w:rsid w:val="002F5258"/>
    <w:rsid w:val="002F6274"/>
    <w:rsid w:val="00305F5B"/>
    <w:rsid w:val="0030613E"/>
    <w:rsid w:val="00306B45"/>
    <w:rsid w:val="00307A26"/>
    <w:rsid w:val="00317549"/>
    <w:rsid w:val="003209A9"/>
    <w:rsid w:val="00333A0E"/>
    <w:rsid w:val="00354B4E"/>
    <w:rsid w:val="003661B7"/>
    <w:rsid w:val="00366474"/>
    <w:rsid w:val="003730AA"/>
    <w:rsid w:val="003804C4"/>
    <w:rsid w:val="0038059A"/>
    <w:rsid w:val="00384333"/>
    <w:rsid w:val="003905E3"/>
    <w:rsid w:val="003934FA"/>
    <w:rsid w:val="0039512B"/>
    <w:rsid w:val="003A4D10"/>
    <w:rsid w:val="003A5B21"/>
    <w:rsid w:val="003B0ACE"/>
    <w:rsid w:val="003B13C9"/>
    <w:rsid w:val="003B4382"/>
    <w:rsid w:val="003B636E"/>
    <w:rsid w:val="003C1FA9"/>
    <w:rsid w:val="003C324C"/>
    <w:rsid w:val="003C3713"/>
    <w:rsid w:val="003D003E"/>
    <w:rsid w:val="003D0DE0"/>
    <w:rsid w:val="003D15E8"/>
    <w:rsid w:val="003D5239"/>
    <w:rsid w:val="003E07ED"/>
    <w:rsid w:val="003E12A8"/>
    <w:rsid w:val="003F0DE8"/>
    <w:rsid w:val="003F160B"/>
    <w:rsid w:val="003F48CE"/>
    <w:rsid w:val="0040104A"/>
    <w:rsid w:val="00410D2C"/>
    <w:rsid w:val="00412DF9"/>
    <w:rsid w:val="0042761D"/>
    <w:rsid w:val="0044218A"/>
    <w:rsid w:val="00442F23"/>
    <w:rsid w:val="00446EBE"/>
    <w:rsid w:val="004501DF"/>
    <w:rsid w:val="0045035F"/>
    <w:rsid w:val="00457E6A"/>
    <w:rsid w:val="0046490A"/>
    <w:rsid w:val="00464DEA"/>
    <w:rsid w:val="0046672D"/>
    <w:rsid w:val="00471DDA"/>
    <w:rsid w:val="00473613"/>
    <w:rsid w:val="0047642D"/>
    <w:rsid w:val="00487250"/>
    <w:rsid w:val="00496120"/>
    <w:rsid w:val="004A55EB"/>
    <w:rsid w:val="004B2155"/>
    <w:rsid w:val="004B3527"/>
    <w:rsid w:val="004B511A"/>
    <w:rsid w:val="004B5663"/>
    <w:rsid w:val="004C064F"/>
    <w:rsid w:val="004C7121"/>
    <w:rsid w:val="004E020C"/>
    <w:rsid w:val="004E0998"/>
    <w:rsid w:val="004E7DE6"/>
    <w:rsid w:val="004F052E"/>
    <w:rsid w:val="004F100D"/>
    <w:rsid w:val="004F115B"/>
    <w:rsid w:val="004F25A1"/>
    <w:rsid w:val="004F4D7D"/>
    <w:rsid w:val="00500899"/>
    <w:rsid w:val="00501D41"/>
    <w:rsid w:val="0050515B"/>
    <w:rsid w:val="005113E1"/>
    <w:rsid w:val="00511CDA"/>
    <w:rsid w:val="00514B6A"/>
    <w:rsid w:val="00516824"/>
    <w:rsid w:val="005214AD"/>
    <w:rsid w:val="00524396"/>
    <w:rsid w:val="005252DA"/>
    <w:rsid w:val="005274CD"/>
    <w:rsid w:val="0052759F"/>
    <w:rsid w:val="00536896"/>
    <w:rsid w:val="00537246"/>
    <w:rsid w:val="005412F6"/>
    <w:rsid w:val="005421B6"/>
    <w:rsid w:val="005462CF"/>
    <w:rsid w:val="005464A8"/>
    <w:rsid w:val="00546E2D"/>
    <w:rsid w:val="0054786A"/>
    <w:rsid w:val="00552993"/>
    <w:rsid w:val="00552A21"/>
    <w:rsid w:val="0055349C"/>
    <w:rsid w:val="00554EBC"/>
    <w:rsid w:val="00560EC8"/>
    <w:rsid w:val="005656AB"/>
    <w:rsid w:val="005664EA"/>
    <w:rsid w:val="00566A6E"/>
    <w:rsid w:val="00576F10"/>
    <w:rsid w:val="005802E8"/>
    <w:rsid w:val="005827B4"/>
    <w:rsid w:val="005828D1"/>
    <w:rsid w:val="00584F36"/>
    <w:rsid w:val="00591429"/>
    <w:rsid w:val="005936AF"/>
    <w:rsid w:val="00594BE6"/>
    <w:rsid w:val="0059562B"/>
    <w:rsid w:val="005A570A"/>
    <w:rsid w:val="005B534E"/>
    <w:rsid w:val="005C6259"/>
    <w:rsid w:val="005C6CB6"/>
    <w:rsid w:val="005C7643"/>
    <w:rsid w:val="005D011D"/>
    <w:rsid w:val="005D649B"/>
    <w:rsid w:val="005D6E1F"/>
    <w:rsid w:val="005E0A87"/>
    <w:rsid w:val="005E23AB"/>
    <w:rsid w:val="005E30B6"/>
    <w:rsid w:val="005E38EF"/>
    <w:rsid w:val="00620B2E"/>
    <w:rsid w:val="00621EDF"/>
    <w:rsid w:val="00623D89"/>
    <w:rsid w:val="00625232"/>
    <w:rsid w:val="00632175"/>
    <w:rsid w:val="00636FDE"/>
    <w:rsid w:val="0064004C"/>
    <w:rsid w:val="00642434"/>
    <w:rsid w:val="00642BB4"/>
    <w:rsid w:val="0064449B"/>
    <w:rsid w:val="00644FAB"/>
    <w:rsid w:val="006551A8"/>
    <w:rsid w:val="00656C51"/>
    <w:rsid w:val="006570B3"/>
    <w:rsid w:val="00662760"/>
    <w:rsid w:val="00665A7A"/>
    <w:rsid w:val="00692846"/>
    <w:rsid w:val="006A3F62"/>
    <w:rsid w:val="006B7F34"/>
    <w:rsid w:val="006E0471"/>
    <w:rsid w:val="006F0CAF"/>
    <w:rsid w:val="006F0D40"/>
    <w:rsid w:val="006F1205"/>
    <w:rsid w:val="00702AFD"/>
    <w:rsid w:val="007104B5"/>
    <w:rsid w:val="00710BE1"/>
    <w:rsid w:val="00715020"/>
    <w:rsid w:val="00721266"/>
    <w:rsid w:val="007216D1"/>
    <w:rsid w:val="00723DC2"/>
    <w:rsid w:val="0072466A"/>
    <w:rsid w:val="00734007"/>
    <w:rsid w:val="007349EA"/>
    <w:rsid w:val="00736B16"/>
    <w:rsid w:val="00750B04"/>
    <w:rsid w:val="00750B46"/>
    <w:rsid w:val="00752F53"/>
    <w:rsid w:val="00754E6D"/>
    <w:rsid w:val="007566D3"/>
    <w:rsid w:val="00757994"/>
    <w:rsid w:val="00763CB3"/>
    <w:rsid w:val="00764DDD"/>
    <w:rsid w:val="00770C05"/>
    <w:rsid w:val="0077101B"/>
    <w:rsid w:val="00780601"/>
    <w:rsid w:val="00780D93"/>
    <w:rsid w:val="00782BA3"/>
    <w:rsid w:val="0078341A"/>
    <w:rsid w:val="00783A2C"/>
    <w:rsid w:val="0079045A"/>
    <w:rsid w:val="007908A9"/>
    <w:rsid w:val="0079347B"/>
    <w:rsid w:val="00795C11"/>
    <w:rsid w:val="007A0140"/>
    <w:rsid w:val="007B1778"/>
    <w:rsid w:val="007B1A76"/>
    <w:rsid w:val="007C1AFD"/>
    <w:rsid w:val="007C5130"/>
    <w:rsid w:val="007C7185"/>
    <w:rsid w:val="007D1158"/>
    <w:rsid w:val="007D4D77"/>
    <w:rsid w:val="007D5F20"/>
    <w:rsid w:val="007E0E79"/>
    <w:rsid w:val="007E3D75"/>
    <w:rsid w:val="007F1228"/>
    <w:rsid w:val="007F1452"/>
    <w:rsid w:val="007F2D5E"/>
    <w:rsid w:val="008049BA"/>
    <w:rsid w:val="00810ADD"/>
    <w:rsid w:val="00822138"/>
    <w:rsid w:val="008230E0"/>
    <w:rsid w:val="00824564"/>
    <w:rsid w:val="00827298"/>
    <w:rsid w:val="00840281"/>
    <w:rsid w:val="0084383B"/>
    <w:rsid w:val="008440C9"/>
    <w:rsid w:val="00844230"/>
    <w:rsid w:val="00846F01"/>
    <w:rsid w:val="00851545"/>
    <w:rsid w:val="0085178F"/>
    <w:rsid w:val="0085212F"/>
    <w:rsid w:val="00852D1C"/>
    <w:rsid w:val="008631EF"/>
    <w:rsid w:val="008644B4"/>
    <w:rsid w:val="00871DB4"/>
    <w:rsid w:val="00871F14"/>
    <w:rsid w:val="00882116"/>
    <w:rsid w:val="00893149"/>
    <w:rsid w:val="00893D16"/>
    <w:rsid w:val="008945B9"/>
    <w:rsid w:val="008A640E"/>
    <w:rsid w:val="008A75F3"/>
    <w:rsid w:val="008B5EBC"/>
    <w:rsid w:val="008B7DC8"/>
    <w:rsid w:val="008D1F80"/>
    <w:rsid w:val="008D548F"/>
    <w:rsid w:val="008F0DB8"/>
    <w:rsid w:val="008F2CC2"/>
    <w:rsid w:val="008F7C32"/>
    <w:rsid w:val="009001BC"/>
    <w:rsid w:val="00900BD0"/>
    <w:rsid w:val="00913C04"/>
    <w:rsid w:val="009168A3"/>
    <w:rsid w:val="009178EA"/>
    <w:rsid w:val="009212B2"/>
    <w:rsid w:val="009240FA"/>
    <w:rsid w:val="009244EB"/>
    <w:rsid w:val="00924867"/>
    <w:rsid w:val="00924F9B"/>
    <w:rsid w:val="00932E1A"/>
    <w:rsid w:val="00932FEA"/>
    <w:rsid w:val="00937B69"/>
    <w:rsid w:val="009402E6"/>
    <w:rsid w:val="009431E5"/>
    <w:rsid w:val="009506B0"/>
    <w:rsid w:val="00952278"/>
    <w:rsid w:val="00954071"/>
    <w:rsid w:val="00954497"/>
    <w:rsid w:val="00954DDE"/>
    <w:rsid w:val="00955C16"/>
    <w:rsid w:val="00961589"/>
    <w:rsid w:val="00967933"/>
    <w:rsid w:val="00973BA8"/>
    <w:rsid w:val="00974D6D"/>
    <w:rsid w:val="00976858"/>
    <w:rsid w:val="00986A67"/>
    <w:rsid w:val="00990629"/>
    <w:rsid w:val="00994580"/>
    <w:rsid w:val="00995205"/>
    <w:rsid w:val="00997975"/>
    <w:rsid w:val="009B1422"/>
    <w:rsid w:val="009B150C"/>
    <w:rsid w:val="009B447E"/>
    <w:rsid w:val="009B7DEC"/>
    <w:rsid w:val="009C75ED"/>
    <w:rsid w:val="009D05A2"/>
    <w:rsid w:val="009D5E7A"/>
    <w:rsid w:val="009D74E4"/>
    <w:rsid w:val="009E333B"/>
    <w:rsid w:val="009E51BA"/>
    <w:rsid w:val="009F0FB4"/>
    <w:rsid w:val="009F51F0"/>
    <w:rsid w:val="009F6452"/>
    <w:rsid w:val="009F72A1"/>
    <w:rsid w:val="00A00A86"/>
    <w:rsid w:val="00A02F5D"/>
    <w:rsid w:val="00A06201"/>
    <w:rsid w:val="00A17244"/>
    <w:rsid w:val="00A26F4C"/>
    <w:rsid w:val="00A36924"/>
    <w:rsid w:val="00A4318F"/>
    <w:rsid w:val="00A5776A"/>
    <w:rsid w:val="00A60D7D"/>
    <w:rsid w:val="00A73A5F"/>
    <w:rsid w:val="00A741C5"/>
    <w:rsid w:val="00A82E11"/>
    <w:rsid w:val="00A91D9D"/>
    <w:rsid w:val="00AB3C53"/>
    <w:rsid w:val="00AC058E"/>
    <w:rsid w:val="00AD092B"/>
    <w:rsid w:val="00AD5C12"/>
    <w:rsid w:val="00AD691D"/>
    <w:rsid w:val="00AE10BD"/>
    <w:rsid w:val="00AE6224"/>
    <w:rsid w:val="00B01AF2"/>
    <w:rsid w:val="00B062EA"/>
    <w:rsid w:val="00B069B2"/>
    <w:rsid w:val="00B07792"/>
    <w:rsid w:val="00B40331"/>
    <w:rsid w:val="00B406E0"/>
    <w:rsid w:val="00B40EA7"/>
    <w:rsid w:val="00B42A66"/>
    <w:rsid w:val="00B44096"/>
    <w:rsid w:val="00B45B88"/>
    <w:rsid w:val="00B51DE8"/>
    <w:rsid w:val="00B52E56"/>
    <w:rsid w:val="00B55175"/>
    <w:rsid w:val="00B5755F"/>
    <w:rsid w:val="00B60A5E"/>
    <w:rsid w:val="00B62138"/>
    <w:rsid w:val="00B67986"/>
    <w:rsid w:val="00B67E86"/>
    <w:rsid w:val="00B70F99"/>
    <w:rsid w:val="00B75306"/>
    <w:rsid w:val="00B7597A"/>
    <w:rsid w:val="00B8357D"/>
    <w:rsid w:val="00B85574"/>
    <w:rsid w:val="00B92C1D"/>
    <w:rsid w:val="00B97CB8"/>
    <w:rsid w:val="00BA2013"/>
    <w:rsid w:val="00BA2F3C"/>
    <w:rsid w:val="00BA359C"/>
    <w:rsid w:val="00BA3717"/>
    <w:rsid w:val="00BA5DE8"/>
    <w:rsid w:val="00BB18E4"/>
    <w:rsid w:val="00BB23CE"/>
    <w:rsid w:val="00BB5BD8"/>
    <w:rsid w:val="00BC4E9D"/>
    <w:rsid w:val="00BD7FF0"/>
    <w:rsid w:val="00BE3AD7"/>
    <w:rsid w:val="00BE51CF"/>
    <w:rsid w:val="00BE7CA2"/>
    <w:rsid w:val="00BF083E"/>
    <w:rsid w:val="00BF3E05"/>
    <w:rsid w:val="00BF7045"/>
    <w:rsid w:val="00C01A9E"/>
    <w:rsid w:val="00C1343F"/>
    <w:rsid w:val="00C21893"/>
    <w:rsid w:val="00C2223A"/>
    <w:rsid w:val="00C24D35"/>
    <w:rsid w:val="00C26D07"/>
    <w:rsid w:val="00C304F8"/>
    <w:rsid w:val="00C3382F"/>
    <w:rsid w:val="00C40961"/>
    <w:rsid w:val="00C41475"/>
    <w:rsid w:val="00C416D0"/>
    <w:rsid w:val="00C45487"/>
    <w:rsid w:val="00C46776"/>
    <w:rsid w:val="00C541DD"/>
    <w:rsid w:val="00C664E0"/>
    <w:rsid w:val="00C706A7"/>
    <w:rsid w:val="00C75A98"/>
    <w:rsid w:val="00C77DC6"/>
    <w:rsid w:val="00C814EE"/>
    <w:rsid w:val="00C83D97"/>
    <w:rsid w:val="00C85D24"/>
    <w:rsid w:val="00C86047"/>
    <w:rsid w:val="00C93231"/>
    <w:rsid w:val="00CA6128"/>
    <w:rsid w:val="00CB33A1"/>
    <w:rsid w:val="00CB3D03"/>
    <w:rsid w:val="00CC3E18"/>
    <w:rsid w:val="00CC611C"/>
    <w:rsid w:val="00CC6AC2"/>
    <w:rsid w:val="00CC77E1"/>
    <w:rsid w:val="00CD3AC8"/>
    <w:rsid w:val="00CD5BEB"/>
    <w:rsid w:val="00CE15FF"/>
    <w:rsid w:val="00CE231F"/>
    <w:rsid w:val="00CE3E80"/>
    <w:rsid w:val="00CE7F8F"/>
    <w:rsid w:val="00CF7B26"/>
    <w:rsid w:val="00D01DBF"/>
    <w:rsid w:val="00D1056E"/>
    <w:rsid w:val="00D12DE3"/>
    <w:rsid w:val="00D12E85"/>
    <w:rsid w:val="00D24858"/>
    <w:rsid w:val="00D26D4E"/>
    <w:rsid w:val="00D341EE"/>
    <w:rsid w:val="00D35BA1"/>
    <w:rsid w:val="00D37B78"/>
    <w:rsid w:val="00D403CE"/>
    <w:rsid w:val="00D475E3"/>
    <w:rsid w:val="00D5013F"/>
    <w:rsid w:val="00D51E91"/>
    <w:rsid w:val="00D52510"/>
    <w:rsid w:val="00D52755"/>
    <w:rsid w:val="00D5722F"/>
    <w:rsid w:val="00D60613"/>
    <w:rsid w:val="00D643A1"/>
    <w:rsid w:val="00D705F3"/>
    <w:rsid w:val="00D7691D"/>
    <w:rsid w:val="00D76CF9"/>
    <w:rsid w:val="00D911E9"/>
    <w:rsid w:val="00D920F8"/>
    <w:rsid w:val="00D935ED"/>
    <w:rsid w:val="00D93A90"/>
    <w:rsid w:val="00D96BA5"/>
    <w:rsid w:val="00D9791A"/>
    <w:rsid w:val="00DA1498"/>
    <w:rsid w:val="00DA3DB2"/>
    <w:rsid w:val="00DB1B53"/>
    <w:rsid w:val="00DB6FEF"/>
    <w:rsid w:val="00DB7107"/>
    <w:rsid w:val="00DB7E0B"/>
    <w:rsid w:val="00DC0514"/>
    <w:rsid w:val="00DC08E4"/>
    <w:rsid w:val="00DC299B"/>
    <w:rsid w:val="00DC2C9C"/>
    <w:rsid w:val="00DC3BA2"/>
    <w:rsid w:val="00DD1193"/>
    <w:rsid w:val="00DE607C"/>
    <w:rsid w:val="00E024B1"/>
    <w:rsid w:val="00E02CB2"/>
    <w:rsid w:val="00E1033B"/>
    <w:rsid w:val="00E12B78"/>
    <w:rsid w:val="00E2088E"/>
    <w:rsid w:val="00E240FF"/>
    <w:rsid w:val="00E268EF"/>
    <w:rsid w:val="00E313D3"/>
    <w:rsid w:val="00E36D1D"/>
    <w:rsid w:val="00E47A90"/>
    <w:rsid w:val="00E5083B"/>
    <w:rsid w:val="00E52C27"/>
    <w:rsid w:val="00E5669F"/>
    <w:rsid w:val="00E62314"/>
    <w:rsid w:val="00E62A83"/>
    <w:rsid w:val="00E62DAB"/>
    <w:rsid w:val="00E70055"/>
    <w:rsid w:val="00E725D4"/>
    <w:rsid w:val="00E72960"/>
    <w:rsid w:val="00E72F86"/>
    <w:rsid w:val="00E73871"/>
    <w:rsid w:val="00E82149"/>
    <w:rsid w:val="00E8760E"/>
    <w:rsid w:val="00E920AF"/>
    <w:rsid w:val="00E93DED"/>
    <w:rsid w:val="00EA0D14"/>
    <w:rsid w:val="00EA314F"/>
    <w:rsid w:val="00EA3352"/>
    <w:rsid w:val="00EA50BE"/>
    <w:rsid w:val="00EA7031"/>
    <w:rsid w:val="00EB386F"/>
    <w:rsid w:val="00EB521E"/>
    <w:rsid w:val="00EB5BD8"/>
    <w:rsid w:val="00EC355B"/>
    <w:rsid w:val="00EC3849"/>
    <w:rsid w:val="00EC7BA6"/>
    <w:rsid w:val="00ED16E8"/>
    <w:rsid w:val="00ED2756"/>
    <w:rsid w:val="00ED2837"/>
    <w:rsid w:val="00EE274D"/>
    <w:rsid w:val="00EF11A3"/>
    <w:rsid w:val="00F00580"/>
    <w:rsid w:val="00F01386"/>
    <w:rsid w:val="00F044D6"/>
    <w:rsid w:val="00F11176"/>
    <w:rsid w:val="00F113F9"/>
    <w:rsid w:val="00F123AE"/>
    <w:rsid w:val="00F145ED"/>
    <w:rsid w:val="00F34677"/>
    <w:rsid w:val="00F34ADC"/>
    <w:rsid w:val="00F35789"/>
    <w:rsid w:val="00F363F6"/>
    <w:rsid w:val="00F370E1"/>
    <w:rsid w:val="00F37EE6"/>
    <w:rsid w:val="00F408F8"/>
    <w:rsid w:val="00F46749"/>
    <w:rsid w:val="00F4740A"/>
    <w:rsid w:val="00F52CEC"/>
    <w:rsid w:val="00F55148"/>
    <w:rsid w:val="00F55A84"/>
    <w:rsid w:val="00F62D84"/>
    <w:rsid w:val="00F72044"/>
    <w:rsid w:val="00F738CB"/>
    <w:rsid w:val="00F8042E"/>
    <w:rsid w:val="00F80EA5"/>
    <w:rsid w:val="00F81F9A"/>
    <w:rsid w:val="00F84916"/>
    <w:rsid w:val="00F85E5B"/>
    <w:rsid w:val="00F90C3E"/>
    <w:rsid w:val="00F9285A"/>
    <w:rsid w:val="00F95A16"/>
    <w:rsid w:val="00F97367"/>
    <w:rsid w:val="00FA0C21"/>
    <w:rsid w:val="00FA16F9"/>
    <w:rsid w:val="00FA6AD7"/>
    <w:rsid w:val="00FC0484"/>
    <w:rsid w:val="00FC42D6"/>
    <w:rsid w:val="00FC5FB9"/>
    <w:rsid w:val="00FD3A94"/>
    <w:rsid w:val="00FD6B49"/>
    <w:rsid w:val="00FD7B47"/>
    <w:rsid w:val="00FE2D96"/>
    <w:rsid w:val="00FE3C83"/>
    <w:rsid w:val="00FF17A7"/>
    <w:rsid w:val="00FF7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paragraph" w:styleId="Header">
    <w:name w:val="header"/>
    <w:basedOn w:val="Normal"/>
    <w:link w:val="HeaderChar"/>
    <w:uiPriority w:val="99"/>
    <w:unhideWhenUsed/>
    <w:rsid w:val="004F05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052E"/>
  </w:style>
  <w:style w:type="character" w:styleId="Hyperlink">
    <w:name w:val="Hyperlink"/>
    <w:basedOn w:val="DefaultParagraphFont"/>
    <w:uiPriority w:val="99"/>
    <w:semiHidden/>
    <w:unhideWhenUsed/>
    <w:rsid w:val="00231F2D"/>
    <w:rPr>
      <w:color w:val="0000FF"/>
      <w:u w:val="single"/>
    </w:rPr>
  </w:style>
  <w:style w:type="paragraph" w:styleId="NormalWeb">
    <w:name w:val="Normal (Web)"/>
    <w:basedOn w:val="Normal"/>
    <w:uiPriority w:val="99"/>
    <w:semiHidden/>
    <w:unhideWhenUsed/>
    <w:rsid w:val="009F0FB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708441">
      <w:bodyDiv w:val="1"/>
      <w:marLeft w:val="0"/>
      <w:marRight w:val="0"/>
      <w:marTop w:val="0"/>
      <w:marBottom w:val="0"/>
      <w:divBdr>
        <w:top w:val="none" w:sz="0" w:space="0" w:color="auto"/>
        <w:left w:val="none" w:sz="0" w:space="0" w:color="auto"/>
        <w:bottom w:val="none" w:sz="0" w:space="0" w:color="auto"/>
        <w:right w:val="none" w:sz="0" w:space="0" w:color="auto"/>
      </w:divBdr>
      <w:divsChild>
        <w:div w:id="2058816740">
          <w:marLeft w:val="-90"/>
          <w:marRight w:val="90"/>
          <w:marTop w:val="0"/>
          <w:marBottom w:val="0"/>
          <w:divBdr>
            <w:top w:val="none" w:sz="0" w:space="0" w:color="auto"/>
            <w:left w:val="none" w:sz="0" w:space="0" w:color="auto"/>
            <w:bottom w:val="none" w:sz="0" w:space="0" w:color="auto"/>
            <w:right w:val="none" w:sz="0" w:space="0" w:color="auto"/>
          </w:divBdr>
          <w:divsChild>
            <w:div w:id="2082293154">
              <w:marLeft w:val="-60"/>
              <w:marRight w:val="-60"/>
              <w:marTop w:val="0"/>
              <w:marBottom w:val="0"/>
              <w:divBdr>
                <w:top w:val="none" w:sz="0" w:space="0" w:color="auto"/>
                <w:left w:val="none" w:sz="0" w:space="0" w:color="auto"/>
                <w:bottom w:val="none" w:sz="0" w:space="0" w:color="auto"/>
                <w:right w:val="none" w:sz="0" w:space="0" w:color="auto"/>
              </w:divBdr>
              <w:divsChild>
                <w:div w:id="1245263952">
                  <w:marLeft w:val="0"/>
                  <w:marRight w:val="0"/>
                  <w:marTop w:val="0"/>
                  <w:marBottom w:val="0"/>
                  <w:divBdr>
                    <w:top w:val="single" w:sz="6" w:space="0" w:color="DADCE0"/>
                    <w:left w:val="single" w:sz="6" w:space="0" w:color="DADCE0"/>
                    <w:bottom w:val="single" w:sz="6" w:space="0" w:color="DADCE0"/>
                    <w:right w:val="single" w:sz="6" w:space="0" w:color="DADCE0"/>
                  </w:divBdr>
                </w:div>
              </w:divsChild>
            </w:div>
          </w:divsChild>
        </w:div>
        <w:div w:id="2053576596">
          <w:marLeft w:val="0"/>
          <w:marRight w:val="0"/>
          <w:marTop w:val="0"/>
          <w:marBottom w:val="0"/>
          <w:divBdr>
            <w:top w:val="none" w:sz="0" w:space="0" w:color="auto"/>
            <w:left w:val="none" w:sz="0" w:space="0" w:color="auto"/>
            <w:bottom w:val="none" w:sz="0" w:space="0" w:color="auto"/>
            <w:right w:val="none" w:sz="0" w:space="0" w:color="auto"/>
          </w:divBdr>
          <w:divsChild>
            <w:div w:id="324087000">
              <w:marLeft w:val="0"/>
              <w:marRight w:val="0"/>
              <w:marTop w:val="0"/>
              <w:marBottom w:val="0"/>
              <w:divBdr>
                <w:top w:val="none" w:sz="0" w:space="0" w:color="auto"/>
                <w:left w:val="none" w:sz="0" w:space="0" w:color="auto"/>
                <w:bottom w:val="none" w:sz="0" w:space="0" w:color="auto"/>
                <w:right w:val="none" w:sz="0" w:space="0" w:color="auto"/>
              </w:divBdr>
              <w:divsChild>
                <w:div w:id="44708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520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2%30%31%366%32%33@%73%74u%64e%6e%74.%75%77%74s%64.ac.%75%6b"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DE45B5-FABA-4727-935C-66B04A5C5E54}">
  <ds:schemaRefs>
    <ds:schemaRef ds:uri="http://schemas.microsoft.com/office/2006/documentManagement/types"/>
    <ds:schemaRef ds:uri="http://www.w3.org/XML/1998/namespace"/>
    <ds:schemaRef ds:uri="http://purl.org/dc/terms/"/>
    <ds:schemaRef ds:uri="http://schemas.microsoft.com/office/2006/metadata/properties"/>
    <ds:schemaRef ds:uri="http://schemas.openxmlformats.org/package/2006/metadata/core-properties"/>
    <ds:schemaRef ds:uri="http://purl.org/dc/dcmitype/"/>
    <ds:schemaRef ds:uri="http://purl.org/dc/elements/1.1/"/>
    <ds:schemaRef ds:uri="http://schemas.microsoft.com/office/infopath/2007/PartnerControls"/>
    <ds:schemaRef ds:uri="1ecf5648-3750-43f5-867d-bfaa16e6e17e"/>
    <ds:schemaRef ds:uri="2e89cfda-a374-4413-9f0d-8b601eddeb70"/>
  </ds:schemaRefs>
</ds:datastoreItem>
</file>

<file path=customXml/itemProps2.xml><?xml version="1.0" encoding="utf-8"?>
<ds:datastoreItem xmlns:ds="http://schemas.openxmlformats.org/officeDocument/2006/customXml" ds:itemID="{CDC4C9EE-00F0-4D39-AE3E-2AF280EF9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DD34E9-3D3B-4646-9A43-86F0AA28B9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8492</Words>
  <Characters>48409</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Luckwell,Abbey swp6794</cp:lastModifiedBy>
  <cp:revision>10</cp:revision>
  <cp:lastPrinted>2020-03-18T13:24:00Z</cp:lastPrinted>
  <dcterms:created xsi:type="dcterms:W3CDTF">2022-05-30T22:49:00Z</dcterms:created>
  <dcterms:modified xsi:type="dcterms:W3CDTF">2022-05-30T22:51:00Z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cf74db08-ceba-4e8c-955a-53fee80b1766</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2022-05-07T15:10:31Z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1b089d17-956d-42b5-8aad-4c90415b8777</vt:lpwstr>
  </property>
  <property fmtid="{D5CDD505-2E9C-101B-9397-08002B2CF9AE}" pid="12" name="MSIP_Label_66cf8fe5-b7b7-4df7-b38d-1c61ac2f6639_ContentBits">
    <vt:lpwstr>0</vt:lpwstr>
  </property>
</Properties>
</file>