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4403D" w14:textId="77777777" w:rsidR="00794E5F" w:rsidRDefault="00794E5F" w:rsidP="00794E5F">
      <w:pPr>
        <w:pStyle w:val="Title"/>
        <w:jc w:val="center"/>
        <w:rPr>
          <w:b/>
          <w:bCs/>
        </w:rPr>
      </w:pPr>
    </w:p>
    <w:p w14:paraId="1B025BC2" w14:textId="77777777" w:rsidR="00794E5F" w:rsidRDefault="00794E5F" w:rsidP="00794E5F">
      <w:pPr>
        <w:pStyle w:val="Title"/>
        <w:jc w:val="center"/>
        <w:rPr>
          <w:b/>
          <w:bCs/>
        </w:rPr>
      </w:pPr>
    </w:p>
    <w:p w14:paraId="03680908" w14:textId="77777777" w:rsidR="00794E5F" w:rsidRDefault="00794E5F" w:rsidP="00794E5F">
      <w:pPr>
        <w:pStyle w:val="Title"/>
        <w:jc w:val="center"/>
        <w:rPr>
          <w:b/>
          <w:bCs/>
        </w:rPr>
      </w:pPr>
    </w:p>
    <w:p w14:paraId="3307701C" w14:textId="77777777" w:rsidR="00794E5F" w:rsidRDefault="00794E5F" w:rsidP="00794E5F">
      <w:pPr>
        <w:pStyle w:val="Title"/>
        <w:jc w:val="center"/>
        <w:rPr>
          <w:b/>
          <w:bCs/>
        </w:rPr>
      </w:pPr>
    </w:p>
    <w:p w14:paraId="1406CDDD" w14:textId="77777777" w:rsidR="00794E5F" w:rsidRDefault="00794E5F" w:rsidP="00794E5F">
      <w:pPr>
        <w:pStyle w:val="Title"/>
        <w:jc w:val="center"/>
        <w:rPr>
          <w:b/>
          <w:bCs/>
        </w:rPr>
      </w:pPr>
    </w:p>
    <w:p w14:paraId="7A6DC208" w14:textId="77777777" w:rsidR="00794E5F" w:rsidRDefault="00794E5F" w:rsidP="00794E5F">
      <w:pPr>
        <w:pStyle w:val="Title"/>
        <w:jc w:val="center"/>
        <w:rPr>
          <w:b/>
          <w:bCs/>
        </w:rPr>
      </w:pPr>
    </w:p>
    <w:p w14:paraId="72D969FB" w14:textId="77777777" w:rsidR="00794E5F" w:rsidRDefault="00794E5F" w:rsidP="00794E5F">
      <w:pPr>
        <w:pStyle w:val="Title"/>
        <w:jc w:val="center"/>
        <w:rPr>
          <w:b/>
          <w:bCs/>
        </w:rPr>
      </w:pPr>
    </w:p>
    <w:p w14:paraId="037E5EE4" w14:textId="77777777" w:rsidR="00794E5F" w:rsidRDefault="00794E5F" w:rsidP="00794E5F">
      <w:pPr>
        <w:pStyle w:val="Title"/>
        <w:jc w:val="center"/>
        <w:rPr>
          <w:b/>
          <w:bCs/>
        </w:rPr>
      </w:pPr>
    </w:p>
    <w:p w14:paraId="5F4FB1BB" w14:textId="65772CE7" w:rsidR="00794E5F" w:rsidRPr="00794E5F" w:rsidRDefault="00794E5F" w:rsidP="00794E5F">
      <w:pPr>
        <w:pStyle w:val="Title"/>
        <w:jc w:val="center"/>
        <w:rPr>
          <w:b/>
          <w:bCs/>
        </w:rPr>
      </w:pPr>
      <w:r w:rsidRPr="00794E5F">
        <w:rPr>
          <w:b/>
          <w:bCs/>
        </w:rPr>
        <w:t>LCBB5000 Data Handling and Business Intelligence</w:t>
      </w:r>
    </w:p>
    <w:p w14:paraId="179E62B1" w14:textId="02E016FA" w:rsidR="00734C76" w:rsidRDefault="00794E5F" w:rsidP="00794E5F">
      <w:pPr>
        <w:pStyle w:val="Title"/>
        <w:jc w:val="center"/>
        <w:rPr>
          <w:b/>
          <w:bCs/>
        </w:rPr>
      </w:pPr>
      <w:r w:rsidRPr="00794E5F">
        <w:rPr>
          <w:b/>
          <w:bCs/>
        </w:rPr>
        <w:t>Assessment 1</w:t>
      </w:r>
    </w:p>
    <w:p w14:paraId="69DE3123" w14:textId="0C0FEE07" w:rsidR="00794E5F" w:rsidRDefault="00794E5F" w:rsidP="00794E5F"/>
    <w:p w14:paraId="178B3F34" w14:textId="77777777" w:rsidR="00D8745C" w:rsidRDefault="00D8745C" w:rsidP="00D8745C">
      <w:pPr>
        <w:rPr>
          <w:rFonts w:ascii="Times New Roman" w:hAnsi="Times New Roman" w:cs="Times New Roman"/>
          <w:b/>
          <w:bCs/>
          <w:sz w:val="44"/>
          <w:szCs w:val="44"/>
        </w:rPr>
      </w:pPr>
      <w:r>
        <w:rPr>
          <w:rFonts w:ascii="Times New Roman" w:hAnsi="Times New Roman" w:cs="Times New Roman"/>
          <w:b/>
          <w:bCs/>
          <w:sz w:val="44"/>
          <w:szCs w:val="44"/>
        </w:rPr>
        <w:t>Student name: Bilyana Todorova</w:t>
      </w:r>
    </w:p>
    <w:p w14:paraId="54047D77" w14:textId="77777777" w:rsidR="00D8745C" w:rsidRDefault="00D8745C" w:rsidP="00D8745C">
      <w:pPr>
        <w:rPr>
          <w:rFonts w:ascii="Times New Roman" w:hAnsi="Times New Roman" w:cs="Times New Roman"/>
          <w:b/>
          <w:bCs/>
          <w:sz w:val="44"/>
          <w:szCs w:val="44"/>
        </w:rPr>
      </w:pPr>
      <w:r>
        <w:rPr>
          <w:rFonts w:ascii="Times New Roman" w:hAnsi="Times New Roman" w:cs="Times New Roman"/>
          <w:b/>
          <w:bCs/>
          <w:sz w:val="44"/>
          <w:szCs w:val="44"/>
        </w:rPr>
        <w:t>Student number: 2010307</w:t>
      </w:r>
    </w:p>
    <w:p w14:paraId="5A2B32A5" w14:textId="4642D54F" w:rsidR="00794E5F" w:rsidRDefault="00794E5F" w:rsidP="00794E5F"/>
    <w:p w14:paraId="0CFE0AB9" w14:textId="08EE1894" w:rsidR="00794E5F" w:rsidRDefault="00794E5F" w:rsidP="00794E5F"/>
    <w:p w14:paraId="3131902D" w14:textId="5574E0D8" w:rsidR="00794E5F" w:rsidRDefault="00794E5F" w:rsidP="00794E5F"/>
    <w:p w14:paraId="7FE297C8" w14:textId="32E5C147" w:rsidR="00794E5F" w:rsidRDefault="00794E5F" w:rsidP="00794E5F"/>
    <w:p w14:paraId="333490BE" w14:textId="02A19B99" w:rsidR="00794E5F" w:rsidRDefault="00794E5F" w:rsidP="00794E5F"/>
    <w:p w14:paraId="0CDAF681" w14:textId="472F7600" w:rsidR="00794E5F" w:rsidRDefault="00794E5F" w:rsidP="00794E5F"/>
    <w:p w14:paraId="02CEC53F" w14:textId="5171B19E" w:rsidR="00794E5F" w:rsidRDefault="00794E5F" w:rsidP="00794E5F"/>
    <w:p w14:paraId="11B7C8EE" w14:textId="52A4045D" w:rsidR="00794E5F" w:rsidRDefault="00794E5F" w:rsidP="00794E5F"/>
    <w:p w14:paraId="79483C92" w14:textId="6348B69B" w:rsidR="00794E5F" w:rsidRDefault="00794E5F" w:rsidP="00794E5F"/>
    <w:p w14:paraId="77924507" w14:textId="416F0CE3" w:rsidR="00794E5F" w:rsidRDefault="00794E5F" w:rsidP="00794E5F"/>
    <w:p w14:paraId="5C4E374E" w14:textId="3FAC992E" w:rsidR="00794E5F" w:rsidRDefault="00794E5F" w:rsidP="00794E5F"/>
    <w:p w14:paraId="5B7D5E7D" w14:textId="739EC703" w:rsidR="00794E5F" w:rsidRDefault="00794E5F" w:rsidP="00794E5F"/>
    <w:p w14:paraId="2D45A39F" w14:textId="63A2C308" w:rsidR="00794E5F" w:rsidRDefault="00794E5F" w:rsidP="00794E5F"/>
    <w:p w14:paraId="498B5BC4" w14:textId="45A24694" w:rsidR="00942220" w:rsidRPr="00942220" w:rsidRDefault="00942220" w:rsidP="00942220">
      <w:pPr>
        <w:rPr>
          <w:sz w:val="24"/>
          <w:szCs w:val="24"/>
        </w:rPr>
      </w:pPr>
      <w:r w:rsidRPr="00942220">
        <w:rPr>
          <w:sz w:val="24"/>
          <w:szCs w:val="24"/>
        </w:rPr>
        <w:t>As a result of the COVID-19 epidemic, many businesses are currently in the process of adjusting to newly established standards. Even though it appears as though the situation is becoming less urgent, and longer-term shifts toward a "new normal" are on the horizon, day-to-day operations are still very far from being stable. Some businesses are attempting to recover from the drop in orders that occurred in the previous year, while others are attempting to recover from the continuing breakdowns in the supply chain, or they remain in the process of adapting their business model to the changes or modifications, or they are better preparing themselves for potential crises in the future.</w:t>
      </w:r>
    </w:p>
    <w:p w14:paraId="05215B8A" w14:textId="7D7A7B4C" w:rsidR="003C3B6C" w:rsidRDefault="00942220" w:rsidP="00942220">
      <w:pPr>
        <w:rPr>
          <w:sz w:val="24"/>
          <w:szCs w:val="24"/>
        </w:rPr>
      </w:pPr>
      <w:r w:rsidRPr="00942220">
        <w:rPr>
          <w:sz w:val="24"/>
          <w:szCs w:val="24"/>
        </w:rPr>
        <w:t>A glance at the developments in business intelligence for this year indicates that organisations are still putting effort into ensuring that they are well positioned for the long term and are focusing on the basis of their data use. Instead, businesses are focusing on the underlying issues that are causing their problems (such as the quality of their data), as well as the comprehensive process of establishing a data-driven environment.</w:t>
      </w:r>
    </w:p>
    <w:p w14:paraId="5ED91A27" w14:textId="14F0D67D" w:rsidR="00942220" w:rsidRPr="009677F7" w:rsidRDefault="009677F7" w:rsidP="00942220">
      <w:pPr>
        <w:rPr>
          <w:b/>
          <w:bCs/>
          <w:sz w:val="24"/>
          <w:szCs w:val="24"/>
        </w:rPr>
      </w:pPr>
      <w:r w:rsidRPr="009677F7">
        <w:rPr>
          <w:b/>
          <w:bCs/>
          <w:sz w:val="24"/>
          <w:szCs w:val="24"/>
        </w:rPr>
        <w:t>Automation</w:t>
      </w:r>
    </w:p>
    <w:p w14:paraId="6E426BB6" w14:textId="111E5F05" w:rsidR="009677F7" w:rsidRPr="009677F7" w:rsidRDefault="009677F7" w:rsidP="009677F7">
      <w:pPr>
        <w:rPr>
          <w:sz w:val="24"/>
          <w:szCs w:val="24"/>
        </w:rPr>
      </w:pPr>
      <w:r w:rsidRPr="009677F7">
        <w:rPr>
          <w:sz w:val="24"/>
          <w:szCs w:val="24"/>
        </w:rPr>
        <w:t>In 2022, a number of businesses were actively pursuing the acquisition of a robotic process automation (RPA) firm; however, all of these agreements ultimately failed. Additionally, several businesses entered into collaborations with various other RPA suppliers. These initiatives expand the possibilities of existing automation, and analysts anticipate that suppliers will place an even greater emphasis on automation over the course of the following year</w:t>
      </w:r>
      <w:r w:rsidR="00B57BDE">
        <w:rPr>
          <w:sz w:val="24"/>
          <w:szCs w:val="24"/>
        </w:rPr>
        <w:t xml:space="preserve"> </w:t>
      </w:r>
      <w:r w:rsidR="00B57BDE" w:rsidRPr="00B57BDE">
        <w:rPr>
          <w:sz w:val="24"/>
          <w:szCs w:val="24"/>
        </w:rPr>
        <w:t>(Hall &amp; Leahy, 2008</w:t>
      </w:r>
      <w:r w:rsidR="00B57BDE">
        <w:rPr>
          <w:sz w:val="24"/>
          <w:szCs w:val="24"/>
        </w:rPr>
        <w:t>)</w:t>
      </w:r>
      <w:r w:rsidRPr="009677F7">
        <w:rPr>
          <w:sz w:val="24"/>
          <w:szCs w:val="24"/>
        </w:rPr>
        <w:t>.</w:t>
      </w:r>
    </w:p>
    <w:p w14:paraId="61A9EF00" w14:textId="1BF6E6B1" w:rsidR="009677F7" w:rsidRPr="009677F7" w:rsidRDefault="009677F7" w:rsidP="009677F7">
      <w:pPr>
        <w:rPr>
          <w:sz w:val="24"/>
          <w:szCs w:val="24"/>
        </w:rPr>
      </w:pPr>
      <w:r w:rsidRPr="009677F7">
        <w:rPr>
          <w:sz w:val="24"/>
          <w:szCs w:val="24"/>
        </w:rPr>
        <w:t>The ways in which companies make use of their analysis tools will be completely transformed as a result of the combination of AI and automation. In a similar vein, companies are keeping an eye out for an emerging trend that involves automation connected to predictive insights. The aspect of prescriptive analytics that excites me the most is the move toward automation in business intelligence. I believe that this is the one that actually starts to make workers more productive and really starts to help individuals use data in sophisticated ways so that they can become better at their professions</w:t>
      </w:r>
      <w:r w:rsidR="00B57BDE">
        <w:rPr>
          <w:sz w:val="24"/>
          <w:szCs w:val="24"/>
        </w:rPr>
        <w:t xml:space="preserve"> </w:t>
      </w:r>
      <w:r w:rsidR="00B57BDE" w:rsidRPr="00B57BDE">
        <w:rPr>
          <w:sz w:val="24"/>
          <w:szCs w:val="24"/>
        </w:rPr>
        <w:t>(McKinney, 2017</w:t>
      </w:r>
      <w:r w:rsidR="00B57BDE">
        <w:rPr>
          <w:sz w:val="24"/>
          <w:szCs w:val="24"/>
        </w:rPr>
        <w:t>)</w:t>
      </w:r>
      <w:r w:rsidRPr="009677F7">
        <w:rPr>
          <w:sz w:val="24"/>
          <w:szCs w:val="24"/>
        </w:rPr>
        <w:t>.</w:t>
      </w:r>
    </w:p>
    <w:p w14:paraId="4F320025" w14:textId="1263E9D3" w:rsidR="009677F7" w:rsidRPr="009677F7" w:rsidRDefault="009677F7" w:rsidP="009677F7">
      <w:pPr>
        <w:rPr>
          <w:sz w:val="24"/>
          <w:szCs w:val="24"/>
        </w:rPr>
      </w:pPr>
      <w:r w:rsidRPr="009677F7">
        <w:rPr>
          <w:sz w:val="24"/>
          <w:szCs w:val="24"/>
        </w:rPr>
        <w:t>The purpose of analytics has always been to describe and demonstrate what has already taken place. The following step in its development was to make it predictive, or show what future events are likely to be like. And now, analytics are becoming more prescriptive, suggesting what actions companies and other organisations ought to do next.</w:t>
      </w:r>
    </w:p>
    <w:p w14:paraId="766146BC" w14:textId="25A09D76" w:rsidR="009677F7" w:rsidRDefault="009677F7" w:rsidP="009677F7">
      <w:pPr>
        <w:rPr>
          <w:sz w:val="24"/>
          <w:szCs w:val="24"/>
        </w:rPr>
      </w:pPr>
      <w:r w:rsidRPr="009677F7">
        <w:rPr>
          <w:sz w:val="24"/>
          <w:szCs w:val="24"/>
        </w:rPr>
        <w:t>However, an emerging trend in business analytics is the automatic distribution of suggestions into the workflows of users, rather than requiring users to actively seek out such recommendations within the context of an analytics platform</w:t>
      </w:r>
      <w:r w:rsidR="00B57BDE">
        <w:rPr>
          <w:sz w:val="24"/>
          <w:szCs w:val="24"/>
        </w:rPr>
        <w:t xml:space="preserve"> </w:t>
      </w:r>
      <w:r w:rsidR="00B57BDE" w:rsidRPr="00B57BDE">
        <w:rPr>
          <w:sz w:val="24"/>
          <w:szCs w:val="24"/>
        </w:rPr>
        <w:t>(</w:t>
      </w:r>
      <w:proofErr w:type="spellStart"/>
      <w:r w:rsidR="00B57BDE" w:rsidRPr="00B57BDE">
        <w:rPr>
          <w:sz w:val="24"/>
          <w:szCs w:val="24"/>
        </w:rPr>
        <w:t>Nogués</w:t>
      </w:r>
      <w:proofErr w:type="spellEnd"/>
      <w:r w:rsidR="00B57BDE" w:rsidRPr="00B57BDE">
        <w:rPr>
          <w:sz w:val="24"/>
          <w:szCs w:val="24"/>
        </w:rPr>
        <w:t xml:space="preserve"> &amp; Valladares, 2017</w:t>
      </w:r>
      <w:r w:rsidR="00B57BDE">
        <w:rPr>
          <w:sz w:val="24"/>
          <w:szCs w:val="24"/>
        </w:rPr>
        <w:t>)</w:t>
      </w:r>
      <w:r w:rsidRPr="009677F7">
        <w:rPr>
          <w:sz w:val="24"/>
          <w:szCs w:val="24"/>
        </w:rPr>
        <w:t>.</w:t>
      </w:r>
    </w:p>
    <w:p w14:paraId="6FB38EA0" w14:textId="77777777" w:rsidR="00411586" w:rsidRDefault="00411586" w:rsidP="00411586">
      <w:pPr>
        <w:rPr>
          <w:b/>
          <w:bCs/>
          <w:sz w:val="24"/>
          <w:szCs w:val="24"/>
        </w:rPr>
      </w:pPr>
    </w:p>
    <w:p w14:paraId="27ABD856" w14:textId="77777777" w:rsidR="00411586" w:rsidRDefault="00411586" w:rsidP="00411586">
      <w:pPr>
        <w:rPr>
          <w:b/>
          <w:bCs/>
          <w:sz w:val="24"/>
          <w:szCs w:val="24"/>
        </w:rPr>
      </w:pPr>
    </w:p>
    <w:p w14:paraId="5FAD7F7E" w14:textId="7A507D0C" w:rsidR="00411586" w:rsidRPr="00411586" w:rsidRDefault="00411586" w:rsidP="00411586">
      <w:pPr>
        <w:rPr>
          <w:sz w:val="24"/>
          <w:szCs w:val="24"/>
        </w:rPr>
      </w:pPr>
      <w:r w:rsidRPr="00411586">
        <w:rPr>
          <w:b/>
          <w:bCs/>
          <w:sz w:val="24"/>
          <w:szCs w:val="24"/>
        </w:rPr>
        <w:t>Natural language processing (NLP)</w:t>
      </w:r>
      <w:r>
        <w:rPr>
          <w:sz w:val="24"/>
          <w:szCs w:val="24"/>
        </w:rPr>
        <w:br/>
      </w:r>
      <w:r>
        <w:rPr>
          <w:sz w:val="24"/>
          <w:szCs w:val="24"/>
        </w:rPr>
        <w:br/>
      </w:r>
      <w:r w:rsidRPr="00411586">
        <w:rPr>
          <w:sz w:val="24"/>
          <w:szCs w:val="24"/>
        </w:rPr>
        <w:t>In the same way that automation makes action possible, natural language processing does as well (NLP).</w:t>
      </w:r>
    </w:p>
    <w:p w14:paraId="21E7A487" w14:textId="3B6CAF47" w:rsidR="00411586" w:rsidRPr="00411586" w:rsidRDefault="00411586" w:rsidP="00411586">
      <w:pPr>
        <w:rPr>
          <w:sz w:val="24"/>
          <w:szCs w:val="24"/>
        </w:rPr>
      </w:pPr>
      <w:r w:rsidRPr="00411586">
        <w:rPr>
          <w:sz w:val="24"/>
          <w:szCs w:val="24"/>
        </w:rPr>
        <w:t>As NLP capabilities improve, platform providers are working to make their products more user-friendly so that they can attract more customers. It is believed that only one-fourth to one-third of employees make decisions based on the information provided by statistics, however the exact number varies depending on the source. Working with data can be challenging for the majority of individuals since they lack educational expertise in fields such as computer science and statistics. The vast majority of workers are unable to code, and they lack the education and experience necessary to correctly assess data and formulate the kinds of follow-up inquiries that lead to discoveries</w:t>
      </w:r>
      <w:r w:rsidR="00B57BDE">
        <w:rPr>
          <w:sz w:val="24"/>
          <w:szCs w:val="24"/>
        </w:rPr>
        <w:t xml:space="preserve"> </w:t>
      </w:r>
      <w:r w:rsidR="00B57BDE" w:rsidRPr="00B57BDE">
        <w:rPr>
          <w:sz w:val="24"/>
          <w:szCs w:val="24"/>
        </w:rPr>
        <w:t>(</w:t>
      </w:r>
      <w:proofErr w:type="spellStart"/>
      <w:r w:rsidR="00B57BDE" w:rsidRPr="00B57BDE">
        <w:rPr>
          <w:sz w:val="24"/>
          <w:szCs w:val="24"/>
        </w:rPr>
        <w:t>Sakr</w:t>
      </w:r>
      <w:proofErr w:type="spellEnd"/>
      <w:r w:rsidR="00B57BDE" w:rsidRPr="00B57BDE">
        <w:rPr>
          <w:sz w:val="24"/>
          <w:szCs w:val="24"/>
        </w:rPr>
        <w:t xml:space="preserve"> &amp; Gaber, 2014</w:t>
      </w:r>
      <w:r w:rsidR="00B57BDE">
        <w:rPr>
          <w:sz w:val="24"/>
          <w:szCs w:val="24"/>
        </w:rPr>
        <w:t>)</w:t>
      </w:r>
      <w:r w:rsidRPr="00411586">
        <w:rPr>
          <w:sz w:val="24"/>
          <w:szCs w:val="24"/>
        </w:rPr>
        <w:t>.</w:t>
      </w:r>
    </w:p>
    <w:p w14:paraId="5D19238A" w14:textId="23E55822" w:rsidR="00411586" w:rsidRPr="00411586" w:rsidRDefault="00411586" w:rsidP="00411586">
      <w:pPr>
        <w:rPr>
          <w:sz w:val="24"/>
          <w:szCs w:val="24"/>
        </w:rPr>
      </w:pPr>
      <w:r w:rsidRPr="00411586">
        <w:rPr>
          <w:sz w:val="24"/>
          <w:szCs w:val="24"/>
        </w:rPr>
        <w:t>The goal of augmented analytics solutions is to minimise these obstacles by assisting corporate customers with no-code abilities. These capabilities may include natural language processing (NLP) elements that facilitate information requests to be typed or spoken in natural language. Nevertheless, as per experts, adoption rates are still rather low, despite the fact that the real capabilities of NLP tools are gradually becoming more in line with their promise</w:t>
      </w:r>
      <w:r w:rsidR="00B57BDE">
        <w:rPr>
          <w:sz w:val="24"/>
          <w:szCs w:val="24"/>
        </w:rPr>
        <w:t xml:space="preserve"> </w:t>
      </w:r>
      <w:r w:rsidR="00B57BDE" w:rsidRPr="00B57BDE">
        <w:rPr>
          <w:sz w:val="24"/>
          <w:szCs w:val="24"/>
        </w:rPr>
        <w:t>(Storing intermediate results in space and time: SQL graphs and block referencing, 2021</w:t>
      </w:r>
      <w:r w:rsidR="00B57BDE">
        <w:rPr>
          <w:sz w:val="24"/>
          <w:szCs w:val="24"/>
        </w:rPr>
        <w:t>)</w:t>
      </w:r>
      <w:r w:rsidRPr="00411586">
        <w:rPr>
          <w:sz w:val="24"/>
          <w:szCs w:val="24"/>
        </w:rPr>
        <w:t>.</w:t>
      </w:r>
    </w:p>
    <w:p w14:paraId="1B1044AB" w14:textId="28755C45" w:rsidR="009677F7" w:rsidRPr="00942220" w:rsidRDefault="00411586" w:rsidP="00411586">
      <w:pPr>
        <w:rPr>
          <w:sz w:val="24"/>
          <w:szCs w:val="24"/>
        </w:rPr>
      </w:pPr>
      <w:r w:rsidRPr="00411586">
        <w:rPr>
          <w:sz w:val="24"/>
          <w:szCs w:val="24"/>
        </w:rPr>
        <w:t>On the other hand, it is anticipated that the implementation of AI capabilities would increase up in the next year.</w:t>
      </w:r>
    </w:p>
    <w:p w14:paraId="762B62E3" w14:textId="0D5CAE04" w:rsidR="008564B3" w:rsidRPr="00411586" w:rsidRDefault="00411586" w:rsidP="003C3B6C">
      <w:pPr>
        <w:rPr>
          <w:b/>
          <w:bCs/>
          <w:sz w:val="24"/>
          <w:szCs w:val="24"/>
        </w:rPr>
      </w:pPr>
      <w:r w:rsidRPr="00411586">
        <w:rPr>
          <w:b/>
          <w:bCs/>
          <w:sz w:val="24"/>
          <w:szCs w:val="24"/>
        </w:rPr>
        <w:t>Augmented Intelligence (Auto ML)</w:t>
      </w:r>
    </w:p>
    <w:p w14:paraId="5B6708A6" w14:textId="19185D72" w:rsidR="00411586" w:rsidRPr="00411586" w:rsidRDefault="00411586" w:rsidP="00411586">
      <w:pPr>
        <w:rPr>
          <w:sz w:val="24"/>
          <w:szCs w:val="24"/>
        </w:rPr>
      </w:pPr>
      <w:r w:rsidRPr="00411586">
        <w:rPr>
          <w:sz w:val="24"/>
          <w:szCs w:val="24"/>
        </w:rPr>
        <w:t>The capabilities of augmented intelligence, such as natural language processing and automated machine learning (</w:t>
      </w:r>
      <w:proofErr w:type="spellStart"/>
      <w:r w:rsidRPr="00411586">
        <w:rPr>
          <w:sz w:val="24"/>
          <w:szCs w:val="24"/>
        </w:rPr>
        <w:t>AutoML</w:t>
      </w:r>
      <w:proofErr w:type="spellEnd"/>
      <w:r w:rsidRPr="00411586">
        <w:rPr>
          <w:sz w:val="24"/>
          <w:szCs w:val="24"/>
        </w:rPr>
        <w:t>), are expected to grow in 2022, thanks in large part to the backing of venture capitalists.</w:t>
      </w:r>
    </w:p>
    <w:p w14:paraId="5F35CB58" w14:textId="36453BEA" w:rsidR="00411586" w:rsidRPr="00411586" w:rsidRDefault="00411586" w:rsidP="00411586">
      <w:pPr>
        <w:rPr>
          <w:sz w:val="24"/>
          <w:szCs w:val="24"/>
        </w:rPr>
      </w:pPr>
      <w:r w:rsidRPr="00411586">
        <w:rPr>
          <w:sz w:val="24"/>
          <w:szCs w:val="24"/>
        </w:rPr>
        <w:t xml:space="preserve">In the same way as NLP tools are intended to enable users to do their own queries and analyses, </w:t>
      </w:r>
      <w:proofErr w:type="spellStart"/>
      <w:r w:rsidRPr="00411586">
        <w:rPr>
          <w:sz w:val="24"/>
          <w:szCs w:val="24"/>
        </w:rPr>
        <w:t>AutoML</w:t>
      </w:r>
      <w:proofErr w:type="spellEnd"/>
      <w:r w:rsidRPr="00411586">
        <w:rPr>
          <w:sz w:val="24"/>
          <w:szCs w:val="24"/>
        </w:rPr>
        <w:t xml:space="preserve"> technologies make it possible for users to conduct their own data science. Business users are able to construct, train, and deploy data models for in-depth analysis and the development of insights by using tools that need little or no coding.</w:t>
      </w:r>
    </w:p>
    <w:p w14:paraId="3F4BD0C6" w14:textId="260C05BF" w:rsidR="00411586" w:rsidRPr="00411586" w:rsidRDefault="00411586" w:rsidP="00411586">
      <w:pPr>
        <w:rPr>
          <w:sz w:val="24"/>
          <w:szCs w:val="24"/>
        </w:rPr>
      </w:pPr>
      <w:r w:rsidRPr="00411586">
        <w:rPr>
          <w:sz w:val="24"/>
          <w:szCs w:val="24"/>
        </w:rPr>
        <w:t>For instance, Tableau has placed a significant emphasis on the idea of "business science." Business science was initially presented to the public in the month of March. At its core, it is simply self-service data science made possible by augmented intelligence and machine learning. And those who are familiar with the sector think that more will be introduced in 2022.</w:t>
      </w:r>
    </w:p>
    <w:p w14:paraId="111AB629" w14:textId="77777777" w:rsidR="00B57BDE" w:rsidRDefault="00411586" w:rsidP="00411586">
      <w:pPr>
        <w:rPr>
          <w:sz w:val="24"/>
          <w:szCs w:val="24"/>
        </w:rPr>
      </w:pPr>
      <w:r w:rsidRPr="00411586">
        <w:rPr>
          <w:sz w:val="24"/>
          <w:szCs w:val="24"/>
        </w:rPr>
        <w:t xml:space="preserve">The use of predictive analytics will become easier to access "According to Nelson </w:t>
      </w:r>
      <w:proofErr w:type="spellStart"/>
      <w:r w:rsidRPr="00411586">
        <w:rPr>
          <w:sz w:val="24"/>
          <w:szCs w:val="24"/>
        </w:rPr>
        <w:t>Petracek</w:t>
      </w:r>
      <w:proofErr w:type="spellEnd"/>
      <w:r w:rsidRPr="00411586">
        <w:rPr>
          <w:sz w:val="24"/>
          <w:szCs w:val="24"/>
        </w:rPr>
        <w:t xml:space="preserve">, who serves as the chief technology officer at Tibco, "Through the utilisation of tools that are always being improved as well as model-driven strategies for development, the </w:t>
      </w:r>
      <w:r w:rsidRPr="00411586">
        <w:rPr>
          <w:sz w:val="24"/>
          <w:szCs w:val="24"/>
        </w:rPr>
        <w:lastRenderedPageBreak/>
        <w:t>technologies will be given access to a wider range of users, not only data researchers</w:t>
      </w:r>
      <w:r w:rsidR="00B57BDE">
        <w:rPr>
          <w:sz w:val="24"/>
          <w:szCs w:val="24"/>
        </w:rPr>
        <w:t xml:space="preserve"> </w:t>
      </w:r>
      <w:r w:rsidR="00B57BDE" w:rsidRPr="00B57BDE">
        <w:rPr>
          <w:sz w:val="24"/>
          <w:szCs w:val="24"/>
        </w:rPr>
        <w:t>(Sustaining competitive advantage via business intelligence, knowledge management, and system dynamics, 2015</w:t>
      </w:r>
      <w:r w:rsidR="00B57BDE">
        <w:rPr>
          <w:sz w:val="24"/>
          <w:szCs w:val="24"/>
        </w:rPr>
        <w:t>)</w:t>
      </w:r>
      <w:r w:rsidRPr="00411586">
        <w:rPr>
          <w:sz w:val="24"/>
          <w:szCs w:val="24"/>
        </w:rPr>
        <w:t>.</w:t>
      </w:r>
    </w:p>
    <w:p w14:paraId="15D525DB" w14:textId="5E417B0E" w:rsidR="00411586" w:rsidRPr="00B57BDE" w:rsidRDefault="00B00E8F" w:rsidP="00411586">
      <w:pPr>
        <w:rPr>
          <w:sz w:val="24"/>
          <w:szCs w:val="24"/>
        </w:rPr>
      </w:pPr>
      <w:r w:rsidRPr="00B00E8F">
        <w:rPr>
          <w:b/>
          <w:bCs/>
          <w:sz w:val="24"/>
          <w:szCs w:val="24"/>
        </w:rPr>
        <w:t>Innovation in emphasis</w:t>
      </w:r>
    </w:p>
    <w:p w14:paraId="20E18892" w14:textId="4C994C28" w:rsidR="00B00E8F" w:rsidRPr="00B00E8F" w:rsidRDefault="00B00E8F" w:rsidP="00B00E8F">
      <w:pPr>
        <w:rPr>
          <w:sz w:val="24"/>
          <w:szCs w:val="24"/>
        </w:rPr>
      </w:pPr>
      <w:r w:rsidRPr="00B00E8F">
        <w:rPr>
          <w:sz w:val="24"/>
          <w:szCs w:val="24"/>
        </w:rPr>
        <w:t>Although many business intelligence (BI) suppliers now have automation, natural language processing (NLP), and automated machine learning (</w:t>
      </w:r>
      <w:proofErr w:type="spellStart"/>
      <w:r w:rsidRPr="00B00E8F">
        <w:rPr>
          <w:sz w:val="24"/>
          <w:szCs w:val="24"/>
        </w:rPr>
        <w:t>AutoML</w:t>
      </w:r>
      <w:proofErr w:type="spellEnd"/>
      <w:r w:rsidRPr="00B00E8F">
        <w:rPr>
          <w:sz w:val="24"/>
          <w:szCs w:val="24"/>
        </w:rPr>
        <w:t>) capabilities, there are elements that few analytics providers offer that experts estimate to become more prevalent in the year 2022. Tools that assist environmental, social, and governance activities (also known as ESG initiatives) and planning and control are included among them</w:t>
      </w:r>
      <w:r w:rsidR="00B57BDE">
        <w:rPr>
          <w:sz w:val="24"/>
          <w:szCs w:val="24"/>
        </w:rPr>
        <w:t xml:space="preserve"> </w:t>
      </w:r>
      <w:r w:rsidR="00B57BDE" w:rsidRPr="00B57BDE">
        <w:rPr>
          <w:sz w:val="24"/>
          <w:szCs w:val="24"/>
        </w:rPr>
        <w:t>(Hall &amp; Leahy, 2008</w:t>
      </w:r>
      <w:r w:rsidR="00B57BDE">
        <w:rPr>
          <w:sz w:val="24"/>
          <w:szCs w:val="24"/>
        </w:rPr>
        <w:t>)</w:t>
      </w:r>
      <w:r w:rsidRPr="00B00E8F">
        <w:rPr>
          <w:sz w:val="24"/>
          <w:szCs w:val="24"/>
        </w:rPr>
        <w:t>.</w:t>
      </w:r>
    </w:p>
    <w:p w14:paraId="636EE243" w14:textId="0F067528" w:rsidR="00B00E8F" w:rsidRPr="00B00E8F" w:rsidRDefault="00B00E8F" w:rsidP="00B00E8F">
      <w:pPr>
        <w:rPr>
          <w:sz w:val="24"/>
          <w:szCs w:val="24"/>
        </w:rPr>
      </w:pPr>
      <w:r w:rsidRPr="00B00E8F">
        <w:rPr>
          <w:sz w:val="24"/>
          <w:szCs w:val="24"/>
        </w:rPr>
        <w:t>Numerous businesses are participating in environmental, social, and governance (ESG) programmes for a variety of reasons, including those related to regulatory compliance and philanthropy. For instance, the oil and gas industry as well as other businesses that rely heavily on carbon have implemented efforts to boost sustainability. Similarly, companies need to decrease their carbon footprints and monitor their progress in this area.</w:t>
      </w:r>
    </w:p>
    <w:p w14:paraId="66456F73" w14:textId="7DD2072A" w:rsidR="00B00E8F" w:rsidRPr="00B00E8F" w:rsidRDefault="00B00E8F" w:rsidP="00B00E8F">
      <w:pPr>
        <w:rPr>
          <w:sz w:val="24"/>
          <w:szCs w:val="24"/>
        </w:rPr>
      </w:pPr>
      <w:r w:rsidRPr="00B00E8F">
        <w:rPr>
          <w:sz w:val="24"/>
          <w:szCs w:val="24"/>
        </w:rPr>
        <w:t>Among the trends in business intelligence that you can anticipate seeing in 2022 is an increase in the number of tools that enable environmental, social, and governance (ESG) reporting, as well as an increase in the number of application vendors and system integrators developing ESG software and services</w:t>
      </w:r>
      <w:r w:rsidR="00B57BDE">
        <w:rPr>
          <w:sz w:val="24"/>
          <w:szCs w:val="24"/>
        </w:rPr>
        <w:t xml:space="preserve"> </w:t>
      </w:r>
      <w:r w:rsidR="00B57BDE" w:rsidRPr="00B57BDE">
        <w:rPr>
          <w:sz w:val="24"/>
          <w:szCs w:val="24"/>
        </w:rPr>
        <w:t>(McKinney, 2017</w:t>
      </w:r>
      <w:r w:rsidR="00B57BDE">
        <w:rPr>
          <w:sz w:val="24"/>
          <w:szCs w:val="24"/>
        </w:rPr>
        <w:t>)</w:t>
      </w:r>
      <w:r w:rsidRPr="00B00E8F">
        <w:rPr>
          <w:sz w:val="24"/>
          <w:szCs w:val="24"/>
        </w:rPr>
        <w:t>.</w:t>
      </w:r>
    </w:p>
    <w:p w14:paraId="1B86FF3B" w14:textId="7E10F223" w:rsidR="00B00E8F" w:rsidRDefault="00B00E8F" w:rsidP="00B00E8F">
      <w:pPr>
        <w:rPr>
          <w:sz w:val="24"/>
          <w:szCs w:val="24"/>
        </w:rPr>
      </w:pPr>
      <w:r w:rsidRPr="00B00E8F">
        <w:rPr>
          <w:sz w:val="24"/>
          <w:szCs w:val="24"/>
        </w:rPr>
        <w:t>Tech may help organisations be transparent and fulfil objectives, but it is tougher when there are conflicting and unclear goal lines. What companies need is better stability and pragmatism across the patchwork of laws and regulations around the globe</w:t>
      </w:r>
      <w:r w:rsidR="00B57BDE">
        <w:rPr>
          <w:sz w:val="24"/>
          <w:szCs w:val="24"/>
        </w:rPr>
        <w:t xml:space="preserve"> </w:t>
      </w:r>
      <w:r w:rsidR="00B57BDE" w:rsidRPr="00B57BDE">
        <w:rPr>
          <w:sz w:val="24"/>
          <w:szCs w:val="24"/>
        </w:rPr>
        <w:t>(</w:t>
      </w:r>
      <w:proofErr w:type="spellStart"/>
      <w:r w:rsidR="00B57BDE" w:rsidRPr="00B57BDE">
        <w:rPr>
          <w:sz w:val="24"/>
          <w:szCs w:val="24"/>
        </w:rPr>
        <w:t>Nogués</w:t>
      </w:r>
      <w:proofErr w:type="spellEnd"/>
      <w:r w:rsidR="00B57BDE" w:rsidRPr="00B57BDE">
        <w:rPr>
          <w:sz w:val="24"/>
          <w:szCs w:val="24"/>
        </w:rPr>
        <w:t xml:space="preserve"> &amp; Valladares, 2017</w:t>
      </w:r>
      <w:r w:rsidR="00B57BDE">
        <w:rPr>
          <w:sz w:val="24"/>
          <w:szCs w:val="24"/>
        </w:rPr>
        <w:t>)</w:t>
      </w:r>
      <w:r w:rsidRPr="00B00E8F">
        <w:rPr>
          <w:sz w:val="24"/>
          <w:szCs w:val="24"/>
        </w:rPr>
        <w:t>.</w:t>
      </w:r>
    </w:p>
    <w:p w14:paraId="418E361F" w14:textId="083E295A" w:rsidR="00B00E8F" w:rsidRPr="00B00E8F" w:rsidRDefault="00B00E8F" w:rsidP="00B00E8F">
      <w:pPr>
        <w:rPr>
          <w:b/>
          <w:bCs/>
          <w:sz w:val="24"/>
          <w:szCs w:val="24"/>
        </w:rPr>
      </w:pPr>
      <w:r w:rsidRPr="00B00E8F">
        <w:rPr>
          <w:b/>
          <w:bCs/>
          <w:sz w:val="24"/>
          <w:szCs w:val="24"/>
        </w:rPr>
        <w:t>Real-Time Data Analysis</w:t>
      </w:r>
    </w:p>
    <w:p w14:paraId="0ABFD1A5" w14:textId="7AA9D2D0" w:rsidR="00B00E8F" w:rsidRPr="00B00E8F" w:rsidRDefault="00B00E8F" w:rsidP="00B00E8F">
      <w:pPr>
        <w:rPr>
          <w:sz w:val="24"/>
          <w:szCs w:val="24"/>
        </w:rPr>
      </w:pPr>
      <w:r w:rsidRPr="00B00E8F">
        <w:rPr>
          <w:sz w:val="24"/>
          <w:szCs w:val="24"/>
        </w:rPr>
        <w:t>The requirement for real-time data has become significantly more important in recent years, and this upward trend will likely continue through 2022 as one of the trends in data analytics. Since the beginning of the pandemic, we have witnessed first-hand how crucial prompt and accurate information is to the process of developing efficient preventative measures. Some governments have employed data to make the most spectacular judgements conceivable, while corporations have adhered to assure their survival in these fearful times</w:t>
      </w:r>
      <w:r w:rsidR="00B57BDE">
        <w:rPr>
          <w:sz w:val="24"/>
          <w:szCs w:val="24"/>
        </w:rPr>
        <w:t xml:space="preserve"> </w:t>
      </w:r>
      <w:r w:rsidR="00B57BDE" w:rsidRPr="00B57BDE">
        <w:rPr>
          <w:sz w:val="24"/>
          <w:szCs w:val="24"/>
        </w:rPr>
        <w:t>(</w:t>
      </w:r>
      <w:proofErr w:type="spellStart"/>
      <w:r w:rsidR="00B57BDE" w:rsidRPr="00B57BDE">
        <w:rPr>
          <w:sz w:val="24"/>
          <w:szCs w:val="24"/>
        </w:rPr>
        <w:t>Nogués</w:t>
      </w:r>
      <w:proofErr w:type="spellEnd"/>
      <w:r w:rsidR="00B57BDE" w:rsidRPr="00B57BDE">
        <w:rPr>
          <w:sz w:val="24"/>
          <w:szCs w:val="24"/>
        </w:rPr>
        <w:t xml:space="preserve"> &amp; Valladares, 2017</w:t>
      </w:r>
      <w:r w:rsidR="00B57BDE">
        <w:rPr>
          <w:sz w:val="24"/>
          <w:szCs w:val="24"/>
        </w:rPr>
        <w:t>)</w:t>
      </w:r>
      <w:r w:rsidRPr="00B00E8F">
        <w:rPr>
          <w:sz w:val="24"/>
          <w:szCs w:val="24"/>
        </w:rPr>
        <w:t xml:space="preserve">. </w:t>
      </w:r>
    </w:p>
    <w:p w14:paraId="025B7197" w14:textId="45C412E4" w:rsidR="00B00E8F" w:rsidRPr="00B00E8F" w:rsidRDefault="00B00E8F" w:rsidP="00B00E8F">
      <w:pPr>
        <w:rPr>
          <w:sz w:val="24"/>
          <w:szCs w:val="24"/>
        </w:rPr>
      </w:pPr>
      <w:r w:rsidRPr="00B00E8F">
        <w:rPr>
          <w:sz w:val="24"/>
          <w:szCs w:val="24"/>
        </w:rPr>
        <w:t>Access to data in real time is no longer only available to corporations; it has been made available to the general public as well. It is possible that press conferences will be filled to the brim with the most recent information, graphs, and data that have contributed to the development of antiviral approaches. But that's not all: the development of ad hoc analysis has made it possible for businesses to keep up with the latest developments and adapt to the enormous challenges that this year has brought</w:t>
      </w:r>
      <w:r w:rsidR="00B57BDE">
        <w:rPr>
          <w:sz w:val="24"/>
          <w:szCs w:val="24"/>
        </w:rPr>
        <w:t xml:space="preserve"> </w:t>
      </w:r>
      <w:r w:rsidR="00B57BDE" w:rsidRPr="00B57BDE">
        <w:rPr>
          <w:sz w:val="24"/>
          <w:szCs w:val="24"/>
        </w:rPr>
        <w:t>(</w:t>
      </w:r>
      <w:proofErr w:type="spellStart"/>
      <w:r w:rsidR="00B57BDE" w:rsidRPr="00B57BDE">
        <w:rPr>
          <w:sz w:val="24"/>
          <w:szCs w:val="24"/>
        </w:rPr>
        <w:t>Sakr</w:t>
      </w:r>
      <w:proofErr w:type="spellEnd"/>
      <w:r w:rsidR="00B57BDE" w:rsidRPr="00B57BDE">
        <w:rPr>
          <w:sz w:val="24"/>
          <w:szCs w:val="24"/>
        </w:rPr>
        <w:t xml:space="preserve"> &amp; Gaber, 2014</w:t>
      </w:r>
      <w:r w:rsidR="00B57BDE">
        <w:rPr>
          <w:sz w:val="24"/>
          <w:szCs w:val="24"/>
        </w:rPr>
        <w:t>)</w:t>
      </w:r>
      <w:r w:rsidRPr="00B00E8F">
        <w:rPr>
          <w:sz w:val="24"/>
          <w:szCs w:val="24"/>
        </w:rPr>
        <w:t>.</w:t>
      </w:r>
    </w:p>
    <w:p w14:paraId="394D835A" w14:textId="006174F0" w:rsidR="00B00E8F" w:rsidRDefault="00B00E8F" w:rsidP="003C3B6C">
      <w:pPr>
        <w:rPr>
          <w:sz w:val="24"/>
          <w:szCs w:val="24"/>
        </w:rPr>
      </w:pPr>
      <w:r w:rsidRPr="00B00E8F">
        <w:rPr>
          <w:sz w:val="24"/>
          <w:szCs w:val="24"/>
        </w:rPr>
        <w:t xml:space="preserve">Forecasting and alarms are becoming increasingly crucial in all aspects of life, including business and personal life, particularly when it comes to producing suitable firm reactions </w:t>
      </w:r>
      <w:r w:rsidRPr="00B00E8F">
        <w:rPr>
          <w:sz w:val="24"/>
          <w:szCs w:val="24"/>
        </w:rPr>
        <w:lastRenderedPageBreak/>
        <w:t>and plans for future efforts when there are more factors to consider. In addition, the utilisation of live dashboards will aid organisations in gaining access to up-to-date information regarding their operations and in quickly reacting to any possible issues that may develop. The fact that certain companies are able to keep operating while others are unable is due to the fact that high gear for data access is becoming the standard</w:t>
      </w:r>
      <w:r w:rsidR="00B57BDE">
        <w:rPr>
          <w:sz w:val="24"/>
          <w:szCs w:val="24"/>
        </w:rPr>
        <w:t xml:space="preserve"> </w:t>
      </w:r>
      <w:r w:rsidR="00B57BDE" w:rsidRPr="00B57BDE">
        <w:rPr>
          <w:sz w:val="24"/>
          <w:szCs w:val="24"/>
        </w:rPr>
        <w:t>(Storing intermediate results in space and time: SQL graphs and block referencing, 2021</w:t>
      </w:r>
      <w:r w:rsidR="00B57BDE">
        <w:rPr>
          <w:sz w:val="24"/>
          <w:szCs w:val="24"/>
        </w:rPr>
        <w:t>)</w:t>
      </w:r>
      <w:r w:rsidRPr="00B00E8F">
        <w:rPr>
          <w:sz w:val="24"/>
          <w:szCs w:val="24"/>
        </w:rPr>
        <w:t>.</w:t>
      </w:r>
    </w:p>
    <w:p w14:paraId="02126C19" w14:textId="77777777" w:rsidR="00B57BDE" w:rsidRDefault="00B57BDE" w:rsidP="003C3B6C">
      <w:pPr>
        <w:rPr>
          <w:b/>
          <w:bCs/>
          <w:sz w:val="24"/>
          <w:szCs w:val="24"/>
        </w:rPr>
      </w:pPr>
    </w:p>
    <w:p w14:paraId="2D26AD8D" w14:textId="77777777" w:rsidR="00B57BDE" w:rsidRDefault="00B57BDE" w:rsidP="003C3B6C">
      <w:pPr>
        <w:rPr>
          <w:b/>
          <w:bCs/>
          <w:sz w:val="24"/>
          <w:szCs w:val="24"/>
        </w:rPr>
      </w:pPr>
    </w:p>
    <w:p w14:paraId="12A6DF2E" w14:textId="77777777" w:rsidR="00B57BDE" w:rsidRDefault="00B57BDE" w:rsidP="003C3B6C">
      <w:pPr>
        <w:rPr>
          <w:b/>
          <w:bCs/>
          <w:sz w:val="24"/>
          <w:szCs w:val="24"/>
        </w:rPr>
      </w:pPr>
    </w:p>
    <w:p w14:paraId="161367F4" w14:textId="77777777" w:rsidR="00B57BDE" w:rsidRDefault="00B57BDE" w:rsidP="003C3B6C">
      <w:pPr>
        <w:rPr>
          <w:b/>
          <w:bCs/>
          <w:sz w:val="24"/>
          <w:szCs w:val="24"/>
        </w:rPr>
      </w:pPr>
    </w:p>
    <w:p w14:paraId="4D27E5A4" w14:textId="77777777" w:rsidR="00B57BDE" w:rsidRDefault="00B57BDE" w:rsidP="003C3B6C">
      <w:pPr>
        <w:rPr>
          <w:b/>
          <w:bCs/>
          <w:sz w:val="24"/>
          <w:szCs w:val="24"/>
        </w:rPr>
      </w:pPr>
    </w:p>
    <w:p w14:paraId="67981F67" w14:textId="77777777" w:rsidR="00B57BDE" w:rsidRDefault="00B57BDE" w:rsidP="003C3B6C">
      <w:pPr>
        <w:rPr>
          <w:b/>
          <w:bCs/>
          <w:sz w:val="24"/>
          <w:szCs w:val="24"/>
        </w:rPr>
      </w:pPr>
    </w:p>
    <w:p w14:paraId="72A8368B" w14:textId="77777777" w:rsidR="00B57BDE" w:rsidRDefault="00B57BDE" w:rsidP="003C3B6C">
      <w:pPr>
        <w:rPr>
          <w:b/>
          <w:bCs/>
          <w:sz w:val="24"/>
          <w:szCs w:val="24"/>
        </w:rPr>
      </w:pPr>
    </w:p>
    <w:p w14:paraId="7B41B5B3" w14:textId="77777777" w:rsidR="00B57BDE" w:rsidRDefault="00B57BDE" w:rsidP="003C3B6C">
      <w:pPr>
        <w:rPr>
          <w:b/>
          <w:bCs/>
          <w:sz w:val="24"/>
          <w:szCs w:val="24"/>
        </w:rPr>
      </w:pPr>
    </w:p>
    <w:p w14:paraId="36598A48" w14:textId="77777777" w:rsidR="00B57BDE" w:rsidRDefault="00B57BDE" w:rsidP="003C3B6C">
      <w:pPr>
        <w:rPr>
          <w:b/>
          <w:bCs/>
          <w:sz w:val="24"/>
          <w:szCs w:val="24"/>
        </w:rPr>
      </w:pPr>
    </w:p>
    <w:p w14:paraId="317B4133" w14:textId="77777777" w:rsidR="00B57BDE" w:rsidRDefault="00B57BDE" w:rsidP="003C3B6C">
      <w:pPr>
        <w:rPr>
          <w:b/>
          <w:bCs/>
          <w:sz w:val="24"/>
          <w:szCs w:val="24"/>
        </w:rPr>
      </w:pPr>
    </w:p>
    <w:p w14:paraId="51603536" w14:textId="77777777" w:rsidR="00B57BDE" w:rsidRDefault="00B57BDE" w:rsidP="003C3B6C">
      <w:pPr>
        <w:rPr>
          <w:b/>
          <w:bCs/>
          <w:sz w:val="24"/>
          <w:szCs w:val="24"/>
        </w:rPr>
      </w:pPr>
    </w:p>
    <w:p w14:paraId="058094CA" w14:textId="77777777" w:rsidR="00B57BDE" w:rsidRDefault="00B57BDE" w:rsidP="003C3B6C">
      <w:pPr>
        <w:rPr>
          <w:b/>
          <w:bCs/>
          <w:sz w:val="24"/>
          <w:szCs w:val="24"/>
        </w:rPr>
      </w:pPr>
    </w:p>
    <w:p w14:paraId="0702C7E4" w14:textId="77777777" w:rsidR="00B57BDE" w:rsidRDefault="00B57BDE" w:rsidP="003C3B6C">
      <w:pPr>
        <w:rPr>
          <w:b/>
          <w:bCs/>
          <w:sz w:val="24"/>
          <w:szCs w:val="24"/>
        </w:rPr>
      </w:pPr>
    </w:p>
    <w:p w14:paraId="74E20163" w14:textId="77777777" w:rsidR="00B57BDE" w:rsidRDefault="00B57BDE" w:rsidP="003C3B6C">
      <w:pPr>
        <w:rPr>
          <w:b/>
          <w:bCs/>
          <w:sz w:val="24"/>
          <w:szCs w:val="24"/>
        </w:rPr>
      </w:pPr>
    </w:p>
    <w:p w14:paraId="749410D5" w14:textId="77777777" w:rsidR="00B57BDE" w:rsidRDefault="00B57BDE" w:rsidP="003C3B6C">
      <w:pPr>
        <w:rPr>
          <w:b/>
          <w:bCs/>
          <w:sz w:val="24"/>
          <w:szCs w:val="24"/>
        </w:rPr>
      </w:pPr>
    </w:p>
    <w:p w14:paraId="6AC39331" w14:textId="77777777" w:rsidR="00B57BDE" w:rsidRDefault="00B57BDE" w:rsidP="003C3B6C">
      <w:pPr>
        <w:rPr>
          <w:b/>
          <w:bCs/>
          <w:sz w:val="24"/>
          <w:szCs w:val="24"/>
        </w:rPr>
      </w:pPr>
    </w:p>
    <w:p w14:paraId="562F8DBB" w14:textId="77777777" w:rsidR="00B57BDE" w:rsidRDefault="00B57BDE" w:rsidP="003C3B6C">
      <w:pPr>
        <w:rPr>
          <w:b/>
          <w:bCs/>
          <w:sz w:val="24"/>
          <w:szCs w:val="24"/>
        </w:rPr>
      </w:pPr>
    </w:p>
    <w:p w14:paraId="0421AEE1" w14:textId="77777777" w:rsidR="00B57BDE" w:rsidRDefault="00B57BDE" w:rsidP="003C3B6C">
      <w:pPr>
        <w:rPr>
          <w:b/>
          <w:bCs/>
          <w:sz w:val="24"/>
          <w:szCs w:val="24"/>
        </w:rPr>
      </w:pPr>
    </w:p>
    <w:p w14:paraId="4F1171C0" w14:textId="77777777" w:rsidR="00B57BDE" w:rsidRDefault="00B57BDE" w:rsidP="003C3B6C">
      <w:pPr>
        <w:rPr>
          <w:b/>
          <w:bCs/>
          <w:sz w:val="24"/>
          <w:szCs w:val="24"/>
        </w:rPr>
      </w:pPr>
    </w:p>
    <w:p w14:paraId="6EAF83D9" w14:textId="77777777" w:rsidR="00B57BDE" w:rsidRDefault="00B57BDE" w:rsidP="003C3B6C">
      <w:pPr>
        <w:rPr>
          <w:b/>
          <w:bCs/>
          <w:sz w:val="24"/>
          <w:szCs w:val="24"/>
        </w:rPr>
      </w:pPr>
    </w:p>
    <w:p w14:paraId="46CC8291" w14:textId="77777777" w:rsidR="00B57BDE" w:rsidRDefault="00B57BDE" w:rsidP="003C3B6C">
      <w:pPr>
        <w:rPr>
          <w:b/>
          <w:bCs/>
          <w:sz w:val="24"/>
          <w:szCs w:val="24"/>
        </w:rPr>
      </w:pPr>
    </w:p>
    <w:p w14:paraId="2A09260E" w14:textId="77777777" w:rsidR="00B57BDE" w:rsidRDefault="00B57BDE" w:rsidP="003C3B6C">
      <w:pPr>
        <w:rPr>
          <w:b/>
          <w:bCs/>
          <w:sz w:val="24"/>
          <w:szCs w:val="24"/>
        </w:rPr>
      </w:pPr>
    </w:p>
    <w:p w14:paraId="4400932F" w14:textId="77777777" w:rsidR="00B57BDE" w:rsidRDefault="00B57BDE" w:rsidP="003C3B6C">
      <w:pPr>
        <w:rPr>
          <w:b/>
          <w:bCs/>
          <w:sz w:val="24"/>
          <w:szCs w:val="24"/>
        </w:rPr>
      </w:pPr>
    </w:p>
    <w:p w14:paraId="62506C48" w14:textId="77777777" w:rsidR="00B57BDE" w:rsidRDefault="00B57BDE" w:rsidP="003C3B6C">
      <w:pPr>
        <w:rPr>
          <w:b/>
          <w:bCs/>
          <w:sz w:val="24"/>
          <w:szCs w:val="24"/>
        </w:rPr>
      </w:pPr>
    </w:p>
    <w:p w14:paraId="1E70D68C" w14:textId="77777777" w:rsidR="00B57BDE" w:rsidRDefault="00B57BDE" w:rsidP="003C3B6C">
      <w:pPr>
        <w:rPr>
          <w:b/>
          <w:bCs/>
          <w:sz w:val="24"/>
          <w:szCs w:val="24"/>
        </w:rPr>
      </w:pPr>
    </w:p>
    <w:p w14:paraId="55ABA64F" w14:textId="77777777" w:rsidR="00B57BDE" w:rsidRDefault="00B57BDE" w:rsidP="003C3B6C">
      <w:pPr>
        <w:rPr>
          <w:b/>
          <w:bCs/>
          <w:sz w:val="24"/>
          <w:szCs w:val="24"/>
        </w:rPr>
      </w:pPr>
    </w:p>
    <w:p w14:paraId="759539E7" w14:textId="77777777" w:rsidR="00B57BDE" w:rsidRDefault="00B57BDE" w:rsidP="003C3B6C">
      <w:pPr>
        <w:rPr>
          <w:b/>
          <w:bCs/>
          <w:sz w:val="24"/>
          <w:szCs w:val="24"/>
        </w:rPr>
      </w:pPr>
    </w:p>
    <w:p w14:paraId="7F03F138" w14:textId="77777777" w:rsidR="00B57BDE" w:rsidRDefault="00B57BDE" w:rsidP="003C3B6C">
      <w:pPr>
        <w:rPr>
          <w:b/>
          <w:bCs/>
          <w:sz w:val="24"/>
          <w:szCs w:val="24"/>
        </w:rPr>
      </w:pPr>
    </w:p>
    <w:p w14:paraId="54B67A4D" w14:textId="3CB4CC07" w:rsidR="003C3B6C" w:rsidRDefault="003C3B6C" w:rsidP="003C3B6C">
      <w:pPr>
        <w:rPr>
          <w:b/>
          <w:bCs/>
          <w:sz w:val="24"/>
          <w:szCs w:val="24"/>
        </w:rPr>
      </w:pPr>
      <w:r w:rsidRPr="003C3B6C">
        <w:rPr>
          <w:b/>
          <w:bCs/>
          <w:sz w:val="24"/>
          <w:szCs w:val="24"/>
        </w:rPr>
        <w:t>References</w:t>
      </w:r>
    </w:p>
    <w:p w14:paraId="4DDA35B7" w14:textId="77777777" w:rsidR="00B57BDE" w:rsidRPr="00B57BDE" w:rsidRDefault="00B57BDE" w:rsidP="00B57BDE">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B57BDE">
        <w:rPr>
          <w:rFonts w:ascii="Calibri" w:hAnsi="Calibri" w:cs="Calibri"/>
          <w:color w:val="000000"/>
        </w:rPr>
        <w:t>Hall, B., &amp; Leahy, M. G. (2008). </w:t>
      </w:r>
      <w:r w:rsidRPr="00B57BDE">
        <w:rPr>
          <w:rStyle w:val="Emphasis"/>
          <w:rFonts w:ascii="Calibri" w:hAnsi="Calibri" w:cs="Calibri"/>
          <w:color w:val="000000"/>
        </w:rPr>
        <w:t>Open source approaches in spatial data handling</w:t>
      </w:r>
      <w:r w:rsidRPr="00B57BDE">
        <w:rPr>
          <w:rFonts w:ascii="Calibri" w:hAnsi="Calibri" w:cs="Calibri"/>
          <w:color w:val="000000"/>
        </w:rPr>
        <w:t>. Springer Science &amp; Business Media.</w:t>
      </w:r>
    </w:p>
    <w:p w14:paraId="474B95B5" w14:textId="77777777" w:rsidR="00B57BDE" w:rsidRPr="00B57BDE" w:rsidRDefault="00B57BDE" w:rsidP="00B57BDE">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B57BDE">
        <w:rPr>
          <w:rFonts w:ascii="Calibri" w:hAnsi="Calibri" w:cs="Calibri"/>
          <w:color w:val="000000"/>
        </w:rPr>
        <w:t>McKinney, W. (2017). </w:t>
      </w:r>
      <w:r w:rsidRPr="00B57BDE">
        <w:rPr>
          <w:rStyle w:val="Emphasis"/>
          <w:rFonts w:ascii="Calibri" w:hAnsi="Calibri" w:cs="Calibri"/>
          <w:color w:val="000000"/>
        </w:rPr>
        <w:t xml:space="preserve">Python for data analysis: Data wrangling with pandas, NumPy, and </w:t>
      </w:r>
      <w:proofErr w:type="spellStart"/>
      <w:r w:rsidRPr="00B57BDE">
        <w:rPr>
          <w:rStyle w:val="Emphasis"/>
          <w:rFonts w:ascii="Calibri" w:hAnsi="Calibri" w:cs="Calibri"/>
          <w:color w:val="000000"/>
        </w:rPr>
        <w:t>IPython</w:t>
      </w:r>
      <w:proofErr w:type="spellEnd"/>
      <w:r w:rsidRPr="00B57BDE">
        <w:rPr>
          <w:rFonts w:ascii="Calibri" w:hAnsi="Calibri" w:cs="Calibri"/>
          <w:color w:val="000000"/>
        </w:rPr>
        <w:t>. O'Reilly Media.</w:t>
      </w:r>
    </w:p>
    <w:p w14:paraId="39BB0DA2" w14:textId="77777777" w:rsidR="00B57BDE" w:rsidRPr="00B57BDE" w:rsidRDefault="00B57BDE" w:rsidP="00B57BDE">
      <w:pPr>
        <w:pStyle w:val="NormalWeb"/>
        <w:shd w:val="clear" w:color="auto" w:fill="FFFFFF"/>
        <w:spacing w:before="0" w:beforeAutospacing="0" w:after="0" w:afterAutospacing="0" w:line="550" w:lineRule="atLeast"/>
        <w:ind w:left="720" w:right="75" w:hanging="720"/>
        <w:rPr>
          <w:rFonts w:ascii="Calibri" w:hAnsi="Calibri" w:cs="Calibri"/>
          <w:color w:val="000000"/>
        </w:rPr>
      </w:pPr>
      <w:proofErr w:type="spellStart"/>
      <w:r w:rsidRPr="00B57BDE">
        <w:rPr>
          <w:rFonts w:ascii="Calibri" w:hAnsi="Calibri" w:cs="Calibri"/>
          <w:color w:val="000000"/>
        </w:rPr>
        <w:t>Nogués</w:t>
      </w:r>
      <w:proofErr w:type="spellEnd"/>
      <w:r w:rsidRPr="00B57BDE">
        <w:rPr>
          <w:rFonts w:ascii="Calibri" w:hAnsi="Calibri" w:cs="Calibri"/>
          <w:color w:val="000000"/>
        </w:rPr>
        <w:t>, A., &amp; Valladares, J. (2017). </w:t>
      </w:r>
      <w:r w:rsidRPr="00B57BDE">
        <w:rPr>
          <w:rStyle w:val="Emphasis"/>
          <w:rFonts w:ascii="Calibri" w:hAnsi="Calibri" w:cs="Calibri"/>
          <w:color w:val="000000"/>
        </w:rPr>
        <w:t>Business intelligence tools for small companies: A guide to free and low-cost solutions</w:t>
      </w:r>
      <w:r w:rsidRPr="00B57BDE">
        <w:rPr>
          <w:rFonts w:ascii="Calibri" w:hAnsi="Calibri" w:cs="Calibri"/>
          <w:color w:val="000000"/>
        </w:rPr>
        <w:t xml:space="preserve">. </w:t>
      </w:r>
      <w:proofErr w:type="spellStart"/>
      <w:r w:rsidRPr="00B57BDE">
        <w:rPr>
          <w:rFonts w:ascii="Calibri" w:hAnsi="Calibri" w:cs="Calibri"/>
          <w:color w:val="000000"/>
        </w:rPr>
        <w:t>Apress</w:t>
      </w:r>
      <w:proofErr w:type="spellEnd"/>
      <w:r w:rsidRPr="00B57BDE">
        <w:rPr>
          <w:rFonts w:ascii="Calibri" w:hAnsi="Calibri" w:cs="Calibri"/>
          <w:color w:val="000000"/>
        </w:rPr>
        <w:t>.</w:t>
      </w:r>
    </w:p>
    <w:p w14:paraId="5806C143" w14:textId="77777777" w:rsidR="00B57BDE" w:rsidRPr="00B57BDE" w:rsidRDefault="00B57BDE" w:rsidP="00B57BDE">
      <w:pPr>
        <w:pStyle w:val="NormalWeb"/>
        <w:shd w:val="clear" w:color="auto" w:fill="FFFFFF"/>
        <w:spacing w:before="0" w:beforeAutospacing="0" w:after="0" w:afterAutospacing="0" w:line="550" w:lineRule="atLeast"/>
        <w:ind w:left="720" w:right="75" w:hanging="720"/>
        <w:rPr>
          <w:rFonts w:ascii="Calibri" w:hAnsi="Calibri" w:cs="Calibri"/>
          <w:color w:val="000000"/>
        </w:rPr>
      </w:pPr>
      <w:proofErr w:type="spellStart"/>
      <w:r w:rsidRPr="00B57BDE">
        <w:rPr>
          <w:rFonts w:ascii="Calibri" w:hAnsi="Calibri" w:cs="Calibri"/>
          <w:color w:val="000000"/>
        </w:rPr>
        <w:t>Sakr</w:t>
      </w:r>
      <w:proofErr w:type="spellEnd"/>
      <w:r w:rsidRPr="00B57BDE">
        <w:rPr>
          <w:rFonts w:ascii="Calibri" w:hAnsi="Calibri" w:cs="Calibri"/>
          <w:color w:val="000000"/>
        </w:rPr>
        <w:t>, S., &amp; Gaber, M. (2014). </w:t>
      </w:r>
      <w:r w:rsidRPr="00B57BDE">
        <w:rPr>
          <w:rStyle w:val="Emphasis"/>
          <w:rFonts w:ascii="Calibri" w:hAnsi="Calibri" w:cs="Calibri"/>
          <w:color w:val="000000"/>
        </w:rPr>
        <w:t>Large scale and big data: Processing and management</w:t>
      </w:r>
      <w:r w:rsidRPr="00B57BDE">
        <w:rPr>
          <w:rFonts w:ascii="Calibri" w:hAnsi="Calibri" w:cs="Calibri"/>
          <w:color w:val="000000"/>
        </w:rPr>
        <w:t>. CRC Press.</w:t>
      </w:r>
    </w:p>
    <w:p w14:paraId="16311723" w14:textId="77777777" w:rsidR="00B57BDE" w:rsidRPr="00B57BDE" w:rsidRDefault="00B57BDE" w:rsidP="00B57BDE">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B57BDE">
        <w:rPr>
          <w:rStyle w:val="Emphasis"/>
          <w:rFonts w:ascii="Calibri" w:hAnsi="Calibri" w:cs="Calibri"/>
          <w:color w:val="000000"/>
        </w:rPr>
        <w:t>Storing intermediate results in space and time: SQL graphs and block referencing</w:t>
      </w:r>
      <w:r w:rsidRPr="00B57BDE">
        <w:rPr>
          <w:rFonts w:ascii="Calibri" w:hAnsi="Calibri" w:cs="Calibri"/>
          <w:color w:val="000000"/>
        </w:rPr>
        <w:t>. (2021).</w:t>
      </w:r>
    </w:p>
    <w:p w14:paraId="74514D7D" w14:textId="77777777" w:rsidR="00B57BDE" w:rsidRPr="00B57BDE" w:rsidRDefault="00B57BDE" w:rsidP="00B57BDE">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B57BDE">
        <w:rPr>
          <w:rStyle w:val="Emphasis"/>
          <w:rFonts w:ascii="Calibri" w:hAnsi="Calibri" w:cs="Calibri"/>
          <w:color w:val="000000"/>
        </w:rPr>
        <w:t>Sustaining competitive advantage via business intelligence, knowledge management, and system dynamics</w:t>
      </w:r>
      <w:r w:rsidRPr="00B57BDE">
        <w:rPr>
          <w:rFonts w:ascii="Calibri" w:hAnsi="Calibri" w:cs="Calibri"/>
          <w:color w:val="000000"/>
        </w:rPr>
        <w:t>. (2015). Emerald Group Publishing.</w:t>
      </w:r>
    </w:p>
    <w:p w14:paraId="4FF85EBA" w14:textId="77777777" w:rsidR="00B00E8F" w:rsidRPr="00B00E8F" w:rsidRDefault="00B00E8F" w:rsidP="003C3B6C">
      <w:pPr>
        <w:rPr>
          <w:sz w:val="24"/>
          <w:szCs w:val="24"/>
        </w:rPr>
      </w:pPr>
    </w:p>
    <w:p w14:paraId="790768DA" w14:textId="77777777" w:rsidR="003C3B6C" w:rsidRPr="003C3B6C" w:rsidRDefault="003C3B6C" w:rsidP="003C3B6C">
      <w:pPr>
        <w:rPr>
          <w:b/>
          <w:bCs/>
          <w:sz w:val="24"/>
          <w:szCs w:val="24"/>
        </w:rPr>
      </w:pPr>
    </w:p>
    <w:sectPr w:rsidR="003C3B6C" w:rsidRPr="003C3B6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ADFB2" w14:textId="77777777" w:rsidR="0055357D" w:rsidRDefault="0055357D" w:rsidP="003C3B6C">
      <w:pPr>
        <w:spacing w:after="0" w:line="240" w:lineRule="auto"/>
      </w:pPr>
      <w:r>
        <w:separator/>
      </w:r>
    </w:p>
  </w:endnote>
  <w:endnote w:type="continuationSeparator" w:id="0">
    <w:p w14:paraId="5DBBD4FB" w14:textId="77777777" w:rsidR="0055357D" w:rsidRDefault="0055357D" w:rsidP="003C3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856188"/>
      <w:docPartObj>
        <w:docPartGallery w:val="Page Numbers (Bottom of Page)"/>
        <w:docPartUnique/>
      </w:docPartObj>
    </w:sdtPr>
    <w:sdtEndPr>
      <w:rPr>
        <w:noProof/>
      </w:rPr>
    </w:sdtEndPr>
    <w:sdtContent>
      <w:p w14:paraId="3703EA4E" w14:textId="7A5A247A" w:rsidR="003C3B6C" w:rsidRDefault="003C3B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5CBD5" w14:textId="77777777" w:rsidR="003C3B6C" w:rsidRDefault="003C3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36039" w14:textId="77777777" w:rsidR="0055357D" w:rsidRDefault="0055357D" w:rsidP="003C3B6C">
      <w:pPr>
        <w:spacing w:after="0" w:line="240" w:lineRule="auto"/>
      </w:pPr>
      <w:r>
        <w:separator/>
      </w:r>
    </w:p>
  </w:footnote>
  <w:footnote w:type="continuationSeparator" w:id="0">
    <w:p w14:paraId="37902237" w14:textId="77777777" w:rsidR="0055357D" w:rsidRDefault="0055357D" w:rsidP="003C3B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71848"/>
    <w:multiLevelType w:val="hybridMultilevel"/>
    <w:tmpl w:val="8E54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425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E5F"/>
    <w:rsid w:val="00247B99"/>
    <w:rsid w:val="003C3B6C"/>
    <w:rsid w:val="00411586"/>
    <w:rsid w:val="0055357D"/>
    <w:rsid w:val="005C557B"/>
    <w:rsid w:val="0061139F"/>
    <w:rsid w:val="006D0FC7"/>
    <w:rsid w:val="00734C76"/>
    <w:rsid w:val="00794E5F"/>
    <w:rsid w:val="008564B3"/>
    <w:rsid w:val="00942220"/>
    <w:rsid w:val="009677F7"/>
    <w:rsid w:val="00995CE3"/>
    <w:rsid w:val="00B00E8F"/>
    <w:rsid w:val="00B57BDE"/>
    <w:rsid w:val="00BB2CA2"/>
    <w:rsid w:val="00C365FF"/>
    <w:rsid w:val="00D87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E1A56"/>
  <w15:chartTrackingRefBased/>
  <w15:docId w15:val="{3068FFEE-B5BB-48BA-86F2-39DF38D61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4E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E5F"/>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C3B6C"/>
    <w:pPr>
      <w:ind w:left="720"/>
      <w:contextualSpacing/>
    </w:pPr>
  </w:style>
  <w:style w:type="paragraph" w:styleId="Header">
    <w:name w:val="header"/>
    <w:basedOn w:val="Normal"/>
    <w:link w:val="HeaderChar"/>
    <w:uiPriority w:val="99"/>
    <w:unhideWhenUsed/>
    <w:rsid w:val="003C3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B6C"/>
  </w:style>
  <w:style w:type="paragraph" w:styleId="Footer">
    <w:name w:val="footer"/>
    <w:basedOn w:val="Normal"/>
    <w:link w:val="FooterChar"/>
    <w:uiPriority w:val="99"/>
    <w:unhideWhenUsed/>
    <w:rsid w:val="003C3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B6C"/>
  </w:style>
  <w:style w:type="paragraph" w:styleId="NormalWeb">
    <w:name w:val="Normal (Web)"/>
    <w:basedOn w:val="Normal"/>
    <w:uiPriority w:val="99"/>
    <w:semiHidden/>
    <w:unhideWhenUsed/>
    <w:rsid w:val="00C365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365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455535">
      <w:bodyDiv w:val="1"/>
      <w:marLeft w:val="0"/>
      <w:marRight w:val="0"/>
      <w:marTop w:val="0"/>
      <w:marBottom w:val="0"/>
      <w:divBdr>
        <w:top w:val="none" w:sz="0" w:space="0" w:color="auto"/>
        <w:left w:val="none" w:sz="0" w:space="0" w:color="auto"/>
        <w:bottom w:val="none" w:sz="0" w:space="0" w:color="auto"/>
        <w:right w:val="none" w:sz="0" w:space="0" w:color="auto"/>
      </w:divBdr>
    </w:div>
    <w:div w:id="245501547">
      <w:bodyDiv w:val="1"/>
      <w:marLeft w:val="0"/>
      <w:marRight w:val="0"/>
      <w:marTop w:val="0"/>
      <w:marBottom w:val="0"/>
      <w:divBdr>
        <w:top w:val="none" w:sz="0" w:space="0" w:color="auto"/>
        <w:left w:val="none" w:sz="0" w:space="0" w:color="auto"/>
        <w:bottom w:val="none" w:sz="0" w:space="0" w:color="auto"/>
        <w:right w:val="none" w:sz="0" w:space="0" w:color="auto"/>
      </w:divBdr>
    </w:div>
    <w:div w:id="2065761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7B3642-E0A5-4537-A9AF-27FD0076D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6</Pages>
  <Words>1490</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 Yanchev</dc:creator>
  <cp:keywords/>
  <dc:description/>
  <cp:lastModifiedBy>Bilyana Todorova</cp:lastModifiedBy>
  <cp:revision>9</cp:revision>
  <dcterms:created xsi:type="dcterms:W3CDTF">2022-09-07T16:05:00Z</dcterms:created>
  <dcterms:modified xsi:type="dcterms:W3CDTF">2022-09-08T15:32:00Z</dcterms:modified>
</cp:coreProperties>
</file>