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36708052"/>
        <w:docPartObj>
          <w:docPartGallery w:val="Cover Pages"/>
          <w:docPartUnique/>
        </w:docPartObj>
      </w:sdtPr>
      <w:sdtEndPr>
        <w:rPr>
          <w:noProof/>
          <w:color w:val="0E2841" w:themeColor="text2"/>
        </w:rPr>
      </w:sdtEndPr>
      <w:sdtContent>
        <w:p w14:paraId="28A6C46F" w14:textId="3007603D" w:rsidR="00265E27" w:rsidRDefault="00265E27">
          <w:pPr>
            <w:pStyle w:val="NoSpacing"/>
          </w:pPr>
          <w:r>
            <w:rPr>
              <w:noProof/>
            </w:rPr>
            <mc:AlternateContent>
              <mc:Choice Requires="wpg">
                <w:drawing>
                  <wp:anchor distT="0" distB="0" distL="114300" distR="114300" simplePos="0" relativeHeight="251659264" behindDoc="1" locked="0" layoutInCell="1" allowOverlap="1" wp14:anchorId="20CAA1EE" wp14:editId="18B2E58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2A66E7" w14:textId="383AA713" w:rsidR="00265E27" w:rsidRDefault="00265E27">
                                  <w:pPr>
                                    <w:pStyle w:val="NoSpacing"/>
                                    <w:jc w:val="right"/>
                                    <w:rPr>
                                      <w:color w:val="FFFFFF" w:themeColor="background1"/>
                                      <w:sz w:val="28"/>
                                      <w:szCs w:val="28"/>
                                    </w:rPr>
                                  </w:pPr>
                                  <w:r w:rsidRPr="00265E27">
                                    <w:rPr>
                                      <w:color w:val="FFFFFF" w:themeColor="background1"/>
                                      <w:sz w:val="28"/>
                                      <w:szCs w:val="28"/>
                                    </w:rPr>
                                    <w:t>2</w:t>
                                  </w:r>
                                  <w:r w:rsidRPr="00265E27">
                                    <w:rPr>
                                      <w:color w:val="FFFFFF" w:themeColor="background1"/>
                                      <w:sz w:val="28"/>
                                      <w:szCs w:val="28"/>
                                      <w:vertAlign w:val="superscript"/>
                                    </w:rPr>
                                    <w:t>nd</w:t>
                                  </w:r>
                                  <w:r>
                                    <w:rPr>
                                      <w:color w:val="FFFFFF" w:themeColor="background1"/>
                                      <w:sz w:val="28"/>
                                      <w:szCs w:val="28"/>
                                      <w:vertAlign w:val="superscript"/>
                                    </w:rPr>
                                    <w:t xml:space="preserve"> </w:t>
                                  </w:r>
                                  <w:r>
                                    <w:rPr>
                                      <w:sz w:val="28"/>
                                      <w:szCs w:val="28"/>
                                    </w:rPr>
                                    <w:t>of March 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CAA1EE"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182A66E7" w14:textId="383AA713" w:rsidR="00265E27" w:rsidRDefault="00265E27">
                            <w:pPr>
                              <w:pStyle w:val="NoSpacing"/>
                              <w:jc w:val="right"/>
                              <w:rPr>
                                <w:color w:val="FFFFFF" w:themeColor="background1"/>
                                <w:sz w:val="28"/>
                                <w:szCs w:val="28"/>
                              </w:rPr>
                            </w:pPr>
                            <w:r w:rsidRPr="00265E27">
                              <w:rPr>
                                <w:color w:val="FFFFFF" w:themeColor="background1"/>
                                <w:sz w:val="28"/>
                                <w:szCs w:val="28"/>
                              </w:rPr>
                              <w:t>2</w:t>
                            </w:r>
                            <w:r w:rsidRPr="00265E27">
                              <w:rPr>
                                <w:color w:val="FFFFFF" w:themeColor="background1"/>
                                <w:sz w:val="28"/>
                                <w:szCs w:val="28"/>
                                <w:vertAlign w:val="superscript"/>
                              </w:rPr>
                              <w:t>nd</w:t>
                            </w:r>
                            <w:r>
                              <w:rPr>
                                <w:color w:val="FFFFFF" w:themeColor="background1"/>
                                <w:sz w:val="28"/>
                                <w:szCs w:val="28"/>
                                <w:vertAlign w:val="superscript"/>
                              </w:rPr>
                              <w:t xml:space="preserve"> </w:t>
                            </w:r>
                            <w:r>
                              <w:rPr>
                                <w:sz w:val="28"/>
                                <w:szCs w:val="28"/>
                              </w:rPr>
                              <w:t>of March 2026</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8F2EE2" wp14:editId="2BEB63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DBF6C" w14:textId="2FD66ACA" w:rsidR="00265E27" w:rsidRPr="00265E27" w:rsidRDefault="00265E27">
                                <w:pPr>
                                  <w:pStyle w:val="NoSpacing"/>
                                  <w:rPr>
                                    <w:rFonts w:ascii="Arial" w:eastAsiaTheme="majorEastAsia" w:hAnsi="Arial" w:cs="Arial"/>
                                    <w:color w:val="262626" w:themeColor="text1" w:themeTint="D9"/>
                                    <w:sz w:val="52"/>
                                    <w:szCs w:val="52"/>
                                  </w:rPr>
                                </w:pPr>
                                <w:sdt>
                                  <w:sdtPr>
                                    <w:rPr>
                                      <w:rFonts w:ascii="Arial" w:eastAsiaTheme="majorEastAsia" w:hAnsi="Arial" w:cs="Arial"/>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5E27">
                                      <w:rPr>
                                        <w:rFonts w:ascii="Arial" w:eastAsiaTheme="majorEastAsia" w:hAnsi="Arial" w:cs="Arial"/>
                                        <w:color w:val="262626" w:themeColor="text1" w:themeTint="D9"/>
                                        <w:sz w:val="52"/>
                                        <w:szCs w:val="52"/>
                                      </w:rPr>
                                      <w:t>Component 1 – Written Assignment Reflecting on the Principles of Health and Social Care in UK Practice</w:t>
                                    </w:r>
                                  </w:sdtContent>
                                </w:sdt>
                              </w:p>
                              <w:p w14:paraId="3B257FDB" w14:textId="71851537" w:rsidR="00265E27" w:rsidRPr="00265E27" w:rsidRDefault="00265E27">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65E27">
                                      <w:rPr>
                                        <w:rFonts w:ascii="Arial" w:hAnsi="Arial" w:cs="Arial"/>
                                        <w:color w:val="404040" w:themeColor="text1" w:themeTint="BF"/>
                                        <w:sz w:val="36"/>
                                        <w:szCs w:val="36"/>
                                      </w:rPr>
                                      <w:t xml:space="preserve">Principles of Health and Social Care Practice BMHP5016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8F2EE2"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87DBF6C" w14:textId="2FD66ACA" w:rsidR="00265E27" w:rsidRPr="00265E27" w:rsidRDefault="00265E27">
                          <w:pPr>
                            <w:pStyle w:val="NoSpacing"/>
                            <w:rPr>
                              <w:rFonts w:ascii="Arial" w:eastAsiaTheme="majorEastAsia" w:hAnsi="Arial" w:cs="Arial"/>
                              <w:color w:val="262626" w:themeColor="text1" w:themeTint="D9"/>
                              <w:sz w:val="52"/>
                              <w:szCs w:val="52"/>
                            </w:rPr>
                          </w:pPr>
                          <w:sdt>
                            <w:sdtPr>
                              <w:rPr>
                                <w:rFonts w:ascii="Arial" w:eastAsiaTheme="majorEastAsia" w:hAnsi="Arial" w:cs="Arial"/>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5E27">
                                <w:rPr>
                                  <w:rFonts w:ascii="Arial" w:eastAsiaTheme="majorEastAsia" w:hAnsi="Arial" w:cs="Arial"/>
                                  <w:color w:val="262626" w:themeColor="text1" w:themeTint="D9"/>
                                  <w:sz w:val="52"/>
                                  <w:szCs w:val="52"/>
                                </w:rPr>
                                <w:t>Component 1 – Written Assignment Reflecting on the Principles of Health and Social Care in UK Practice</w:t>
                              </w:r>
                            </w:sdtContent>
                          </w:sdt>
                        </w:p>
                        <w:p w14:paraId="3B257FDB" w14:textId="71851537" w:rsidR="00265E27" w:rsidRPr="00265E27" w:rsidRDefault="00265E27">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65E27">
                                <w:rPr>
                                  <w:rFonts w:ascii="Arial" w:hAnsi="Arial" w:cs="Arial"/>
                                  <w:color w:val="404040" w:themeColor="text1" w:themeTint="BF"/>
                                  <w:sz w:val="36"/>
                                  <w:szCs w:val="36"/>
                                </w:rPr>
                                <w:t xml:space="preserve">Principles of Health and Social Care Practice BMHP5016 </w:t>
                              </w:r>
                            </w:sdtContent>
                          </w:sdt>
                        </w:p>
                      </w:txbxContent>
                    </v:textbox>
                    <w10:wrap anchorx="page" anchory="page"/>
                  </v:shape>
                </w:pict>
              </mc:Fallback>
            </mc:AlternateContent>
          </w:r>
        </w:p>
        <w:p w14:paraId="4527851C" w14:textId="2603CB32" w:rsidR="00265E27" w:rsidRDefault="00265E27">
          <w:pPr>
            <w:rPr>
              <w:rFonts w:eastAsiaTheme="minorEastAsia"/>
              <w:noProof/>
              <w:color w:val="0E2841" w:themeColor="text2"/>
              <w:kern w:val="0"/>
              <w:lang w:val="en-US"/>
              <w14:ligatures w14:val="none"/>
            </w:rPr>
          </w:pPr>
          <w:r>
            <w:rPr>
              <w:noProof/>
            </w:rPr>
            <mc:AlternateContent>
              <mc:Choice Requires="wps">
                <w:drawing>
                  <wp:anchor distT="0" distB="0" distL="114300" distR="114300" simplePos="0" relativeHeight="251661312" behindDoc="0" locked="0" layoutInCell="1" allowOverlap="1" wp14:anchorId="221B48A0" wp14:editId="1CF2AE6F">
                    <wp:simplePos x="0" y="0"/>
                    <wp:positionH relativeFrom="margin">
                      <wp:posOffset>2485390</wp:posOffset>
                    </wp:positionH>
                    <wp:positionV relativeFrom="page">
                      <wp:posOffset>7056120</wp:posOffset>
                    </wp:positionV>
                    <wp:extent cx="3451860" cy="1068070"/>
                    <wp:effectExtent l="0" t="0" r="15240" b="0"/>
                    <wp:wrapNone/>
                    <wp:docPr id="32" name="Text Box 28"/>
                    <wp:cNvGraphicFramePr/>
                    <a:graphic xmlns:a="http://schemas.openxmlformats.org/drawingml/2006/main">
                      <a:graphicData uri="http://schemas.microsoft.com/office/word/2010/wordprocessingShape">
                        <wps:wsp>
                          <wps:cNvSpPr txBox="1"/>
                          <wps:spPr>
                            <a:xfrm>
                              <a:off x="0" y="0"/>
                              <a:ext cx="3451860" cy="1068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A7CB1" w14:textId="75E832FA" w:rsidR="00265E27" w:rsidRDefault="00265E27">
                                <w:pPr>
                                  <w:pStyle w:val="NoSpacing"/>
                                  <w:rPr>
                                    <w:rFonts w:ascii="Arial" w:hAnsi="Arial" w:cs="Arial"/>
                                    <w:color w:val="156082" w:themeColor="accent1"/>
                                    <w:sz w:val="32"/>
                                    <w:szCs w:val="32"/>
                                  </w:rPr>
                                </w:pPr>
                                <w:sdt>
                                  <w:sdtPr>
                                    <w:rPr>
                                      <w:rFonts w:ascii="Arial" w:hAnsi="Arial" w:cs="Arial"/>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265E27">
                                      <w:rPr>
                                        <w:rFonts w:ascii="Arial" w:hAnsi="Arial" w:cs="Arial"/>
                                        <w:color w:val="156082" w:themeColor="accent1"/>
                                        <w:sz w:val="32"/>
                                        <w:szCs w:val="32"/>
                                      </w:rPr>
                                      <w:t xml:space="preserve">Florenta Anisoara Chistol </w:t>
                                    </w:r>
                                    <w:r>
                                      <w:rPr>
                                        <w:rFonts w:ascii="Arial" w:hAnsi="Arial" w:cs="Arial"/>
                                        <w:color w:val="156082" w:themeColor="accent1"/>
                                        <w:sz w:val="32"/>
                                        <w:szCs w:val="32"/>
                                      </w:rPr>
                                      <w:t xml:space="preserve">         </w:t>
                                    </w:r>
                                    <w:r w:rsidRPr="00265E27">
                                      <w:rPr>
                                        <w:rFonts w:ascii="Arial" w:hAnsi="Arial" w:cs="Arial"/>
                                        <w:color w:val="156082" w:themeColor="accent1"/>
                                        <w:sz w:val="32"/>
                                        <w:szCs w:val="32"/>
                                      </w:rPr>
                                      <w:t>Student ID 2422978</w:t>
                                    </w:r>
                                  </w:sdtContent>
                                </w:sdt>
                              </w:p>
                              <w:p w14:paraId="4E5F4DB0" w14:textId="77777777" w:rsidR="00265E27" w:rsidRPr="00265E27" w:rsidRDefault="00265E27">
                                <w:pPr>
                                  <w:pStyle w:val="NoSpacing"/>
                                  <w:rPr>
                                    <w:rFonts w:ascii="Arial" w:hAnsi="Arial" w:cs="Arial"/>
                                    <w:color w:val="156082" w:themeColor="accent1"/>
                                    <w:sz w:val="32"/>
                                    <w:szCs w:val="32"/>
                                  </w:rPr>
                                </w:pPr>
                              </w:p>
                              <w:p w14:paraId="664E64CB" w14:textId="380B28B5" w:rsidR="00265E27" w:rsidRPr="00265E27" w:rsidRDefault="00265E27">
                                <w:pPr>
                                  <w:pStyle w:val="NoSpacing"/>
                                  <w:rPr>
                                    <w:rFonts w:ascii="Arial" w:hAnsi="Arial" w:cs="Arial"/>
                                    <w:color w:val="595959" w:themeColor="text1" w:themeTint="A6"/>
                                    <w:sz w:val="24"/>
                                    <w:szCs w:val="24"/>
                                  </w:rPr>
                                </w:pPr>
                                <w:sdt>
                                  <w:sdtPr>
                                    <w:rPr>
                                      <w:rFonts w:ascii="Arial" w:hAnsi="Arial" w:cs="Arial"/>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265E27">
                                      <w:rPr>
                                        <w:rFonts w:ascii="Arial" w:hAnsi="Arial" w:cs="Arial"/>
                                        <w:caps/>
                                        <w:color w:val="595959" w:themeColor="text1" w:themeTint="A6"/>
                                        <w:sz w:val="24"/>
                                        <w:szCs w:val="24"/>
                                      </w:rPr>
                                      <w:t>lecturer DR. aishat bakre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21B48A0" id="Text Box 28" o:spid="_x0000_s1056" type="#_x0000_t202" style="position:absolute;margin-left:195.7pt;margin-top:555.6pt;width:271.8pt;height:84.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" filled="f" stroked="f" strokeweight=".5pt">
                    <v:textbox inset="0,0,0,0">
                      <w:txbxContent>
                        <w:p w14:paraId="2DBA7CB1" w14:textId="75E832FA" w:rsidR="00265E27" w:rsidRDefault="00265E27">
                          <w:pPr>
                            <w:pStyle w:val="NoSpacing"/>
                            <w:rPr>
                              <w:rFonts w:ascii="Arial" w:hAnsi="Arial" w:cs="Arial"/>
                              <w:color w:val="156082" w:themeColor="accent1"/>
                              <w:sz w:val="32"/>
                              <w:szCs w:val="32"/>
                            </w:rPr>
                          </w:pPr>
                          <w:sdt>
                            <w:sdtPr>
                              <w:rPr>
                                <w:rFonts w:ascii="Arial" w:hAnsi="Arial" w:cs="Arial"/>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265E27">
                                <w:rPr>
                                  <w:rFonts w:ascii="Arial" w:hAnsi="Arial" w:cs="Arial"/>
                                  <w:color w:val="156082" w:themeColor="accent1"/>
                                  <w:sz w:val="32"/>
                                  <w:szCs w:val="32"/>
                                </w:rPr>
                                <w:t xml:space="preserve">Florenta Anisoara Chistol </w:t>
                              </w:r>
                              <w:r>
                                <w:rPr>
                                  <w:rFonts w:ascii="Arial" w:hAnsi="Arial" w:cs="Arial"/>
                                  <w:color w:val="156082" w:themeColor="accent1"/>
                                  <w:sz w:val="32"/>
                                  <w:szCs w:val="32"/>
                                </w:rPr>
                                <w:t xml:space="preserve">         </w:t>
                              </w:r>
                              <w:r w:rsidRPr="00265E27">
                                <w:rPr>
                                  <w:rFonts w:ascii="Arial" w:hAnsi="Arial" w:cs="Arial"/>
                                  <w:color w:val="156082" w:themeColor="accent1"/>
                                  <w:sz w:val="32"/>
                                  <w:szCs w:val="32"/>
                                </w:rPr>
                                <w:t>Student ID 2422978</w:t>
                              </w:r>
                            </w:sdtContent>
                          </w:sdt>
                        </w:p>
                        <w:p w14:paraId="4E5F4DB0" w14:textId="77777777" w:rsidR="00265E27" w:rsidRPr="00265E27" w:rsidRDefault="00265E27">
                          <w:pPr>
                            <w:pStyle w:val="NoSpacing"/>
                            <w:rPr>
                              <w:rFonts w:ascii="Arial" w:hAnsi="Arial" w:cs="Arial"/>
                              <w:color w:val="156082" w:themeColor="accent1"/>
                              <w:sz w:val="32"/>
                              <w:szCs w:val="32"/>
                            </w:rPr>
                          </w:pPr>
                        </w:p>
                        <w:p w14:paraId="664E64CB" w14:textId="380B28B5" w:rsidR="00265E27" w:rsidRPr="00265E27" w:rsidRDefault="00265E27">
                          <w:pPr>
                            <w:pStyle w:val="NoSpacing"/>
                            <w:rPr>
                              <w:rFonts w:ascii="Arial" w:hAnsi="Arial" w:cs="Arial"/>
                              <w:color w:val="595959" w:themeColor="text1" w:themeTint="A6"/>
                              <w:sz w:val="24"/>
                              <w:szCs w:val="24"/>
                            </w:rPr>
                          </w:pPr>
                          <w:sdt>
                            <w:sdtPr>
                              <w:rPr>
                                <w:rFonts w:ascii="Arial" w:hAnsi="Arial" w:cs="Arial"/>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265E27">
                                <w:rPr>
                                  <w:rFonts w:ascii="Arial" w:hAnsi="Arial" w:cs="Arial"/>
                                  <w:caps/>
                                  <w:color w:val="595959" w:themeColor="text1" w:themeTint="A6"/>
                                  <w:sz w:val="24"/>
                                  <w:szCs w:val="24"/>
                                </w:rPr>
                                <w:t>lecturer DR. aishat bakre</w:t>
                              </w:r>
                            </w:sdtContent>
                          </w:sdt>
                        </w:p>
                      </w:txbxContent>
                    </v:textbox>
                    <w10:wrap anchorx="margin" anchory="page"/>
                  </v:shape>
                </w:pict>
              </mc:Fallback>
            </mc:AlternateContent>
          </w:r>
          <w:r>
            <w:rPr>
              <w:rFonts w:eastAsiaTheme="minorEastAsia"/>
              <w:noProof/>
              <w:color w:val="0E2841" w:themeColor="text2"/>
              <w:kern w:val="0"/>
              <w:lang w:val="en-US"/>
              <w14:ligatures w14:val="none"/>
            </w:rPr>
            <w:br w:type="page"/>
          </w:r>
        </w:p>
      </w:sdtContent>
    </w:sdt>
    <w:p w14:paraId="77DF8027" w14:textId="52814B03" w:rsidR="00D25307" w:rsidRPr="001460BF" w:rsidRDefault="00045372" w:rsidP="00045372">
      <w:pPr>
        <w:jc w:val="center"/>
        <w:rPr>
          <w:rFonts w:ascii="Arial" w:hAnsi="Arial" w:cs="Arial"/>
          <w:b/>
          <w:bCs/>
          <w:u w:val="single"/>
        </w:rPr>
      </w:pPr>
      <w:r w:rsidRPr="001460BF">
        <w:rPr>
          <w:rFonts w:ascii="Arial" w:hAnsi="Arial" w:cs="Arial"/>
          <w:b/>
          <w:bCs/>
          <w:u w:val="single"/>
        </w:rPr>
        <w:lastRenderedPageBreak/>
        <w:t>Table of Contents</w:t>
      </w:r>
    </w:p>
    <w:p w14:paraId="4BE2FAFF" w14:textId="77777777" w:rsidR="00045372" w:rsidRDefault="00045372" w:rsidP="00045372">
      <w:pPr>
        <w:jc w:val="both"/>
        <w:rPr>
          <w:rFonts w:ascii="Arial" w:hAnsi="Arial" w:cs="Arial"/>
        </w:rPr>
      </w:pPr>
    </w:p>
    <w:p w14:paraId="3E783822" w14:textId="77777777" w:rsidR="00045372" w:rsidRDefault="00045372" w:rsidP="00045372">
      <w:pPr>
        <w:jc w:val="both"/>
        <w:rPr>
          <w:rFonts w:ascii="Arial" w:hAnsi="Arial" w:cs="Arial"/>
        </w:rPr>
      </w:pPr>
    </w:p>
    <w:p w14:paraId="2CF3F17F" w14:textId="11CC74B0" w:rsidR="00045372" w:rsidRDefault="001460BF" w:rsidP="001460BF">
      <w:pPr>
        <w:pStyle w:val="ListParagraph"/>
        <w:numPr>
          <w:ilvl w:val="0"/>
          <w:numId w:val="2"/>
        </w:numPr>
        <w:spacing w:line="360" w:lineRule="auto"/>
        <w:jc w:val="both"/>
        <w:rPr>
          <w:rFonts w:ascii="Arial" w:hAnsi="Arial" w:cs="Arial"/>
        </w:rPr>
      </w:pPr>
      <w:r>
        <w:rPr>
          <w:rFonts w:ascii="Arial" w:hAnsi="Arial" w:cs="Arial"/>
        </w:rPr>
        <w:t>Introduction……………………………………………………… page 2</w:t>
      </w:r>
    </w:p>
    <w:p w14:paraId="19FA03A6" w14:textId="77777777" w:rsidR="001460BF" w:rsidRDefault="001460BF" w:rsidP="001460BF">
      <w:pPr>
        <w:pStyle w:val="ListParagraph"/>
        <w:numPr>
          <w:ilvl w:val="0"/>
          <w:numId w:val="2"/>
        </w:numPr>
        <w:spacing w:line="360" w:lineRule="auto"/>
        <w:rPr>
          <w:rFonts w:ascii="Arial" w:hAnsi="Arial" w:cs="Arial"/>
        </w:rPr>
      </w:pPr>
      <w:r w:rsidRPr="001460BF">
        <w:rPr>
          <w:rFonts w:ascii="Arial" w:hAnsi="Arial" w:cs="Arial"/>
        </w:rPr>
        <w:t xml:space="preserve">Task 1: Reflection on the Importance of </w:t>
      </w:r>
    </w:p>
    <w:p w14:paraId="7FC536A0" w14:textId="540D9207" w:rsidR="00045372" w:rsidRDefault="001460BF" w:rsidP="001460BF">
      <w:pPr>
        <w:pStyle w:val="ListParagraph"/>
        <w:spacing w:line="360" w:lineRule="auto"/>
        <w:rPr>
          <w:rFonts w:ascii="Arial" w:hAnsi="Arial" w:cs="Arial"/>
        </w:rPr>
      </w:pPr>
      <w:r w:rsidRPr="001460BF">
        <w:rPr>
          <w:rFonts w:ascii="Arial" w:hAnsi="Arial" w:cs="Arial"/>
        </w:rPr>
        <w:t>Principles of Health and Social Care</w:t>
      </w:r>
      <w:r>
        <w:rPr>
          <w:rFonts w:ascii="Arial" w:hAnsi="Arial" w:cs="Arial"/>
        </w:rPr>
        <w:t>…………………….…. page 2-3</w:t>
      </w:r>
    </w:p>
    <w:p w14:paraId="6997724F" w14:textId="1E86CDF2" w:rsidR="00045372" w:rsidRDefault="001460BF" w:rsidP="001460BF">
      <w:pPr>
        <w:pStyle w:val="ListParagraph"/>
        <w:numPr>
          <w:ilvl w:val="0"/>
          <w:numId w:val="2"/>
        </w:numPr>
        <w:spacing w:line="360" w:lineRule="auto"/>
        <w:jc w:val="both"/>
        <w:rPr>
          <w:rFonts w:ascii="Arial" w:hAnsi="Arial" w:cs="Arial"/>
        </w:rPr>
      </w:pPr>
      <w:r w:rsidRPr="001460BF">
        <w:rPr>
          <w:rFonts w:ascii="Arial" w:hAnsi="Arial" w:cs="Arial"/>
        </w:rPr>
        <w:t>Task 2: Practical Examples of Concepts in Practice</w:t>
      </w:r>
      <w:r>
        <w:rPr>
          <w:rFonts w:ascii="Arial" w:hAnsi="Arial" w:cs="Arial"/>
        </w:rPr>
        <w:t>………. page 4-5</w:t>
      </w:r>
    </w:p>
    <w:p w14:paraId="003DADA7" w14:textId="77777777" w:rsidR="001460BF" w:rsidRDefault="001460BF" w:rsidP="001460BF">
      <w:pPr>
        <w:pStyle w:val="ListParagraph"/>
        <w:numPr>
          <w:ilvl w:val="0"/>
          <w:numId w:val="2"/>
        </w:numPr>
        <w:spacing w:line="360" w:lineRule="auto"/>
        <w:jc w:val="both"/>
        <w:rPr>
          <w:rFonts w:ascii="Arial" w:hAnsi="Arial" w:cs="Arial"/>
        </w:rPr>
      </w:pPr>
      <w:r w:rsidRPr="001460BF">
        <w:rPr>
          <w:rFonts w:ascii="Arial" w:hAnsi="Arial" w:cs="Arial"/>
        </w:rPr>
        <w:t>Task 3: Self-Reflection as a</w:t>
      </w:r>
    </w:p>
    <w:p w14:paraId="006E6CA4" w14:textId="30256C1F" w:rsidR="00045372" w:rsidRPr="001460BF" w:rsidRDefault="001460BF" w:rsidP="001460BF">
      <w:pPr>
        <w:pStyle w:val="ListParagraph"/>
        <w:spacing w:line="360" w:lineRule="auto"/>
        <w:jc w:val="both"/>
        <w:rPr>
          <w:rFonts w:ascii="Arial" w:hAnsi="Arial" w:cs="Arial"/>
        </w:rPr>
      </w:pPr>
      <w:r w:rsidRPr="001460BF">
        <w:rPr>
          <w:rFonts w:ascii="Arial" w:hAnsi="Arial" w:cs="Arial"/>
        </w:rPr>
        <w:t xml:space="preserve"> Health and Social Care Professional</w:t>
      </w:r>
      <w:r>
        <w:rPr>
          <w:rFonts w:ascii="Arial" w:hAnsi="Arial" w:cs="Arial"/>
        </w:rPr>
        <w:t>………………………. page 5-7</w:t>
      </w:r>
    </w:p>
    <w:p w14:paraId="52A91F68" w14:textId="4EE8012F" w:rsidR="00045372" w:rsidRDefault="001460BF" w:rsidP="001460BF">
      <w:pPr>
        <w:pStyle w:val="ListParagraph"/>
        <w:numPr>
          <w:ilvl w:val="0"/>
          <w:numId w:val="2"/>
        </w:numPr>
        <w:spacing w:line="360" w:lineRule="auto"/>
        <w:jc w:val="both"/>
        <w:rPr>
          <w:rFonts w:ascii="Arial" w:hAnsi="Arial" w:cs="Arial"/>
        </w:rPr>
      </w:pPr>
      <w:r>
        <w:rPr>
          <w:rFonts w:ascii="Arial" w:hAnsi="Arial" w:cs="Arial"/>
        </w:rPr>
        <w:t>Conclusion ……………………………………………………. page 8</w:t>
      </w:r>
    </w:p>
    <w:p w14:paraId="1BB154CF" w14:textId="70BB6D84" w:rsidR="00045372" w:rsidRDefault="001460BF" w:rsidP="001460BF">
      <w:pPr>
        <w:pStyle w:val="ListParagraph"/>
        <w:numPr>
          <w:ilvl w:val="0"/>
          <w:numId w:val="2"/>
        </w:numPr>
        <w:spacing w:line="360" w:lineRule="auto"/>
        <w:jc w:val="both"/>
        <w:rPr>
          <w:rFonts w:ascii="Arial" w:hAnsi="Arial" w:cs="Arial"/>
        </w:rPr>
      </w:pPr>
      <w:r>
        <w:rPr>
          <w:rFonts w:ascii="Arial" w:hAnsi="Arial" w:cs="Arial"/>
        </w:rPr>
        <w:t>References ……………………………………………………. page 9</w:t>
      </w:r>
    </w:p>
    <w:p w14:paraId="6F28E0D1" w14:textId="77777777" w:rsidR="00045372" w:rsidRDefault="00045372" w:rsidP="00045372">
      <w:pPr>
        <w:jc w:val="both"/>
        <w:rPr>
          <w:rFonts w:ascii="Arial" w:hAnsi="Arial" w:cs="Arial"/>
        </w:rPr>
      </w:pPr>
    </w:p>
    <w:p w14:paraId="7F919538" w14:textId="77777777" w:rsidR="00045372" w:rsidRDefault="00045372" w:rsidP="00045372">
      <w:pPr>
        <w:jc w:val="both"/>
        <w:rPr>
          <w:rFonts w:ascii="Arial" w:hAnsi="Arial" w:cs="Arial"/>
        </w:rPr>
      </w:pPr>
    </w:p>
    <w:p w14:paraId="6CF2FA61" w14:textId="77777777" w:rsidR="00045372" w:rsidRDefault="00045372" w:rsidP="00045372">
      <w:pPr>
        <w:jc w:val="both"/>
        <w:rPr>
          <w:rFonts w:ascii="Arial" w:hAnsi="Arial" w:cs="Arial"/>
        </w:rPr>
      </w:pPr>
    </w:p>
    <w:p w14:paraId="7CE3FA58" w14:textId="77777777" w:rsidR="00045372" w:rsidRDefault="00045372" w:rsidP="00045372">
      <w:pPr>
        <w:jc w:val="both"/>
        <w:rPr>
          <w:rFonts w:ascii="Arial" w:hAnsi="Arial" w:cs="Arial"/>
        </w:rPr>
      </w:pPr>
    </w:p>
    <w:p w14:paraId="3B95C051" w14:textId="77777777" w:rsidR="00045372" w:rsidRDefault="00045372" w:rsidP="00045372">
      <w:pPr>
        <w:jc w:val="both"/>
        <w:rPr>
          <w:rFonts w:ascii="Arial" w:hAnsi="Arial" w:cs="Arial"/>
        </w:rPr>
      </w:pPr>
    </w:p>
    <w:p w14:paraId="3CE4EFB7" w14:textId="77777777" w:rsidR="00045372" w:rsidRDefault="00045372" w:rsidP="00045372">
      <w:pPr>
        <w:jc w:val="both"/>
        <w:rPr>
          <w:rFonts w:ascii="Arial" w:hAnsi="Arial" w:cs="Arial"/>
        </w:rPr>
      </w:pPr>
    </w:p>
    <w:p w14:paraId="1953E4D3" w14:textId="77777777" w:rsidR="00045372" w:rsidRDefault="00045372" w:rsidP="00045372">
      <w:pPr>
        <w:jc w:val="both"/>
        <w:rPr>
          <w:rFonts w:ascii="Arial" w:hAnsi="Arial" w:cs="Arial"/>
        </w:rPr>
      </w:pPr>
    </w:p>
    <w:p w14:paraId="7E60FC72" w14:textId="77777777" w:rsidR="00045372" w:rsidRDefault="00045372" w:rsidP="00045372">
      <w:pPr>
        <w:jc w:val="both"/>
        <w:rPr>
          <w:rFonts w:ascii="Arial" w:hAnsi="Arial" w:cs="Arial"/>
        </w:rPr>
      </w:pPr>
    </w:p>
    <w:p w14:paraId="46842393" w14:textId="77777777" w:rsidR="00045372" w:rsidRDefault="00045372" w:rsidP="00045372">
      <w:pPr>
        <w:jc w:val="both"/>
        <w:rPr>
          <w:rFonts w:ascii="Arial" w:hAnsi="Arial" w:cs="Arial"/>
        </w:rPr>
      </w:pPr>
    </w:p>
    <w:p w14:paraId="2B5CC41B" w14:textId="77777777" w:rsidR="00045372" w:rsidRDefault="00045372" w:rsidP="00045372">
      <w:pPr>
        <w:jc w:val="both"/>
        <w:rPr>
          <w:rFonts w:ascii="Arial" w:hAnsi="Arial" w:cs="Arial"/>
        </w:rPr>
      </w:pPr>
    </w:p>
    <w:p w14:paraId="32391BDF" w14:textId="77777777" w:rsidR="00045372" w:rsidRDefault="00045372" w:rsidP="00045372">
      <w:pPr>
        <w:jc w:val="both"/>
        <w:rPr>
          <w:rFonts w:ascii="Arial" w:hAnsi="Arial" w:cs="Arial"/>
        </w:rPr>
      </w:pPr>
    </w:p>
    <w:p w14:paraId="156948EA" w14:textId="77777777" w:rsidR="00045372" w:rsidRDefault="00045372" w:rsidP="00045372">
      <w:pPr>
        <w:jc w:val="both"/>
        <w:rPr>
          <w:rFonts w:ascii="Arial" w:hAnsi="Arial" w:cs="Arial"/>
        </w:rPr>
      </w:pPr>
    </w:p>
    <w:p w14:paraId="5568B6F3" w14:textId="77777777" w:rsidR="00045372" w:rsidRDefault="00045372" w:rsidP="00045372">
      <w:pPr>
        <w:jc w:val="both"/>
        <w:rPr>
          <w:rFonts w:ascii="Arial" w:hAnsi="Arial" w:cs="Arial"/>
        </w:rPr>
      </w:pPr>
    </w:p>
    <w:p w14:paraId="74DD5379" w14:textId="77777777" w:rsidR="00045372" w:rsidRDefault="00045372" w:rsidP="00045372">
      <w:pPr>
        <w:jc w:val="both"/>
        <w:rPr>
          <w:rFonts w:ascii="Arial" w:hAnsi="Arial" w:cs="Arial"/>
        </w:rPr>
      </w:pPr>
    </w:p>
    <w:p w14:paraId="29BAB8CC" w14:textId="77777777" w:rsidR="00045372" w:rsidRDefault="00045372" w:rsidP="00045372">
      <w:pPr>
        <w:jc w:val="both"/>
        <w:rPr>
          <w:rFonts w:ascii="Arial" w:hAnsi="Arial" w:cs="Arial"/>
        </w:rPr>
      </w:pPr>
    </w:p>
    <w:p w14:paraId="502EFFC0" w14:textId="77777777" w:rsidR="00045372" w:rsidRDefault="00045372" w:rsidP="00045372">
      <w:pPr>
        <w:jc w:val="both"/>
        <w:rPr>
          <w:rFonts w:ascii="Arial" w:hAnsi="Arial" w:cs="Arial"/>
        </w:rPr>
      </w:pPr>
    </w:p>
    <w:p w14:paraId="129D4325" w14:textId="77777777" w:rsidR="00045372" w:rsidRDefault="00045372" w:rsidP="00045372">
      <w:pPr>
        <w:jc w:val="both"/>
        <w:rPr>
          <w:rFonts w:ascii="Arial" w:hAnsi="Arial" w:cs="Arial"/>
        </w:rPr>
      </w:pPr>
    </w:p>
    <w:p w14:paraId="5E7BC16F" w14:textId="77777777" w:rsidR="00045372" w:rsidRDefault="00045372" w:rsidP="00045372">
      <w:pPr>
        <w:jc w:val="both"/>
        <w:rPr>
          <w:rFonts w:ascii="Arial" w:hAnsi="Arial" w:cs="Arial"/>
        </w:rPr>
      </w:pPr>
    </w:p>
    <w:p w14:paraId="625420DB" w14:textId="77777777" w:rsidR="00045372" w:rsidRDefault="00045372" w:rsidP="00045372">
      <w:pPr>
        <w:jc w:val="both"/>
        <w:rPr>
          <w:rFonts w:ascii="Arial" w:hAnsi="Arial" w:cs="Arial"/>
        </w:rPr>
      </w:pPr>
    </w:p>
    <w:p w14:paraId="7668642F" w14:textId="77777777" w:rsidR="00045372" w:rsidRDefault="00045372" w:rsidP="00045372">
      <w:pPr>
        <w:jc w:val="both"/>
        <w:rPr>
          <w:rFonts w:ascii="Arial" w:hAnsi="Arial" w:cs="Arial"/>
        </w:rPr>
      </w:pPr>
    </w:p>
    <w:p w14:paraId="587C2274" w14:textId="77777777" w:rsidR="00045372" w:rsidRDefault="00045372" w:rsidP="00045372">
      <w:pPr>
        <w:jc w:val="both"/>
        <w:rPr>
          <w:rFonts w:ascii="Arial" w:hAnsi="Arial" w:cs="Arial"/>
        </w:rPr>
      </w:pPr>
    </w:p>
    <w:p w14:paraId="7112D23D" w14:textId="77777777" w:rsidR="00045372" w:rsidRDefault="00045372" w:rsidP="00045372">
      <w:pPr>
        <w:jc w:val="both"/>
        <w:rPr>
          <w:rFonts w:ascii="Arial" w:hAnsi="Arial" w:cs="Arial"/>
        </w:rPr>
      </w:pPr>
    </w:p>
    <w:p w14:paraId="12CB0017" w14:textId="47F3DBC6" w:rsidR="00045372" w:rsidRDefault="00045372" w:rsidP="00045372">
      <w:pPr>
        <w:jc w:val="center"/>
        <w:rPr>
          <w:rFonts w:ascii="Arial" w:hAnsi="Arial" w:cs="Arial"/>
          <w:b/>
          <w:bCs/>
        </w:rPr>
      </w:pPr>
      <w:r w:rsidRPr="00045372">
        <w:rPr>
          <w:rFonts w:ascii="Arial" w:hAnsi="Arial" w:cs="Arial"/>
          <w:b/>
          <w:bCs/>
        </w:rPr>
        <w:lastRenderedPageBreak/>
        <w:t>Introduction</w:t>
      </w:r>
    </w:p>
    <w:p w14:paraId="33729A03" w14:textId="77777777" w:rsidR="00045372" w:rsidRDefault="00045372" w:rsidP="00045372">
      <w:pPr>
        <w:spacing w:line="360" w:lineRule="auto"/>
        <w:jc w:val="center"/>
        <w:rPr>
          <w:rFonts w:ascii="Arial" w:hAnsi="Arial" w:cs="Arial"/>
          <w:b/>
          <w:bCs/>
        </w:rPr>
      </w:pPr>
    </w:p>
    <w:p w14:paraId="63F65189" w14:textId="0ECD85E0" w:rsidR="00045372" w:rsidRDefault="00045372" w:rsidP="00045372">
      <w:pPr>
        <w:spacing w:line="360" w:lineRule="auto"/>
        <w:ind w:firstLine="720"/>
        <w:jc w:val="both"/>
        <w:rPr>
          <w:rFonts w:ascii="Arial" w:hAnsi="Arial" w:cs="Arial"/>
        </w:rPr>
      </w:pPr>
      <w:r w:rsidRPr="00045372">
        <w:rPr>
          <w:rFonts w:ascii="Arial" w:hAnsi="Arial" w:cs="Arial"/>
        </w:rPr>
        <w:t>In the United Kingdom, essential principles govern health and social care practice, ensuring that services are safe, compassionate, and ethically accountable. Person-</w:t>
      </w:r>
      <w:r w:rsidRPr="00045372">
        <w:rPr>
          <w:rFonts w:ascii="Arial" w:hAnsi="Arial" w:cs="Arial"/>
        </w:rPr>
        <w:t>centred</w:t>
      </w:r>
      <w:r w:rsidRPr="00045372">
        <w:rPr>
          <w:rFonts w:ascii="Arial" w:hAnsi="Arial" w:cs="Arial"/>
        </w:rPr>
        <w:t xml:space="preserve"> care, collaboration, and ethical decision-making are at the heart of current practice. These concepts are interwoven in significant laws, such as the Care Act 2014, the Health and Care Act 2022, and the Mental Capacity Act 2005, as well as professional standards established by regulatory agencies. They work together to provide a systematic framework for providing high-quality care that respects individual autonomy, encourages cross-service collaboration, and assures fairness and accountability.</w:t>
      </w:r>
    </w:p>
    <w:p w14:paraId="0DBD27CA" w14:textId="77777777" w:rsidR="00045372" w:rsidRPr="00045372" w:rsidRDefault="00045372" w:rsidP="00045372">
      <w:pPr>
        <w:spacing w:line="360" w:lineRule="auto"/>
        <w:ind w:firstLine="720"/>
        <w:jc w:val="both"/>
        <w:rPr>
          <w:rFonts w:ascii="Arial" w:hAnsi="Arial" w:cs="Arial"/>
        </w:rPr>
      </w:pPr>
      <w:r w:rsidRPr="00045372">
        <w:rPr>
          <w:rFonts w:ascii="Arial" w:hAnsi="Arial" w:cs="Arial"/>
        </w:rPr>
        <w:t>This report critically examines the importance of these concepts in UK health and social care practice. It investigates their theoretical basis, legislative framework, and practical implementation in real-world situations. It also considers how these principles influence professional identity, communication, teamwork, and ethical decision-making in daily practice. The debate emphasizes the necessity of regularly implementing these principles to promote holistic wellbeing, protect vulnerable individuals, and increase integrated care delivery across varied health and social care situations.</w:t>
      </w:r>
    </w:p>
    <w:p w14:paraId="7217F608" w14:textId="77777777" w:rsidR="00045372" w:rsidRDefault="00045372" w:rsidP="00045372">
      <w:pPr>
        <w:spacing w:line="360" w:lineRule="auto"/>
        <w:ind w:firstLine="720"/>
        <w:jc w:val="both"/>
        <w:rPr>
          <w:rFonts w:ascii="Arial" w:hAnsi="Arial" w:cs="Arial"/>
        </w:rPr>
      </w:pPr>
    </w:p>
    <w:p w14:paraId="398480D2" w14:textId="3494FC6B" w:rsidR="00045372" w:rsidRDefault="005C093B" w:rsidP="005C093B">
      <w:pPr>
        <w:spacing w:line="360" w:lineRule="auto"/>
        <w:ind w:firstLine="720"/>
        <w:jc w:val="center"/>
        <w:rPr>
          <w:rFonts w:ascii="Arial" w:hAnsi="Arial" w:cs="Arial"/>
          <w:b/>
          <w:bCs/>
          <w:u w:val="single"/>
        </w:rPr>
      </w:pPr>
      <w:r w:rsidRPr="005C093B">
        <w:rPr>
          <w:rFonts w:ascii="Arial" w:hAnsi="Arial" w:cs="Arial"/>
          <w:b/>
          <w:bCs/>
          <w:u w:val="single"/>
        </w:rPr>
        <w:t>Task 1: Reflection on the Importance of Principles of Health and Social Care</w:t>
      </w:r>
    </w:p>
    <w:p w14:paraId="13F9EDAD" w14:textId="77777777" w:rsidR="005C093B" w:rsidRDefault="005C093B" w:rsidP="005C093B">
      <w:pPr>
        <w:spacing w:line="360" w:lineRule="auto"/>
        <w:jc w:val="both"/>
        <w:rPr>
          <w:rFonts w:ascii="Arial" w:hAnsi="Arial" w:cs="Arial"/>
        </w:rPr>
      </w:pPr>
    </w:p>
    <w:p w14:paraId="01089CF3" w14:textId="1DF70DFF" w:rsidR="005C093B" w:rsidRDefault="005C093B" w:rsidP="005C093B">
      <w:pPr>
        <w:spacing w:line="360" w:lineRule="auto"/>
        <w:ind w:firstLine="720"/>
        <w:jc w:val="both"/>
        <w:rPr>
          <w:rFonts w:ascii="Arial" w:hAnsi="Arial" w:cs="Arial"/>
        </w:rPr>
      </w:pPr>
      <w:r w:rsidRPr="005C093B">
        <w:rPr>
          <w:rFonts w:ascii="Arial" w:hAnsi="Arial" w:cs="Arial"/>
        </w:rPr>
        <w:t>Health and social care practice in the United Kingdom is guided by key principles that ensure safe, effective, and compassionate service delivery. Among the most important are person-</w:t>
      </w:r>
      <w:r w:rsidRPr="005C093B">
        <w:rPr>
          <w:rFonts w:ascii="Arial" w:hAnsi="Arial" w:cs="Arial"/>
        </w:rPr>
        <w:t>centred</w:t>
      </w:r>
      <w:r w:rsidRPr="005C093B">
        <w:rPr>
          <w:rFonts w:ascii="Arial" w:hAnsi="Arial" w:cs="Arial"/>
        </w:rPr>
        <w:t xml:space="preserve"> care, collaborative teamwork, and ethics. These principles are incorporated in UK legislation, professional norms, and national policy frameworks, and they are critical to ensuring quality care in all health and social care settings.</w:t>
      </w:r>
    </w:p>
    <w:p w14:paraId="009028E4" w14:textId="5D33D80D" w:rsidR="005C093B" w:rsidRDefault="005C093B" w:rsidP="005C093B">
      <w:pPr>
        <w:spacing w:line="360" w:lineRule="auto"/>
        <w:ind w:firstLine="720"/>
        <w:jc w:val="both"/>
        <w:rPr>
          <w:rFonts w:ascii="Arial" w:hAnsi="Arial" w:cs="Arial"/>
        </w:rPr>
      </w:pPr>
      <w:r w:rsidRPr="005C093B">
        <w:rPr>
          <w:rFonts w:ascii="Arial" w:hAnsi="Arial" w:cs="Arial"/>
        </w:rPr>
        <w:t>Person-</w:t>
      </w:r>
      <w:r w:rsidRPr="005C093B">
        <w:rPr>
          <w:rFonts w:ascii="Arial" w:hAnsi="Arial" w:cs="Arial"/>
        </w:rPr>
        <w:t>centred</w:t>
      </w:r>
      <w:r w:rsidRPr="005C093B">
        <w:rPr>
          <w:rFonts w:ascii="Arial" w:hAnsi="Arial" w:cs="Arial"/>
        </w:rPr>
        <w:t xml:space="preserve"> care prioritizes the individual in the planning, decision-making, and service delivery processes. It understands that everyone has different requirements, interests, cultural origins, and life experiences. The Care Act of 2014 emphasizes wellbeing and compels local governments to include persons in decisions about their care and assistance (Care Act, 2014). Similarly, the NHS England Long Term Plan highlights individualized care as a major strategy for improving outcomes (NHS England, 2019).</w:t>
      </w:r>
      <w:r>
        <w:rPr>
          <w:rFonts w:ascii="Arial" w:hAnsi="Arial" w:cs="Arial"/>
        </w:rPr>
        <w:t xml:space="preserve"> </w:t>
      </w:r>
      <w:r w:rsidRPr="005C093B">
        <w:rPr>
          <w:rFonts w:ascii="Arial" w:hAnsi="Arial" w:cs="Arial"/>
        </w:rPr>
        <w:t>Maslow's Hierarchy of Needs serves as the theoretical framework for person-</w:t>
      </w:r>
      <w:r w:rsidRPr="005C093B">
        <w:rPr>
          <w:rFonts w:ascii="Arial" w:hAnsi="Arial" w:cs="Arial"/>
        </w:rPr>
        <w:t>centred</w:t>
      </w:r>
      <w:r w:rsidRPr="005C093B">
        <w:rPr>
          <w:rFonts w:ascii="Arial" w:hAnsi="Arial" w:cs="Arial"/>
        </w:rPr>
        <w:t xml:space="preserve"> care, arguing that</w:t>
      </w:r>
      <w:r>
        <w:rPr>
          <w:rFonts w:ascii="Arial" w:hAnsi="Arial" w:cs="Arial"/>
        </w:rPr>
        <w:t xml:space="preserve"> </w:t>
      </w:r>
      <w:r w:rsidRPr="005C093B">
        <w:rPr>
          <w:rFonts w:ascii="Arial" w:hAnsi="Arial" w:cs="Arial"/>
        </w:rPr>
        <w:t>to achieve wellbeing, p</w:t>
      </w:r>
      <w:r>
        <w:rPr>
          <w:rFonts w:ascii="Arial" w:hAnsi="Arial" w:cs="Arial"/>
        </w:rPr>
        <w:t>eople</w:t>
      </w:r>
      <w:r w:rsidRPr="005C093B">
        <w:rPr>
          <w:rFonts w:ascii="Arial" w:hAnsi="Arial" w:cs="Arial"/>
        </w:rPr>
        <w:t xml:space="preserve"> must have their physiological, safety, belonging, esteem, and self-actualization needs addressed (Maslow, 1943). Recognizing these layered demands in health and social care </w:t>
      </w:r>
      <w:r w:rsidRPr="005C093B">
        <w:rPr>
          <w:rFonts w:ascii="Arial" w:hAnsi="Arial" w:cs="Arial"/>
        </w:rPr>
        <w:lastRenderedPageBreak/>
        <w:t>means that care extends beyond physical therapy and into psychological and social dimensions.</w:t>
      </w:r>
    </w:p>
    <w:p w14:paraId="6A3CFD39" w14:textId="37EED12C" w:rsidR="005C093B" w:rsidRDefault="005C093B" w:rsidP="005C093B">
      <w:pPr>
        <w:spacing w:line="360" w:lineRule="auto"/>
        <w:ind w:firstLine="720"/>
        <w:jc w:val="both"/>
        <w:rPr>
          <w:rFonts w:ascii="Arial" w:hAnsi="Arial" w:cs="Arial"/>
        </w:rPr>
      </w:pPr>
      <w:r w:rsidRPr="005C093B">
        <w:rPr>
          <w:rFonts w:ascii="Arial" w:hAnsi="Arial" w:cs="Arial"/>
        </w:rPr>
        <w:t xml:space="preserve">Another essential component of UK practice is partnership working. </w:t>
      </w:r>
      <w:r w:rsidRPr="005C093B">
        <w:rPr>
          <w:rFonts w:ascii="Arial" w:hAnsi="Arial" w:cs="Arial"/>
        </w:rPr>
        <w:t>To</w:t>
      </w:r>
      <w:r w:rsidRPr="005C093B">
        <w:rPr>
          <w:rFonts w:ascii="Arial" w:hAnsi="Arial" w:cs="Arial"/>
        </w:rPr>
        <w:t xml:space="preserve"> provide coordinated and efficient care, professionals, agencies, service users, and families must work together. </w:t>
      </w:r>
      <w:r w:rsidRPr="005C093B">
        <w:rPr>
          <w:rFonts w:ascii="Arial" w:hAnsi="Arial" w:cs="Arial"/>
        </w:rPr>
        <w:t>To</w:t>
      </w:r>
      <w:r w:rsidRPr="005C093B">
        <w:rPr>
          <w:rFonts w:ascii="Arial" w:hAnsi="Arial" w:cs="Arial"/>
        </w:rPr>
        <w:t xml:space="preserve"> encourage coordinated services across the health and social care sectors, the Health and Care Act of 2022 established Integrated Care Systems (ICSs) (Health and Care Act, 2022). Working in partnerships effectively guarantees comprehensive support, enhances communication, and minimizes duplication. By encouraging shared accountability and decreasing fragmentation, integrated functioning improves the service user experience, claim Glasby and Dickinson (2014). Multidisciplinary teams (MDTs), which bring together nurses, social workers, occupational therapists, and other specialists to coordinate care, are a practical example of partnership functioning.</w:t>
      </w:r>
    </w:p>
    <w:p w14:paraId="6EC52426" w14:textId="77777777" w:rsidR="005C093B" w:rsidRPr="005C093B" w:rsidRDefault="005C093B" w:rsidP="005C093B">
      <w:pPr>
        <w:spacing w:line="360" w:lineRule="auto"/>
        <w:ind w:firstLine="720"/>
        <w:jc w:val="both"/>
        <w:rPr>
          <w:rFonts w:ascii="Arial" w:hAnsi="Arial" w:cs="Arial"/>
        </w:rPr>
      </w:pPr>
      <w:r w:rsidRPr="005C093B">
        <w:rPr>
          <w:rFonts w:ascii="Arial" w:hAnsi="Arial" w:cs="Arial"/>
        </w:rPr>
        <w:t>All professional judgments in health and social care are founded on ethical principles. Ethical practice guarantees that activities follow concepts such as autonomy, beneficence, nonmaleficence, and justice (Beauchamp and Childress, 2019). Professional regulating agencies, such as the Nursing and Midwifery Council and the Health and Care Professions Council, establish codes of conduct that emphasize decency, respect, confidentiality, and accountability (NMC, 2018; HCPC, 2023). Ethical frameworks assist professionals in navigating issues such as balancing risk and autonomy or allocating limited resources fairly.</w:t>
      </w:r>
    </w:p>
    <w:p w14:paraId="2C616CA7" w14:textId="77777777" w:rsidR="005C093B" w:rsidRPr="005C093B" w:rsidRDefault="005C093B" w:rsidP="005C093B">
      <w:pPr>
        <w:spacing w:line="360" w:lineRule="auto"/>
        <w:ind w:firstLine="720"/>
        <w:jc w:val="both"/>
        <w:rPr>
          <w:rFonts w:ascii="Arial" w:hAnsi="Arial" w:cs="Arial"/>
        </w:rPr>
      </w:pPr>
      <w:r w:rsidRPr="005C093B">
        <w:rPr>
          <w:rFonts w:ascii="Arial" w:hAnsi="Arial" w:cs="Arial"/>
        </w:rPr>
        <w:t>Person-centred care, cooperative functioning, and ethics all contribute to high-quality care in the UK. They promote safety, satisfaction, and outcomes by ensuring that people are valued and actively participate in decision-making. They also promote trust between service users and clinicians, which is required for good therapeutic relationships. These principles, which match practice with legislation, professional codes, and theoretical models, provide a systematic yet adaptable approach to providing high-quality, equitable care to various populations.</w:t>
      </w:r>
    </w:p>
    <w:p w14:paraId="79DDC3D8" w14:textId="77777777" w:rsidR="005C093B" w:rsidRPr="005C093B" w:rsidRDefault="005C093B" w:rsidP="005C093B">
      <w:pPr>
        <w:spacing w:line="360" w:lineRule="auto"/>
        <w:ind w:firstLine="720"/>
        <w:jc w:val="both"/>
        <w:rPr>
          <w:rFonts w:ascii="Arial" w:hAnsi="Arial" w:cs="Arial"/>
        </w:rPr>
      </w:pPr>
    </w:p>
    <w:p w14:paraId="5FAF47E0" w14:textId="77777777" w:rsidR="005C093B" w:rsidRDefault="005C093B" w:rsidP="005C093B">
      <w:pPr>
        <w:spacing w:line="360" w:lineRule="auto"/>
        <w:ind w:firstLine="720"/>
        <w:jc w:val="both"/>
        <w:rPr>
          <w:rFonts w:ascii="Arial" w:hAnsi="Arial" w:cs="Arial"/>
        </w:rPr>
      </w:pPr>
    </w:p>
    <w:p w14:paraId="7C887AC0" w14:textId="77777777" w:rsidR="009E4C15" w:rsidRDefault="009E4C15" w:rsidP="005C093B">
      <w:pPr>
        <w:spacing w:line="360" w:lineRule="auto"/>
        <w:ind w:firstLine="720"/>
        <w:jc w:val="both"/>
        <w:rPr>
          <w:rFonts w:ascii="Arial" w:hAnsi="Arial" w:cs="Arial"/>
        </w:rPr>
      </w:pPr>
    </w:p>
    <w:p w14:paraId="3AE16875" w14:textId="77777777" w:rsidR="009E4C15" w:rsidRDefault="009E4C15" w:rsidP="005C093B">
      <w:pPr>
        <w:spacing w:line="360" w:lineRule="auto"/>
        <w:ind w:firstLine="720"/>
        <w:jc w:val="both"/>
        <w:rPr>
          <w:rFonts w:ascii="Arial" w:hAnsi="Arial" w:cs="Arial"/>
        </w:rPr>
      </w:pPr>
    </w:p>
    <w:p w14:paraId="317885EA" w14:textId="77777777" w:rsidR="009E4C15" w:rsidRDefault="009E4C15" w:rsidP="005C093B">
      <w:pPr>
        <w:spacing w:line="360" w:lineRule="auto"/>
        <w:ind w:firstLine="720"/>
        <w:jc w:val="both"/>
        <w:rPr>
          <w:rFonts w:ascii="Arial" w:hAnsi="Arial" w:cs="Arial"/>
        </w:rPr>
      </w:pPr>
    </w:p>
    <w:p w14:paraId="2203A975" w14:textId="77777777" w:rsidR="009E4C15" w:rsidRDefault="009E4C15" w:rsidP="005C093B">
      <w:pPr>
        <w:spacing w:line="360" w:lineRule="auto"/>
        <w:ind w:firstLine="720"/>
        <w:jc w:val="both"/>
        <w:rPr>
          <w:rFonts w:ascii="Arial" w:hAnsi="Arial" w:cs="Arial"/>
        </w:rPr>
      </w:pPr>
    </w:p>
    <w:p w14:paraId="7679D677" w14:textId="2E67BFAA" w:rsidR="009E4C15" w:rsidRDefault="009E4C15" w:rsidP="009E4C15">
      <w:pPr>
        <w:spacing w:line="360" w:lineRule="auto"/>
        <w:ind w:firstLine="720"/>
        <w:jc w:val="center"/>
        <w:rPr>
          <w:rFonts w:ascii="Arial" w:hAnsi="Arial" w:cs="Arial"/>
          <w:b/>
          <w:bCs/>
          <w:u w:val="single"/>
        </w:rPr>
      </w:pPr>
      <w:r w:rsidRPr="009E4C15">
        <w:rPr>
          <w:rFonts w:ascii="Arial" w:hAnsi="Arial" w:cs="Arial"/>
          <w:b/>
          <w:bCs/>
          <w:u w:val="single"/>
        </w:rPr>
        <w:lastRenderedPageBreak/>
        <w:t>Task 2: Practical Examples of Concepts in Practice</w:t>
      </w:r>
    </w:p>
    <w:p w14:paraId="5AA305D3" w14:textId="77777777" w:rsidR="009E4C15" w:rsidRDefault="009E4C15" w:rsidP="009E4C15">
      <w:pPr>
        <w:spacing w:line="360" w:lineRule="auto"/>
        <w:ind w:firstLine="720"/>
        <w:jc w:val="center"/>
        <w:rPr>
          <w:rFonts w:ascii="Arial" w:hAnsi="Arial" w:cs="Arial"/>
          <w:b/>
          <w:bCs/>
          <w:u w:val="single"/>
        </w:rPr>
      </w:pPr>
    </w:p>
    <w:p w14:paraId="772AA96B" w14:textId="77777777" w:rsidR="009E4C15" w:rsidRDefault="009E4C15" w:rsidP="009E4C15">
      <w:pPr>
        <w:spacing w:line="360" w:lineRule="auto"/>
        <w:ind w:firstLine="720"/>
        <w:jc w:val="both"/>
        <w:rPr>
          <w:rFonts w:ascii="Arial" w:hAnsi="Arial" w:cs="Arial"/>
        </w:rPr>
      </w:pPr>
      <w:r w:rsidRPr="009E4C15">
        <w:rPr>
          <w:rFonts w:ascii="Arial" w:hAnsi="Arial" w:cs="Arial"/>
        </w:rPr>
        <w:t>A clear example of the integration of person-centred care, partnership working and ethics can be observed in community-based management of individuals with multiple long-term conditions. Consider a scenario involving an older adult living alone with diabetes, chronic obstructive pulmonary disease (COPD) and mild dementia. The individual wishes to remain at home rather than move into residential care.</w:t>
      </w:r>
    </w:p>
    <w:p w14:paraId="5F6505C1" w14:textId="08386941" w:rsidR="009E4C15" w:rsidRDefault="009E4C15" w:rsidP="009E4C15">
      <w:pPr>
        <w:spacing w:line="360" w:lineRule="auto"/>
        <w:ind w:firstLine="720"/>
        <w:jc w:val="both"/>
        <w:rPr>
          <w:rFonts w:ascii="Arial" w:hAnsi="Arial" w:cs="Arial"/>
        </w:rPr>
      </w:pPr>
      <w:r w:rsidRPr="009E4C15">
        <w:rPr>
          <w:rFonts w:ascii="Arial" w:hAnsi="Arial" w:cs="Arial"/>
        </w:rPr>
        <w:t>Person-</w:t>
      </w:r>
      <w:r w:rsidRPr="009E4C15">
        <w:rPr>
          <w:rFonts w:ascii="Arial" w:hAnsi="Arial" w:cs="Arial"/>
        </w:rPr>
        <w:t>centred</w:t>
      </w:r>
      <w:r w:rsidRPr="009E4C15">
        <w:rPr>
          <w:rFonts w:ascii="Arial" w:hAnsi="Arial" w:cs="Arial"/>
        </w:rPr>
        <w:t xml:space="preserve"> care begins with a strengths-based assessment under the Care Act of 2014, which considers not just needs but also capabilities and preferences (Care Act, 2014). The service user shows a desire to maintain independence and continue participating in a local community group. Instead of urgent residential placement, the care plan calls for home adaptations, telehealth monitoring, and scheduled community nurse visits.</w:t>
      </w:r>
    </w:p>
    <w:p w14:paraId="4CEC0816" w14:textId="5FB88463" w:rsidR="009E4C15" w:rsidRDefault="009E4C15" w:rsidP="009E4C15">
      <w:pPr>
        <w:spacing w:line="360" w:lineRule="auto"/>
        <w:ind w:firstLine="720"/>
        <w:jc w:val="both"/>
        <w:rPr>
          <w:rFonts w:ascii="Arial" w:hAnsi="Arial" w:cs="Arial"/>
        </w:rPr>
      </w:pPr>
      <w:r w:rsidRPr="009E4C15">
        <w:rPr>
          <w:rFonts w:ascii="Arial" w:hAnsi="Arial" w:cs="Arial"/>
        </w:rPr>
        <w:t xml:space="preserve">The National Institute for Health and Care Excellence's multimorbidity guidelines encourage integrated and individualized management approaches (NICE, 2022). </w:t>
      </w:r>
      <w:r w:rsidRPr="009E4C15">
        <w:rPr>
          <w:rFonts w:ascii="Arial" w:hAnsi="Arial" w:cs="Arial"/>
        </w:rPr>
        <w:t>This</w:t>
      </w:r>
      <w:r w:rsidRPr="009E4C15">
        <w:rPr>
          <w:rFonts w:ascii="Arial" w:hAnsi="Arial" w:cs="Arial"/>
        </w:rPr>
        <w:t xml:space="preserve"> entails holding regular MDT meetings with a GP, district nurse, social worker, occupational therapist, and family members. The occupational therapist examines fall risk and arranges for handrail installation, while the nurse monitors oxygen saturation and blood glucose levels. The social worker oversees support services and ensures access to community resources.</w:t>
      </w:r>
    </w:p>
    <w:p w14:paraId="488C1E99" w14:textId="77777777" w:rsidR="009E4C15" w:rsidRPr="009E4C15" w:rsidRDefault="009E4C15" w:rsidP="009E4C15">
      <w:pPr>
        <w:spacing w:line="360" w:lineRule="auto"/>
        <w:ind w:firstLine="720"/>
        <w:jc w:val="both"/>
        <w:rPr>
          <w:rFonts w:ascii="Arial" w:hAnsi="Arial" w:cs="Arial"/>
        </w:rPr>
      </w:pPr>
      <w:r w:rsidRPr="009E4C15">
        <w:rPr>
          <w:rFonts w:ascii="Arial" w:hAnsi="Arial" w:cs="Arial"/>
        </w:rPr>
        <w:t>Collaboration here decreases hospital admissions and enhances continuity of care. According to The King's Fund (2021), integrated care systems increase patient satisfaction while decreasing emergency pressures. However, effective communication mechanisms are required. Digital record-sharing portals between ICSs, introduced under the Health and Care Act 2022, make information interchange easier and reduce duplication.</w:t>
      </w:r>
    </w:p>
    <w:p w14:paraId="0A969471" w14:textId="46706A63" w:rsidR="009E4C15" w:rsidRPr="009E4C15" w:rsidRDefault="009E4C15" w:rsidP="009E4C15">
      <w:pPr>
        <w:spacing w:line="360" w:lineRule="auto"/>
        <w:ind w:firstLine="720"/>
        <w:jc w:val="both"/>
        <w:rPr>
          <w:rFonts w:ascii="Arial" w:hAnsi="Arial" w:cs="Arial"/>
        </w:rPr>
      </w:pPr>
      <w:r w:rsidRPr="009E4C15">
        <w:rPr>
          <w:rFonts w:ascii="Arial" w:hAnsi="Arial" w:cs="Arial"/>
        </w:rPr>
        <w:t xml:space="preserve">Balancing safety and autonomy </w:t>
      </w:r>
      <w:r w:rsidRPr="009E4C15">
        <w:rPr>
          <w:rFonts w:ascii="Arial" w:hAnsi="Arial" w:cs="Arial"/>
        </w:rPr>
        <w:t>raise</w:t>
      </w:r>
      <w:r w:rsidRPr="009E4C15">
        <w:rPr>
          <w:rFonts w:ascii="Arial" w:hAnsi="Arial" w:cs="Arial"/>
        </w:rPr>
        <w:t xml:space="preserve"> ethical concerns. The individual occasionally forgets medication, which increases the risk. The Mental Capacity Act of 2005 requires experts to assess decision-making capacity and use the least restrictive option concept. Instead of limiting autonomy, the team implements a medication reminder system and seeks family support. This approach values autonomy while emphasizing beneficence.</w:t>
      </w:r>
    </w:p>
    <w:p w14:paraId="16BA0613" w14:textId="77777777" w:rsidR="009E4C15" w:rsidRPr="009E4C15" w:rsidRDefault="009E4C15" w:rsidP="009E4C15">
      <w:pPr>
        <w:spacing w:line="360" w:lineRule="auto"/>
        <w:ind w:firstLine="720"/>
        <w:jc w:val="both"/>
        <w:rPr>
          <w:rFonts w:ascii="Arial" w:hAnsi="Arial" w:cs="Arial"/>
        </w:rPr>
      </w:pPr>
      <w:r w:rsidRPr="009E4C15">
        <w:rPr>
          <w:rFonts w:ascii="Arial" w:hAnsi="Arial" w:cs="Arial"/>
        </w:rPr>
        <w:t>Professional codes (NMC, 2018; HCPC, 2023) provide confidentiality. Furthermore, the Equality Act of 2010 takes cultural sensitivity into account to ensure that nutritional advice is appropriate for different cultures.</w:t>
      </w:r>
    </w:p>
    <w:p w14:paraId="007760F5" w14:textId="7C9AB034" w:rsidR="009E4C15" w:rsidRDefault="009E4C15" w:rsidP="009E4C15">
      <w:pPr>
        <w:spacing w:line="360" w:lineRule="auto"/>
        <w:ind w:firstLine="720"/>
        <w:jc w:val="both"/>
        <w:rPr>
          <w:rFonts w:ascii="Arial" w:hAnsi="Arial" w:cs="Arial"/>
        </w:rPr>
      </w:pPr>
      <w:r w:rsidRPr="009E4C15">
        <w:rPr>
          <w:rFonts w:ascii="Arial" w:hAnsi="Arial" w:cs="Arial"/>
        </w:rPr>
        <w:t xml:space="preserve">Resource limits, </w:t>
      </w:r>
      <w:r w:rsidRPr="009E4C15">
        <w:rPr>
          <w:rFonts w:ascii="Arial" w:hAnsi="Arial" w:cs="Arial"/>
        </w:rPr>
        <w:t>labour</w:t>
      </w:r>
      <w:r w:rsidRPr="009E4C15">
        <w:rPr>
          <w:rFonts w:ascii="Arial" w:hAnsi="Arial" w:cs="Arial"/>
        </w:rPr>
        <w:t xml:space="preserve"> shortages, and time constraints are among the challenges in this situation. To improve practice, organizations could increase staff training in digital literacy, </w:t>
      </w:r>
      <w:r w:rsidRPr="009E4C15">
        <w:rPr>
          <w:rFonts w:ascii="Arial" w:hAnsi="Arial" w:cs="Arial"/>
        </w:rPr>
        <w:lastRenderedPageBreak/>
        <w:t>cultural competency, and ethical reasoning. Furthermore, co-production approaches—in which service users actively create services—may improve responsiveness and empowerment.</w:t>
      </w:r>
    </w:p>
    <w:p w14:paraId="0D64C27A" w14:textId="46A3A913" w:rsidR="009E4C15" w:rsidRDefault="009E4C15" w:rsidP="009E4C15">
      <w:pPr>
        <w:spacing w:line="360" w:lineRule="auto"/>
        <w:ind w:firstLine="720"/>
        <w:jc w:val="both"/>
        <w:rPr>
          <w:rFonts w:ascii="Arial" w:hAnsi="Arial" w:cs="Arial"/>
        </w:rPr>
      </w:pPr>
      <w:r w:rsidRPr="009E4C15">
        <w:rPr>
          <w:rFonts w:ascii="Arial" w:hAnsi="Arial" w:cs="Arial"/>
        </w:rPr>
        <w:t>This example shows that when person-</w:t>
      </w:r>
      <w:r w:rsidRPr="009E4C15">
        <w:rPr>
          <w:rFonts w:ascii="Arial" w:hAnsi="Arial" w:cs="Arial"/>
        </w:rPr>
        <w:t>centred</w:t>
      </w:r>
      <w:r w:rsidRPr="009E4C15">
        <w:rPr>
          <w:rFonts w:ascii="Arial" w:hAnsi="Arial" w:cs="Arial"/>
        </w:rPr>
        <w:t xml:space="preserve"> care, collaboration, and ethics are integrated into daily practice, results increase. Hospital admissions are reduced, independence is maintained, and service users feel valued. It demonstrates how legislation, policy, and philosophy lead to practical advances in care quality.</w:t>
      </w:r>
    </w:p>
    <w:p w14:paraId="26CF9736" w14:textId="77777777" w:rsidR="009E4C15" w:rsidRDefault="009E4C15" w:rsidP="009E4C15">
      <w:pPr>
        <w:spacing w:line="360" w:lineRule="auto"/>
        <w:ind w:firstLine="720"/>
        <w:jc w:val="both"/>
        <w:rPr>
          <w:rFonts w:ascii="Arial" w:hAnsi="Arial" w:cs="Arial"/>
        </w:rPr>
      </w:pPr>
    </w:p>
    <w:p w14:paraId="71B93905" w14:textId="22EBE8F0" w:rsidR="009E4C15" w:rsidRDefault="009E4C15" w:rsidP="009E4C15">
      <w:pPr>
        <w:spacing w:line="360" w:lineRule="auto"/>
        <w:ind w:firstLine="720"/>
        <w:jc w:val="center"/>
        <w:rPr>
          <w:rFonts w:ascii="Arial" w:hAnsi="Arial" w:cs="Arial"/>
          <w:b/>
          <w:bCs/>
          <w:u w:val="single"/>
        </w:rPr>
      </w:pPr>
      <w:r w:rsidRPr="009E4C15">
        <w:rPr>
          <w:rFonts w:ascii="Arial" w:hAnsi="Arial" w:cs="Arial"/>
          <w:b/>
          <w:bCs/>
          <w:u w:val="single"/>
        </w:rPr>
        <w:t>Task 3: Self-Reflection as a Health and Social Care Professional</w:t>
      </w:r>
    </w:p>
    <w:p w14:paraId="5C92E32D" w14:textId="77777777" w:rsidR="009E4C15" w:rsidRDefault="009E4C15" w:rsidP="009E4C15">
      <w:pPr>
        <w:spacing w:line="360" w:lineRule="auto"/>
        <w:ind w:firstLine="720"/>
        <w:jc w:val="center"/>
        <w:rPr>
          <w:rFonts w:ascii="Arial" w:hAnsi="Arial" w:cs="Arial"/>
          <w:b/>
          <w:bCs/>
          <w:u w:val="single"/>
        </w:rPr>
      </w:pPr>
    </w:p>
    <w:p w14:paraId="4F9CE469" w14:textId="6BC05494" w:rsidR="009E4C15" w:rsidRPr="009E4C15" w:rsidRDefault="009E4C15" w:rsidP="009E4C15">
      <w:pPr>
        <w:spacing w:line="360" w:lineRule="auto"/>
        <w:ind w:firstLine="720"/>
        <w:jc w:val="both"/>
        <w:rPr>
          <w:rFonts w:ascii="Arial" w:hAnsi="Arial" w:cs="Arial"/>
        </w:rPr>
      </w:pPr>
      <w:r w:rsidRPr="009E4C15">
        <w:rPr>
          <w:rFonts w:ascii="Arial" w:hAnsi="Arial" w:cs="Arial"/>
        </w:rPr>
        <w:t>Reflecting on my future career as a health and social care professional, I recognize that the principles of person-</w:t>
      </w:r>
      <w:r w:rsidRPr="009E4C15">
        <w:rPr>
          <w:rFonts w:ascii="Arial" w:hAnsi="Arial" w:cs="Arial"/>
        </w:rPr>
        <w:t>centred</w:t>
      </w:r>
      <w:r w:rsidRPr="009E4C15">
        <w:rPr>
          <w:rFonts w:ascii="Arial" w:hAnsi="Arial" w:cs="Arial"/>
        </w:rPr>
        <w:t xml:space="preserve"> care, partnership working, and ethics are more than just theoretical concepts; they are practical foundations that must guide my daily behaviour, decisions, and professional identity. These principles will guide how I communicate, collaborate, advocate, and handle complicated issues in UK health and social care contexts.</w:t>
      </w:r>
    </w:p>
    <w:p w14:paraId="4DAD25BE" w14:textId="42217DE6" w:rsidR="009E4C15" w:rsidRDefault="009E4C15" w:rsidP="009E4C15">
      <w:pPr>
        <w:spacing w:line="360" w:lineRule="auto"/>
        <w:ind w:firstLine="720"/>
        <w:jc w:val="both"/>
        <w:rPr>
          <w:rFonts w:ascii="Arial" w:hAnsi="Arial" w:cs="Arial"/>
        </w:rPr>
      </w:pPr>
      <w:r w:rsidRPr="009E4C15">
        <w:rPr>
          <w:rFonts w:ascii="Arial" w:hAnsi="Arial" w:cs="Arial"/>
        </w:rPr>
        <w:t>Person-</w:t>
      </w:r>
      <w:r w:rsidRPr="009E4C15">
        <w:rPr>
          <w:rFonts w:ascii="Arial" w:hAnsi="Arial" w:cs="Arial"/>
        </w:rPr>
        <w:t>centred</w:t>
      </w:r>
      <w:r w:rsidRPr="009E4C15">
        <w:rPr>
          <w:rFonts w:ascii="Arial" w:hAnsi="Arial" w:cs="Arial"/>
        </w:rPr>
        <w:t xml:space="preserve"> care necessitates purposeful effort. In my everyday practice, I will prioritize active listening and collaborative decision-making. I recognize that time constraints may drive professionals to take task-oriented approaches; </w:t>
      </w:r>
      <w:r w:rsidRPr="009E4C15">
        <w:rPr>
          <w:rFonts w:ascii="Arial" w:hAnsi="Arial" w:cs="Arial"/>
        </w:rPr>
        <w:t>but</w:t>
      </w:r>
      <w:r w:rsidRPr="009E4C15">
        <w:rPr>
          <w:rFonts w:ascii="Arial" w:hAnsi="Arial" w:cs="Arial"/>
        </w:rPr>
        <w:t xml:space="preserve"> true person-</w:t>
      </w:r>
      <w:r w:rsidRPr="009E4C15">
        <w:rPr>
          <w:rFonts w:ascii="Arial" w:hAnsi="Arial" w:cs="Arial"/>
        </w:rPr>
        <w:t>centred</w:t>
      </w:r>
      <w:r w:rsidRPr="009E4C15">
        <w:rPr>
          <w:rFonts w:ascii="Arial" w:hAnsi="Arial" w:cs="Arial"/>
        </w:rPr>
        <w:t xml:space="preserve"> practice necessitates patience and empathy. I consider empathy and communication to be strengths. I </w:t>
      </w:r>
      <w:r w:rsidRPr="009E4C15">
        <w:rPr>
          <w:rFonts w:ascii="Arial" w:hAnsi="Arial" w:cs="Arial"/>
        </w:rPr>
        <w:t>can</w:t>
      </w:r>
      <w:r w:rsidRPr="009E4C15">
        <w:rPr>
          <w:rFonts w:ascii="Arial" w:hAnsi="Arial" w:cs="Arial"/>
        </w:rPr>
        <w:t xml:space="preserve"> instantly establish rapport and foster a supportive environment.</w:t>
      </w:r>
    </w:p>
    <w:p w14:paraId="2F5FFEA3" w14:textId="77777777" w:rsidR="00CE7A82" w:rsidRPr="00CE7A82" w:rsidRDefault="00CE7A82" w:rsidP="00CE7A82">
      <w:pPr>
        <w:spacing w:line="360" w:lineRule="auto"/>
        <w:ind w:firstLine="720"/>
        <w:jc w:val="both"/>
        <w:rPr>
          <w:rFonts w:ascii="Arial" w:hAnsi="Arial" w:cs="Arial"/>
        </w:rPr>
      </w:pPr>
      <w:r w:rsidRPr="00CE7A82">
        <w:rPr>
          <w:rFonts w:ascii="Arial" w:hAnsi="Arial" w:cs="Arial"/>
        </w:rPr>
        <w:t>Maslow's Hierarchy of Needs (Maslow, 1943) reminds me that holistic treatment goes beyond only physical health. While physiological and safety demands are critical, people also seek emotional security, belonging, and respect. In practice, this entails recognizing when a person is suffering from loneliness, worry, or loss of identity in addition to their medical sickness. For example, if I were helping an older senior with limited mobility, I would look at not only mobility assistance but also opportunities for social connection to avoid isolation.</w:t>
      </w:r>
    </w:p>
    <w:p w14:paraId="485E562B" w14:textId="1542621A" w:rsidR="00CE7A82" w:rsidRDefault="00CE7A82" w:rsidP="00CE7A82">
      <w:pPr>
        <w:spacing w:line="360" w:lineRule="auto"/>
        <w:ind w:firstLine="720"/>
        <w:jc w:val="both"/>
        <w:rPr>
          <w:rFonts w:ascii="Arial" w:hAnsi="Arial" w:cs="Arial"/>
        </w:rPr>
      </w:pPr>
      <w:r w:rsidRPr="00CE7A82">
        <w:rPr>
          <w:rFonts w:ascii="Arial" w:hAnsi="Arial" w:cs="Arial"/>
        </w:rPr>
        <w:t>Empathy is one of my strongest qualities. I'm naturally a good listener who wants to understand how others see things. This attribute promotes person-</w:t>
      </w:r>
      <w:r w:rsidRPr="00CE7A82">
        <w:rPr>
          <w:rFonts w:ascii="Arial" w:hAnsi="Arial" w:cs="Arial"/>
        </w:rPr>
        <w:t>centred</w:t>
      </w:r>
      <w:r w:rsidRPr="00CE7A82">
        <w:rPr>
          <w:rFonts w:ascii="Arial" w:hAnsi="Arial" w:cs="Arial"/>
        </w:rPr>
        <w:t xml:space="preserve"> </w:t>
      </w:r>
      <w:r w:rsidRPr="00CE7A82">
        <w:rPr>
          <w:rFonts w:ascii="Arial" w:hAnsi="Arial" w:cs="Arial"/>
        </w:rPr>
        <w:t>behaviour</w:t>
      </w:r>
      <w:r w:rsidRPr="00CE7A82">
        <w:rPr>
          <w:rFonts w:ascii="Arial" w:hAnsi="Arial" w:cs="Arial"/>
        </w:rPr>
        <w:t xml:space="preserve"> because people are more willing to communicate their problems when they feel valued. However, I must ensure that empathy does not result in excessive emotional involvement. Maintaining professional boundaries is critical to protecting both service users and </w:t>
      </w:r>
      <w:r w:rsidRPr="00CE7A82">
        <w:rPr>
          <w:rFonts w:ascii="Arial" w:hAnsi="Arial" w:cs="Arial"/>
        </w:rPr>
        <w:t>me</w:t>
      </w:r>
      <w:r w:rsidRPr="00CE7A82">
        <w:rPr>
          <w:rFonts w:ascii="Arial" w:hAnsi="Arial" w:cs="Arial"/>
        </w:rPr>
        <w:t xml:space="preserve">. The Health and Care Professions Council Standards of Conduct, Performance, and Ethics encourage professionals to set appropriate limits and operate in the best interests of service consumers </w:t>
      </w:r>
      <w:r w:rsidRPr="00CE7A82">
        <w:rPr>
          <w:rFonts w:ascii="Arial" w:hAnsi="Arial" w:cs="Arial"/>
        </w:rPr>
        <w:lastRenderedPageBreak/>
        <w:t>(HCPC, 2023). To improve this area, I will engage in supervision and reflective practice to ensure that my emotional responses are professional and balanced.</w:t>
      </w:r>
    </w:p>
    <w:p w14:paraId="626DD3D5" w14:textId="77777777" w:rsidR="00CE7A82" w:rsidRPr="00CE7A82" w:rsidRDefault="00CE7A82" w:rsidP="00CE7A82">
      <w:pPr>
        <w:spacing w:line="360" w:lineRule="auto"/>
        <w:ind w:firstLine="720"/>
        <w:jc w:val="both"/>
        <w:rPr>
          <w:rFonts w:ascii="Arial" w:hAnsi="Arial" w:cs="Arial"/>
        </w:rPr>
      </w:pPr>
      <w:r w:rsidRPr="00CE7A82">
        <w:rPr>
          <w:rFonts w:ascii="Arial" w:hAnsi="Arial" w:cs="Arial"/>
        </w:rPr>
        <w:t>Working in a partnership will have a huge impact on my daily activities. Modern health and social care delivery is primarily reliant on multidisciplinary teams (MDTs), especially following reforms implemented by the Health and Care Act 2022, which established Integrated Care Systems to improve collaboration. I understand that successful teamwork necessitates open communication, mutual respect, and shared accountability. In meetings, I must contribute clearly and convincingly while still respecting the experience of others.</w:t>
      </w:r>
    </w:p>
    <w:p w14:paraId="686CB9B4" w14:textId="60266650" w:rsidR="00CE7A82" w:rsidRDefault="00CE7A82" w:rsidP="00CE7A82">
      <w:pPr>
        <w:spacing w:line="360" w:lineRule="auto"/>
        <w:ind w:firstLine="720"/>
        <w:jc w:val="both"/>
        <w:rPr>
          <w:rFonts w:ascii="Arial" w:hAnsi="Arial" w:cs="Arial"/>
        </w:rPr>
      </w:pPr>
      <w:r w:rsidRPr="00CE7A82">
        <w:rPr>
          <w:rFonts w:ascii="Arial" w:hAnsi="Arial" w:cs="Arial"/>
        </w:rPr>
        <w:t xml:space="preserve">Communication is one of my primary abilities. I am structured, communicative, and can accurately document material. These abilities are critical in collaborative working since inadequate documentation or miscommunication might jeopardize patient safety. However, I admit that I occasionally lack confidence when opposing judgments made by more experienced colleagues. In circumstances where I sense a service user's voice is not effectively represented, I may be hesitant to speak up. To improve, I intend to attend communication and leadership training programs and study senior practitioners who advocate well. Developing assertiveness will allow me to carry out my responsibility of care and ensure ethical </w:t>
      </w:r>
      <w:r w:rsidRPr="00CE7A82">
        <w:rPr>
          <w:rFonts w:ascii="Arial" w:hAnsi="Arial" w:cs="Arial"/>
        </w:rPr>
        <w:t>behaviour</w:t>
      </w:r>
      <w:r w:rsidRPr="00CE7A82">
        <w:rPr>
          <w:rFonts w:ascii="Arial" w:hAnsi="Arial" w:cs="Arial"/>
        </w:rPr>
        <w:t>.</w:t>
      </w:r>
    </w:p>
    <w:p w14:paraId="593B24BF" w14:textId="6360CC1A" w:rsidR="00CE7A82" w:rsidRDefault="00CE7A82" w:rsidP="00CE7A82">
      <w:pPr>
        <w:spacing w:line="360" w:lineRule="auto"/>
        <w:ind w:firstLine="720"/>
        <w:jc w:val="both"/>
        <w:rPr>
          <w:rFonts w:ascii="Arial" w:hAnsi="Arial" w:cs="Arial"/>
        </w:rPr>
      </w:pPr>
      <w:r w:rsidRPr="00CE7A82">
        <w:rPr>
          <w:rFonts w:ascii="Arial" w:hAnsi="Arial" w:cs="Arial"/>
        </w:rPr>
        <w:t xml:space="preserve">Ethics will guide all areas of my professional </w:t>
      </w:r>
      <w:r w:rsidRPr="00CE7A82">
        <w:rPr>
          <w:rFonts w:ascii="Arial" w:hAnsi="Arial" w:cs="Arial"/>
        </w:rPr>
        <w:t>behaviour</w:t>
      </w:r>
      <w:r w:rsidRPr="00CE7A82">
        <w:rPr>
          <w:rFonts w:ascii="Arial" w:hAnsi="Arial" w:cs="Arial"/>
        </w:rPr>
        <w:t xml:space="preserve">. Beauchamp and Childress (2019) present four principles: autonomy, beneficence, nonmaleficence, and justice, which give a structured framework for </w:t>
      </w:r>
      <w:r w:rsidRPr="00CE7A82">
        <w:rPr>
          <w:rFonts w:ascii="Arial" w:hAnsi="Arial" w:cs="Arial"/>
        </w:rPr>
        <w:t>analysing</w:t>
      </w:r>
      <w:r w:rsidRPr="00CE7A82">
        <w:rPr>
          <w:rFonts w:ascii="Arial" w:hAnsi="Arial" w:cs="Arial"/>
        </w:rPr>
        <w:t xml:space="preserve"> complex circumstances. In practice, I may face ethical quandaries such as weighing danger vs independence. For example, if a service user </w:t>
      </w:r>
      <w:r w:rsidRPr="00CE7A82">
        <w:rPr>
          <w:rFonts w:ascii="Arial" w:hAnsi="Arial" w:cs="Arial"/>
        </w:rPr>
        <w:t>chooses</w:t>
      </w:r>
      <w:r w:rsidRPr="00CE7A82">
        <w:rPr>
          <w:rFonts w:ascii="Arial" w:hAnsi="Arial" w:cs="Arial"/>
        </w:rPr>
        <w:t xml:space="preserve"> to live independently despite safety concerns, I must support their autonomy while minimizing harm. The Mental Capacity Act of 2005 gives guidelines for assessing capacity and following the least restrictive choice approach. I will ensure that I thoroughly understand and consistently apply the Act's five statutory principles, which include the presumption of capacity and the importance of decision-making support.</w:t>
      </w:r>
    </w:p>
    <w:p w14:paraId="519C8386" w14:textId="77777777" w:rsidR="00CE7A82" w:rsidRPr="00CE7A82" w:rsidRDefault="00CE7A82" w:rsidP="00CE7A82">
      <w:pPr>
        <w:spacing w:line="360" w:lineRule="auto"/>
        <w:ind w:firstLine="720"/>
        <w:jc w:val="both"/>
        <w:rPr>
          <w:rFonts w:ascii="Arial" w:hAnsi="Arial" w:cs="Arial"/>
        </w:rPr>
      </w:pPr>
      <w:r w:rsidRPr="00CE7A82">
        <w:rPr>
          <w:rFonts w:ascii="Arial" w:hAnsi="Arial" w:cs="Arial"/>
        </w:rPr>
        <w:t>Confidentiality is another important ethical responsibility. The Nursing and Midwifery Council Code (NMC, 2018) emphasizes the need of safeguarding sensitive information while preserving trust. In my practice, I will make certain that information is only disclosed when necessary and in accordance with data privacy rules. At the same time, I acknowledge that confidentiality may need to be violated in cases when there is a danger of harm. Understanding when and how to properly escalate concerns is critical.</w:t>
      </w:r>
    </w:p>
    <w:p w14:paraId="29DF682D" w14:textId="77777777" w:rsidR="00CE7A82" w:rsidRPr="00CE7A82" w:rsidRDefault="00CE7A82" w:rsidP="00CE7A82">
      <w:pPr>
        <w:spacing w:line="360" w:lineRule="auto"/>
        <w:ind w:firstLine="720"/>
        <w:jc w:val="both"/>
        <w:rPr>
          <w:rFonts w:ascii="Arial" w:hAnsi="Arial" w:cs="Arial"/>
        </w:rPr>
      </w:pPr>
      <w:r w:rsidRPr="00CE7A82">
        <w:rPr>
          <w:rFonts w:ascii="Arial" w:hAnsi="Arial" w:cs="Arial"/>
        </w:rPr>
        <w:t xml:space="preserve">Cultural competency is another area for improvement. The Equality Act of 2010 mandates equality, but true inclusion requires more than just legal compliance. I intend to </w:t>
      </w:r>
      <w:r w:rsidRPr="00CE7A82">
        <w:rPr>
          <w:rFonts w:ascii="Arial" w:hAnsi="Arial" w:cs="Arial"/>
        </w:rPr>
        <w:lastRenderedPageBreak/>
        <w:t xml:space="preserve">attend diversity training and seek opportunities to work with diverse communities </w:t>
      </w:r>
      <w:proofErr w:type="gramStart"/>
      <w:r w:rsidRPr="00CE7A82">
        <w:rPr>
          <w:rFonts w:ascii="Arial" w:hAnsi="Arial" w:cs="Arial"/>
        </w:rPr>
        <w:t>in order to</w:t>
      </w:r>
      <w:proofErr w:type="gramEnd"/>
      <w:r w:rsidRPr="00CE7A82">
        <w:rPr>
          <w:rFonts w:ascii="Arial" w:hAnsi="Arial" w:cs="Arial"/>
        </w:rPr>
        <w:t xml:space="preserve"> gain a better knowledge of cultural health ideas</w:t>
      </w:r>
    </w:p>
    <w:p w14:paraId="044E2E0B" w14:textId="77777777" w:rsidR="00CE7A82" w:rsidRPr="00CE7A82" w:rsidRDefault="00CE7A82" w:rsidP="00CE7A82">
      <w:pPr>
        <w:spacing w:line="360" w:lineRule="auto"/>
        <w:ind w:firstLine="720"/>
        <w:jc w:val="both"/>
        <w:rPr>
          <w:rFonts w:ascii="Arial" w:hAnsi="Arial" w:cs="Arial"/>
        </w:rPr>
      </w:pPr>
      <w:r w:rsidRPr="00CE7A82">
        <w:rPr>
          <w:rFonts w:ascii="Arial" w:hAnsi="Arial" w:cs="Arial"/>
        </w:rPr>
        <w:t>Continuous professional development (CPD) will be essential for sustaining high standards. Healthcare is continually changing, with new research, technologies, and policies influencing practice. To ensure evidence-based practice, I want to evaluate the National Institute for Health and Care Excellence guidelines on a frequent basis. Participating in CPD activities such as workshops, seminars, and professional reading would help me gain competence and confidence.</w:t>
      </w:r>
    </w:p>
    <w:p w14:paraId="137F473C" w14:textId="640796B4" w:rsidR="00CE7A82" w:rsidRPr="00CE7A82" w:rsidRDefault="00CE7A82" w:rsidP="00CE7A82">
      <w:pPr>
        <w:spacing w:line="360" w:lineRule="auto"/>
        <w:ind w:firstLine="720"/>
        <w:jc w:val="both"/>
        <w:rPr>
          <w:rFonts w:ascii="Arial" w:hAnsi="Arial" w:cs="Arial"/>
        </w:rPr>
      </w:pPr>
      <w:r w:rsidRPr="00CE7A82">
        <w:rPr>
          <w:rFonts w:ascii="Arial" w:hAnsi="Arial" w:cs="Arial"/>
        </w:rPr>
        <w:t>Reflective practice will also play an important role in my professional development. Using frameworks such as Gibbs' Reflective Cycle, I will critically examine experiences to discover strengths and places for development. Reflection allows us to learn from both happy and negative experiences.</w:t>
      </w:r>
    </w:p>
    <w:p w14:paraId="16F2B2E6" w14:textId="77777777" w:rsidR="00CE7A82" w:rsidRPr="00CE7A82" w:rsidRDefault="00CE7A82" w:rsidP="00CE7A82">
      <w:pPr>
        <w:spacing w:line="360" w:lineRule="auto"/>
        <w:ind w:firstLine="720"/>
        <w:jc w:val="both"/>
        <w:rPr>
          <w:rFonts w:ascii="Arial" w:hAnsi="Arial" w:cs="Arial"/>
        </w:rPr>
      </w:pPr>
      <w:r w:rsidRPr="00CE7A82">
        <w:rPr>
          <w:rFonts w:ascii="Arial" w:hAnsi="Arial" w:cs="Arial"/>
        </w:rPr>
        <w:t>Resilience is another key characteristic in health and social care. High workloads, emotional situations, and time constraints can all lead to stress and burnout. To preserve professional performance, I plan to prioritize self-care measures such as time management, peer support, and supervision. A resilient professional is better able to give consistent and compassionate treatment.</w:t>
      </w:r>
    </w:p>
    <w:p w14:paraId="72EFB5A1" w14:textId="7302EFB0" w:rsidR="00CE7A82" w:rsidRPr="00CE7A82" w:rsidRDefault="00CE7A82" w:rsidP="00CE7A82">
      <w:pPr>
        <w:spacing w:line="360" w:lineRule="auto"/>
        <w:ind w:firstLine="720"/>
        <w:jc w:val="both"/>
        <w:rPr>
          <w:rFonts w:ascii="Arial" w:hAnsi="Arial" w:cs="Arial"/>
        </w:rPr>
      </w:pPr>
      <w:r w:rsidRPr="00CE7A82">
        <w:rPr>
          <w:rFonts w:ascii="Arial" w:hAnsi="Arial" w:cs="Arial"/>
        </w:rPr>
        <w:t>Finally, person-</w:t>
      </w:r>
      <w:r w:rsidRPr="00CE7A82">
        <w:rPr>
          <w:rFonts w:ascii="Arial" w:hAnsi="Arial" w:cs="Arial"/>
        </w:rPr>
        <w:t>centred</w:t>
      </w:r>
      <w:r w:rsidRPr="00CE7A82">
        <w:rPr>
          <w:rFonts w:ascii="Arial" w:hAnsi="Arial" w:cs="Arial"/>
        </w:rPr>
        <w:t xml:space="preserve"> care, collaboration, and ethics will guide all aspects of my professional practice. They will direct how I connect with service users, collaborate with colleagues, and deal with ethical challenges. Recognizing my strengths, such as empathy and communication, while actively addressing areas for development, such as assertiveness and cultural competence, will allow me to continue to develop as a reflective and accountable practitioner. Through continuous learning, supervision, and adherence to legislation and professional standards, I hope to positively contribute to the quality and integrity of UK health and social care services.</w:t>
      </w:r>
    </w:p>
    <w:p w14:paraId="200EDB14" w14:textId="77777777" w:rsidR="00CE7A82" w:rsidRPr="00CE7A82" w:rsidRDefault="00CE7A82" w:rsidP="00CE7A82">
      <w:pPr>
        <w:spacing w:line="360" w:lineRule="auto"/>
        <w:ind w:firstLine="720"/>
        <w:jc w:val="both"/>
        <w:rPr>
          <w:rFonts w:ascii="Arial" w:hAnsi="Arial" w:cs="Arial"/>
        </w:rPr>
      </w:pPr>
    </w:p>
    <w:p w14:paraId="16DA27A9" w14:textId="77777777" w:rsidR="00CE7A82" w:rsidRPr="00CE7A82" w:rsidRDefault="00CE7A82" w:rsidP="00CE7A82">
      <w:pPr>
        <w:spacing w:line="360" w:lineRule="auto"/>
        <w:ind w:firstLine="720"/>
        <w:jc w:val="both"/>
        <w:rPr>
          <w:rFonts w:ascii="Arial" w:hAnsi="Arial" w:cs="Arial"/>
        </w:rPr>
      </w:pPr>
    </w:p>
    <w:p w14:paraId="24953BCC" w14:textId="77777777" w:rsidR="00CE7A82" w:rsidRPr="00CE7A82" w:rsidRDefault="00CE7A82" w:rsidP="00CE7A82">
      <w:pPr>
        <w:spacing w:line="360" w:lineRule="auto"/>
        <w:ind w:firstLine="720"/>
        <w:jc w:val="both"/>
        <w:rPr>
          <w:rFonts w:ascii="Arial" w:hAnsi="Arial" w:cs="Arial"/>
        </w:rPr>
      </w:pPr>
    </w:p>
    <w:p w14:paraId="68C9F32A" w14:textId="77777777" w:rsidR="009E4C15" w:rsidRPr="009E4C15" w:rsidRDefault="009E4C15" w:rsidP="009E4C15">
      <w:pPr>
        <w:spacing w:line="360" w:lineRule="auto"/>
        <w:ind w:firstLine="720"/>
        <w:jc w:val="both"/>
        <w:rPr>
          <w:rFonts w:ascii="Arial" w:hAnsi="Arial" w:cs="Arial"/>
        </w:rPr>
      </w:pPr>
    </w:p>
    <w:p w14:paraId="5BF4A4D6" w14:textId="77777777" w:rsidR="009E4C15" w:rsidRDefault="009E4C15" w:rsidP="009E4C15">
      <w:pPr>
        <w:spacing w:line="360" w:lineRule="auto"/>
        <w:jc w:val="both"/>
        <w:rPr>
          <w:rFonts w:ascii="Arial" w:hAnsi="Arial" w:cs="Arial"/>
        </w:rPr>
      </w:pPr>
    </w:p>
    <w:p w14:paraId="71DF5B97" w14:textId="77777777" w:rsidR="001460BF" w:rsidRDefault="001460BF" w:rsidP="009E4C15">
      <w:pPr>
        <w:spacing w:line="360" w:lineRule="auto"/>
        <w:jc w:val="both"/>
        <w:rPr>
          <w:rFonts w:ascii="Arial" w:hAnsi="Arial" w:cs="Arial"/>
        </w:rPr>
      </w:pPr>
    </w:p>
    <w:p w14:paraId="74432377" w14:textId="77777777" w:rsidR="001460BF" w:rsidRPr="009E4C15" w:rsidRDefault="001460BF" w:rsidP="009E4C15">
      <w:pPr>
        <w:spacing w:line="360" w:lineRule="auto"/>
        <w:jc w:val="both"/>
        <w:rPr>
          <w:rFonts w:ascii="Arial" w:hAnsi="Arial" w:cs="Arial"/>
        </w:rPr>
      </w:pPr>
    </w:p>
    <w:p w14:paraId="623E0CCA" w14:textId="5F7F2D8B" w:rsidR="009E4C15" w:rsidRDefault="00CE7A82" w:rsidP="00CE7A82">
      <w:pPr>
        <w:spacing w:line="360" w:lineRule="auto"/>
        <w:ind w:firstLine="720"/>
        <w:jc w:val="center"/>
        <w:rPr>
          <w:rFonts w:ascii="Arial" w:hAnsi="Arial" w:cs="Arial"/>
          <w:b/>
          <w:bCs/>
          <w:u w:val="single"/>
        </w:rPr>
      </w:pPr>
      <w:r>
        <w:rPr>
          <w:rFonts w:ascii="Arial" w:hAnsi="Arial" w:cs="Arial"/>
          <w:b/>
          <w:bCs/>
          <w:u w:val="single"/>
        </w:rPr>
        <w:lastRenderedPageBreak/>
        <w:t>Conclusion</w:t>
      </w:r>
    </w:p>
    <w:p w14:paraId="6C7F5733" w14:textId="77777777" w:rsidR="00CE7A82" w:rsidRDefault="00CE7A82" w:rsidP="00CE7A82">
      <w:pPr>
        <w:spacing w:line="360" w:lineRule="auto"/>
        <w:ind w:firstLine="720"/>
        <w:jc w:val="center"/>
        <w:rPr>
          <w:rFonts w:ascii="Arial" w:hAnsi="Arial" w:cs="Arial"/>
          <w:b/>
          <w:bCs/>
          <w:u w:val="single"/>
        </w:rPr>
      </w:pPr>
    </w:p>
    <w:p w14:paraId="5A582AE0" w14:textId="3F30D2A9" w:rsidR="00CE7A82" w:rsidRDefault="00CE7A82" w:rsidP="00CE7A82">
      <w:pPr>
        <w:spacing w:line="360" w:lineRule="auto"/>
        <w:ind w:firstLine="720"/>
        <w:jc w:val="both"/>
        <w:rPr>
          <w:rFonts w:ascii="Arial" w:hAnsi="Arial" w:cs="Arial"/>
        </w:rPr>
      </w:pPr>
      <w:r w:rsidRPr="00CE7A82">
        <w:rPr>
          <w:rFonts w:ascii="Arial" w:hAnsi="Arial" w:cs="Arial"/>
        </w:rPr>
        <w:t>Person-</w:t>
      </w:r>
      <w:r w:rsidRPr="00CE7A82">
        <w:rPr>
          <w:rFonts w:ascii="Arial" w:hAnsi="Arial" w:cs="Arial"/>
        </w:rPr>
        <w:t>centred</w:t>
      </w:r>
      <w:r w:rsidRPr="00CE7A82">
        <w:rPr>
          <w:rFonts w:ascii="Arial" w:hAnsi="Arial" w:cs="Arial"/>
        </w:rPr>
        <w:t xml:space="preserve"> care, collaborative collaboration, and ethical conduct are the cornerstones of effective UK health and social care delivery. These concepts are based on legislation such as the Care Act of 2014 and the Health and Care Act of 2022, and they promote dignity, autonomy, collaboration, and responsibility. Their actual application in integrated care systems reveals how coordinated, respectful, and morally informed approaches improve outcomes and enhance service users' experiences.</w:t>
      </w:r>
    </w:p>
    <w:p w14:paraId="431F6D8D" w14:textId="77777777" w:rsidR="001460BF" w:rsidRPr="001460BF" w:rsidRDefault="001460BF" w:rsidP="001460BF">
      <w:pPr>
        <w:spacing w:line="360" w:lineRule="auto"/>
        <w:ind w:firstLine="720"/>
        <w:jc w:val="both"/>
        <w:rPr>
          <w:rFonts w:ascii="Arial" w:hAnsi="Arial" w:cs="Arial"/>
        </w:rPr>
      </w:pPr>
      <w:r w:rsidRPr="001460BF">
        <w:rPr>
          <w:rFonts w:ascii="Arial" w:hAnsi="Arial" w:cs="Arial"/>
        </w:rPr>
        <w:t>Maintaining high-quality treatment necessitates constant reflection, professional development, and adherence to ethical frameworks, such as the Mental Capacity Act 2005. When used consistently, these interconnected concepts build trust, eliminate fragmentation, and promote equitable access to services. Finally, they shape both organisational practice and professional behaviour, ensuring that health and social care provision in the UK remains compassionate, responsive, and ethical.</w:t>
      </w:r>
    </w:p>
    <w:p w14:paraId="7680074E" w14:textId="77777777" w:rsidR="00CE7A82" w:rsidRDefault="00CE7A82" w:rsidP="00CE7A82">
      <w:pPr>
        <w:spacing w:line="360" w:lineRule="auto"/>
        <w:ind w:firstLine="720"/>
        <w:jc w:val="both"/>
        <w:rPr>
          <w:rFonts w:ascii="Arial" w:hAnsi="Arial" w:cs="Arial"/>
        </w:rPr>
      </w:pPr>
    </w:p>
    <w:p w14:paraId="0081E462" w14:textId="77777777" w:rsidR="001460BF" w:rsidRDefault="001460BF" w:rsidP="00CE7A82">
      <w:pPr>
        <w:spacing w:line="360" w:lineRule="auto"/>
        <w:ind w:firstLine="720"/>
        <w:jc w:val="both"/>
        <w:rPr>
          <w:rFonts w:ascii="Arial" w:hAnsi="Arial" w:cs="Arial"/>
        </w:rPr>
      </w:pPr>
    </w:p>
    <w:p w14:paraId="69950800" w14:textId="77777777" w:rsidR="001460BF" w:rsidRDefault="001460BF" w:rsidP="00CE7A82">
      <w:pPr>
        <w:spacing w:line="360" w:lineRule="auto"/>
        <w:ind w:firstLine="720"/>
        <w:jc w:val="both"/>
        <w:rPr>
          <w:rFonts w:ascii="Arial" w:hAnsi="Arial" w:cs="Arial"/>
        </w:rPr>
      </w:pPr>
    </w:p>
    <w:p w14:paraId="3F6A2F1A" w14:textId="77777777" w:rsidR="001460BF" w:rsidRDefault="001460BF" w:rsidP="00CE7A82">
      <w:pPr>
        <w:spacing w:line="360" w:lineRule="auto"/>
        <w:ind w:firstLine="720"/>
        <w:jc w:val="both"/>
        <w:rPr>
          <w:rFonts w:ascii="Arial" w:hAnsi="Arial" w:cs="Arial"/>
        </w:rPr>
      </w:pPr>
    </w:p>
    <w:p w14:paraId="2C70CE01" w14:textId="77777777" w:rsidR="001460BF" w:rsidRDefault="001460BF" w:rsidP="00CE7A82">
      <w:pPr>
        <w:spacing w:line="360" w:lineRule="auto"/>
        <w:ind w:firstLine="720"/>
        <w:jc w:val="both"/>
        <w:rPr>
          <w:rFonts w:ascii="Arial" w:hAnsi="Arial" w:cs="Arial"/>
        </w:rPr>
      </w:pPr>
    </w:p>
    <w:p w14:paraId="3889FC30" w14:textId="77777777" w:rsidR="001460BF" w:rsidRDefault="001460BF" w:rsidP="00CE7A82">
      <w:pPr>
        <w:spacing w:line="360" w:lineRule="auto"/>
        <w:ind w:firstLine="720"/>
        <w:jc w:val="both"/>
        <w:rPr>
          <w:rFonts w:ascii="Arial" w:hAnsi="Arial" w:cs="Arial"/>
        </w:rPr>
      </w:pPr>
    </w:p>
    <w:p w14:paraId="31F155A4" w14:textId="77777777" w:rsidR="001460BF" w:rsidRDefault="001460BF" w:rsidP="00CE7A82">
      <w:pPr>
        <w:spacing w:line="360" w:lineRule="auto"/>
        <w:ind w:firstLine="720"/>
        <w:jc w:val="both"/>
        <w:rPr>
          <w:rFonts w:ascii="Arial" w:hAnsi="Arial" w:cs="Arial"/>
        </w:rPr>
      </w:pPr>
    </w:p>
    <w:p w14:paraId="4F041FE0" w14:textId="77777777" w:rsidR="001460BF" w:rsidRDefault="001460BF" w:rsidP="00CE7A82">
      <w:pPr>
        <w:spacing w:line="360" w:lineRule="auto"/>
        <w:ind w:firstLine="720"/>
        <w:jc w:val="both"/>
        <w:rPr>
          <w:rFonts w:ascii="Arial" w:hAnsi="Arial" w:cs="Arial"/>
        </w:rPr>
      </w:pPr>
    </w:p>
    <w:p w14:paraId="16B3B17B" w14:textId="77777777" w:rsidR="001460BF" w:rsidRDefault="001460BF" w:rsidP="00CE7A82">
      <w:pPr>
        <w:spacing w:line="360" w:lineRule="auto"/>
        <w:ind w:firstLine="720"/>
        <w:jc w:val="both"/>
        <w:rPr>
          <w:rFonts w:ascii="Arial" w:hAnsi="Arial" w:cs="Arial"/>
        </w:rPr>
      </w:pPr>
    </w:p>
    <w:p w14:paraId="218A3A0D" w14:textId="77777777" w:rsidR="001460BF" w:rsidRDefault="001460BF" w:rsidP="00CE7A82">
      <w:pPr>
        <w:spacing w:line="360" w:lineRule="auto"/>
        <w:ind w:firstLine="720"/>
        <w:jc w:val="both"/>
        <w:rPr>
          <w:rFonts w:ascii="Arial" w:hAnsi="Arial" w:cs="Arial"/>
        </w:rPr>
      </w:pPr>
    </w:p>
    <w:p w14:paraId="44F407BC" w14:textId="77777777" w:rsidR="001460BF" w:rsidRDefault="001460BF" w:rsidP="00CE7A82">
      <w:pPr>
        <w:spacing w:line="360" w:lineRule="auto"/>
        <w:ind w:firstLine="720"/>
        <w:jc w:val="both"/>
        <w:rPr>
          <w:rFonts w:ascii="Arial" w:hAnsi="Arial" w:cs="Arial"/>
        </w:rPr>
      </w:pPr>
    </w:p>
    <w:p w14:paraId="136E56BD" w14:textId="77777777" w:rsidR="001460BF" w:rsidRDefault="001460BF" w:rsidP="00CE7A82">
      <w:pPr>
        <w:spacing w:line="360" w:lineRule="auto"/>
        <w:ind w:firstLine="720"/>
        <w:jc w:val="both"/>
        <w:rPr>
          <w:rFonts w:ascii="Arial" w:hAnsi="Arial" w:cs="Arial"/>
        </w:rPr>
      </w:pPr>
    </w:p>
    <w:p w14:paraId="713C018A" w14:textId="77777777" w:rsidR="001460BF" w:rsidRDefault="001460BF" w:rsidP="00CE7A82">
      <w:pPr>
        <w:spacing w:line="360" w:lineRule="auto"/>
        <w:ind w:firstLine="720"/>
        <w:jc w:val="both"/>
        <w:rPr>
          <w:rFonts w:ascii="Arial" w:hAnsi="Arial" w:cs="Arial"/>
        </w:rPr>
      </w:pPr>
    </w:p>
    <w:p w14:paraId="67DBCCD1" w14:textId="77777777" w:rsidR="001460BF" w:rsidRDefault="001460BF" w:rsidP="00CE7A82">
      <w:pPr>
        <w:spacing w:line="360" w:lineRule="auto"/>
        <w:ind w:firstLine="720"/>
        <w:jc w:val="both"/>
        <w:rPr>
          <w:rFonts w:ascii="Arial" w:hAnsi="Arial" w:cs="Arial"/>
        </w:rPr>
      </w:pPr>
    </w:p>
    <w:p w14:paraId="1258E73E" w14:textId="77777777" w:rsidR="001460BF" w:rsidRDefault="001460BF" w:rsidP="00CE7A82">
      <w:pPr>
        <w:spacing w:line="360" w:lineRule="auto"/>
        <w:ind w:firstLine="720"/>
        <w:jc w:val="both"/>
        <w:rPr>
          <w:rFonts w:ascii="Arial" w:hAnsi="Arial" w:cs="Arial"/>
        </w:rPr>
      </w:pPr>
    </w:p>
    <w:p w14:paraId="1AA324D4" w14:textId="11BEC75D" w:rsidR="001460BF" w:rsidRDefault="001460BF" w:rsidP="001460BF">
      <w:pPr>
        <w:spacing w:line="360" w:lineRule="auto"/>
        <w:ind w:firstLine="720"/>
        <w:jc w:val="center"/>
        <w:rPr>
          <w:rFonts w:ascii="Arial" w:hAnsi="Arial" w:cs="Arial"/>
          <w:b/>
          <w:bCs/>
          <w:u w:val="single"/>
        </w:rPr>
      </w:pPr>
      <w:r>
        <w:rPr>
          <w:rFonts w:ascii="Arial" w:hAnsi="Arial" w:cs="Arial"/>
          <w:b/>
          <w:bCs/>
          <w:u w:val="single"/>
        </w:rPr>
        <w:lastRenderedPageBreak/>
        <w:t>References</w:t>
      </w:r>
    </w:p>
    <w:p w14:paraId="19A11D3A" w14:textId="77777777" w:rsidR="001460BF" w:rsidRDefault="001460BF" w:rsidP="001460BF">
      <w:pPr>
        <w:spacing w:line="360" w:lineRule="auto"/>
        <w:ind w:firstLine="720"/>
        <w:jc w:val="center"/>
        <w:rPr>
          <w:rFonts w:ascii="Arial" w:hAnsi="Arial" w:cs="Arial"/>
          <w:b/>
          <w:bCs/>
          <w:u w:val="single"/>
        </w:rPr>
      </w:pPr>
    </w:p>
    <w:p w14:paraId="0BA46774" w14:textId="77777777" w:rsidR="001460BF" w:rsidRPr="001460BF" w:rsidRDefault="001460BF" w:rsidP="001460BF">
      <w:pPr>
        <w:spacing w:line="360" w:lineRule="auto"/>
        <w:rPr>
          <w:rFonts w:ascii="Arial" w:hAnsi="Arial" w:cs="Arial"/>
        </w:rPr>
      </w:pPr>
      <w:r w:rsidRPr="001460BF">
        <w:rPr>
          <w:rFonts w:ascii="Arial" w:hAnsi="Arial" w:cs="Arial"/>
        </w:rPr>
        <w:t xml:space="preserve">Beauchamp, T.L. and Childress, J.F., 2019. </w:t>
      </w:r>
      <w:r w:rsidRPr="001460BF">
        <w:rPr>
          <w:rFonts w:ascii="Arial" w:hAnsi="Arial" w:cs="Arial"/>
          <w:i/>
          <w:iCs/>
        </w:rPr>
        <w:t>Principles of biomedical ethics</w:t>
      </w:r>
      <w:r w:rsidRPr="001460BF">
        <w:rPr>
          <w:rFonts w:ascii="Arial" w:hAnsi="Arial" w:cs="Arial"/>
        </w:rPr>
        <w:t>. 8th ed. New York: Oxford University Press.</w:t>
      </w:r>
    </w:p>
    <w:p w14:paraId="3D218137" w14:textId="77777777" w:rsidR="001460BF" w:rsidRPr="001460BF" w:rsidRDefault="001460BF" w:rsidP="001460BF">
      <w:pPr>
        <w:spacing w:line="360" w:lineRule="auto"/>
        <w:rPr>
          <w:rFonts w:ascii="Arial" w:hAnsi="Arial" w:cs="Arial"/>
        </w:rPr>
      </w:pPr>
      <w:r w:rsidRPr="001460BF">
        <w:rPr>
          <w:rFonts w:ascii="Arial" w:hAnsi="Arial" w:cs="Arial"/>
        </w:rPr>
        <w:t>Care Act 2014. London: The Stationery Office.</w:t>
      </w:r>
    </w:p>
    <w:p w14:paraId="4966FE09" w14:textId="77777777" w:rsidR="001460BF" w:rsidRPr="001460BF" w:rsidRDefault="001460BF" w:rsidP="001460BF">
      <w:pPr>
        <w:spacing w:line="360" w:lineRule="auto"/>
        <w:rPr>
          <w:rFonts w:ascii="Arial" w:hAnsi="Arial" w:cs="Arial"/>
        </w:rPr>
      </w:pPr>
      <w:r w:rsidRPr="001460BF">
        <w:rPr>
          <w:rFonts w:ascii="Arial" w:hAnsi="Arial" w:cs="Arial"/>
        </w:rPr>
        <w:t>Equality Act 2010. London: The Stationery Office.</w:t>
      </w:r>
    </w:p>
    <w:p w14:paraId="0F2C7E0F" w14:textId="77777777" w:rsidR="001460BF" w:rsidRPr="001460BF" w:rsidRDefault="001460BF" w:rsidP="001460BF">
      <w:pPr>
        <w:spacing w:line="360" w:lineRule="auto"/>
        <w:rPr>
          <w:rFonts w:ascii="Arial" w:hAnsi="Arial" w:cs="Arial"/>
        </w:rPr>
      </w:pPr>
      <w:r w:rsidRPr="001460BF">
        <w:rPr>
          <w:rFonts w:ascii="Arial" w:hAnsi="Arial" w:cs="Arial"/>
        </w:rPr>
        <w:t xml:space="preserve">Glasby, J. and Dickinson, H., 2014. </w:t>
      </w:r>
      <w:r w:rsidRPr="001460BF">
        <w:rPr>
          <w:rFonts w:ascii="Arial" w:hAnsi="Arial" w:cs="Arial"/>
          <w:i/>
          <w:iCs/>
        </w:rPr>
        <w:t>Partnership working in health and social care</w:t>
      </w:r>
      <w:r w:rsidRPr="001460BF">
        <w:rPr>
          <w:rFonts w:ascii="Arial" w:hAnsi="Arial" w:cs="Arial"/>
        </w:rPr>
        <w:t>. 2nd ed. Bristol: Policy Press.</w:t>
      </w:r>
    </w:p>
    <w:p w14:paraId="38ECB04F" w14:textId="77777777" w:rsidR="001460BF" w:rsidRPr="001460BF" w:rsidRDefault="001460BF" w:rsidP="001460BF">
      <w:pPr>
        <w:spacing w:line="360" w:lineRule="auto"/>
        <w:rPr>
          <w:rFonts w:ascii="Arial" w:hAnsi="Arial" w:cs="Arial"/>
        </w:rPr>
      </w:pPr>
      <w:r w:rsidRPr="001460BF">
        <w:rPr>
          <w:rFonts w:ascii="Arial" w:hAnsi="Arial" w:cs="Arial"/>
        </w:rPr>
        <w:t>Health and Care Act 2022. London: The Stationery Office.</w:t>
      </w:r>
    </w:p>
    <w:p w14:paraId="6B349CA4" w14:textId="07BD0556" w:rsidR="001460BF" w:rsidRPr="001460BF" w:rsidRDefault="001460BF" w:rsidP="001460BF">
      <w:pPr>
        <w:spacing w:line="360" w:lineRule="auto"/>
        <w:rPr>
          <w:rFonts w:ascii="Arial" w:hAnsi="Arial" w:cs="Arial"/>
        </w:rPr>
      </w:pPr>
      <w:r>
        <w:rPr>
          <w:rFonts w:ascii="Arial" w:hAnsi="Arial" w:cs="Arial"/>
        </w:rPr>
        <w:t>H</w:t>
      </w:r>
      <w:r w:rsidRPr="001460BF">
        <w:rPr>
          <w:rFonts w:ascii="Arial" w:hAnsi="Arial" w:cs="Arial"/>
        </w:rPr>
        <w:t xml:space="preserve">ealth and Care Professions Council (HCPC), 2023. </w:t>
      </w:r>
      <w:r w:rsidRPr="001460BF">
        <w:rPr>
          <w:rFonts w:ascii="Arial" w:hAnsi="Arial" w:cs="Arial"/>
          <w:i/>
          <w:iCs/>
        </w:rPr>
        <w:t>Standards of conduct, performance and ethics</w:t>
      </w:r>
      <w:r w:rsidRPr="001460BF">
        <w:rPr>
          <w:rFonts w:ascii="Arial" w:hAnsi="Arial" w:cs="Arial"/>
        </w:rPr>
        <w:t>. London: HCPC.</w:t>
      </w:r>
    </w:p>
    <w:p w14:paraId="5C6A2687" w14:textId="77777777" w:rsidR="001460BF" w:rsidRPr="001460BF" w:rsidRDefault="001460BF" w:rsidP="001460BF">
      <w:pPr>
        <w:spacing w:line="360" w:lineRule="auto"/>
        <w:rPr>
          <w:rFonts w:ascii="Arial" w:hAnsi="Arial" w:cs="Arial"/>
        </w:rPr>
      </w:pPr>
      <w:proofErr w:type="spellStart"/>
      <w:r w:rsidRPr="001460BF">
        <w:rPr>
          <w:rFonts w:ascii="Arial" w:hAnsi="Arial" w:cs="Arial"/>
        </w:rPr>
        <w:t>Kitwood</w:t>
      </w:r>
      <w:proofErr w:type="spellEnd"/>
      <w:r w:rsidRPr="001460BF">
        <w:rPr>
          <w:rFonts w:ascii="Arial" w:hAnsi="Arial" w:cs="Arial"/>
        </w:rPr>
        <w:t xml:space="preserve">, T., 1997. </w:t>
      </w:r>
      <w:r w:rsidRPr="001460BF">
        <w:rPr>
          <w:rFonts w:ascii="Arial" w:hAnsi="Arial" w:cs="Arial"/>
          <w:i/>
          <w:iCs/>
        </w:rPr>
        <w:t>Dementia reconsidered: The person comes first</w:t>
      </w:r>
      <w:r w:rsidRPr="001460BF">
        <w:rPr>
          <w:rFonts w:ascii="Arial" w:hAnsi="Arial" w:cs="Arial"/>
        </w:rPr>
        <w:t>. Buckingham: Open University Press.</w:t>
      </w:r>
    </w:p>
    <w:p w14:paraId="6F54F90F" w14:textId="77777777" w:rsidR="001460BF" w:rsidRPr="001460BF" w:rsidRDefault="001460BF" w:rsidP="001460BF">
      <w:pPr>
        <w:spacing w:line="360" w:lineRule="auto"/>
        <w:rPr>
          <w:rFonts w:ascii="Arial" w:hAnsi="Arial" w:cs="Arial"/>
        </w:rPr>
      </w:pPr>
      <w:r w:rsidRPr="001460BF">
        <w:rPr>
          <w:rFonts w:ascii="Arial" w:hAnsi="Arial" w:cs="Arial"/>
        </w:rPr>
        <w:t xml:space="preserve">Maslow, A.H., 1943. A theory of human motivation. </w:t>
      </w:r>
      <w:r w:rsidRPr="001460BF">
        <w:rPr>
          <w:rFonts w:ascii="Arial" w:hAnsi="Arial" w:cs="Arial"/>
          <w:i/>
          <w:iCs/>
        </w:rPr>
        <w:t>Psychological Review</w:t>
      </w:r>
      <w:r w:rsidRPr="001460BF">
        <w:rPr>
          <w:rFonts w:ascii="Arial" w:hAnsi="Arial" w:cs="Arial"/>
        </w:rPr>
        <w:t>, 50(4), pp.370–396.</w:t>
      </w:r>
    </w:p>
    <w:p w14:paraId="29E3A37F" w14:textId="77777777" w:rsidR="001460BF" w:rsidRPr="001460BF" w:rsidRDefault="001460BF" w:rsidP="001460BF">
      <w:pPr>
        <w:spacing w:line="360" w:lineRule="auto"/>
        <w:rPr>
          <w:rFonts w:ascii="Arial" w:hAnsi="Arial" w:cs="Arial"/>
        </w:rPr>
      </w:pPr>
      <w:r w:rsidRPr="001460BF">
        <w:rPr>
          <w:rFonts w:ascii="Arial" w:hAnsi="Arial" w:cs="Arial"/>
        </w:rPr>
        <w:t>Mental Capacity Act 2005. London: The Stationery Office.</w:t>
      </w:r>
    </w:p>
    <w:p w14:paraId="1D03FA1C" w14:textId="77777777" w:rsidR="001460BF" w:rsidRPr="001460BF" w:rsidRDefault="001460BF" w:rsidP="001460BF">
      <w:pPr>
        <w:spacing w:line="360" w:lineRule="auto"/>
        <w:rPr>
          <w:rFonts w:ascii="Arial" w:hAnsi="Arial" w:cs="Arial"/>
        </w:rPr>
      </w:pPr>
      <w:r w:rsidRPr="001460BF">
        <w:rPr>
          <w:rFonts w:ascii="Arial" w:hAnsi="Arial" w:cs="Arial"/>
        </w:rPr>
        <w:t xml:space="preserve">National Institute for Health and Care Excellence (NICE), 2022. </w:t>
      </w:r>
      <w:r w:rsidRPr="001460BF">
        <w:rPr>
          <w:rFonts w:ascii="Arial" w:hAnsi="Arial" w:cs="Arial"/>
          <w:i/>
          <w:iCs/>
        </w:rPr>
        <w:t>Multimorbidity: clinical assessment and management</w:t>
      </w:r>
      <w:r w:rsidRPr="001460BF">
        <w:rPr>
          <w:rFonts w:ascii="Arial" w:hAnsi="Arial" w:cs="Arial"/>
        </w:rPr>
        <w:t>. London: NICE.</w:t>
      </w:r>
    </w:p>
    <w:p w14:paraId="3C9EB5C6" w14:textId="77777777" w:rsidR="001460BF" w:rsidRPr="001460BF" w:rsidRDefault="001460BF" w:rsidP="001460BF">
      <w:pPr>
        <w:spacing w:line="360" w:lineRule="auto"/>
        <w:rPr>
          <w:rFonts w:ascii="Arial" w:hAnsi="Arial" w:cs="Arial"/>
        </w:rPr>
      </w:pPr>
      <w:r w:rsidRPr="001460BF">
        <w:rPr>
          <w:rFonts w:ascii="Arial" w:hAnsi="Arial" w:cs="Arial"/>
        </w:rPr>
        <w:t xml:space="preserve">NHS England, 2019. </w:t>
      </w:r>
      <w:r w:rsidRPr="001460BF">
        <w:rPr>
          <w:rFonts w:ascii="Arial" w:hAnsi="Arial" w:cs="Arial"/>
          <w:i/>
          <w:iCs/>
        </w:rPr>
        <w:t>The NHS Long Term Plan</w:t>
      </w:r>
      <w:r w:rsidRPr="001460BF">
        <w:rPr>
          <w:rFonts w:ascii="Arial" w:hAnsi="Arial" w:cs="Arial"/>
        </w:rPr>
        <w:t>. London: NHS England.</w:t>
      </w:r>
    </w:p>
    <w:p w14:paraId="2FB05036" w14:textId="77777777" w:rsidR="001460BF" w:rsidRPr="001460BF" w:rsidRDefault="001460BF" w:rsidP="001460BF">
      <w:pPr>
        <w:spacing w:line="360" w:lineRule="auto"/>
        <w:rPr>
          <w:rFonts w:ascii="Arial" w:hAnsi="Arial" w:cs="Arial"/>
        </w:rPr>
      </w:pPr>
      <w:r w:rsidRPr="001460BF">
        <w:rPr>
          <w:rFonts w:ascii="Arial" w:hAnsi="Arial" w:cs="Arial"/>
        </w:rPr>
        <w:t xml:space="preserve">Nursing and Midwifery Council (NMC), 2018. </w:t>
      </w:r>
      <w:r w:rsidRPr="001460BF">
        <w:rPr>
          <w:rFonts w:ascii="Arial" w:hAnsi="Arial" w:cs="Arial"/>
          <w:i/>
          <w:iCs/>
        </w:rPr>
        <w:t>The Code: Professional standards of practice and behaviour for nurses, midwives and nursing associates</w:t>
      </w:r>
      <w:r w:rsidRPr="001460BF">
        <w:rPr>
          <w:rFonts w:ascii="Arial" w:hAnsi="Arial" w:cs="Arial"/>
        </w:rPr>
        <w:t>. London: NMC.</w:t>
      </w:r>
    </w:p>
    <w:p w14:paraId="1A01F4F2" w14:textId="77777777" w:rsidR="001460BF" w:rsidRPr="001460BF" w:rsidRDefault="001460BF" w:rsidP="001460BF">
      <w:pPr>
        <w:spacing w:line="360" w:lineRule="auto"/>
        <w:rPr>
          <w:rFonts w:ascii="Arial" w:hAnsi="Arial" w:cs="Arial"/>
        </w:rPr>
      </w:pPr>
      <w:r w:rsidRPr="001460BF">
        <w:rPr>
          <w:rFonts w:ascii="Arial" w:hAnsi="Arial" w:cs="Arial"/>
        </w:rPr>
        <w:t xml:space="preserve">The King’s Fund, 2021. </w:t>
      </w:r>
      <w:r w:rsidRPr="001460BF">
        <w:rPr>
          <w:rFonts w:ascii="Arial" w:hAnsi="Arial" w:cs="Arial"/>
          <w:i/>
          <w:iCs/>
        </w:rPr>
        <w:t>Integrated care systems explained</w:t>
      </w:r>
      <w:r w:rsidRPr="001460BF">
        <w:rPr>
          <w:rFonts w:ascii="Arial" w:hAnsi="Arial" w:cs="Arial"/>
        </w:rPr>
        <w:t>. London: The King’s Fund.</w:t>
      </w:r>
    </w:p>
    <w:p w14:paraId="29BDA511" w14:textId="77777777" w:rsidR="001460BF" w:rsidRPr="001460BF" w:rsidRDefault="001460BF" w:rsidP="001460BF">
      <w:pPr>
        <w:spacing w:line="360" w:lineRule="auto"/>
        <w:ind w:firstLine="720"/>
        <w:rPr>
          <w:rFonts w:ascii="Arial" w:hAnsi="Arial" w:cs="Arial"/>
        </w:rPr>
      </w:pPr>
    </w:p>
    <w:p w14:paraId="4CB40495" w14:textId="77777777" w:rsidR="001460BF" w:rsidRDefault="001460BF" w:rsidP="00CE7A82">
      <w:pPr>
        <w:spacing w:line="360" w:lineRule="auto"/>
        <w:ind w:firstLine="720"/>
        <w:jc w:val="both"/>
        <w:rPr>
          <w:rFonts w:ascii="Arial" w:hAnsi="Arial" w:cs="Arial"/>
        </w:rPr>
      </w:pPr>
    </w:p>
    <w:p w14:paraId="4BC47AD6" w14:textId="77777777" w:rsidR="001460BF" w:rsidRPr="00CE7A82" w:rsidRDefault="001460BF" w:rsidP="00CE7A82">
      <w:pPr>
        <w:spacing w:line="360" w:lineRule="auto"/>
        <w:ind w:firstLine="720"/>
        <w:jc w:val="both"/>
        <w:rPr>
          <w:rFonts w:ascii="Arial" w:hAnsi="Arial" w:cs="Arial"/>
        </w:rPr>
      </w:pPr>
    </w:p>
    <w:p w14:paraId="1BB89765" w14:textId="77777777" w:rsidR="00CE7A82" w:rsidRPr="009E4C15" w:rsidRDefault="00CE7A82" w:rsidP="00CE7A82">
      <w:pPr>
        <w:spacing w:line="360" w:lineRule="auto"/>
        <w:ind w:firstLine="720"/>
        <w:jc w:val="both"/>
        <w:rPr>
          <w:rFonts w:ascii="Arial" w:hAnsi="Arial" w:cs="Arial"/>
        </w:rPr>
      </w:pPr>
    </w:p>
    <w:p w14:paraId="3489665C" w14:textId="77777777" w:rsidR="00045372" w:rsidRPr="00045372" w:rsidRDefault="00045372" w:rsidP="001460BF">
      <w:pPr>
        <w:rPr>
          <w:rFonts w:ascii="Arial" w:hAnsi="Arial" w:cs="Arial"/>
        </w:rPr>
      </w:pPr>
    </w:p>
    <w:sectPr w:rsidR="00045372" w:rsidRPr="00045372" w:rsidSect="0004537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634A1" w14:textId="77777777" w:rsidR="008F011C" w:rsidRDefault="008F011C" w:rsidP="005C093B">
      <w:pPr>
        <w:spacing w:after="0" w:line="240" w:lineRule="auto"/>
      </w:pPr>
      <w:r>
        <w:separator/>
      </w:r>
    </w:p>
  </w:endnote>
  <w:endnote w:type="continuationSeparator" w:id="0">
    <w:p w14:paraId="34BCA6AC" w14:textId="77777777" w:rsidR="008F011C" w:rsidRDefault="008F011C" w:rsidP="005C0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18722"/>
      <w:docPartObj>
        <w:docPartGallery w:val="Page Numbers (Bottom of Page)"/>
        <w:docPartUnique/>
      </w:docPartObj>
    </w:sdtPr>
    <w:sdtEndPr>
      <w:rPr>
        <w:noProof/>
      </w:rPr>
    </w:sdtEndPr>
    <w:sdtContent>
      <w:p w14:paraId="265C5324" w14:textId="61D00CF8" w:rsidR="005C093B" w:rsidRDefault="005C09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5B7522" w14:textId="77777777" w:rsidR="005C093B" w:rsidRDefault="005C0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739AD" w14:textId="77777777" w:rsidR="008F011C" w:rsidRDefault="008F011C" w:rsidP="005C093B">
      <w:pPr>
        <w:spacing w:after="0" w:line="240" w:lineRule="auto"/>
      </w:pPr>
      <w:r>
        <w:separator/>
      </w:r>
    </w:p>
  </w:footnote>
  <w:footnote w:type="continuationSeparator" w:id="0">
    <w:p w14:paraId="6B818049" w14:textId="77777777" w:rsidR="008F011C" w:rsidRDefault="008F011C" w:rsidP="005C0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00A80"/>
    <w:multiLevelType w:val="hybridMultilevel"/>
    <w:tmpl w:val="BF34E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45151"/>
    <w:multiLevelType w:val="hybridMultilevel"/>
    <w:tmpl w:val="7D70A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9281542">
    <w:abstractNumId w:val="0"/>
  </w:num>
  <w:num w:numId="2" w16cid:durableId="1850486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929"/>
    <w:rsid w:val="00045372"/>
    <w:rsid w:val="001460BF"/>
    <w:rsid w:val="00263EF0"/>
    <w:rsid w:val="00265E27"/>
    <w:rsid w:val="00271929"/>
    <w:rsid w:val="005C093B"/>
    <w:rsid w:val="008F011C"/>
    <w:rsid w:val="009E4C15"/>
    <w:rsid w:val="00CE7A82"/>
    <w:rsid w:val="00D25307"/>
    <w:rsid w:val="00E7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75E53"/>
  <w15:chartTrackingRefBased/>
  <w15:docId w15:val="{D2D5B214-3183-45DA-B6CC-BDD6EE20D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9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1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19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1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9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19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19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1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929"/>
    <w:rPr>
      <w:rFonts w:eastAsiaTheme="majorEastAsia" w:cstheme="majorBidi"/>
      <w:color w:val="272727" w:themeColor="text1" w:themeTint="D8"/>
    </w:rPr>
  </w:style>
  <w:style w:type="paragraph" w:styleId="Title">
    <w:name w:val="Title"/>
    <w:basedOn w:val="Normal"/>
    <w:next w:val="Normal"/>
    <w:link w:val="TitleChar"/>
    <w:uiPriority w:val="10"/>
    <w:qFormat/>
    <w:rsid w:val="00271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929"/>
    <w:pPr>
      <w:spacing w:before="160"/>
      <w:jc w:val="center"/>
    </w:pPr>
    <w:rPr>
      <w:i/>
      <w:iCs/>
      <w:color w:val="404040" w:themeColor="text1" w:themeTint="BF"/>
    </w:rPr>
  </w:style>
  <w:style w:type="character" w:customStyle="1" w:styleId="QuoteChar">
    <w:name w:val="Quote Char"/>
    <w:basedOn w:val="DefaultParagraphFont"/>
    <w:link w:val="Quote"/>
    <w:uiPriority w:val="29"/>
    <w:rsid w:val="00271929"/>
    <w:rPr>
      <w:i/>
      <w:iCs/>
      <w:color w:val="404040" w:themeColor="text1" w:themeTint="BF"/>
    </w:rPr>
  </w:style>
  <w:style w:type="paragraph" w:styleId="ListParagraph">
    <w:name w:val="List Paragraph"/>
    <w:basedOn w:val="Normal"/>
    <w:uiPriority w:val="34"/>
    <w:qFormat/>
    <w:rsid w:val="00271929"/>
    <w:pPr>
      <w:ind w:left="720"/>
      <w:contextualSpacing/>
    </w:pPr>
  </w:style>
  <w:style w:type="character" w:styleId="IntenseEmphasis">
    <w:name w:val="Intense Emphasis"/>
    <w:basedOn w:val="DefaultParagraphFont"/>
    <w:uiPriority w:val="21"/>
    <w:qFormat/>
    <w:rsid w:val="00271929"/>
    <w:rPr>
      <w:i/>
      <w:iCs/>
      <w:color w:val="0F4761" w:themeColor="accent1" w:themeShade="BF"/>
    </w:rPr>
  </w:style>
  <w:style w:type="paragraph" w:styleId="IntenseQuote">
    <w:name w:val="Intense Quote"/>
    <w:basedOn w:val="Normal"/>
    <w:next w:val="Normal"/>
    <w:link w:val="IntenseQuoteChar"/>
    <w:uiPriority w:val="30"/>
    <w:qFormat/>
    <w:rsid w:val="00271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929"/>
    <w:rPr>
      <w:i/>
      <w:iCs/>
      <w:color w:val="0F4761" w:themeColor="accent1" w:themeShade="BF"/>
    </w:rPr>
  </w:style>
  <w:style w:type="character" w:styleId="IntenseReference">
    <w:name w:val="Intense Reference"/>
    <w:basedOn w:val="DefaultParagraphFont"/>
    <w:uiPriority w:val="32"/>
    <w:qFormat/>
    <w:rsid w:val="00271929"/>
    <w:rPr>
      <w:b/>
      <w:bCs/>
      <w:smallCaps/>
      <w:color w:val="0F4761" w:themeColor="accent1" w:themeShade="BF"/>
      <w:spacing w:val="5"/>
    </w:rPr>
  </w:style>
  <w:style w:type="paragraph" w:styleId="NoSpacing">
    <w:name w:val="No Spacing"/>
    <w:link w:val="NoSpacingChar"/>
    <w:uiPriority w:val="1"/>
    <w:qFormat/>
    <w:rsid w:val="0004537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5372"/>
    <w:rPr>
      <w:rFonts w:eastAsiaTheme="minorEastAsia"/>
      <w:kern w:val="0"/>
      <w:lang w:val="en-US"/>
      <w14:ligatures w14:val="none"/>
    </w:rPr>
  </w:style>
  <w:style w:type="paragraph" w:styleId="Header">
    <w:name w:val="header"/>
    <w:basedOn w:val="Normal"/>
    <w:link w:val="HeaderChar"/>
    <w:uiPriority w:val="99"/>
    <w:unhideWhenUsed/>
    <w:rsid w:val="005C0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93B"/>
  </w:style>
  <w:style w:type="paragraph" w:styleId="Footer">
    <w:name w:val="footer"/>
    <w:basedOn w:val="Normal"/>
    <w:link w:val="FooterChar"/>
    <w:uiPriority w:val="99"/>
    <w:unhideWhenUsed/>
    <w:rsid w:val="005C0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9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025593-4D51-4B5B-9A52-3DC7F24FB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2605</Words>
  <Characters>14852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lecturer DR. aishat bakre</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 Written Assignment Reflecting on the Principles of Health and Social Care in UK Practice</dc:title>
  <dc:subject>Principles of Health and Social Care Practice BMHP5016</dc:subject>
  <dc:creator>Florenta Anisoara Chistol          Student ID 2422978</dc:creator>
  <cp:keywords/>
  <dc:description/>
  <cp:lastModifiedBy>alex chistol</cp:lastModifiedBy>
  <cp:revision>1</cp:revision>
  <dcterms:created xsi:type="dcterms:W3CDTF">2026-03-01T12:43:00Z</dcterms:created>
  <dcterms:modified xsi:type="dcterms:W3CDTF">2026-03-01T13:54:00Z</dcterms:modified>
</cp:coreProperties>
</file>