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ind w:left="0" w:right="0" w:firstLine="0"/>
        <w:jc w:val="left"/>
        <w:rPr>
          <w:rFonts w:ascii="Trebuchet MS" w:hAnsi="Trebuchet MS"/>
          <w:sz w:val="24"/>
          <w:szCs w:val="24"/>
          <w:u w:color="000000"/>
          <w:rtl w:val="0"/>
          <w:lang w:val="en-US"/>
        </w:rPr>
      </w:pPr>
      <w:r>
        <w:rPr>
          <w:rFonts w:ascii="Georgia" w:hAnsi="Georgia"/>
          <w:sz w:val="21"/>
          <w:szCs w:val="21"/>
          <w:u w:color="000000"/>
          <w:rtl w:val="0"/>
          <w:lang w:val="en-US"/>
        </w:rPr>
        <w:drawing>
          <wp:inline distT="0" distB="0" distL="0" distR="0">
            <wp:extent cx="2877973" cy="1048512"/>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2877973" cy="1048512"/>
                    </a:xfrm>
                    <a:prstGeom prst="rect">
                      <a:avLst/>
                    </a:prstGeom>
                    <a:ln w="19050" cap="flat">
                      <a:solidFill>
                        <a:srgbClr val="000000"/>
                      </a:solidFill>
                      <a:prstDash val="solid"/>
                      <a:round/>
                    </a:ln>
                    <a:effectLst/>
                  </pic:spPr>
                </pic:pic>
              </a:graphicData>
            </a:graphic>
          </wp:inline>
        </w:drawing>
      </w:r>
    </w:p>
    <w:p>
      <w:pPr>
        <w:pStyle w:val="Heading"/>
        <w:bidi w:val="0"/>
        <w:spacing w:before="240" w:after="60"/>
        <w:ind w:left="0" w:right="0" w:firstLine="0"/>
        <w:jc w:val="center"/>
        <w:rPr>
          <w:rFonts w:ascii="Arial" w:cs="Arial" w:hAnsi="Arial" w:eastAsia="Arial"/>
          <w:kern w:val="32"/>
          <w:sz w:val="32"/>
          <w:szCs w:val="32"/>
          <w:u w:color="000000"/>
          <w:rtl w:val="0"/>
        </w:rPr>
      </w:pPr>
      <w:r>
        <w:rPr>
          <w:rFonts w:ascii="Arial" w:hAnsi="Arial"/>
          <w:kern w:val="32"/>
          <w:sz w:val="32"/>
          <w:szCs w:val="32"/>
          <w:u w:color="000000"/>
          <w:rtl w:val="0"/>
        </w:rPr>
        <w:t>Undergraduate assignment feedback form</w:t>
      </w:r>
    </w:p>
    <w:p>
      <w:pPr>
        <w:pStyle w:val="Body"/>
        <w:bidi w:val="0"/>
        <w:ind w:left="0" w:right="0" w:firstLine="0"/>
        <w:jc w:val="center"/>
        <w:rPr>
          <w:rFonts w:ascii="Arial" w:cs="Arial" w:hAnsi="Arial" w:eastAsia="Arial"/>
          <w:b w:val="1"/>
          <w:bCs w:val="1"/>
          <w:sz w:val="24"/>
          <w:szCs w:val="24"/>
          <w:u w:color="000000"/>
          <w:rtl w:val="0"/>
        </w:rPr>
      </w:pPr>
      <w:r>
        <w:rPr>
          <w:rFonts w:ascii="Arial" w:hAnsi="Arial"/>
          <w:b w:val="1"/>
          <w:bCs w:val="1"/>
          <w:sz w:val="24"/>
          <w:szCs w:val="24"/>
          <w:u w:color="000000"/>
          <w:rtl w:val="0"/>
        </w:rPr>
        <w:t>(to be completed by marker)</w:t>
      </w:r>
    </w:p>
    <w:p>
      <w:pPr>
        <w:pStyle w:val="Body"/>
        <w:bidi w:val="0"/>
        <w:ind w:left="0" w:right="0" w:firstLine="0"/>
        <w:jc w:val="center"/>
        <w:rPr>
          <w:rFonts w:ascii="Arial" w:cs="Arial" w:hAnsi="Arial" w:eastAsia="Arial"/>
          <w:b w:val="1"/>
          <w:bCs w:val="1"/>
          <w:sz w:val="24"/>
          <w:szCs w:val="24"/>
          <w:u w:color="000000"/>
          <w:rtl w:val="0"/>
        </w:rPr>
      </w:pPr>
    </w:p>
    <w:p>
      <w:pPr>
        <w:pStyle w:val="Heading 3"/>
        <w:pBdr>
          <w:top w:val="nil"/>
          <w:left w:val="nil"/>
          <w:bottom w:val="nil"/>
          <w:right w:val="nil"/>
        </w:pBdr>
        <w:bidi w:val="0"/>
        <w:spacing w:before="0" w:after="0" w:line="240" w:lineRule="auto"/>
        <w:ind w:left="720" w:right="0" w:firstLine="0"/>
        <w:jc w:val="both"/>
        <w:rPr>
          <w:rFonts w:ascii="Trebuchet MS" w:cs="Trebuchet MS" w:hAnsi="Trebuchet MS" w:eastAsia="Trebuchet MS"/>
          <w:b w:val="1"/>
          <w:bCs w:val="1"/>
          <w:spacing w:val="0"/>
          <w:sz w:val="20"/>
          <w:szCs w:val="20"/>
          <w:u w:color="000000"/>
          <w:rtl w:val="0"/>
          <w:lang w:val="en-US"/>
        </w:rPr>
      </w:pPr>
    </w:p>
    <w:tbl>
      <w:tblPr>
        <w:tblW w:w="875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1980"/>
        <w:gridCol w:w="1987"/>
      </w:tblGrid>
      <w:tr>
        <w:tblPrEx>
          <w:shd w:val="clear" w:color="auto" w:fill="ced7e7"/>
        </w:tblPrEx>
        <w:trPr>
          <w:trHeight w:val="570" w:hRule="atLeast"/>
        </w:trPr>
        <w:tc>
          <w:tcPr>
            <w:tcW w:type="dxa" w:w="87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center"/>
          </w:tcPr>
          <w:p>
            <w:pPr>
              <w:pStyle w:val="Default"/>
              <w:bidi w:val="0"/>
              <w:ind w:left="0" w:right="34" w:firstLine="0"/>
              <w:jc w:val="left"/>
              <w:rPr>
                <w:rtl w:val="0"/>
              </w:rPr>
            </w:pP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Student Name:</w:t>
            </w: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 xml:space="preserve"> Joseph John Chitty</w:t>
            </w: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rPr>
            </w:r>
          </w:p>
        </w:tc>
      </w:tr>
      <w:tr>
        <w:tblPrEx>
          <w:shd w:val="clear" w:color="auto" w:fill="ced7e7"/>
        </w:tblPrEx>
        <w:trPr>
          <w:trHeight w:val="141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center"/>
          </w:tcPr>
          <w:p>
            <w:pPr>
              <w:pStyle w:val="Default"/>
              <w:bidi w:val="0"/>
              <w:ind w:left="0" w:right="34"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rPr>
            </w:pP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 xml:space="preserve">Module Code: </w:t>
            </w: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CSSK5004</w:t>
            </w:r>
          </w:p>
          <w:p>
            <w:pPr>
              <w:pStyle w:val="Default"/>
              <w:bidi w:val="0"/>
              <w:ind w:left="0" w:right="34"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pPr>
          </w:p>
          <w:p>
            <w:pPr>
              <w:pStyle w:val="Default"/>
              <w:ind w:right="34"/>
              <w:jc w:val="left"/>
            </w:pP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 xml:space="preserve">Module title: </w:t>
            </w: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Methods and Approaches to English Literature</w:t>
            </w: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Pr>
            </w:r>
          </w:p>
        </w:tc>
        <w:tc>
          <w:tcPr>
            <w:tcW w:type="dxa" w:w="396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Default"/>
              <w:bidi w:val="0"/>
              <w:ind w:left="0" w:right="34" w:firstLine="0"/>
              <w:jc w:val="left"/>
              <w:rPr>
                <w:rtl w:val="0"/>
              </w:rPr>
            </w:pP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Student number:</w:t>
            </w: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 xml:space="preserve"> 1401303</w:t>
            </w:r>
          </w:p>
        </w:tc>
      </w:tr>
      <w:tr>
        <w:tblPrEx>
          <w:shd w:val="clear" w:color="auto" w:fill="ced7e7"/>
        </w:tblPrEx>
        <w:trPr>
          <w:trHeight w:val="4850" w:hRule="atLeast"/>
        </w:trPr>
        <w:tc>
          <w:tcPr>
            <w:tcW w:type="dxa" w:w="87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rPr>
            </w:pP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For completion by marker:</w:t>
            </w:r>
          </w:p>
          <w:p>
            <w:pPr>
              <w:pStyle w:val="Default"/>
              <w:spacing w:before="100" w:after="10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Pr>
            </w:pP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Comments:</w:t>
            </w:r>
          </w:p>
          <w:p>
            <w:pPr>
              <w:pStyle w:val="Default"/>
              <w:bidi w:val="0"/>
              <w:spacing w:before="100" w:after="100"/>
              <w:ind w:left="0" w:right="0"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pPr>
          </w:p>
          <w:p>
            <w:pPr>
              <w:pStyle w:val="Default"/>
              <w:bidi w:val="0"/>
              <w:spacing w:before="100" w:after="100"/>
              <w:ind w:left="0" w:right="0"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pPr>
          </w:p>
          <w:p>
            <w:pPr>
              <w:pStyle w:val="Default"/>
              <w:bidi w:val="0"/>
              <w:spacing w:before="100" w:after="100"/>
              <w:ind w:left="0" w:right="0"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pPr>
          </w:p>
          <w:p>
            <w:pPr>
              <w:pStyle w:val="Default"/>
              <w:bidi w:val="0"/>
              <w:spacing w:before="100" w:after="100"/>
              <w:ind w:left="0" w:right="0"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pPr>
          </w:p>
          <w:p>
            <w:pPr>
              <w:pStyle w:val="Default"/>
              <w:bidi w:val="0"/>
              <w:spacing w:before="100" w:after="100"/>
              <w:ind w:left="0" w:right="0"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pPr>
          </w:p>
          <w:p>
            <w:pPr>
              <w:pStyle w:val="Default"/>
              <w:bidi w:val="0"/>
              <w:spacing w:before="100" w:after="100"/>
              <w:ind w:left="0" w:right="0"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pPr>
          </w:p>
          <w:p>
            <w:pPr>
              <w:pStyle w:val="Default"/>
              <w:bidi w:val="0"/>
              <w:spacing w:before="100" w:after="100"/>
              <w:ind w:left="0" w:right="0"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pPr>
          </w:p>
          <w:p>
            <w:pPr>
              <w:pStyle w:val="Default"/>
              <w:bidi w:val="0"/>
              <w:spacing w:before="100" w:after="100"/>
              <w:ind w:left="0" w:right="0"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pPr>
          </w:p>
          <w:p>
            <w:pPr>
              <w:pStyle w:val="Default"/>
              <w:bidi w:val="0"/>
              <w:spacing w:before="100" w:after="100"/>
              <w:ind w:left="0" w:right="0"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pPr>
          </w:p>
          <w:p>
            <w:pPr>
              <w:pStyle w:val="Default"/>
              <w:bidi w:val="0"/>
              <w:spacing w:before="100" w:after="100"/>
              <w:ind w:left="0" w:right="0" w:firstLine="0"/>
              <w:jc w:val="left"/>
              <w:rPr>
                <w:rtl w:val="0"/>
              </w:rPr>
            </w:pP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r>
          </w:p>
        </w:tc>
      </w:tr>
      <w:tr>
        <w:tblPrEx>
          <w:shd w:val="clear" w:color="auto" w:fill="ced7e7"/>
        </w:tblPrEx>
        <w:trPr>
          <w:trHeight w:val="342" w:hRule="atLeast"/>
        </w:trPr>
        <w:tc>
          <w:tcPr>
            <w:tcW w:type="dxa" w:w="676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center"/>
          </w:tcPr>
          <w:p>
            <w:pPr>
              <w:pStyle w:val="Default"/>
              <w:bidi w:val="0"/>
              <w:spacing w:before="100" w:after="100"/>
              <w:ind w:left="142" w:right="34" w:firstLine="0"/>
              <w:jc w:val="left"/>
              <w:rPr>
                <w:rtl w:val="0"/>
              </w:rPr>
            </w:pP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Marker</w:t>
            </w:r>
            <w:r>
              <w:rPr>
                <w:rFonts w:ascii="Calibri" w:cs="Calibri" w:hAnsi="Calibri" w:eastAsia="Calibri" w:hint="default"/>
                <w:i w:val="1"/>
                <w:iCs w:val="1"/>
                <w:caps w:val="0"/>
                <w:smallCaps w:val="0"/>
                <w:strike w:val="0"/>
                <w:dstrike w:val="0"/>
                <w:outline w:val="0"/>
                <w:color w:val="000000"/>
                <w:spacing w:val="0"/>
                <w:kern w:val="0"/>
                <w:position w:val="0"/>
                <w:sz w:val="24"/>
                <w:szCs w:val="24"/>
                <w:u w:val="none" w:color="000000"/>
                <w:vertAlign w:val="baseline"/>
                <w:rtl w:val="0"/>
                <w:lang w:val="en-US"/>
              </w:rPr>
              <w:t>’</w:t>
            </w: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s signature:</w:t>
            </w:r>
          </w:p>
        </w:tc>
        <w:tc>
          <w:tcPr>
            <w:tcW w:type="dxa" w:w="1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center"/>
          </w:tcPr>
          <w:p>
            <w:pPr>
              <w:pStyle w:val="Default"/>
              <w:bidi w:val="0"/>
              <w:spacing w:before="100" w:after="100"/>
              <w:ind w:left="142" w:right="34" w:firstLine="0"/>
              <w:jc w:val="left"/>
              <w:rPr>
                <w:rtl w:val="0"/>
              </w:rPr>
            </w:pP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Date:</w:t>
            </w:r>
          </w:p>
        </w:tc>
      </w:tr>
      <w:tr>
        <w:tblPrEx>
          <w:shd w:val="clear" w:color="auto" w:fill="ced7e7"/>
        </w:tblPrEx>
        <w:trPr>
          <w:trHeight w:val="850" w:hRule="atLeast"/>
        </w:trPr>
        <w:tc>
          <w:tcPr>
            <w:tcW w:type="dxa" w:w="87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center"/>
          </w:tcPr>
          <w:p>
            <w:pPr>
              <w:pStyle w:val="Default"/>
              <w:bidi w:val="0"/>
              <w:ind w:left="142" w:right="34" w:firstLine="0"/>
              <w:jc w:val="left"/>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rPr>
            </w:pP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 xml:space="preserve">Provisional mark: </w:t>
            </w:r>
          </w:p>
          <w:p>
            <w:pPr>
              <w:pStyle w:val="Default"/>
              <w:ind w:left="142" w:right="34" w:firstLine="0"/>
              <w:jc w:val="left"/>
            </w:pPr>
            <w:r>
              <w:rPr>
                <w:rFonts w:ascii="Calibri" w:cs="Calibri" w:hAnsi="Calibri" w:eastAsia="Calibri"/>
                <w:b w:val="1"/>
                <w:bCs w:val="1"/>
                <w:i w:val="1"/>
                <w:iCs w:val="1"/>
                <w:caps w:val="0"/>
                <w:smallCaps w:val="0"/>
                <w:strike w:val="0"/>
                <w:dstrike w:val="0"/>
                <w:outline w:val="0"/>
                <w:color w:val="000000"/>
                <w:spacing w:val="0"/>
                <w:kern w:val="0"/>
                <w:position w:val="0"/>
                <w:sz w:val="24"/>
                <w:szCs w:val="24"/>
                <w:u w:val="none" w:color="000000"/>
                <w:vertAlign w:val="baseline"/>
                <w:rtl w:val="0"/>
                <w:lang w:val="en-US"/>
              </w:rPr>
              <w:t>NB.</w:t>
            </w:r>
            <w:r>
              <w:rPr>
                <w:rFonts w:ascii="Calibri" w:cs="Calibri" w:hAnsi="Calibri" w:eastAsia="Calibri"/>
                <w:i w:val="1"/>
                <w:iCs w:val="1"/>
                <w:caps w:val="0"/>
                <w:smallCaps w:val="0"/>
                <w:strike w:val="0"/>
                <w:dstrike w:val="0"/>
                <w:outline w:val="0"/>
                <w:color w:val="000000"/>
                <w:spacing w:val="0"/>
                <w:kern w:val="0"/>
                <w:position w:val="0"/>
                <w:sz w:val="24"/>
                <w:szCs w:val="24"/>
                <w:u w:val="none" w:color="000000"/>
                <w:vertAlign w:val="baseline"/>
                <w:rtl w:val="0"/>
                <w:lang w:val="en-US"/>
              </w:rPr>
              <w:t xml:space="preserve">  All marks are provisional until confirmed by the final examination board. </w:t>
            </w:r>
          </w:p>
        </w:tc>
      </w:tr>
    </w:tbl>
    <w:p>
      <w:pPr>
        <w:pStyle w:val="Heading 3"/>
        <w:widowControl w:val="0"/>
        <w:pBdr>
          <w:top w:val="nil"/>
          <w:left w:val="nil"/>
          <w:bottom w:val="nil"/>
          <w:right w:val="nil"/>
        </w:pBdr>
        <w:bidi w:val="0"/>
        <w:spacing w:before="0" w:after="0" w:line="240" w:lineRule="auto"/>
        <w:ind w:left="0" w:right="0" w:firstLine="0"/>
        <w:jc w:val="both"/>
        <w:rPr>
          <w:rFonts w:ascii="Trebuchet MS" w:cs="Trebuchet MS" w:hAnsi="Trebuchet MS" w:eastAsia="Trebuchet MS"/>
          <w:b w:val="1"/>
          <w:bCs w:val="1"/>
          <w:spacing w:val="0"/>
          <w:sz w:val="20"/>
          <w:szCs w:val="20"/>
          <w:u w:color="000000"/>
          <w:rtl w:val="0"/>
          <w:lang w:val="en-US"/>
        </w:rPr>
      </w:pPr>
    </w:p>
    <w:p>
      <w:pPr>
        <w:pStyle w:val="Heading 3"/>
        <w:widowControl w:val="0"/>
        <w:pBdr>
          <w:top w:val="nil"/>
          <w:left w:val="nil"/>
          <w:bottom w:val="nil"/>
          <w:right w:val="nil"/>
        </w:pBdr>
        <w:bidi w:val="0"/>
        <w:spacing w:before="0" w:after="0" w:line="240" w:lineRule="auto"/>
        <w:ind w:left="0" w:right="0" w:firstLine="0"/>
        <w:jc w:val="both"/>
        <w:rPr>
          <w:rFonts w:ascii="Trebuchet MS" w:cs="Trebuchet MS" w:hAnsi="Trebuchet MS" w:eastAsia="Trebuchet MS"/>
          <w:b w:val="1"/>
          <w:bCs w:val="1"/>
          <w:spacing w:val="0"/>
          <w:sz w:val="20"/>
          <w:szCs w:val="20"/>
          <w:u w:color="000000"/>
          <w:rtl w:val="0"/>
          <w:lang w:val="en-US"/>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u w:val="single"/>
        </w:rPr>
      </w:pPr>
      <w:r>
        <w:rPr>
          <w:u w:val="single"/>
          <w:rtl w:val="0"/>
        </w:rPr>
        <w:t>‘</w:t>
      </w:r>
      <w:r>
        <w:rPr>
          <w:u w:val="single"/>
          <w:rtl w:val="0"/>
          <w:lang w:val="en-US"/>
        </w:rPr>
        <w:t>Man is perfectible.</w:t>
      </w:r>
      <w:r>
        <w:rPr>
          <w:u w:val="single"/>
          <w:rtl w:val="0"/>
        </w:rPr>
        <w:t xml:space="preserve">’ </w:t>
      </w:r>
      <w:r>
        <w:rPr>
          <w:u w:val="single"/>
          <w:rtl w:val="0"/>
          <w:lang w:val="en-US"/>
        </w:rPr>
        <w:t>(William Godwin) Consider the texts you have studied on this module as responses to Godwin</w:t>
      </w:r>
      <w:r>
        <w:rPr>
          <w:u w:val="single"/>
          <w:rtl w:val="0"/>
        </w:rPr>
        <w:t>’</w:t>
      </w:r>
      <w:r>
        <w:rPr>
          <w:u w:val="single"/>
          <w:rtl w:val="0"/>
          <w:lang w:val="en-US"/>
        </w:rPr>
        <w:t>s claim.</w:t>
      </w:r>
    </w:p>
    <w:p>
      <w:pPr>
        <w:pStyle w:val="Body"/>
        <w:bidi w:val="0"/>
      </w:pPr>
    </w:p>
    <w:p>
      <w:pPr>
        <w:pStyle w:val="Body"/>
        <w:bidi w:val="0"/>
      </w:pPr>
      <w:r>
        <w:rPr>
          <w:rtl w:val="0"/>
          <w:lang w:val="en-US"/>
        </w:rPr>
        <w:t>Upon an initial inspection Romanticism, perhaps especially the early Romanticism of Samuel Taylor Coleridge and William Wordsworth, appears to correlate greatly with Godwin</w:t>
      </w:r>
      <w:r>
        <w:rPr>
          <w:rtl w:val="0"/>
          <w:lang w:val="en-US"/>
        </w:rPr>
        <w:t>’</w:t>
      </w:r>
      <w:r>
        <w:rPr>
          <w:rtl w:val="0"/>
          <w:lang w:val="en-US"/>
        </w:rPr>
        <w:t>s claim, in both of these men</w:t>
      </w:r>
      <w:r>
        <w:rPr>
          <w:rtl w:val="0"/>
          <w:lang w:val="en-US"/>
        </w:rPr>
        <w:t>’</w:t>
      </w:r>
      <w:r>
        <w:rPr>
          <w:rtl w:val="0"/>
          <w:lang w:val="en-US"/>
        </w:rPr>
        <w:t xml:space="preserve">s work, specifically discussed in relation to </w:t>
      </w:r>
      <w:r>
        <w:rPr>
          <w:i w:val="1"/>
          <w:iCs w:val="1"/>
          <w:rtl w:val="0"/>
          <w:lang w:val="en-US"/>
        </w:rPr>
        <w:t>‘</w:t>
      </w:r>
      <w:r>
        <w:rPr>
          <w:i w:val="1"/>
          <w:iCs w:val="1"/>
          <w:rtl w:val="0"/>
          <w:lang w:val="en-US"/>
        </w:rPr>
        <w:t>Lines Written a Few Miles Above Tintern Abbey</w:t>
      </w:r>
      <w:r>
        <w:rPr>
          <w:i w:val="1"/>
          <w:iCs w:val="1"/>
          <w:rtl w:val="0"/>
          <w:lang w:val="en-US"/>
        </w:rPr>
        <w:t>’</w:t>
      </w:r>
      <w:r>
        <w:rPr>
          <w:i w:val="1"/>
          <w:iCs w:val="1"/>
          <w:rtl w:val="0"/>
          <w:lang w:val="en-US"/>
        </w:rPr>
        <w:t xml:space="preserve">, </w:t>
      </w:r>
      <w:r>
        <w:rPr>
          <w:i w:val="1"/>
          <w:iCs w:val="1"/>
          <w:rtl w:val="0"/>
          <w:lang w:val="en-US"/>
        </w:rPr>
        <w:t>‘</w:t>
      </w:r>
      <w:r>
        <w:rPr>
          <w:i w:val="1"/>
          <w:iCs w:val="1"/>
          <w:rtl w:val="0"/>
          <w:lang w:val="en-US"/>
        </w:rPr>
        <w:t>Frost at Midnight</w:t>
      </w:r>
      <w:r>
        <w:rPr>
          <w:i w:val="1"/>
          <w:iCs w:val="1"/>
          <w:rtl w:val="0"/>
          <w:lang w:val="en-US"/>
        </w:rPr>
        <w:t>’</w:t>
      </w:r>
      <w:r>
        <w:rPr>
          <w:i w:val="1"/>
          <w:iCs w:val="1"/>
          <w:rtl w:val="0"/>
          <w:lang w:val="en-US"/>
        </w:rPr>
        <w:t xml:space="preserve">, </w:t>
      </w:r>
      <w:r>
        <w:rPr>
          <w:rtl w:val="0"/>
          <w:lang w:val="en-US"/>
        </w:rPr>
        <w:t xml:space="preserve">and later challenged by a consideration of </w:t>
      </w:r>
      <w:r>
        <w:rPr>
          <w:rtl w:val="0"/>
          <w:lang w:val="en-US"/>
        </w:rPr>
        <w:t>‘</w:t>
      </w:r>
      <w:r>
        <w:rPr>
          <w:i w:val="1"/>
          <w:iCs w:val="1"/>
          <w:rtl w:val="0"/>
          <w:lang w:val="en-US"/>
        </w:rPr>
        <w:t>Frankenstein</w:t>
      </w:r>
      <w:r>
        <w:rPr>
          <w:i w:val="1"/>
          <w:iCs w:val="1"/>
          <w:rtl w:val="0"/>
          <w:lang w:val="en-US"/>
        </w:rPr>
        <w:t>’</w:t>
      </w:r>
      <w:r>
        <w:rPr>
          <w:rtl w:val="0"/>
          <w:lang w:val="en-US"/>
        </w:rPr>
        <w:t xml:space="preserve"> as a full and vivid answer to the titular statement. Part of what beckons me to the novel in consideration of these poems and this thesis is the provocative and telling subtitle, itself thoroughly inundated with Romantic ideals and ideology, </w:t>
      </w:r>
      <w:r>
        <w:rPr>
          <w:i w:val="1"/>
          <w:iCs w:val="1"/>
          <w:rtl w:val="0"/>
          <w:lang w:val="en-US"/>
        </w:rPr>
        <w:t>‘</w:t>
      </w:r>
      <w:r>
        <w:rPr>
          <w:i w:val="1"/>
          <w:iCs w:val="1"/>
          <w:rtl w:val="0"/>
          <w:lang w:val="en-US"/>
        </w:rPr>
        <w:t>The Modern Prometheus</w:t>
      </w:r>
      <w:r>
        <w:rPr>
          <w:i w:val="1"/>
          <w:iCs w:val="1"/>
          <w:rtl w:val="0"/>
          <w:lang w:val="en-US"/>
        </w:rPr>
        <w:t>’</w:t>
      </w:r>
      <w:r>
        <w:rPr>
          <w:i w:val="1"/>
          <w:iCs w:val="1"/>
          <w:rtl w:val="0"/>
          <w:lang w:val="en-US"/>
        </w:rPr>
        <w:t xml:space="preserve">, </w:t>
      </w:r>
      <w:r>
        <w:rPr>
          <w:rtl w:val="0"/>
          <w:lang w:val="en-US"/>
        </w:rPr>
        <w:t xml:space="preserve">the general Promethean capacity of the novel with specific regards to characterisation will be discussed further in this essay, but the theme of transgression is established here, and later in the novel developed into the aesthetic firework of transgression as invoking punishment against those who are not the transgressor, there are many victims in </w:t>
      </w:r>
      <w:r>
        <w:rPr>
          <w:i w:val="1"/>
          <w:iCs w:val="1"/>
          <w:rtl w:val="0"/>
          <w:lang w:val="en-US"/>
        </w:rPr>
        <w:t>Frankenstein</w:t>
      </w:r>
      <w:r>
        <w:rPr>
          <w:rtl w:val="0"/>
          <w:lang w:val="en-US"/>
        </w:rPr>
        <w:t>, and despite the immense, almost overpowering, sympathies that it</w:t>
      </w:r>
      <w:r>
        <w:rPr>
          <w:rtl w:val="0"/>
          <w:lang w:val="en-US"/>
        </w:rPr>
        <w:t>’</w:t>
      </w:r>
      <w:r>
        <w:rPr>
          <w:rtl w:val="0"/>
          <w:lang w:val="en-US"/>
        </w:rPr>
        <w:t>s iconic creature inspires, we ought to remember that almost all of the numerous people butchered throughout the story are innocent, and utterly inculpable for Victor Frankenstein</w:t>
      </w:r>
      <w:r>
        <w:rPr>
          <w:rtl w:val="0"/>
          <w:lang w:val="en-US"/>
        </w:rPr>
        <w:t>’</w:t>
      </w:r>
      <w:r>
        <w:rPr>
          <w:rtl w:val="0"/>
          <w:lang w:val="en-US"/>
        </w:rPr>
        <w:t xml:space="preserve">s crime. Two of the key themes elevated in these poems, a union with the ecological world as a spiritual ideal almost akin to the Vedic notion of Moksha, and the ability for a society which is fundamentally corrupt, or worse still, lifeless, to alter what seems to be an esteemed and precious natural order, Mary Shelley seems to take on these concepts in lieu of challengers, not necessarily intending upon defeating them, but certainly upon holding them up to the critical and often cruel standards of human reality. </w:t>
      </w:r>
    </w:p>
    <w:p>
      <w:pPr>
        <w:pStyle w:val="Body"/>
        <w:bidi w:val="0"/>
      </w:pPr>
    </w:p>
    <w:p>
      <w:pPr>
        <w:pStyle w:val="Body"/>
        <w:bidi w:val="0"/>
      </w:pPr>
      <w:r>
        <w:rPr>
          <w:rtl w:val="0"/>
          <w:lang w:val="en-US"/>
        </w:rPr>
        <w:t xml:space="preserve">Coleridge lyrically expounds, </w:t>
      </w:r>
      <w:r>
        <w:rPr>
          <w:rtl w:val="0"/>
          <w:lang w:val="en-US"/>
        </w:rPr>
        <w:t>“</w:t>
      </w:r>
      <w:r>
        <w:rPr>
          <w:rtl w:val="0"/>
          <w:lang w:val="en-US"/>
        </w:rPr>
        <w:t>But thou, my babe! shalt wander like a breeze</w:t>
      </w:r>
      <w:r>
        <w:rPr>
          <w:rtl w:val="0"/>
          <w:lang w:val="en-US"/>
        </w:rPr>
        <w:t>/</w:t>
      </w:r>
      <w:r>
        <w:rPr>
          <w:rtl w:val="0"/>
          <w:lang w:val="en-US"/>
        </w:rPr>
        <w:t xml:space="preserve"> By lakes and sandy shores, beneath the crags</w:t>
      </w:r>
      <w:r>
        <w:rPr>
          <w:rtl w:val="0"/>
          <w:lang w:val="en-US"/>
        </w:rPr>
        <w:t>/</w:t>
      </w:r>
      <w:r>
        <w:rPr>
          <w:rtl w:val="0"/>
          <w:lang w:val="en-US"/>
        </w:rPr>
        <w:t xml:space="preserve"> Of ancient mountain, and beneath the clouds,</w:t>
      </w:r>
      <w:r>
        <w:rPr>
          <w:rtl w:val="0"/>
          <w:lang w:val="en-US"/>
        </w:rPr>
        <w:t>/</w:t>
      </w:r>
      <w:r>
        <w:rPr>
          <w:rtl w:val="0"/>
          <w:lang w:val="en-US"/>
        </w:rPr>
        <w:t xml:space="preserve"> Which image in their bulk both lakes and shores</w:t>
      </w:r>
      <w:r>
        <w:rPr>
          <w:rtl w:val="0"/>
          <w:lang w:val="en-US"/>
        </w:rPr>
        <w:t>/</w:t>
      </w:r>
      <w:r>
        <w:rPr>
          <w:rtl w:val="0"/>
          <w:lang w:val="en-US"/>
        </w:rPr>
        <w:t xml:space="preserve"> And mountain crags:</w:t>
      </w:r>
      <w:r>
        <w:rPr>
          <w:rtl w:val="0"/>
          <w:lang w:val="en-US"/>
        </w:rPr>
        <w:t>/</w:t>
      </w:r>
      <w:r>
        <w:rPr>
          <w:rtl w:val="0"/>
          <w:lang w:val="en-US"/>
        </w:rPr>
        <w:t>”</w:t>
      </w:r>
      <w:r>
        <w:rPr>
          <w:rFonts w:ascii="Helvetica" w:cs="Helvetica" w:hAnsi="Helvetica" w:eastAsia="Helvetica"/>
          <w:b w:val="0"/>
          <w:bCs w:val="0"/>
          <w:i w:val="0"/>
          <w:iCs w:val="0"/>
          <w:vertAlign w:val="superscript"/>
        </w:rPr>
        <w:footnoteReference w:id="1"/>
      </w:r>
      <w:r>
        <w:rPr>
          <w:rtl w:val="0"/>
          <w:lang w:val="en-US"/>
        </w:rPr>
        <w:t xml:space="preserve"> This passage speaks to the immense desire on the part of Coleridge to not impart his, and his societies, mistakes unto his son by cloaking him in nature instead. The phrase </w:t>
      </w:r>
      <w:r>
        <w:rPr>
          <w:rtl w:val="0"/>
          <w:lang w:val="en-US"/>
        </w:rPr>
        <w:t>‘</w:t>
      </w:r>
      <w:r>
        <w:rPr>
          <w:rtl w:val="0"/>
          <w:lang w:val="en-US"/>
        </w:rPr>
        <w:t>wander like a breeze</w:t>
      </w:r>
      <w:r>
        <w:rPr>
          <w:rtl w:val="0"/>
          <w:lang w:val="en-US"/>
        </w:rPr>
        <w:t xml:space="preserve">’ </w:t>
      </w:r>
      <w:r>
        <w:rPr>
          <w:rtl w:val="0"/>
          <w:lang w:val="en-US"/>
        </w:rPr>
        <w:t>is particularly evocative following the poet</w:t>
      </w:r>
      <w:r>
        <w:rPr>
          <w:rtl w:val="0"/>
          <w:lang w:val="en-US"/>
        </w:rPr>
        <w:t>’</w:t>
      </w:r>
      <w:r>
        <w:rPr>
          <w:rtl w:val="0"/>
          <w:lang w:val="en-US"/>
        </w:rPr>
        <w:t xml:space="preserve">s exposition of his own cloistered childhood, and the pedagogic emphasis placed upon the natural world is markedly Wordsworthian, Bloom in </w:t>
      </w:r>
      <w:r>
        <w:rPr>
          <w:rtl w:val="0"/>
          <w:lang w:val="en-US"/>
        </w:rPr>
        <w:t>‘</w:t>
      </w:r>
      <w:r>
        <w:rPr>
          <w:i w:val="1"/>
          <w:iCs w:val="1"/>
          <w:rtl w:val="0"/>
          <w:lang w:val="en-US"/>
        </w:rPr>
        <w:t>The Visionary Company</w:t>
      </w:r>
      <w:r>
        <w:rPr>
          <w:rtl w:val="0"/>
          <w:lang w:val="en-US"/>
        </w:rPr>
        <w:t xml:space="preserve">’ </w:t>
      </w:r>
      <w:r>
        <w:rPr>
          <w:rtl w:val="0"/>
          <w:lang w:val="en-US"/>
        </w:rPr>
        <w:t xml:space="preserve">in reference to </w:t>
      </w:r>
      <w:r>
        <w:rPr>
          <w:rtl w:val="0"/>
          <w:lang w:val="en-US"/>
        </w:rPr>
        <w:t>‘</w:t>
      </w:r>
      <w:r>
        <w:rPr>
          <w:i w:val="1"/>
          <w:iCs w:val="1"/>
          <w:rtl w:val="0"/>
          <w:lang w:val="en-US"/>
        </w:rPr>
        <w:t>Lines Written a Few Miles Above Tintern Abbey</w:t>
      </w:r>
      <w:r>
        <w:rPr>
          <w:i w:val="1"/>
          <w:iCs w:val="1"/>
          <w:rtl w:val="0"/>
          <w:lang w:val="en-US"/>
        </w:rPr>
        <w:t xml:space="preserve">’ </w:t>
      </w:r>
      <w:r>
        <w:rPr>
          <w:rtl w:val="0"/>
          <w:lang w:val="en-US"/>
        </w:rPr>
        <w:t xml:space="preserve">that </w:t>
      </w:r>
      <w:r>
        <w:rPr>
          <w:rtl w:val="0"/>
          <w:lang w:val="en-US"/>
        </w:rPr>
        <w:t>“</w:t>
      </w:r>
      <w:r>
        <w:rPr>
          <w:rtl w:val="0"/>
          <w:lang w:val="en-US"/>
        </w:rPr>
        <w:t>In the renewed sense of a remembered scene, Wordsworth comes to a full understanding of his poetic self. This revelation, though it touches on infinity, is extraordinarily simple. All that Wordsworth learns by it is a principle of reciprocity between the external world and his own mind.</w:t>
      </w:r>
      <w:r>
        <w:rPr>
          <w:rtl w:val="0"/>
          <w:lang w:val="en-US"/>
        </w:rPr>
        <w:t>”</w:t>
      </w:r>
      <w:r>
        <w:rPr>
          <w:rFonts w:ascii="Helvetica" w:cs="Helvetica" w:hAnsi="Helvetica" w:eastAsia="Helvetica"/>
          <w:b w:val="0"/>
          <w:bCs w:val="0"/>
          <w:i w:val="0"/>
          <w:iCs w:val="0"/>
          <w:vertAlign w:val="superscript"/>
        </w:rPr>
        <w:footnoteReference w:id="2"/>
      </w:r>
      <w:r>
        <w:rPr>
          <w:rtl w:val="0"/>
          <w:lang w:val="en-US"/>
        </w:rPr>
        <w:t xml:space="preserve"> this sense in Wordsworth is perhaps best demonstrated in one of his numerous contributions to </w:t>
      </w:r>
      <w:r>
        <w:rPr>
          <w:i w:val="1"/>
          <w:iCs w:val="1"/>
          <w:rtl w:val="0"/>
          <w:lang w:val="en-US"/>
        </w:rPr>
        <w:t>Lyrical Ballads</w:t>
      </w:r>
      <w:r>
        <w:rPr>
          <w:rtl w:val="0"/>
          <w:lang w:val="en-US"/>
        </w:rPr>
        <w:t xml:space="preserve">, </w:t>
      </w:r>
      <w:r>
        <w:rPr>
          <w:rtl w:val="0"/>
          <w:lang w:val="en-US"/>
        </w:rPr>
        <w:t>‘</w:t>
      </w:r>
      <w:r>
        <w:rPr>
          <w:i w:val="1"/>
          <w:iCs w:val="1"/>
          <w:rtl w:val="0"/>
          <w:lang w:val="en-US"/>
        </w:rPr>
        <w:t>The Tables Turned</w:t>
      </w:r>
      <w:r>
        <w:rPr>
          <w:rtl w:val="0"/>
          <w:lang w:val="en-US"/>
        </w:rPr>
        <w:t>’</w:t>
      </w:r>
      <w:r>
        <w:rPr>
          <w:rtl w:val="0"/>
          <w:lang w:val="en-US"/>
        </w:rPr>
        <w:t xml:space="preserve">, wherein his personifications of nature exemplify this principle, revealing the roles that nature may take for human benefit, for example </w:t>
      </w:r>
      <w:r>
        <w:rPr>
          <w:rtl w:val="0"/>
          <w:lang w:val="en-US"/>
        </w:rPr>
        <w:t>“</w:t>
      </w:r>
      <w:r>
        <w:rPr>
          <w:rtl w:val="0"/>
          <w:lang w:val="en-US"/>
        </w:rPr>
        <w:t>And hark! how blithe the throstle sings!</w:t>
      </w:r>
      <w:r>
        <w:rPr>
          <w:rtl w:val="0"/>
          <w:lang w:val="en-US"/>
        </w:rPr>
        <w:t>/</w:t>
      </w:r>
      <w:r>
        <w:rPr>
          <w:rtl w:val="0"/>
          <w:lang w:val="en-US"/>
        </w:rPr>
        <w:t xml:space="preserve"> He, too, is no mean preacher:</w:t>
      </w:r>
      <w:r>
        <w:rPr>
          <w:rtl w:val="0"/>
          <w:lang w:val="en-US"/>
        </w:rPr>
        <w:t>/</w:t>
      </w:r>
      <w:r>
        <w:rPr>
          <w:rtl w:val="0"/>
          <w:lang w:val="en-US"/>
        </w:rPr>
        <w:t xml:space="preserve"> Come forth into the light of things,</w:t>
      </w:r>
      <w:r>
        <w:rPr>
          <w:rtl w:val="0"/>
          <w:lang w:val="en-US"/>
        </w:rPr>
        <w:t>/</w:t>
      </w:r>
      <w:r>
        <w:rPr>
          <w:rtl w:val="0"/>
          <w:lang w:val="en-US"/>
        </w:rPr>
        <w:t xml:space="preserve"> Let Nature be your teacher.</w:t>
      </w:r>
      <w:r>
        <w:rPr>
          <w:rtl w:val="0"/>
          <w:lang w:val="en-US"/>
        </w:rPr>
        <w:t>”</w:t>
      </w:r>
      <w:r>
        <w:rPr>
          <w:rFonts w:ascii="Helvetica" w:cs="Helvetica" w:hAnsi="Helvetica" w:eastAsia="Helvetica"/>
          <w:b w:val="0"/>
          <w:bCs w:val="0"/>
          <w:i w:val="0"/>
          <w:iCs w:val="0"/>
          <w:vertAlign w:val="superscript"/>
        </w:rPr>
        <w:footnoteReference w:id="3"/>
      </w:r>
      <w:r>
        <w:rPr>
          <w:rtl w:val="0"/>
          <w:lang w:val="en-US"/>
        </w:rPr>
        <w:t xml:space="preserve"> This section, containing one of Wordsworth</w:t>
      </w:r>
      <w:r>
        <w:rPr>
          <w:rtl w:val="0"/>
          <w:lang w:val="en-US"/>
        </w:rPr>
        <w:t>’</w:t>
      </w:r>
      <w:r>
        <w:rPr>
          <w:rtl w:val="0"/>
          <w:lang w:val="en-US"/>
        </w:rPr>
        <w:t>s best known couplets, is a condensed version of the poem itself, containing within it the fundamental ethos of the piece, nature taking on a pedagogic role towards her most rebellious subjects, adult humans, as well as the fragile but vital nucleus of much of Wordsworth</w:t>
      </w:r>
      <w:r>
        <w:rPr>
          <w:rtl w:val="0"/>
          <w:lang w:val="en-US"/>
        </w:rPr>
        <w:t>’</w:t>
      </w:r>
      <w:r>
        <w:rPr>
          <w:rtl w:val="0"/>
          <w:lang w:val="en-US"/>
        </w:rPr>
        <w:t xml:space="preserve">s work. The terms </w:t>
      </w:r>
      <w:r>
        <w:rPr>
          <w:rtl w:val="0"/>
          <w:lang w:val="en-US"/>
        </w:rPr>
        <w:t>‘</w:t>
      </w:r>
      <w:r>
        <w:rPr>
          <w:rtl w:val="0"/>
          <w:lang w:val="en-US"/>
        </w:rPr>
        <w:t>preacher</w:t>
      </w:r>
      <w:r>
        <w:rPr>
          <w:rtl w:val="0"/>
          <w:lang w:val="en-US"/>
        </w:rPr>
        <w:t xml:space="preserve">’ </w:t>
      </w:r>
      <w:r>
        <w:rPr>
          <w:rtl w:val="0"/>
          <w:lang w:val="en-US"/>
        </w:rPr>
        <w:t xml:space="preserve">and </w:t>
      </w:r>
      <w:r>
        <w:rPr>
          <w:rtl w:val="0"/>
          <w:lang w:val="en-US"/>
        </w:rPr>
        <w:t>‘</w:t>
      </w:r>
      <w:r>
        <w:rPr>
          <w:rtl w:val="0"/>
          <w:lang w:val="en-US"/>
        </w:rPr>
        <w:t>teacher</w:t>
      </w:r>
      <w:r>
        <w:rPr>
          <w:rtl w:val="0"/>
          <w:lang w:val="en-US"/>
        </w:rPr>
        <w:t xml:space="preserve">’ </w:t>
      </w:r>
      <w:r>
        <w:rPr>
          <w:rtl w:val="0"/>
          <w:lang w:val="en-US"/>
        </w:rPr>
        <w:t>seem to imply more than a rhyme scheme, both can be argued to have religious connotations, (albeit more obviously in the former) and both make a mission out of educating people who otherwise would not know things that it is felt they need to know. Wordsworth nature, though certainly sharing certain qualities and a revered status, is essentially different from Coleridge</w:t>
      </w:r>
      <w:r>
        <w:rPr>
          <w:rtl w:val="0"/>
          <w:lang w:val="en-US"/>
        </w:rPr>
        <w:t>’</w:t>
      </w:r>
      <w:r>
        <w:rPr>
          <w:rtl w:val="0"/>
          <w:lang w:val="en-US"/>
        </w:rPr>
        <w:t xml:space="preserve">s, it is in and of itself divinity, there is a distinct pantheism present in Wordsworth perhaps found most markedly in </w:t>
      </w:r>
      <w:r>
        <w:rPr>
          <w:rtl w:val="0"/>
          <w:lang w:val="en-US"/>
        </w:rPr>
        <w:t>‘</w:t>
      </w:r>
      <w:r>
        <w:rPr>
          <w:i w:val="1"/>
          <w:iCs w:val="1"/>
          <w:rtl w:val="0"/>
          <w:lang w:val="en-US"/>
        </w:rPr>
        <w:t>Lines Written a Few Miles Above Tintern Abbey</w:t>
      </w:r>
      <w:r>
        <w:rPr>
          <w:i w:val="1"/>
          <w:iCs w:val="1"/>
          <w:rtl w:val="0"/>
          <w:lang w:val="en-US"/>
        </w:rPr>
        <w:t>’</w:t>
      </w:r>
      <w:r>
        <w:rPr>
          <w:i w:val="1"/>
          <w:iCs w:val="1"/>
          <w:rtl w:val="0"/>
          <w:lang w:val="en-US"/>
        </w:rPr>
        <w:t>,</w:t>
      </w:r>
      <w:r>
        <w:rPr>
          <w:rtl w:val="0"/>
          <w:lang w:val="en-US"/>
        </w:rPr>
        <w:t>“</w:t>
      </w:r>
      <w:r>
        <w:rPr>
          <w:rtl w:val="0"/>
          <w:lang w:val="en-US"/>
        </w:rPr>
        <w:t>And I have felt</w:t>
      </w:r>
      <w:r>
        <w:rPr>
          <w:rtl w:val="0"/>
          <w:lang w:val="en-US"/>
        </w:rPr>
        <w:t xml:space="preserve">/ </w:t>
      </w:r>
      <w:r>
        <w:rPr>
          <w:rtl w:val="0"/>
          <w:lang w:val="en-US"/>
        </w:rPr>
        <w:t>a presence that disturbs me with the joy</w:t>
      </w:r>
      <w:r>
        <w:rPr>
          <w:rtl w:val="0"/>
          <w:lang w:val="en-US"/>
        </w:rPr>
        <w:t xml:space="preserve">/ </w:t>
      </w:r>
      <w:r>
        <w:rPr>
          <w:rtl w:val="0"/>
          <w:lang w:val="en-US"/>
        </w:rPr>
        <w:t>Of elevated thoughts; a</w:t>
      </w:r>
      <w:r>
        <w:rPr>
          <w:rtl w:val="0"/>
          <w:lang w:val="en-US"/>
        </w:rPr>
        <w:t xml:space="preserve"> </w:t>
      </w:r>
      <w:r>
        <w:rPr>
          <w:rtl w:val="0"/>
          <w:lang w:val="pt-PT"/>
        </w:rPr>
        <w:t>sense sublime</w:t>
      </w:r>
      <w:r>
        <w:rPr>
          <w:rtl w:val="0"/>
          <w:lang w:val="en-US"/>
        </w:rPr>
        <w:t xml:space="preserve">/ </w:t>
      </w:r>
      <w:r>
        <w:rPr>
          <w:rtl w:val="0"/>
          <w:lang w:val="en-US"/>
        </w:rPr>
        <w:t>Of something far more deeply interfused,</w:t>
      </w:r>
      <w:r>
        <w:rPr>
          <w:rtl w:val="0"/>
          <w:lang w:val="en-US"/>
        </w:rPr>
        <w:t xml:space="preserve">/ </w:t>
      </w:r>
      <w:r>
        <w:rPr>
          <w:rtl w:val="0"/>
          <w:lang w:val="en-US"/>
        </w:rPr>
        <w:t>Whose dwelling is the light of setting suns,</w:t>
      </w:r>
      <w:r>
        <w:rPr>
          <w:rtl w:val="0"/>
          <w:lang w:val="en-US"/>
        </w:rPr>
        <w:t xml:space="preserve">/ </w:t>
      </w:r>
      <w:r>
        <w:rPr>
          <w:rtl w:val="0"/>
          <w:lang w:val="en-US"/>
        </w:rPr>
        <w:t>And the round ocean and the living air,</w:t>
      </w:r>
      <w:r>
        <w:rPr>
          <w:rtl w:val="0"/>
          <w:lang w:val="en-US"/>
        </w:rPr>
        <w:t xml:space="preserve">/ </w:t>
      </w:r>
      <w:r>
        <w:rPr>
          <w:rtl w:val="0"/>
          <w:lang w:val="en-US"/>
        </w:rPr>
        <w:t>And the blue sky, and in the mind of man:</w:t>
      </w:r>
      <w:r>
        <w:rPr>
          <w:rtl w:val="0"/>
          <w:lang w:val="en-US"/>
        </w:rPr>
        <w:t>/</w:t>
      </w:r>
      <w:r>
        <w:rPr>
          <w:rtl w:val="0"/>
        </w:rPr>
        <w:t xml:space="preserve"> </w:t>
      </w:r>
      <w:r>
        <w:rPr>
          <w:rtl w:val="0"/>
          <w:lang w:val="en-US"/>
        </w:rPr>
        <w:t xml:space="preserve"> </w:t>
      </w:r>
      <w:r>
        <w:rPr>
          <w:rtl w:val="0"/>
          <w:lang w:val="en-US"/>
        </w:rPr>
        <w:t>A motion and a spirit, that impels</w:t>
      </w:r>
      <w:r>
        <w:rPr>
          <w:rtl w:val="0"/>
          <w:lang w:val="en-US"/>
        </w:rPr>
        <w:t xml:space="preserve">/ </w:t>
      </w:r>
      <w:r>
        <w:rPr>
          <w:rtl w:val="0"/>
          <w:lang w:val="en-US"/>
        </w:rPr>
        <w:t>All thinking things, all objects of all thought,</w:t>
      </w:r>
      <w:r>
        <w:rPr>
          <w:rtl w:val="0"/>
          <w:lang w:val="en-US"/>
        </w:rPr>
        <w:t xml:space="preserve">/ </w:t>
      </w:r>
      <w:r>
        <w:rPr>
          <w:rtl w:val="0"/>
          <w:lang w:val="en-US"/>
        </w:rPr>
        <w:t>And rolls through all things.</w:t>
      </w:r>
      <w:r>
        <w:rPr>
          <w:rtl w:val="0"/>
          <w:lang w:val="en-US"/>
        </w:rPr>
        <w:t xml:space="preserve"> </w:t>
      </w:r>
      <w:r>
        <w:rPr>
          <w:rtl w:val="0"/>
          <w:lang w:val="en-US"/>
        </w:rPr>
        <w:t>Therefore am I still</w:t>
      </w:r>
      <w:r>
        <w:rPr>
          <w:rtl w:val="0"/>
          <w:lang w:val="en-US"/>
        </w:rPr>
        <w:t xml:space="preserve">/ </w:t>
      </w:r>
      <w:r>
        <w:rPr>
          <w:rtl w:val="0"/>
          <w:lang w:val="en-US"/>
        </w:rPr>
        <w:t>A lover of the meadows and the woods,</w:t>
      </w:r>
      <w:r>
        <w:rPr>
          <w:rtl w:val="0"/>
          <w:lang w:val="en-US"/>
        </w:rPr>
        <w:t xml:space="preserve">/ </w:t>
      </w:r>
      <w:r>
        <w:rPr>
          <w:rtl w:val="0"/>
          <w:lang w:val="en-US"/>
        </w:rPr>
        <w:t>And mountains; and of all that we behold</w:t>
      </w:r>
      <w:r>
        <w:rPr>
          <w:rtl w:val="0"/>
          <w:lang w:val="en-US"/>
        </w:rPr>
        <w:t xml:space="preserve">/ </w:t>
      </w:r>
      <w:r>
        <w:rPr>
          <w:rtl w:val="0"/>
          <w:lang w:val="en-US"/>
        </w:rPr>
        <w:t>From this green earth</w:t>
      </w:r>
      <w:r>
        <w:rPr>
          <w:rtl w:val="0"/>
          <w:lang w:val="en-US"/>
        </w:rPr>
        <w:t>”</w:t>
      </w:r>
      <w:r>
        <w:rPr>
          <w:rFonts w:ascii="Helvetica" w:cs="Helvetica" w:hAnsi="Helvetica" w:eastAsia="Helvetica"/>
          <w:b w:val="0"/>
          <w:bCs w:val="0"/>
          <w:i w:val="0"/>
          <w:iCs w:val="0"/>
          <w:vertAlign w:val="superscript"/>
        </w:rPr>
        <w:footnoteReference w:id="4"/>
      </w:r>
      <w:r>
        <w:rPr>
          <w:rtl w:val="0"/>
          <w:lang w:val="en-US"/>
        </w:rPr>
        <w:t xml:space="preserve"> What Harold Bloom termed </w:t>
      </w:r>
      <w:r>
        <w:rPr>
          <w:rtl w:val="0"/>
          <w:lang w:val="en-US"/>
        </w:rPr>
        <w:t>‘</w:t>
      </w:r>
      <w:r>
        <w:rPr>
          <w:rtl w:val="0"/>
          <w:lang w:val="en-US"/>
        </w:rPr>
        <w:t>reciprocity</w:t>
      </w:r>
      <w:r>
        <w:rPr>
          <w:rtl w:val="0"/>
          <w:lang w:val="en-US"/>
        </w:rPr>
        <w:t xml:space="preserve">’ </w:t>
      </w:r>
      <w:r>
        <w:rPr>
          <w:rtl w:val="0"/>
          <w:lang w:val="en-US"/>
        </w:rPr>
        <w:t xml:space="preserve">is more than present here, it is dominant, the whirring minds of human beings sit alongside the most beautiful aspects of nature, a parallel between microcosm and macrocosm is apparent, as is a sense of divinity in the experience, embodied in a </w:t>
      </w:r>
      <w:r>
        <w:rPr>
          <w:rtl w:val="0"/>
          <w:lang w:val="en-US"/>
        </w:rPr>
        <w:t>‘</w:t>
      </w:r>
      <w:r>
        <w:rPr>
          <w:rtl w:val="0"/>
          <w:lang w:val="en-US"/>
        </w:rPr>
        <w:t>presence that disturbs me with the joy / of elevated thoughts</w:t>
      </w:r>
      <w:r>
        <w:rPr>
          <w:rtl w:val="0"/>
          <w:lang w:val="en-US"/>
        </w:rPr>
        <w:t xml:space="preserve">’ </w:t>
      </w:r>
      <w:r>
        <w:rPr>
          <w:rtl w:val="0"/>
          <w:lang w:val="en-US"/>
        </w:rPr>
        <w:t xml:space="preserve">Wordsworth, by partaking in nature affirms this presence, and elevates it to divinity, no intercessor is required, nature is not a particular route of access to God, nature is God. </w:t>
      </w:r>
      <w:r>
        <w:rPr>
          <w:rtl w:val="0"/>
          <w:lang w:val="en-US"/>
        </w:rPr>
        <w:t>‘</w:t>
      </w:r>
      <w:r>
        <w:rPr>
          <w:rtl w:val="0"/>
          <w:lang w:val="en-US"/>
        </w:rPr>
        <w:t>Frost at Midnight</w:t>
      </w:r>
      <w:r>
        <w:rPr>
          <w:rtl w:val="0"/>
          <w:lang w:val="en-US"/>
        </w:rPr>
        <w:t xml:space="preserve">’ </w:t>
      </w:r>
      <w:r>
        <w:rPr>
          <w:rtl w:val="0"/>
          <w:lang w:val="en-US"/>
        </w:rPr>
        <w:t xml:space="preserve">presents a different but still reverent picture, </w:t>
      </w:r>
      <w:r>
        <w:rPr>
          <w:rtl w:val="0"/>
          <w:lang w:val="en-US"/>
        </w:rPr>
        <w:t>“</w:t>
      </w:r>
      <w:r>
        <w:rPr>
          <w:rtl w:val="0"/>
          <w:lang w:val="en-US"/>
        </w:rPr>
        <w:t>so shalt thou see and hear</w:t>
      </w:r>
      <w:r>
        <w:rPr>
          <w:rtl w:val="0"/>
          <w:lang w:val="en-US"/>
        </w:rPr>
        <w:t xml:space="preserve">/ </w:t>
      </w:r>
      <w:r>
        <w:rPr>
          <w:rtl w:val="0"/>
          <w:lang w:val="en-US"/>
        </w:rPr>
        <w:t>The lovely shapes and sounds intelligible</w:t>
      </w:r>
      <w:r>
        <w:rPr>
          <w:rtl w:val="0"/>
          <w:lang w:val="en-US"/>
        </w:rPr>
        <w:t xml:space="preserve">/ </w:t>
      </w:r>
      <w:r>
        <w:rPr>
          <w:rtl w:val="0"/>
          <w:lang w:val="en-US"/>
        </w:rPr>
        <w:t>Of that eternal language, which thy God</w:t>
      </w:r>
      <w:r>
        <w:rPr>
          <w:rtl w:val="0"/>
          <w:lang w:val="en-US"/>
        </w:rPr>
        <w:t xml:space="preserve">/ </w:t>
      </w:r>
      <w:r>
        <w:rPr>
          <w:rtl w:val="0"/>
          <w:lang w:val="en-US"/>
        </w:rPr>
        <w:t>Utters, who from eternity doth teach</w:t>
      </w:r>
      <w:r>
        <w:rPr>
          <w:rtl w:val="0"/>
          <w:lang w:val="en-US"/>
        </w:rPr>
        <w:t>/</w:t>
      </w:r>
      <w:r>
        <w:rPr>
          <w:rtl w:val="0"/>
          <w:lang w:val="en-US"/>
        </w:rPr>
        <w:t xml:space="preserve"> Himself in all, and all things in himself.</w:t>
      </w:r>
      <w:r>
        <w:rPr>
          <w:rtl w:val="0"/>
          <w:lang w:val="en-US"/>
        </w:rPr>
        <w:t>/</w:t>
      </w:r>
      <w:r>
        <w:rPr>
          <w:rtl w:val="0"/>
          <w:lang w:val="en-US"/>
        </w:rPr>
        <w:t xml:space="preserve"> Great universal Teacher! he shall mould</w:t>
      </w:r>
      <w:r>
        <w:rPr>
          <w:rtl w:val="0"/>
          <w:lang w:val="en-US"/>
        </w:rPr>
        <w:t>/</w:t>
      </w:r>
      <w:r>
        <w:rPr>
          <w:rtl w:val="0"/>
          <w:lang w:val="en-US"/>
        </w:rPr>
        <w:t xml:space="preserve"> Thy spirit, and by giving make it ask.</w:t>
      </w:r>
      <w:r>
        <w:rPr>
          <w:rtl w:val="0"/>
          <w:lang w:val="en-US"/>
        </w:rPr>
        <w:t>”</w:t>
      </w:r>
      <w:r>
        <w:rPr>
          <w:rFonts w:ascii="Helvetica" w:cs="Helvetica" w:hAnsi="Helvetica" w:eastAsia="Helvetica"/>
          <w:b w:val="0"/>
          <w:bCs w:val="0"/>
          <w:i w:val="0"/>
          <w:iCs w:val="0"/>
          <w:vertAlign w:val="superscript"/>
        </w:rPr>
        <w:footnoteReference w:id="5"/>
      </w:r>
      <w:r>
        <w:rPr>
          <w:rtl w:val="0"/>
          <w:lang w:val="en-US"/>
        </w:rPr>
        <w:t xml:space="preserve"> Nature here is privileged as the language of God, but the honorific </w:t>
      </w:r>
      <w:r>
        <w:rPr>
          <w:rtl w:val="0"/>
          <w:lang w:val="en-US"/>
        </w:rPr>
        <w:t>‘</w:t>
      </w:r>
      <w:r>
        <w:rPr>
          <w:rtl w:val="0"/>
          <w:lang w:val="en-US"/>
        </w:rPr>
        <w:t>teacher</w:t>
      </w:r>
      <w:r>
        <w:rPr>
          <w:rtl w:val="0"/>
          <w:lang w:val="en-US"/>
        </w:rPr>
        <w:t xml:space="preserve">’ </w:t>
      </w:r>
      <w:r>
        <w:rPr>
          <w:rtl w:val="0"/>
          <w:lang w:val="en-US"/>
        </w:rPr>
        <w:t>is transferred from Wordsworth</w:t>
      </w:r>
      <w:r>
        <w:rPr>
          <w:rtl w:val="0"/>
          <w:lang w:val="en-US"/>
        </w:rPr>
        <w:t>’</w:t>
      </w:r>
      <w:r>
        <w:rPr>
          <w:rtl w:val="0"/>
          <w:lang w:val="en-US"/>
        </w:rPr>
        <w:t xml:space="preserve">s holy cosmos to something more akin to the traditional Christian notion of deity, Bloom eloquently refers to this difference, stating that </w:t>
      </w:r>
      <w:r>
        <w:rPr>
          <w:rtl w:val="0"/>
          <w:lang w:val="en-US"/>
        </w:rPr>
        <w:t>“</w:t>
      </w:r>
      <w:r>
        <w:rPr>
          <w:rtl w:val="0"/>
          <w:lang w:val="en-US"/>
        </w:rPr>
        <w:t xml:space="preserve">Wordsworth, in his prime years, would have given a phenomenological answer, and have been content to say Nature herself. In the more traditionally balanced </w:t>
      </w:r>
      <w:r>
        <w:rPr>
          <w:i w:val="1"/>
          <w:iCs w:val="1"/>
          <w:rtl w:val="0"/>
          <w:lang w:val="en-US"/>
        </w:rPr>
        <w:t>Frost at Midnight</w:t>
      </w:r>
      <w:r>
        <w:rPr>
          <w:rtl w:val="0"/>
          <w:lang w:val="en-US"/>
        </w:rPr>
        <w:t>, the answer is ontological, but the eternal language the Great Being is compelled to use is that of Nature</w:t>
      </w:r>
      <w:r>
        <w:rPr>
          <w:rtl w:val="0"/>
          <w:lang w:val="en-US"/>
        </w:rPr>
        <w:t>”</w:t>
      </w:r>
      <w:r>
        <w:rPr>
          <w:rFonts w:ascii="Helvetica" w:cs="Helvetica" w:hAnsi="Helvetica" w:eastAsia="Helvetica"/>
          <w:b w:val="0"/>
          <w:bCs w:val="0"/>
          <w:i w:val="0"/>
          <w:iCs w:val="0"/>
          <w:vertAlign w:val="superscript"/>
        </w:rPr>
        <w:footnoteReference w:id="6"/>
      </w:r>
      <w:r>
        <w:rPr>
          <w:rtl w:val="0"/>
          <w:lang w:val="en-US"/>
        </w:rPr>
        <w:t xml:space="preserve"> this difference may not be without significance with regards to the differing theologies within early English Romantic poets, but may prove a distraction when both offerings seem to suggest an innate improvability inherent in humankind. Despite their differences, both poems ultimately present human beings as receiving an education, necessary to a meaningful emotional life, from the ecology that pervades them, and being greatly improved by the process, perhaps even to the degree of being </w:t>
      </w:r>
      <w:r>
        <w:rPr>
          <w:rtl w:val="0"/>
          <w:lang w:val="en-US"/>
        </w:rPr>
        <w:t>‘</w:t>
      </w:r>
      <w:r>
        <w:rPr>
          <w:rtl w:val="0"/>
          <w:lang w:val="en-US"/>
        </w:rPr>
        <w:t>perfectible</w:t>
      </w:r>
      <w:r>
        <w:rPr>
          <w:rtl w:val="0"/>
          <w:lang w:val="en-US"/>
        </w:rPr>
        <w:t xml:space="preserve">’ </w:t>
      </w:r>
      <w:r>
        <w:rPr>
          <w:rtl w:val="0"/>
          <w:lang w:val="en-US"/>
        </w:rPr>
        <w:t xml:space="preserve">as the essay title suggests. I would argue that the process does not merely stop at education but proceeds fluidly to transformation, the experiences offered of nature in these two poems do not merely impart knowledge but profoundly raise an existing being, notably a being perceived as innocent and thus ready for such a sacrament, to an essentially higher state, that of communion with a holiness that appears in all things. </w:t>
      </w:r>
    </w:p>
    <w:p>
      <w:pPr>
        <w:pStyle w:val="Body"/>
        <w:bidi w:val="0"/>
      </w:pPr>
    </w:p>
    <w:p>
      <w:pPr>
        <w:pStyle w:val="Body"/>
        <w:bidi w:val="0"/>
      </w:pPr>
      <w:r>
        <w:rPr>
          <w:rtl w:val="0"/>
          <w:lang w:val="en-US"/>
        </w:rPr>
        <w:t>The idea of a perfect human being cast out by a world which is wholly unwilling or unable to tolerate him is a key plot point in what may be called the seminal Romantic novel, and what I will go on to justify calling a wonderful elegy of the Romantic ideals espoused by Coleridge and Wordsworth, Mary Shelley</w:t>
      </w:r>
      <w:r>
        <w:rPr>
          <w:rtl w:val="0"/>
          <w:lang w:val="en-US"/>
        </w:rPr>
        <w:t>’</w:t>
      </w:r>
      <w:r>
        <w:rPr>
          <w:rtl w:val="0"/>
          <w:lang w:val="en-US"/>
        </w:rPr>
        <w:t xml:space="preserve">s early masterpiece </w:t>
      </w:r>
      <w:r>
        <w:rPr>
          <w:i w:val="1"/>
          <w:iCs w:val="1"/>
          <w:rtl w:val="0"/>
          <w:lang w:val="en-US"/>
        </w:rPr>
        <w:t xml:space="preserve">Frankenstein. </w:t>
      </w:r>
      <w:r>
        <w:rPr>
          <w:rtl w:val="0"/>
          <w:lang w:val="en-US"/>
        </w:rPr>
        <w:t>Margaret Homans, when discussing Victor</w:t>
      </w:r>
      <w:r>
        <w:rPr>
          <w:rtl w:val="0"/>
          <w:lang w:val="en-US"/>
        </w:rPr>
        <w:t>’</w:t>
      </w:r>
      <w:r>
        <w:rPr>
          <w:rtl w:val="0"/>
          <w:lang w:val="en-US"/>
        </w:rPr>
        <w:t xml:space="preserve">s process of creating his monster, henceforth referred to for ease as </w:t>
      </w:r>
      <w:r>
        <w:rPr>
          <w:rtl w:val="0"/>
          <w:lang w:val="en-US"/>
        </w:rPr>
        <w:t>‘</w:t>
      </w:r>
      <w:r>
        <w:rPr>
          <w:rtl w:val="0"/>
          <w:lang w:val="en-US"/>
        </w:rPr>
        <w:t>Adam</w:t>
      </w:r>
      <w:r>
        <w:rPr>
          <w:rtl w:val="0"/>
          <w:lang w:val="en-US"/>
        </w:rPr>
        <w:t>’</w:t>
      </w:r>
      <w:r>
        <w:rPr>
          <w:rtl w:val="0"/>
          <w:lang w:val="en-US"/>
        </w:rPr>
        <w:t xml:space="preserve">, compares him to a previously discussed poet </w:t>
      </w:r>
      <w:r>
        <w:rPr>
          <w:rtl w:val="0"/>
          <w:lang w:val="en-US"/>
        </w:rPr>
        <w:t>“</w:t>
      </w:r>
      <w:r>
        <w:rPr>
          <w:rtl w:val="0"/>
          <w:lang w:val="en-US"/>
        </w:rPr>
        <w:t>Frankenstein here resembles William Wordsworth, reluctantly and ambivalently allowing himself to read nature, to impose on nature apocalyptic patterns of meaning that destroy it.</w:t>
      </w:r>
      <w:r>
        <w:rPr>
          <w:rtl w:val="0"/>
          <w:lang w:val="en-US"/>
        </w:rPr>
        <w:t>”</w:t>
      </w:r>
      <w:r>
        <w:rPr>
          <w:rFonts w:ascii="Helvetica" w:cs="Helvetica" w:hAnsi="Helvetica" w:eastAsia="Helvetica"/>
          <w:b w:val="0"/>
          <w:bCs w:val="0"/>
          <w:i w:val="0"/>
          <w:iCs w:val="0"/>
          <w:vertAlign w:val="superscript"/>
        </w:rPr>
        <w:footnoteReference w:id="7"/>
      </w:r>
      <w:r>
        <w:rPr>
          <w:rtl w:val="0"/>
          <w:lang w:val="en-US"/>
        </w:rPr>
        <w:t xml:space="preserve"> The comparison between Victor Frankenstein and William Wordsworth is paralysingly insightful, and offers a key question regarding the interpretation of </w:t>
      </w:r>
      <w:r>
        <w:rPr>
          <w:i w:val="1"/>
          <w:iCs w:val="1"/>
          <w:rtl w:val="0"/>
          <w:lang w:val="en-US"/>
        </w:rPr>
        <w:t>Frankenstein</w:t>
      </w:r>
      <w:r>
        <w:rPr>
          <w:rtl w:val="0"/>
          <w:lang w:val="en-US"/>
        </w:rPr>
        <w:t>, to what extent could that which is often thought of as Romantic reverence for nature be more a projection of human value and interest onto nature? It would seem that this is perhaps most apparent when comparing Adam</w:t>
      </w:r>
      <w:r>
        <w:rPr>
          <w:rtl w:val="0"/>
          <w:lang w:val="en-US"/>
        </w:rPr>
        <w:t>’</w:t>
      </w:r>
      <w:r>
        <w:rPr>
          <w:rtl w:val="0"/>
          <w:lang w:val="en-US"/>
        </w:rPr>
        <w:t xml:space="preserve">s brutal upbringing with previously discussed Romantic ideals. In a plethora of qualities Adam seems perhaps an embodiment of said notions, in conversation with his creator he notes his veganism </w:t>
      </w:r>
      <w:r>
        <w:rPr>
          <w:rtl w:val="0"/>
          <w:lang w:val="en-US"/>
        </w:rPr>
        <w:t>"If you consent, neither you nor any other human being shall ever see us again: I will go to the vast wilds of South America. My food is not that of man; I do not destroy the lamb and the kid to glut my appetite; acorns and berries afford me sufficient nourishment.</w:t>
      </w:r>
      <w:r>
        <w:rPr>
          <w:rtl w:val="0"/>
          <w:lang w:val="en-US"/>
        </w:rPr>
        <w:t>”</w:t>
      </w:r>
      <w:r>
        <w:rPr>
          <w:rFonts w:ascii="Helvetica" w:cs="Helvetica" w:hAnsi="Helvetica" w:eastAsia="Helvetica"/>
          <w:b w:val="0"/>
          <w:bCs w:val="0"/>
          <w:i w:val="0"/>
          <w:iCs w:val="0"/>
          <w:vertAlign w:val="superscript"/>
        </w:rPr>
        <w:footnoteReference w:id="8"/>
      </w:r>
      <w:r>
        <w:rPr>
          <w:rtl w:val="0"/>
          <w:lang w:val="en-US"/>
        </w:rPr>
        <w:t xml:space="preserve"> In this dialogic section Adam reveals a manner in which he, a literal creation of a human being attempting to circumvent the naturalistic process of reproduction, is in profound connection to the natural world. He also represents aspects of the idealised life, embedded firmly in nature, that Coleridge and Wordsworth espoused hopefully in </w:t>
      </w:r>
      <w:r>
        <w:rPr>
          <w:rtl w:val="0"/>
          <w:lang w:val="en-US"/>
        </w:rPr>
        <w:t>‘</w:t>
      </w:r>
      <w:r>
        <w:rPr>
          <w:i w:val="1"/>
          <w:iCs w:val="1"/>
          <w:rtl w:val="0"/>
          <w:lang w:val="en-US"/>
        </w:rPr>
        <w:t>Frost at Midnight</w:t>
      </w:r>
      <w:r>
        <w:rPr>
          <w:i w:val="1"/>
          <w:iCs w:val="1"/>
          <w:rtl w:val="0"/>
          <w:lang w:val="en-US"/>
        </w:rPr>
        <w:t>’</w:t>
      </w:r>
      <w:r>
        <w:rPr>
          <w:rtl w:val="0"/>
          <w:lang w:val="en-US"/>
        </w:rPr>
        <w:t xml:space="preserve"> and</w:t>
      </w:r>
      <w:r>
        <w:rPr>
          <w:i w:val="1"/>
          <w:iCs w:val="1"/>
          <w:rtl w:val="0"/>
          <w:lang w:val="en-US"/>
        </w:rPr>
        <w:t xml:space="preserve"> ‘</w:t>
      </w:r>
      <w:r>
        <w:rPr>
          <w:i w:val="1"/>
          <w:iCs w:val="1"/>
          <w:rtl w:val="0"/>
          <w:lang w:val="en-US"/>
        </w:rPr>
        <w:t>Lines Written a Few Miles Above Tintern Abbey</w:t>
      </w:r>
      <w:r>
        <w:rPr>
          <w:i w:val="1"/>
          <w:iCs w:val="1"/>
          <w:rtl w:val="0"/>
          <w:lang w:val="en-US"/>
        </w:rPr>
        <w:t>’</w:t>
      </w:r>
      <w:r>
        <w:rPr>
          <w:rtl w:val="0"/>
          <w:lang w:val="en-US"/>
        </w:rPr>
        <w:t xml:space="preserve">, his wish is to journey into an enormous wilderness and live entirely beyond the oppressive instruments of civilisation, a goal which one might imagine would be esteemed by the aforementioned poets. </w:t>
      </w:r>
    </w:p>
    <w:p>
      <w:pPr>
        <w:pStyle w:val="Body"/>
        <w:bidi w:val="0"/>
      </w:pPr>
    </w:p>
    <w:p>
      <w:pPr>
        <w:pStyle w:val="Body"/>
        <w:bidi w:val="0"/>
      </w:pPr>
    </w:p>
    <w:p>
      <w:pPr>
        <w:pStyle w:val="Body"/>
        <w:bidi w:val="0"/>
      </w:pPr>
    </w:p>
    <w:p>
      <w:pPr>
        <w:pStyle w:val="Body"/>
        <w:bidi w:val="0"/>
      </w:pPr>
      <w:r>
        <w:rPr>
          <w:rtl w:val="0"/>
          <w:lang w:val="en-US"/>
        </w:rPr>
        <w:t>Victor</w:t>
      </w:r>
      <w:r>
        <w:rPr>
          <w:rtl w:val="0"/>
          <w:lang w:val="en-US"/>
        </w:rPr>
        <w:t>’</w:t>
      </w:r>
      <w:r>
        <w:rPr>
          <w:rtl w:val="0"/>
          <w:lang w:val="en-US"/>
        </w:rPr>
        <w:t xml:space="preserve">s subsequent fears seem to reflect the fact, merely enforced by a century of consideration, that </w:t>
      </w:r>
      <w:r>
        <w:rPr>
          <w:rtl w:val="0"/>
          <w:lang w:val="en-US"/>
        </w:rPr>
        <w:t>“</w:t>
      </w:r>
      <w:r>
        <w:rPr>
          <w:rtl w:val="0"/>
          <w:lang w:val="en-US"/>
        </w:rPr>
        <w:t xml:space="preserve">Many readers of </w:t>
      </w:r>
      <w:r>
        <w:rPr>
          <w:i w:val="1"/>
          <w:iCs w:val="1"/>
          <w:rtl w:val="0"/>
          <w:lang w:val="en-US"/>
        </w:rPr>
        <w:t>Frankenstein</w:t>
      </w:r>
      <w:r>
        <w:rPr>
          <w:rtl w:val="0"/>
          <w:lang w:val="en-US"/>
        </w:rPr>
        <w:t xml:space="preserve"> have noted</w:t>
      </w:r>
      <w:r>
        <w:rPr>
          <w:rtl w:val="0"/>
          <w:lang w:val="en-US"/>
        </w:rPr>
        <w:t xml:space="preserve">… </w:t>
      </w:r>
      <w:r>
        <w:rPr>
          <w:rtl w:val="0"/>
          <w:lang w:val="en-US"/>
        </w:rPr>
        <w:t>that the demon</w:t>
      </w:r>
      <w:r>
        <w:rPr>
          <w:rtl w:val="0"/>
          <w:lang w:val="en-US"/>
        </w:rPr>
        <w:t>’</w:t>
      </w:r>
      <w:r>
        <w:rPr>
          <w:rtl w:val="0"/>
          <w:lang w:val="en-US"/>
        </w:rPr>
        <w:t>s creation amounts to an elaborate circumvention of normal heterosexual procreation</w:t>
      </w:r>
      <w:r>
        <w:rPr>
          <w:rtl w:val="0"/>
          <w:lang w:val="en-US"/>
        </w:rPr>
        <w:t>”</w:t>
      </w:r>
      <w:r>
        <w:rPr>
          <w:rFonts w:ascii="Helvetica" w:cs="Helvetica" w:hAnsi="Helvetica" w:eastAsia="Helvetica"/>
          <w:b w:val="0"/>
          <w:bCs w:val="0"/>
          <w:i w:val="0"/>
          <w:iCs w:val="0"/>
          <w:vertAlign w:val="superscript"/>
        </w:rPr>
        <w:footnoteReference w:id="9"/>
      </w:r>
      <w:r>
        <w:rPr>
          <w:rtl w:val="0"/>
          <w:lang w:val="en-US"/>
        </w:rPr>
        <w:t xml:space="preserve"> this avoidance is not limited to his own faculties for reproduction, it extends, with harrowing if forewarned consequences, to his reflections upon Adam, and the semi-fashioned silent partner, when conducting the unpleasant task of making him a mate, musing that if Adam and his mate were to do what he will not, </w:t>
      </w:r>
      <w:r>
        <w:rPr>
          <w:rtl w:val="0"/>
          <w:lang w:val="en-US"/>
        </w:rPr>
        <w:t>“</w:t>
      </w:r>
      <w:r>
        <w:rPr>
          <w:rtl w:val="0"/>
          <w:lang w:val="en-US"/>
        </w:rPr>
        <w:t>a race of devils would be propagated upon the earth who might make the very existence of the species of man a condition precarious and full of terror.</w:t>
      </w:r>
      <w:r>
        <w:rPr>
          <w:rtl w:val="0"/>
          <w:lang w:val="en-US"/>
        </w:rPr>
        <w:t>”</w:t>
      </w:r>
      <w:r>
        <w:rPr>
          <w:rFonts w:ascii="Helvetica" w:cs="Helvetica" w:hAnsi="Helvetica" w:eastAsia="Helvetica"/>
          <w:b w:val="0"/>
          <w:bCs w:val="0"/>
          <w:i w:val="0"/>
          <w:iCs w:val="0"/>
          <w:vertAlign w:val="superscript"/>
        </w:rPr>
        <w:footnoteReference w:id="10"/>
      </w:r>
      <w:r>
        <w:rPr>
          <w:rtl w:val="0"/>
          <w:lang w:val="en-US"/>
        </w:rPr>
        <w:t xml:space="preserve"> Based on Adam</w:t>
      </w:r>
      <w:r>
        <w:rPr>
          <w:rtl w:val="0"/>
          <w:lang w:val="en-US"/>
        </w:rPr>
        <w:t>’</w:t>
      </w:r>
      <w:r>
        <w:rPr>
          <w:rtl w:val="0"/>
          <w:lang w:val="en-US"/>
        </w:rPr>
        <w:t>s previous statements concerning his own state of being, and it</w:t>
      </w:r>
      <w:r>
        <w:rPr>
          <w:rtl w:val="0"/>
          <w:lang w:val="en-US"/>
        </w:rPr>
        <w:t>’</w:t>
      </w:r>
      <w:r>
        <w:rPr>
          <w:rtl w:val="0"/>
          <w:lang w:val="en-US"/>
        </w:rPr>
        <w:t xml:space="preserve">s social origins, and his story as he relates it, there would seem to be fair reason to accept his claim that </w:t>
      </w:r>
      <w:r>
        <w:rPr>
          <w:rtl w:val="0"/>
          <w:lang w:val="en-US"/>
        </w:rPr>
        <w:t>“</w:t>
      </w:r>
      <w:r>
        <w:rPr>
          <w:rtl w:val="0"/>
          <w:lang w:val="en-US"/>
        </w:rPr>
        <w:t>I am malicious because I am miserable. Am I not shunned and hated by all mankind? You, my creator, would tear me to pieces, and triumph; remember that, and tell me why I should pity man more than he pities me?</w:t>
      </w:r>
      <w:r>
        <w:rPr>
          <w:rtl w:val="0"/>
          <w:lang w:val="en-US"/>
        </w:rPr>
        <w:t>”</w:t>
      </w:r>
      <w:r>
        <w:rPr>
          <w:rFonts w:ascii="Helvetica" w:cs="Helvetica" w:hAnsi="Helvetica" w:eastAsia="Helvetica"/>
          <w:b w:val="0"/>
          <w:bCs w:val="0"/>
          <w:i w:val="0"/>
          <w:iCs w:val="0"/>
          <w:vertAlign w:val="superscript"/>
        </w:rPr>
        <w:footnoteReference w:id="11"/>
      </w:r>
      <w:r>
        <w:rPr>
          <w:rtl w:val="0"/>
          <w:lang w:val="en-US"/>
        </w:rPr>
        <w:t xml:space="preserve"> Considering that Adam wishes to retire to a place where he will not be subject to the cruelties that he has thus suffered, and that he has made it clear to his father that such pain is what has rendered him violent and vengeful, Victor</w:t>
      </w:r>
      <w:r>
        <w:rPr>
          <w:rtl w:val="0"/>
          <w:lang w:val="en-US"/>
        </w:rPr>
        <w:t>’</w:t>
      </w:r>
      <w:r>
        <w:rPr>
          <w:rtl w:val="0"/>
          <w:lang w:val="en-US"/>
        </w:rPr>
        <w:t>s fears seem unreasonable and perhaps are more indicative of his avoidance, and perhaps aversion to, family life than of any genuine prediction of Adam</w:t>
      </w:r>
      <w:r>
        <w:rPr>
          <w:rtl w:val="0"/>
          <w:lang w:val="en-US"/>
        </w:rPr>
        <w:t>’</w:t>
      </w:r>
      <w:r>
        <w:rPr>
          <w:rtl w:val="0"/>
          <w:lang w:val="en-US"/>
        </w:rPr>
        <w:t>s, or his offsprings, behaviour. Even on practical terms, the threat that Adam</w:t>
      </w:r>
      <w:r>
        <w:rPr>
          <w:rtl w:val="0"/>
          <w:lang w:val="en-US"/>
        </w:rPr>
        <w:t>’</w:t>
      </w:r>
      <w:r>
        <w:rPr>
          <w:rtl w:val="0"/>
          <w:lang w:val="en-US"/>
        </w:rPr>
        <w:t>s children with a singular female of his kind could produce would be massively offset by their physical proximity to civilisation, the technological prowess of homo sapiens, and the staggering numerical majority which they enjoy, three factors which interestingly relate in opposition to Adam</w:t>
      </w:r>
      <w:r>
        <w:rPr>
          <w:rtl w:val="0"/>
          <w:lang w:val="en-US"/>
        </w:rPr>
        <w:t>’</w:t>
      </w:r>
      <w:r>
        <w:rPr>
          <w:rtl w:val="0"/>
          <w:lang w:val="en-US"/>
        </w:rPr>
        <w:t>s Romantic traits. The line of rhetoric taken up against Victor by Adam inspires both sympathy and understanding towards him, why should he care more for the world than the world cares for him? In this war which is fought between the creator and the created there is little doubt as to who cast the first blow, and considering Adam</w:t>
      </w:r>
      <w:r>
        <w:rPr>
          <w:rtl w:val="0"/>
          <w:lang w:val="en-US"/>
        </w:rPr>
        <w:t>’</w:t>
      </w:r>
      <w:r>
        <w:rPr>
          <w:rtl w:val="0"/>
          <w:lang w:val="en-US"/>
        </w:rPr>
        <w:t xml:space="preserve">s finer qualities, his innate and mighty intellect, his Miltonic eloquence, his often forgotten but remarkably present sense of compassion, the notion that his misdeeds are a result of mistreatment appears more than seductive, it appears correct. But what does this say about human perfectibility? </w:t>
      </w:r>
    </w:p>
    <w:p>
      <w:pPr>
        <w:pStyle w:val="Body"/>
        <w:bidi w:val="0"/>
      </w:pPr>
      <w:r>
        <w:rPr>
          <w:rtl w:val="0"/>
          <w:lang w:val="en-US"/>
        </w:rPr>
        <w:t>John Beer noted that, in relation to Adam</w:t>
      </w:r>
      <w:r>
        <w:rPr>
          <w:rtl w:val="0"/>
          <w:lang w:val="en-US"/>
        </w:rPr>
        <w:t>’</w:t>
      </w:r>
      <w:r>
        <w:rPr>
          <w:rtl w:val="0"/>
          <w:lang w:val="en-US"/>
        </w:rPr>
        <w:t xml:space="preserve">s personal reading of </w:t>
      </w:r>
      <w:r>
        <w:rPr>
          <w:i w:val="1"/>
          <w:iCs w:val="1"/>
          <w:rtl w:val="0"/>
          <w:lang w:val="en-US"/>
        </w:rPr>
        <w:t xml:space="preserve">Paradise Lost, </w:t>
      </w:r>
      <w:r>
        <w:rPr>
          <w:rtl w:val="0"/>
          <w:lang w:val="en-US"/>
        </w:rPr>
        <w:t>“</w:t>
      </w:r>
      <w:r>
        <w:rPr>
          <w:rtl w:val="0"/>
          <w:lang w:val="en-US"/>
        </w:rPr>
        <w:t>When the monster goes on to say that he found an affinity in himself to Satan, he is helping to establish the degree to which he will invite identification as a Promethean figure - more directly in some ways than Dr Frankenstein himself - being bound to the rock of a deformity which offers no hope for anything but hostility and fear from human beings.</w:t>
      </w:r>
      <w:r>
        <w:rPr>
          <w:rtl w:val="0"/>
          <w:lang w:val="en-US"/>
        </w:rPr>
        <w:t>”</w:t>
      </w:r>
      <w:r>
        <w:rPr>
          <w:rFonts w:ascii="Helvetica" w:cs="Helvetica" w:hAnsi="Helvetica" w:eastAsia="Helvetica"/>
          <w:b w:val="0"/>
          <w:bCs w:val="0"/>
          <w:i w:val="0"/>
          <w:iCs w:val="0"/>
          <w:vertAlign w:val="superscript"/>
        </w:rPr>
        <w:footnoteReference w:id="12"/>
      </w:r>
      <w:r>
        <w:rPr>
          <w:rtl w:val="0"/>
          <w:lang w:val="en-US"/>
        </w:rPr>
        <w:t xml:space="preserve"> Adam</w:t>
      </w:r>
      <w:r>
        <w:rPr>
          <w:rtl w:val="0"/>
          <w:lang w:val="en-US"/>
        </w:rPr>
        <w:t>’</w:t>
      </w:r>
      <w:r>
        <w:rPr>
          <w:rtl w:val="0"/>
          <w:lang w:val="en-US"/>
        </w:rPr>
        <w:t>s association with Satan is deeply significant, and reflects a little of his confused ontology, while Satan rebels against God for what he perceives as an offence against his pride, Adam</w:t>
      </w:r>
      <w:r>
        <w:rPr>
          <w:rtl w:val="0"/>
          <w:lang w:val="en-US"/>
        </w:rPr>
        <w:t>’</w:t>
      </w:r>
      <w:r>
        <w:rPr>
          <w:rtl w:val="0"/>
          <w:lang w:val="en-US"/>
        </w:rPr>
        <w:t xml:space="preserve">s campaign against his parent is rooted in a serious breach of what is often taken to be foremost among the laws of nature, that mature members of the species should nurture their offspring. Man may be perfectible then, in the case of </w:t>
      </w:r>
      <w:r>
        <w:rPr>
          <w:i w:val="1"/>
          <w:iCs w:val="1"/>
          <w:rtl w:val="0"/>
          <w:lang w:val="en-US"/>
        </w:rPr>
        <w:t>Frankenstein</w:t>
      </w:r>
      <w:r>
        <w:rPr>
          <w:rtl w:val="0"/>
          <w:lang w:val="en-US"/>
        </w:rPr>
        <w:t>, or at the very least capable of profound development, but he is also tragic, as Adam demonstrates, while an entity may live in communion with nature, and be of prodigious inherent capacity, if made to feel sufficient and overwhelming despair, it will reflect such treatment in its</w:t>
      </w:r>
      <w:r>
        <w:rPr>
          <w:rtl w:val="0"/>
          <w:lang w:val="en-US"/>
        </w:rPr>
        <w:t xml:space="preserve">’ </w:t>
      </w:r>
      <w:r>
        <w:rPr>
          <w:rtl w:val="0"/>
          <w:lang w:val="en-US"/>
        </w:rPr>
        <w:t>behaviour. In other words, Adam</w:t>
      </w:r>
      <w:r>
        <w:rPr>
          <w:rtl w:val="0"/>
          <w:lang w:val="en-US"/>
        </w:rPr>
        <w:t>’</w:t>
      </w:r>
      <w:r>
        <w:rPr>
          <w:rtl w:val="0"/>
          <w:lang w:val="en-US"/>
        </w:rPr>
        <w:t xml:space="preserve">s promethean Romantic potential is transformed, by experience of a world refuses to co-exist with him, into a figure of agony, and responsively, fear. When Victor is pursing Adam towards the Arctic upon discovering a supposedly supernatural benefactor he states that </w:t>
      </w:r>
      <w:r>
        <w:rPr>
          <w:rtl w:val="0"/>
          <w:lang w:val="en-US"/>
        </w:rPr>
        <w:t>“</w:t>
      </w:r>
      <w:r>
        <w:rPr>
          <w:rtl w:val="0"/>
          <w:lang w:val="en-US"/>
        </w:rPr>
        <w:t>I was cursed by some devil, and carried about with me my eternal hell; yet still a spirit of good followed and directed my steps; and, when I most murmured, would suddenly extricate me from seemingly insurmountable difficulties.</w:t>
      </w:r>
      <w:r>
        <w:rPr>
          <w:rtl w:val="0"/>
          <w:lang w:val="en-US"/>
        </w:rPr>
        <w:t>”</w:t>
      </w:r>
      <w:r>
        <w:rPr>
          <w:rFonts w:ascii="Helvetica" w:cs="Helvetica" w:hAnsi="Helvetica" w:eastAsia="Helvetica"/>
          <w:b w:val="0"/>
          <w:bCs w:val="0"/>
          <w:i w:val="0"/>
          <w:iCs w:val="0"/>
          <w:vertAlign w:val="superscript"/>
        </w:rPr>
        <w:footnoteReference w:id="13"/>
      </w:r>
      <w:r>
        <w:rPr>
          <w:rtl w:val="0"/>
          <w:lang w:val="en-US"/>
        </w:rPr>
        <w:t xml:space="preserve"> His sole accompaniment on the road being Adam and the occasional peasant, we may assume that both of these facilities are supplied by Adam, though it seems impossible to tell if they are given to simply prolong Victor</w:t>
      </w:r>
      <w:r>
        <w:rPr>
          <w:rtl w:val="0"/>
          <w:lang w:val="en-US"/>
        </w:rPr>
        <w:t>’</w:t>
      </w:r>
      <w:r>
        <w:rPr>
          <w:rtl w:val="0"/>
          <w:lang w:val="en-US"/>
        </w:rPr>
        <w:t xml:space="preserve">s ruinous chase, or perhaps even acts of genuine compassion and kindness despite the history between the pair, nevertheless, the contrast between </w:t>
      </w:r>
      <w:r>
        <w:rPr>
          <w:rtl w:val="0"/>
          <w:lang w:val="en-US"/>
        </w:rPr>
        <w:t>‘</w:t>
      </w:r>
      <w:r>
        <w:rPr>
          <w:rtl w:val="0"/>
          <w:lang w:val="en-US"/>
        </w:rPr>
        <w:t>devil</w:t>
      </w:r>
      <w:r>
        <w:rPr>
          <w:rtl w:val="0"/>
          <w:lang w:val="en-US"/>
        </w:rPr>
        <w:t xml:space="preserve">’ </w:t>
      </w:r>
      <w:r>
        <w:rPr>
          <w:rtl w:val="0"/>
          <w:lang w:val="en-US"/>
        </w:rPr>
        <w:t xml:space="preserve">and </w:t>
      </w:r>
      <w:r>
        <w:rPr>
          <w:rtl w:val="0"/>
          <w:lang w:val="en-US"/>
        </w:rPr>
        <w:t>‘</w:t>
      </w:r>
      <w:r>
        <w:rPr>
          <w:rtl w:val="0"/>
          <w:lang w:val="en-US"/>
        </w:rPr>
        <w:t>a spirit of good</w:t>
      </w:r>
      <w:r>
        <w:rPr>
          <w:rtl w:val="0"/>
          <w:lang w:val="en-US"/>
        </w:rPr>
        <w:t xml:space="preserve">’ </w:t>
      </w:r>
      <w:r>
        <w:rPr>
          <w:rtl w:val="0"/>
          <w:lang w:val="en-US"/>
        </w:rPr>
        <w:t xml:space="preserve">is telling, and again brings to mind </w:t>
      </w:r>
      <w:r>
        <w:rPr>
          <w:i w:val="1"/>
          <w:iCs w:val="1"/>
          <w:rtl w:val="0"/>
          <w:lang w:val="en-US"/>
        </w:rPr>
        <w:t>Paradise Lost</w:t>
      </w:r>
      <w:r>
        <w:rPr>
          <w:rtl w:val="0"/>
          <w:lang w:val="en-US"/>
        </w:rPr>
        <w:t xml:space="preserve"> which in part conveys the narrative of the corruption of the latter into the former, as well as the connotations of corruptibility and perfectibility which run through the text. The power of these contrasts speak to the import of Victor</w:t>
      </w:r>
      <w:r>
        <w:rPr>
          <w:rtl w:val="0"/>
          <w:lang w:val="en-US"/>
        </w:rPr>
        <w:t>’</w:t>
      </w:r>
      <w:r>
        <w:rPr>
          <w:rtl w:val="0"/>
          <w:lang w:val="en-US"/>
        </w:rPr>
        <w:t xml:space="preserve">s act, his hijacking of attributes which may be fairly called feminine or divine in their creative capacity, and the contrasts it naturally teases out, male and female, human and animal, angel and devil, are reflections of the fundamental divisiveness of his act, which has harmed more than his abandoned creation. </w:t>
      </w:r>
    </w:p>
    <w:p>
      <w:pPr>
        <w:pStyle w:val="Body"/>
        <w:bidi w:val="0"/>
      </w:pPr>
    </w:p>
    <w:p>
      <w:pPr>
        <w:pStyle w:val="Body"/>
        <w:bidi w:val="0"/>
      </w:pPr>
      <w:r>
        <w:rPr>
          <w:rtl w:val="0"/>
          <w:lang w:val="en-US"/>
        </w:rPr>
        <w:t>“</w:t>
      </w:r>
      <w:r>
        <w:rPr>
          <w:rtl w:val="0"/>
          <w:lang w:val="en-US"/>
        </w:rPr>
        <w:t xml:space="preserve">His eloquence is forcible and touching; nor can I </w:t>
      </w:r>
      <w:r>
        <w:rPr>
          <w:rtl w:val="0"/>
          <w:lang w:val="en-US"/>
        </w:rPr>
        <w:t>hear</w:t>
      </w:r>
      <w:r>
        <w:rPr>
          <w:rtl w:val="0"/>
          <w:lang w:val="en-US"/>
        </w:rPr>
        <w:t xml:space="preserve"> him, when he relates a pathetic incident, or endeavours to move the passions of pity or love, without tears. What a glorious creature must he have been in the days of his prosperity when he is thus noble and godlike in ruin! He seems to feel his own worth and the greatness of his fall.</w:t>
      </w:r>
      <w:r>
        <w:rPr>
          <w:rtl w:val="0"/>
          <w:lang w:val="en-US"/>
        </w:rPr>
        <w:t>”</w:t>
      </w:r>
      <w:r>
        <w:rPr>
          <w:rFonts w:ascii="Helvetica" w:cs="Helvetica" w:hAnsi="Helvetica" w:eastAsia="Helvetica"/>
          <w:b w:val="0"/>
          <w:bCs w:val="0"/>
          <w:i w:val="0"/>
          <w:iCs w:val="0"/>
          <w:vertAlign w:val="superscript"/>
        </w:rPr>
        <w:footnoteReference w:id="14"/>
      </w:r>
      <w:r>
        <w:rPr>
          <w:rtl w:val="0"/>
          <w:lang w:val="en-US"/>
        </w:rPr>
        <w:t xml:space="preserve"> Walton, here reflecting upon Victor Frankenstein stirs up several points of interest, firstly and perhaps most amusingly, he refers to Victor as a </w:t>
      </w:r>
      <w:r>
        <w:rPr>
          <w:rtl w:val="0"/>
          <w:lang w:val="en-US"/>
        </w:rPr>
        <w:t>‘</w:t>
      </w:r>
      <w:r>
        <w:rPr>
          <w:rtl w:val="0"/>
          <w:lang w:val="en-US"/>
        </w:rPr>
        <w:t>creature</w:t>
      </w:r>
      <w:r>
        <w:rPr>
          <w:rtl w:val="0"/>
          <w:lang w:val="en-US"/>
        </w:rPr>
        <w:t xml:space="preserve">’ </w:t>
      </w:r>
      <w:r>
        <w:rPr>
          <w:rtl w:val="0"/>
          <w:lang w:val="en-US"/>
        </w:rPr>
        <w:t xml:space="preserve">a term often used in the novel to refer to Adam, and he draws attention to an aspect of Victor, his eloquence, which despite a lack of apparent causal connection he also have in common this rare trait with his progeny, by giving them a small menagerie of shared traits Shelley brings to the surface of the text an investigative comparison between them, and perhaps a critical discussion concerning the potential roots of such a similarity within the text, but most saliently to this point, they are both </w:t>
      </w:r>
      <w:r>
        <w:rPr>
          <w:rtl w:val="0"/>
          <w:lang w:val="en-US"/>
        </w:rPr>
        <w:t>‘</w:t>
      </w:r>
      <w:r>
        <w:rPr>
          <w:rtl w:val="0"/>
          <w:lang w:val="en-US"/>
        </w:rPr>
        <w:t>godlike in ruin</w:t>
      </w:r>
      <w:r>
        <w:rPr>
          <w:rtl w:val="0"/>
          <w:lang w:val="en-US"/>
        </w:rPr>
        <w:t>’</w:t>
      </w:r>
      <w:r>
        <w:rPr>
          <w:rtl w:val="0"/>
          <w:lang w:val="en-US"/>
        </w:rPr>
        <w:t xml:space="preserve">, Victor and Adam share a remarkable, almost singular potential, combined with an almost Shakespearean capacity for inwardness (of which the novels many monologues are a fitting testament). The self-drawn parallels between Adam and Satan also extend here, colourfully characterising Victor in the same fashion, essentially as a tragic hero of boundless ability who </w:t>
      </w:r>
      <w:r>
        <w:rPr>
          <w:rtl w:val="0"/>
          <w:lang w:val="en-US"/>
        </w:rPr>
        <w:t>‘</w:t>
      </w:r>
      <w:r>
        <w:rPr>
          <w:rtl w:val="0"/>
          <w:lang w:val="en-US"/>
        </w:rPr>
        <w:t>seems to feel his own worth and the greatness of his fall.</w:t>
      </w:r>
      <w:r>
        <w:rPr>
          <w:rtl w:val="0"/>
          <w:lang w:val="en-US"/>
        </w:rPr>
        <w:t xml:space="preserve">’ </w:t>
      </w:r>
      <w:r>
        <w:rPr>
          <w:rtl w:val="0"/>
          <w:lang w:val="en-US"/>
        </w:rPr>
        <w:t xml:space="preserve">in </w:t>
      </w:r>
      <w:r>
        <w:rPr>
          <w:i w:val="1"/>
          <w:iCs w:val="1"/>
          <w:rtl w:val="0"/>
          <w:lang w:val="en-US"/>
        </w:rPr>
        <w:t>Frankenstein</w:t>
      </w:r>
      <w:r>
        <w:rPr>
          <w:rtl w:val="0"/>
          <w:lang w:val="en-US"/>
        </w:rPr>
        <w:t xml:space="preserve"> Victor</w:t>
      </w:r>
      <w:r>
        <w:rPr>
          <w:rtl w:val="0"/>
          <w:lang w:val="en-US"/>
        </w:rPr>
        <w:t>’</w:t>
      </w:r>
      <w:r>
        <w:rPr>
          <w:rtl w:val="0"/>
          <w:lang w:val="en-US"/>
        </w:rPr>
        <w:t>s misuse of his capacity practically fills a cemetery, though through Adam</w:t>
      </w:r>
      <w:r>
        <w:rPr>
          <w:rtl w:val="0"/>
          <w:lang w:val="en-US"/>
        </w:rPr>
        <w:t>’</w:t>
      </w:r>
      <w:r>
        <w:rPr>
          <w:rtl w:val="0"/>
          <w:lang w:val="en-US"/>
        </w:rPr>
        <w:t>s actions, and thus they are joined again in their potential greatness, and the force of impact with which they plummeted, levelling all around them. Adam</w:t>
      </w:r>
      <w:r>
        <w:rPr>
          <w:rtl w:val="0"/>
          <w:lang w:val="en-US"/>
        </w:rPr>
        <w:t>’</w:t>
      </w:r>
      <w:r>
        <w:rPr>
          <w:rtl w:val="0"/>
          <w:lang w:val="en-US"/>
        </w:rPr>
        <w:t xml:space="preserve">s first address to Walton is telling of this relationship, before shifting to addressing Victor directly </w:t>
      </w:r>
      <w:r>
        <w:rPr>
          <w:rtl w:val="0"/>
          <w:lang w:val="en-US"/>
        </w:rPr>
        <w:t>"That is also my victim!" he exclaimed: "in his murder my crimes are consummated; the miserable series of my being is wound to its close! Oh, Frankenstein! generous and self-devoted being! what does it avail that I now ask thee to pardon me? I, who irretrievably destroyed thee by destroying all thou lovest. Alas! he is cold, he cannot answer me.</w:t>
      </w:r>
      <w:r>
        <w:rPr>
          <w:rtl w:val="0"/>
          <w:lang w:val="en-US"/>
        </w:rPr>
        <w:t>”</w:t>
      </w:r>
      <w:r>
        <w:rPr>
          <w:rFonts w:ascii="Helvetica" w:cs="Helvetica" w:hAnsi="Helvetica" w:eastAsia="Helvetica"/>
          <w:b w:val="0"/>
          <w:bCs w:val="0"/>
          <w:i w:val="0"/>
          <w:iCs w:val="0"/>
          <w:vertAlign w:val="superscript"/>
        </w:rPr>
        <w:footnoteReference w:id="15"/>
      </w:r>
      <w:r>
        <w:rPr>
          <w:rtl w:val="0"/>
          <w:lang w:val="en-US"/>
        </w:rPr>
        <w:t xml:space="preserve"> in a strange parallel with his own abandonment at birth, Adam is with Victor in his death, and expresses something profound and unsettling towards him, compassion. Adam, despite his wounds and his crimes mourns his father, and expresses regret for his essential role in Victor</w:t>
      </w:r>
      <w:r>
        <w:rPr>
          <w:rtl w:val="0"/>
          <w:lang w:val="en-US"/>
        </w:rPr>
        <w:t>’</w:t>
      </w:r>
      <w:r>
        <w:rPr>
          <w:rtl w:val="0"/>
          <w:lang w:val="en-US"/>
        </w:rPr>
        <w:t xml:space="preserve">s death, Adam overcomes the barrier which seemed to begin the rampage which constituted the majority of the novel, he experiences something akin to love towards his afore hated parent. At the moment when he is required to speak for his creator Adam does so, and well, fulfilling a role which children have undertaken for their parents for millennia, he mourns him. Upon their second meeting and first conversation Adam makes an impassioned case </w:t>
      </w:r>
      <w:r>
        <w:rPr>
          <w:rtl w:val="0"/>
          <w:lang w:val="en-US"/>
        </w:rPr>
        <w:t>“</w:t>
      </w:r>
      <w:r>
        <w:rPr>
          <w:rtl w:val="0"/>
          <w:lang w:val="en-US"/>
        </w:rPr>
        <w:t>you, my creator, detest and spurn me, thy creature, to whom thou art bound by ties only dissoluble by the annihilation of one of us. You purpose to kill me. How dare you sport thus with life? Do your duty towards me, and I will do mine towards you and the rest of mankind.</w:t>
      </w:r>
      <w:r>
        <w:rPr>
          <w:rtl w:val="0"/>
          <w:lang w:val="en-US"/>
        </w:rPr>
        <w:t>”</w:t>
      </w:r>
      <w:r>
        <w:rPr>
          <w:rFonts w:ascii="Helvetica" w:cs="Helvetica" w:hAnsi="Helvetica" w:eastAsia="Helvetica"/>
          <w:b w:val="0"/>
          <w:bCs w:val="0"/>
          <w:i w:val="0"/>
          <w:iCs w:val="0"/>
          <w:vertAlign w:val="superscript"/>
        </w:rPr>
        <w:footnoteReference w:id="16"/>
      </w:r>
      <w:r>
        <w:rPr>
          <w:rtl w:val="0"/>
          <w:lang w:val="en-US"/>
        </w:rPr>
        <w:t xml:space="preserve"> Returning to reciprocity, Victor simply demands a natural recuperation to which he feels all living things are entitled, that of a parent figure who cares for them, and even offers to serve Victor in return for this treatment stating that </w:t>
      </w:r>
      <w:r>
        <w:rPr>
          <w:rtl w:val="0"/>
          <w:lang w:val="en-US"/>
        </w:rPr>
        <w:t>“</w:t>
      </w:r>
      <w:r>
        <w:rPr>
          <w:rtl w:val="0"/>
          <w:lang w:val="en-US"/>
        </w:rPr>
        <w:t>I am thy creature, and I will be mild and docile to my natural lord and king, if thou wilt also perform thy part, the which thou owest me</w:t>
      </w:r>
      <w:r>
        <w:rPr>
          <w:rtl w:val="0"/>
          <w:lang w:val="en-US"/>
        </w:rPr>
        <w:t>”</w:t>
      </w:r>
      <w:r>
        <w:rPr>
          <w:rFonts w:ascii="Helvetica" w:cs="Helvetica" w:hAnsi="Helvetica" w:eastAsia="Helvetica"/>
          <w:b w:val="0"/>
          <w:bCs w:val="0"/>
          <w:i w:val="0"/>
          <w:iCs w:val="0"/>
          <w:vertAlign w:val="superscript"/>
        </w:rPr>
        <w:footnoteReference w:id="17"/>
      </w:r>
      <w:r>
        <w:rPr>
          <w:rtl w:val="0"/>
          <w:lang w:val="en-US"/>
        </w:rPr>
        <w:t xml:space="preserve"> Adam</w:t>
      </w:r>
      <w:r>
        <w:rPr>
          <w:rtl w:val="0"/>
          <w:lang w:val="en-US"/>
        </w:rPr>
        <w:t>’</w:t>
      </w:r>
      <w:r>
        <w:rPr>
          <w:rtl w:val="0"/>
          <w:lang w:val="en-US"/>
        </w:rPr>
        <w:t xml:space="preserve">s nature, as implied by this passage and the previously examined examples, is fundamentally malleable, and subject to change based on his treatment, and his use of the term </w:t>
      </w:r>
      <w:r>
        <w:rPr>
          <w:rtl w:val="0"/>
          <w:lang w:val="en-US"/>
        </w:rPr>
        <w:t>‘</w:t>
      </w:r>
      <w:r>
        <w:rPr>
          <w:rtl w:val="0"/>
          <w:lang w:val="en-US"/>
        </w:rPr>
        <w:t>owest</w:t>
      </w:r>
      <w:r>
        <w:rPr>
          <w:rtl w:val="0"/>
          <w:lang w:val="en-US"/>
        </w:rPr>
        <w:t xml:space="preserve">’ </w:t>
      </w:r>
      <w:r>
        <w:rPr>
          <w:rtl w:val="0"/>
          <w:lang w:val="en-US"/>
        </w:rPr>
        <w:t>is highly significant, according to pre-existing family bonds Victor would be morally obligated to care for his child, but the irregularities in Adam</w:t>
      </w:r>
      <w:r>
        <w:rPr>
          <w:rtl w:val="0"/>
          <w:lang w:val="en-US"/>
        </w:rPr>
        <w:t>’</w:t>
      </w:r>
      <w:r>
        <w:rPr>
          <w:rtl w:val="0"/>
          <w:lang w:val="en-US"/>
        </w:rPr>
        <w:t>s case intrude upon this arrangement, and the singularity of the act almost defies the application of precedent. Put differently, virtually everything that Adam asks Victor for, a spouse, to live with his creators species in a peaceable manner, to be judged by more than physical oddities which are frequently drowned out, at least to the reader, by the emotionally wrought and ornate voice he uses to project his pain, none of these requests are upon the surface unreasonable, or ask Victor to do something which he is not capable of doing, in the case of the former he asks Victor to do something he has already done, create life, and it seems a tad spurious of Victor to later take up such moral offence at the consequences of this idea when he has already committed such an act and is in the bloody, forceful thrall of it</w:t>
      </w:r>
      <w:r>
        <w:rPr>
          <w:rtl w:val="0"/>
          <w:lang w:val="en-US"/>
        </w:rPr>
        <w:t>’</w:t>
      </w:r>
      <w:r>
        <w:rPr>
          <w:rtl w:val="0"/>
          <w:lang w:val="en-US"/>
        </w:rPr>
        <w:t>s consequences. The factors which deprive Adam of such a life, potentially once of peace, solitude, and communion with nature, are largely beyond his control and seem far more a result of Victor</w:t>
      </w:r>
      <w:r>
        <w:rPr>
          <w:rtl w:val="0"/>
          <w:lang w:val="en-US"/>
        </w:rPr>
        <w:t>’</w:t>
      </w:r>
      <w:r>
        <w:rPr>
          <w:rtl w:val="0"/>
          <w:lang w:val="en-US"/>
        </w:rPr>
        <w:t>s actions than his own, he attributes his violent actions to absolute emotional desperation and devastation gained while enduring an isolation which would torture the peace out of any sentient creature, and the cause of this isolation, his strange, apparently terrifying exterior, is the result of a collection of choices made on Victor</w:t>
      </w:r>
      <w:r>
        <w:rPr>
          <w:rtl w:val="0"/>
          <w:lang w:val="en-US"/>
        </w:rPr>
        <w:t>’</w:t>
      </w:r>
      <w:r>
        <w:rPr>
          <w:rtl w:val="0"/>
          <w:lang w:val="en-US"/>
        </w:rPr>
        <w:t>s part, Adam</w:t>
      </w:r>
      <w:r>
        <w:rPr>
          <w:rtl w:val="0"/>
          <w:lang w:val="en-US"/>
        </w:rPr>
        <w:t>’</w:t>
      </w:r>
      <w:r>
        <w:rPr>
          <w:rtl w:val="0"/>
          <w:lang w:val="en-US"/>
        </w:rPr>
        <w:t xml:space="preserve">s enormous and dangerous strength is partially given him by the contention on the part of his creator </w:t>
      </w:r>
      <w:r>
        <w:rPr>
          <w:rtl w:val="0"/>
          <w:lang w:val="en-US"/>
        </w:rPr>
        <w:t>“</w:t>
      </w:r>
      <w:r>
        <w:rPr>
          <w:rtl w:val="0"/>
          <w:lang w:val="en-US"/>
        </w:rPr>
        <w:t>As the minuteness of the parts formed a great hinderance to my speed, I resolved, contrary to my first intention, to make the being of a gigantic stature; that is to say, about eight feet in height, and proportionally large.</w:t>
      </w:r>
      <w:r>
        <w:rPr>
          <w:rtl w:val="0"/>
          <w:lang w:val="en-US"/>
        </w:rPr>
        <w:t>”</w:t>
      </w:r>
      <w:r>
        <w:rPr>
          <w:rFonts w:ascii="Helvetica" w:cs="Helvetica" w:hAnsi="Helvetica" w:eastAsia="Helvetica"/>
          <w:b w:val="0"/>
          <w:bCs w:val="0"/>
          <w:i w:val="0"/>
          <w:iCs w:val="0"/>
          <w:vertAlign w:val="superscript"/>
        </w:rPr>
        <w:footnoteReference w:id="18"/>
      </w:r>
      <w:r>
        <w:rPr>
          <w:rtl w:val="0"/>
          <w:lang w:val="en-US"/>
        </w:rPr>
        <w:t xml:space="preserve"> There is a humour in this, which reveals itself more and more to the reader over the course of the novel, Adam is able to pursue, flee, and survive in extremely difficult environments and situations in part due to his great strength, which Victor gave him based upon considerations of the practical difficulty of defying nature and the natural processes of birth and death</w:t>
      </w:r>
    </w:p>
    <w:p>
      <w:pPr>
        <w:pStyle w:val="Body"/>
        <w:bidi w:val="0"/>
      </w:pPr>
    </w:p>
    <w:p>
      <w:pPr>
        <w:pStyle w:val="Body"/>
        <w:bidi w:val="0"/>
      </w:pPr>
      <w:r>
        <w:rPr>
          <w:rtl w:val="0"/>
          <w:lang w:val="en-US"/>
        </w:rPr>
        <w:t>Adam, may then, be considered an exploration of ideas, directly encouraging of, and relating to, human perfection. He is in a sense the Romantic ideal, an impassioned reader who encounters literature as a sacred repository of high and refined human emotion, and a being capable of partaking in nature, perhaps due to his great size and strength which vilify him so to the humans of the tale, far beyond the capacities of the average human being in virtually any period following mass civilisation, and yet he kills, repeatedly albeit with remorse. Shelley is vital then, not necessarily to a lambast against Romanticism, but in a considered attempt to explore the ideas offered by the previous generation of writers, and critically expand upon them. Hartley Coleridge</w:t>
      </w:r>
      <w:r>
        <w:rPr>
          <w:rtl w:val="0"/>
          <w:lang w:val="en-US"/>
        </w:rPr>
        <w:t>’</w:t>
      </w:r>
      <w:r>
        <w:rPr>
          <w:rtl w:val="0"/>
          <w:lang w:val="en-US"/>
        </w:rPr>
        <w:t xml:space="preserve">s presence in </w:t>
      </w:r>
      <w:r>
        <w:rPr>
          <w:i w:val="1"/>
          <w:iCs w:val="1"/>
          <w:rtl w:val="0"/>
          <w:lang w:val="en-US"/>
        </w:rPr>
        <w:t>Frost at Midnight</w:t>
      </w:r>
      <w:r>
        <w:rPr>
          <w:rtl w:val="0"/>
          <w:lang w:val="en-US"/>
        </w:rPr>
        <w:t xml:space="preserve"> seems a little less assured after reading Frankenstein, as does Dorothy Wordsworth in </w:t>
      </w:r>
      <w:r>
        <w:rPr>
          <w:i w:val="1"/>
          <w:iCs w:val="1"/>
          <w:rtl w:val="0"/>
          <w:lang w:val="en-US"/>
        </w:rPr>
        <w:t>‘</w:t>
      </w:r>
      <w:r>
        <w:rPr>
          <w:i w:val="1"/>
          <w:iCs w:val="1"/>
          <w:rtl w:val="0"/>
          <w:lang w:val="en-US"/>
        </w:rPr>
        <w:t>Lines Written a Few Miles Above Tintern Abbey</w:t>
      </w:r>
      <w:r>
        <w:rPr>
          <w:i w:val="1"/>
          <w:iCs w:val="1"/>
          <w:rtl w:val="0"/>
          <w:lang w:val="en-US"/>
        </w:rPr>
        <w:t xml:space="preserve">’ </w:t>
      </w:r>
      <w:r>
        <w:rPr>
          <w:rtl w:val="0"/>
          <w:lang w:val="en-US"/>
        </w:rPr>
        <w:t>, and the valuation of the innocent, appears to become a valuation of youthful beauty, offered to some, but not to others, and dependent upon the harsh rhythms of the complex and brutal natural world. Here are Victor</w:t>
      </w:r>
      <w:r>
        <w:rPr>
          <w:rtl w:val="0"/>
          <w:lang w:val="en-US"/>
        </w:rPr>
        <w:t>’</w:t>
      </w:r>
      <w:r>
        <w:rPr>
          <w:rtl w:val="0"/>
          <w:lang w:val="en-US"/>
        </w:rPr>
        <w:t xml:space="preserve">s words on human perfection, that perhaps, when all his deeds are seen and their harmful scope is unveiled, he should have followed, and lived a happier, more perfect man </w:t>
      </w:r>
      <w:r>
        <w:rPr>
          <w:rtl w:val="0"/>
          <w:lang w:val="en-US"/>
        </w:rPr>
        <w:t>“</w:t>
      </w:r>
      <w:r>
        <w:rPr>
          <w:rtl w:val="0"/>
          <w:lang w:val="en-US"/>
        </w:rPr>
        <w:t>A human being in perfection ought always to preserve a calm and peaceful mind, and never to allow passion or a transitory idea disturb his tranquility.</w:t>
      </w:r>
      <w:r>
        <w:rPr>
          <w:rtl w:val="0"/>
          <w:lang w:val="en-US"/>
        </w:rPr>
        <w:t>”</w:t>
      </w:r>
      <w:r>
        <w:rPr>
          <w:rFonts w:ascii="Helvetica" w:cs="Helvetica" w:hAnsi="Helvetica" w:eastAsia="Helvetica"/>
          <w:b w:val="0"/>
          <w:bCs w:val="0"/>
          <w:i w:val="0"/>
          <w:iCs w:val="0"/>
          <w:vertAlign w:val="superscript"/>
        </w:rPr>
        <w:footnoteReference w:id="19"/>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sz w:val="28"/>
          <w:szCs w:val="28"/>
          <w:u w:val="single"/>
        </w:rPr>
      </w:pPr>
      <w:r>
        <w:rPr>
          <w:sz w:val="28"/>
          <w:szCs w:val="28"/>
          <w:u w:val="single"/>
          <w:rtl w:val="0"/>
          <w:lang w:val="en-US"/>
        </w:rPr>
        <w:t>Bibliography</w:t>
      </w:r>
    </w:p>
    <w:p>
      <w:pPr>
        <w:pStyle w:val="Body"/>
        <w:rPr>
          <w:sz w:val="28"/>
          <w:szCs w:val="28"/>
          <w:u w:val="single"/>
        </w:rPr>
      </w:pPr>
    </w:p>
    <w:p>
      <w:pPr>
        <w:pStyle w:val="Body"/>
        <w:bidi w:val="0"/>
      </w:pPr>
      <w:r>
        <w:rPr>
          <w:rtl w:val="0"/>
          <w:lang w:val="en-US"/>
        </w:rPr>
        <w:t>Beer, John, Romantic Consciousness: Blake to Mary Shelley</w:t>
      </w:r>
      <w:r>
        <w:rPr>
          <w:i w:val="1"/>
          <w:iCs w:val="1"/>
          <w:rtl w:val="0"/>
          <w:lang w:val="en-US"/>
        </w:rPr>
        <w:t xml:space="preserve"> </w:t>
      </w:r>
      <w:r>
        <w:rPr>
          <w:rtl w:val="0"/>
          <w:lang w:val="en-US"/>
        </w:rPr>
        <w:t>(Hampshire: Palgrave Macmillan, 2003)</w:t>
      </w:r>
    </w:p>
    <w:p>
      <w:pPr>
        <w:pStyle w:val="Body"/>
        <w:bidi w:val="0"/>
      </w:pPr>
    </w:p>
    <w:p>
      <w:pPr>
        <w:pStyle w:val="Body"/>
        <w:bidi w:val="0"/>
      </w:pPr>
      <w:r>
        <w:rPr>
          <w:rtl w:val="0"/>
          <w:lang w:val="en-US"/>
        </w:rPr>
        <w:t xml:space="preserve"> </w:t>
      </w:r>
      <w:r>
        <w:rPr>
          <w:rtl w:val="0"/>
          <w:lang w:val="en-US"/>
        </w:rPr>
        <w:t xml:space="preserve">Bloom, </w:t>
      </w:r>
      <w:r>
        <w:rPr>
          <w:rtl w:val="0"/>
          <w:lang w:val="en-US"/>
        </w:rPr>
        <w:t xml:space="preserve">Harold, </w:t>
      </w:r>
      <w:r>
        <w:rPr>
          <w:rtl w:val="0"/>
          <w:lang w:val="en-US"/>
        </w:rPr>
        <w:t>The Visionary Company: A Reading of English Romantic Poetry (Ithaca: Cornell University Press, 1971)</w:t>
      </w:r>
    </w:p>
    <w:p>
      <w:pPr>
        <w:pStyle w:val="Body"/>
        <w:bidi w:val="0"/>
      </w:pPr>
    </w:p>
    <w:p>
      <w:pPr>
        <w:pStyle w:val="Body"/>
        <w:bidi w:val="0"/>
      </w:pPr>
      <w:r>
        <w:rPr>
          <w:rtl w:val="0"/>
          <w:lang w:val="en-US"/>
        </w:rPr>
        <w:t xml:space="preserve">Coleridge, Samuel Taylor, </w:t>
      </w:r>
      <w:r>
        <w:rPr>
          <w:i w:val="1"/>
          <w:iCs w:val="1"/>
          <w:rtl w:val="0"/>
          <w:lang w:val="en-US"/>
        </w:rPr>
        <w:t>The Complete Poetical Works of Samuel Taylor Coleridge</w:t>
      </w:r>
      <w:r>
        <w:rPr>
          <w:rtl w:val="0"/>
          <w:lang w:val="en-US"/>
        </w:rPr>
        <w:t>, ed. Ernest Hartley Coleridge (London: Oxford University Press, 1957)</w:t>
      </w:r>
    </w:p>
    <w:p>
      <w:pPr>
        <w:pStyle w:val="Body"/>
        <w:bidi w:val="0"/>
      </w:pPr>
    </w:p>
    <w:p>
      <w:pPr>
        <w:pStyle w:val="Body"/>
        <w:bidi w:val="0"/>
      </w:pPr>
      <w:r>
        <w:rPr>
          <w:rtl w:val="0"/>
          <w:lang w:val="es-ES_tradnl"/>
        </w:rPr>
        <w:t>Coleridge, Samuel Taylor,</w:t>
      </w:r>
      <w:r>
        <w:rPr>
          <w:rtl w:val="0"/>
          <w:lang w:val="en-US"/>
        </w:rPr>
        <w:t xml:space="preserve"> &amp; Wordsworth, William </w:t>
      </w:r>
      <w:r>
        <w:rPr>
          <w:rtl w:val="0"/>
          <w:lang w:val="en-US"/>
        </w:rPr>
        <w:t>Lyrical Ballads 1805, ed. Derek Roper (Plymouth: Northcote House Publishers Ltd, 1987)</w:t>
      </w:r>
    </w:p>
    <w:p>
      <w:pPr>
        <w:pStyle w:val="Body"/>
        <w:bidi w:val="0"/>
      </w:pPr>
    </w:p>
    <w:p>
      <w:pPr>
        <w:pStyle w:val="Body"/>
        <w:bidi w:val="0"/>
      </w:pPr>
      <w:r>
        <w:rPr>
          <w:rtl w:val="0"/>
          <w:lang w:val="en-US"/>
        </w:rPr>
        <w:t xml:space="preserve">Homans, Margret, </w:t>
      </w:r>
      <w:r>
        <w:rPr>
          <w:rtl w:val="0"/>
          <w:lang w:val="en-US"/>
        </w:rPr>
        <w:t>‘</w:t>
      </w:r>
      <w:r>
        <w:rPr>
          <w:rtl w:val="0"/>
          <w:lang w:val="en-US"/>
        </w:rPr>
        <w:t>Bearing Demons: Frankenstein</w:t>
      </w:r>
      <w:r>
        <w:rPr>
          <w:rtl w:val="0"/>
          <w:lang w:val="en-US"/>
        </w:rPr>
        <w:t>’</w:t>
      </w:r>
      <w:r>
        <w:rPr>
          <w:rtl w:val="0"/>
          <w:lang w:val="en-US"/>
        </w:rPr>
        <w:t>s Circumvention of the Maternal</w:t>
      </w:r>
      <w:r>
        <w:rPr>
          <w:rtl w:val="0"/>
          <w:lang w:val="en-US"/>
        </w:rPr>
        <w:t>’</w:t>
      </w:r>
      <w:r>
        <w:rPr>
          <w:rtl w:val="0"/>
          <w:lang w:val="en-US"/>
        </w:rPr>
        <w:t xml:space="preserve">, in </w:t>
      </w:r>
      <w:r>
        <w:rPr>
          <w:i w:val="1"/>
          <w:iCs w:val="1"/>
          <w:rtl w:val="0"/>
          <w:lang w:val="en-US"/>
        </w:rPr>
        <w:t xml:space="preserve">Romanticism: A Critical Reader, </w:t>
      </w:r>
      <w:r>
        <w:rPr>
          <w:rtl w:val="0"/>
          <w:lang w:val="en-US"/>
        </w:rPr>
        <w:t>ed. by Duncan Wu (Oxford: Blackwell Publishers Ltd, 1996)</w:t>
      </w:r>
    </w:p>
    <w:p>
      <w:pPr>
        <w:pStyle w:val="Body"/>
        <w:bidi w:val="0"/>
      </w:pPr>
    </w:p>
    <w:p>
      <w:pPr>
        <w:pStyle w:val="Body"/>
        <w:bidi w:val="0"/>
      </w:pPr>
      <w:r>
        <w:rPr>
          <w:rtl w:val="0"/>
          <w:lang w:val="en-US"/>
        </w:rPr>
        <w:t>Ed. by Wu, Duncan,</w:t>
      </w:r>
      <w:r>
        <w:rPr>
          <w:rtl w:val="0"/>
          <w:lang w:val="en-US"/>
        </w:rPr>
        <w:t xml:space="preserve"> A Companion to Romanticism </w:t>
      </w:r>
      <w:r>
        <w:rPr>
          <w:rtl w:val="0"/>
          <w:lang w:val="en-US"/>
        </w:rPr>
        <w:t>(Oxford: Blackwell Publishers Ltd, 199</w:t>
      </w:r>
      <w:r>
        <w:rPr>
          <w:rtl w:val="0"/>
          <w:lang w:val="en-US"/>
        </w:rPr>
        <w:t>9)</w:t>
      </w:r>
    </w:p>
    <w:p>
      <w:pPr>
        <w:pStyle w:val="Body"/>
        <w:bidi w:val="0"/>
      </w:pPr>
    </w:p>
    <w:p>
      <w:pPr>
        <w:pStyle w:val="Body"/>
        <w:bidi w:val="0"/>
      </w:pPr>
      <w:r>
        <w:rPr>
          <w:rtl w:val="0"/>
          <w:lang w:val="en-US"/>
        </w:rPr>
        <w:t xml:space="preserve">Shelley, Mary, </w:t>
      </w:r>
      <w:r>
        <w:rPr>
          <w:i w:val="1"/>
          <w:iCs w:val="1"/>
          <w:rtl w:val="0"/>
          <w:lang w:val="en-US"/>
        </w:rPr>
        <w:t>Frankenstein,</w:t>
      </w:r>
      <w:r>
        <w:rPr>
          <w:rtl w:val="0"/>
          <w:lang w:val="en-US"/>
        </w:rPr>
        <w:t xml:space="preserve"> ( Hertfordshire: Wordsworth Editions Limited, 1999)</w:t>
      </w:r>
    </w:p>
    <w:p>
      <w:pPr>
        <w:pStyle w:val="Body"/>
        <w:bidi w:val="0"/>
      </w:pPr>
    </w:p>
    <w:p>
      <w:pPr>
        <w:pStyle w:val="Body"/>
        <w:bidi w:val="0"/>
      </w:pPr>
    </w:p>
    <w:p>
      <w:pPr>
        <w:pStyle w:val="Default"/>
        <w:bidi w:val="0"/>
        <w:spacing w:after="240" w:line="340" w:lineRule="atLeast"/>
        <w:ind w:left="0" w:right="0" w:firstLine="0"/>
        <w:jc w:val="left"/>
        <w:rPr>
          <w:rFonts w:ascii="Times" w:cs="Times" w:hAnsi="Times" w:eastAsia="Times"/>
          <w:sz w:val="24"/>
          <w:szCs w:val="24"/>
          <w:rtl w:val="0"/>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Times" w:cs="Times" w:hAnsi="Times" w:eastAsia="Times"/>
          <w:sz w:val="24"/>
          <w:szCs w:val="24"/>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Georgia">
    <w:charset w:val="00"/>
    <w:family w:val="roman"/>
    <w:pitch w:val="default"/>
  </w:font>
  <w:font w:name="Trebuchet MS">
    <w:charset w:val="00"/>
    <w:family w:val="roman"/>
    <w:pitch w:val="default"/>
  </w:font>
  <w:font w:name="Helvetica Light">
    <w:charset w:val="00"/>
    <w:family w:val="roman"/>
    <w:pitch w:val="default"/>
  </w:font>
  <w:font w:name="Calibri">
    <w:charset w:val="00"/>
    <w:family w:val="roman"/>
    <w:pitch w:val="default"/>
  </w:font>
  <w:font w:name="Cambria">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lang w:val="en-US"/>
        </w:rPr>
        <w:t>Samuel Taylor Coleridge, The Complete Poetical Works of Samuel Taylor Coleridge, ed. Ernest Hartley Coleridge (London: Oxford University Press, 1957) Page 242</w:t>
      </w:r>
    </w:p>
  </w:footnote>
  <w:footnote w:id="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 Harold Bloom, The Visionary Company: A Reading of English Romantic Poetry (Ithaca: Cornell University Press, 1971) Page 132</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William Wordsworth &amp; Samuel Taylor Coleridge, Lyrical Ballads 1805, ed. Derek Roper (Plymouth: Northcote House Publishers Ltd, 1987) Page 51</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Page 140-141</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Samuel Taylor Coleridge, </w:t>
      </w:r>
      <w:r>
        <w:rPr>
          <w:rFonts w:cs="Arial Unicode MS" w:eastAsia="Arial Unicode MS"/>
          <w:i w:val="1"/>
          <w:iCs w:val="1"/>
          <w:rtl w:val="0"/>
          <w:lang w:val="en-US"/>
        </w:rPr>
        <w:t>The Complete Poetical Works of Samuel Taylor Coleridge</w:t>
      </w:r>
      <w:r>
        <w:rPr>
          <w:rFonts w:cs="Arial Unicode MS" w:eastAsia="Arial Unicode MS"/>
          <w:rtl w:val="0"/>
          <w:lang w:val="en-US"/>
        </w:rPr>
        <w:t>, ed. Ernest Hartley Coleridge (London: Oxford University Press, 1957) Page 242</w:t>
      </w:r>
    </w:p>
  </w:footnote>
  <w:footnote w:id="6">
    <w:p>
      <w:pPr>
        <w:pStyle w:val="Footnote"/>
        <w:bidi w:val="0"/>
      </w:pPr>
      <w:r>
        <w:rPr>
          <w:vertAlign w:val="superscript"/>
        </w:rPr>
        <w:footnoteRef/>
      </w:r>
      <w:r>
        <w:rPr>
          <w:rFonts w:cs="Arial Unicode MS" w:eastAsia="Arial Unicode MS"/>
          <w:rtl w:val="0"/>
          <w:lang w:val="en-US"/>
        </w:rPr>
        <w:t xml:space="preserve">Harold Bloom, </w:t>
      </w:r>
      <w:r>
        <w:rPr>
          <w:rFonts w:cs="Arial Unicode MS" w:eastAsia="Arial Unicode MS"/>
          <w:i w:val="1"/>
          <w:iCs w:val="1"/>
          <w:rtl w:val="0"/>
          <w:lang w:val="en-US"/>
        </w:rPr>
        <w:t>The Visionary Company: A Reading of English Romantic Poetry</w:t>
      </w:r>
      <w:r>
        <w:rPr>
          <w:rFonts w:cs="Arial Unicode MS" w:eastAsia="Arial Unicode MS"/>
          <w:rtl w:val="0"/>
          <w:lang w:val="en-US"/>
        </w:rPr>
        <w:t xml:space="preserve"> (Ithaca: Cornell University Press, 1971) Page</w:t>
      </w:r>
      <w:r>
        <w:rPr>
          <w:rFonts w:cs="Arial Unicode MS" w:eastAsia="Arial Unicode MS"/>
          <w:rtl w:val="0"/>
          <w:lang w:val="en-US"/>
        </w:rPr>
        <w:t xml:space="preserve"> 204</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Margaret Homans, </w:t>
      </w:r>
      <w:r>
        <w:rPr>
          <w:rFonts w:cs="Arial Unicode MS" w:eastAsia="Arial Unicode MS" w:hint="default"/>
          <w:rtl w:val="0"/>
          <w:lang w:val="en-US"/>
        </w:rPr>
        <w:t>‘</w:t>
      </w:r>
      <w:r>
        <w:rPr>
          <w:rFonts w:cs="Arial Unicode MS" w:eastAsia="Arial Unicode MS"/>
          <w:rtl w:val="0"/>
          <w:lang w:val="en-US"/>
        </w:rPr>
        <w:t>Bearing Demons: Frankenstein</w:t>
      </w:r>
      <w:r>
        <w:rPr>
          <w:rFonts w:cs="Arial Unicode MS" w:eastAsia="Arial Unicode MS" w:hint="default"/>
          <w:rtl w:val="0"/>
          <w:lang w:val="en-US"/>
        </w:rPr>
        <w:t>’</w:t>
      </w:r>
      <w:r>
        <w:rPr>
          <w:rFonts w:cs="Arial Unicode MS" w:eastAsia="Arial Unicode MS"/>
          <w:rtl w:val="0"/>
          <w:lang w:val="en-US"/>
        </w:rPr>
        <w:t>s Circumvention of the Maternal</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 xml:space="preserve">Romanticism: A Critical Reader, </w:t>
      </w:r>
      <w:r>
        <w:rPr>
          <w:rFonts w:cs="Arial Unicode MS" w:eastAsia="Arial Unicode MS"/>
          <w:rtl w:val="0"/>
          <w:lang w:val="en-US"/>
        </w:rPr>
        <w:t>ed. by Duncan Wu (Oxford: Blackwell Publishers Ltd, 1996) Page 281</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Mary Shelley, </w:t>
      </w:r>
      <w:r>
        <w:rPr>
          <w:rFonts w:cs="Arial Unicode MS" w:eastAsia="Arial Unicode MS"/>
          <w:i w:val="1"/>
          <w:iCs w:val="1"/>
          <w:rtl w:val="0"/>
          <w:lang w:val="en-US"/>
        </w:rPr>
        <w:t>Frankenstein,</w:t>
      </w:r>
      <w:r>
        <w:rPr>
          <w:rFonts w:cs="Arial Unicode MS" w:eastAsia="Arial Unicode MS"/>
          <w:rtl w:val="0"/>
          <w:lang w:val="en-US"/>
        </w:rPr>
        <w:t xml:space="preserve"> ( Hertfordshire: Wordsworth Editions Limited, 1999) Page 112</w:t>
      </w:r>
    </w:p>
  </w:footnote>
  <w:footnote w:id="9">
    <w:p>
      <w:pPr>
        <w:pStyle w:val="Footnote"/>
        <w:bidi w:val="0"/>
      </w:pPr>
      <w:r>
        <w:rPr>
          <w:vertAlign w:val="superscript"/>
        </w:rPr>
        <w:footnoteRef/>
      </w:r>
      <w:r>
        <w:rPr>
          <w:rFonts w:cs="Arial Unicode MS" w:eastAsia="Arial Unicode MS"/>
          <w:rtl w:val="0"/>
          <w:lang w:val="en-US"/>
        </w:rPr>
        <w:t xml:space="preserve">Margaret Homans, </w:t>
      </w:r>
      <w:r>
        <w:rPr>
          <w:rFonts w:cs="Arial Unicode MS" w:eastAsia="Arial Unicode MS" w:hint="default"/>
          <w:rtl w:val="0"/>
          <w:lang w:val="en-US"/>
        </w:rPr>
        <w:t>‘</w:t>
      </w:r>
      <w:r>
        <w:rPr>
          <w:rFonts w:cs="Arial Unicode MS" w:eastAsia="Arial Unicode MS"/>
          <w:rtl w:val="0"/>
          <w:lang w:val="en-US"/>
        </w:rPr>
        <w:t>Bearing Demons: Frankenstein</w:t>
      </w:r>
      <w:r>
        <w:rPr>
          <w:rFonts w:cs="Arial Unicode MS" w:eastAsia="Arial Unicode MS" w:hint="default"/>
          <w:rtl w:val="0"/>
          <w:lang w:val="en-US"/>
        </w:rPr>
        <w:t>’</w:t>
      </w:r>
      <w:r>
        <w:rPr>
          <w:rFonts w:cs="Arial Unicode MS" w:eastAsia="Arial Unicode MS"/>
          <w:rtl w:val="0"/>
          <w:lang w:val="en-US"/>
        </w:rPr>
        <w:t>s Circumvention of the Maternal</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 xml:space="preserve">Romanticism: A Critical Reader, </w:t>
      </w:r>
      <w:r>
        <w:rPr>
          <w:rFonts w:cs="Arial Unicode MS" w:eastAsia="Arial Unicode MS"/>
          <w:rtl w:val="0"/>
          <w:lang w:val="en-US"/>
        </w:rPr>
        <w:t>ed. by Duncan Wu (Oxford: Blackwell Publishers Ltd, 1996) Page 380</w:t>
      </w:r>
    </w:p>
  </w:footnote>
  <w:footnote w:id="10">
    <w:p>
      <w:pPr>
        <w:pStyle w:val="Footnote"/>
        <w:bidi w:val="0"/>
      </w:pPr>
      <w:r>
        <w:rPr>
          <w:vertAlign w:val="superscript"/>
        </w:rPr>
        <w:footnoteRef/>
      </w:r>
      <w:r>
        <w:rPr>
          <w:rFonts w:cs="Arial Unicode MS" w:eastAsia="Arial Unicode MS"/>
          <w:rtl w:val="0"/>
          <w:lang w:val="en-US"/>
        </w:rPr>
        <w:t xml:space="preserve">Mary Shelley, </w:t>
      </w:r>
      <w:r>
        <w:rPr>
          <w:rFonts w:cs="Arial Unicode MS" w:eastAsia="Arial Unicode MS"/>
          <w:i w:val="1"/>
          <w:iCs w:val="1"/>
          <w:rtl w:val="0"/>
          <w:lang w:val="en-US"/>
        </w:rPr>
        <w:t>Frankenstein,</w:t>
      </w:r>
      <w:r>
        <w:rPr>
          <w:rFonts w:cs="Arial Unicode MS" w:eastAsia="Arial Unicode MS"/>
          <w:rtl w:val="0"/>
          <w:lang w:val="en-US"/>
        </w:rPr>
        <w:t xml:space="preserve"> ( Hertfordshire: Wordsworth Editions Limited, 1999) Page 127</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page 111</w:t>
      </w:r>
    </w:p>
  </w:footnote>
  <w:footnote w:id="1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John Beer, </w:t>
      </w:r>
      <w:r>
        <w:rPr>
          <w:rFonts w:cs="Arial Unicode MS" w:eastAsia="Arial Unicode MS"/>
          <w:i w:val="1"/>
          <w:iCs w:val="1"/>
          <w:rtl w:val="0"/>
          <w:lang w:val="en-US"/>
        </w:rPr>
        <w:t xml:space="preserve">Romantic Consciousness: Blake to Mary Shelley </w:t>
      </w:r>
      <w:r>
        <w:rPr>
          <w:rFonts w:cs="Arial Unicode MS" w:eastAsia="Arial Unicode MS"/>
          <w:rtl w:val="0"/>
          <w:lang w:val="en-US"/>
        </w:rPr>
        <w:t>(Hampshire: Palgrave Macmillan, 2003) Page 171</w:t>
      </w:r>
    </w:p>
  </w:footnote>
  <w:footnote w:id="13">
    <w:p>
      <w:pPr>
        <w:pStyle w:val="Footnote"/>
        <w:bidi w:val="0"/>
      </w:pPr>
      <w:r>
        <w:rPr>
          <w:vertAlign w:val="superscript"/>
        </w:rPr>
        <w:footnoteRef/>
      </w:r>
      <w:r>
        <w:rPr>
          <w:rFonts w:cs="Arial Unicode MS" w:eastAsia="Arial Unicode MS"/>
          <w:rtl w:val="0"/>
          <w:lang w:val="en-US"/>
        </w:rPr>
        <w:t xml:space="preserve">Mary Shelley, </w:t>
      </w:r>
      <w:r>
        <w:rPr>
          <w:rFonts w:cs="Arial Unicode MS" w:eastAsia="Arial Unicode MS"/>
          <w:i w:val="1"/>
          <w:iCs w:val="1"/>
          <w:rtl w:val="0"/>
          <w:lang w:val="en-US"/>
        </w:rPr>
        <w:t>Frankenstein,</w:t>
      </w:r>
      <w:r>
        <w:rPr>
          <w:rFonts w:cs="Arial Unicode MS" w:eastAsia="Arial Unicode MS"/>
          <w:rtl w:val="0"/>
          <w:lang w:val="en-US"/>
        </w:rPr>
        <w:t xml:space="preserve"> ( Hertfordshire: Wordsworth Editions Limited, 1999) Page 155</w:t>
      </w:r>
    </w:p>
  </w:footnote>
  <w:footnote w:id="14">
    <w:p>
      <w:pPr>
        <w:pStyle w:val="Footnote"/>
        <w:bidi w:val="0"/>
      </w:pPr>
      <w:r>
        <w:rPr>
          <w:vertAlign w:val="superscript"/>
        </w:rPr>
        <w:footnoteRef/>
      </w:r>
      <w:r>
        <w:rPr>
          <w:rFonts w:cs="Arial Unicode MS" w:eastAsia="Arial Unicode MS"/>
          <w:rtl w:val="0"/>
          <w:lang w:val="en-US"/>
        </w:rPr>
        <w:t xml:space="preserve">Mary Shelley, </w:t>
      </w:r>
      <w:r>
        <w:rPr>
          <w:rFonts w:cs="Arial Unicode MS" w:eastAsia="Arial Unicode MS"/>
          <w:i w:val="1"/>
          <w:iCs w:val="1"/>
          <w:rtl w:val="0"/>
          <w:lang w:val="en-US"/>
        </w:rPr>
        <w:t>Frankenstein,</w:t>
      </w:r>
      <w:r>
        <w:rPr>
          <w:rFonts w:cs="Arial Unicode MS" w:eastAsia="Arial Unicode MS"/>
          <w:rtl w:val="0"/>
          <w:lang w:val="en-US"/>
        </w:rPr>
        <w:t xml:space="preserve"> ( Hertfordshire: Wordsworth Editions Limited, 1999) Page 161</w:t>
      </w:r>
    </w:p>
  </w:footnote>
  <w:footnote w:id="1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Page 167</w:t>
      </w:r>
    </w:p>
  </w:footnote>
  <w:footnote w:id="1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Page 77</w:t>
      </w:r>
    </w:p>
  </w:footnote>
  <w:footnote w:id="1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p>
  </w:footnote>
  <w:footnote w:id="1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Page 43</w:t>
      </w:r>
    </w:p>
  </w:footnote>
  <w:footnote w:id="1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Page 44</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w:cs="Arial Unicode MS" w:hAnsi="Helvetica" w:eastAsia="Arial Unicode MS"/>
      <w:b w:val="1"/>
      <w:bCs w:val="1"/>
      <w:i w:val="0"/>
      <w:iCs w:val="0"/>
      <w:caps w:val="0"/>
      <w:smallCaps w:val="0"/>
      <w:strike w:val="0"/>
      <w:dstrike w:val="0"/>
      <w:outline w:val="0"/>
      <w:color w:val="000000"/>
      <w:spacing w:val="0"/>
      <w:kern w:val="0"/>
      <w:position w:val="0"/>
      <w:sz w:val="36"/>
      <w:szCs w:val="36"/>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Helvetica Light" w:hAnsi="Helvetica Light" w:eastAsia="Helvetica Light"/>
      <w:b w:val="0"/>
      <w:bCs w:val="0"/>
      <w:i w:val="0"/>
      <w:iCs w:val="0"/>
      <w:caps w:val="0"/>
      <w:smallCaps w:val="0"/>
      <w:strike w:val="0"/>
      <w:dstrike w:val="0"/>
      <w:outline w:val="0"/>
      <w:color w:val="000000"/>
      <w:spacing w:val="5"/>
      <w:kern w:val="0"/>
      <w:position w:val="0"/>
      <w:sz w:val="28"/>
      <w:szCs w:val="28"/>
      <w:u w:val="none"/>
      <w:vertAlign w:val="baseline"/>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