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3019B3">
      <w:pPr>
        <w:jc w:val="center"/>
        <w:rPr>
          <w:rFonts w:hint="default" w:ascii="Times New Roman" w:hAnsi="Times New Roman" w:cs="Times New Roman"/>
          <w:b/>
          <w:bCs/>
          <w:color w:val="auto"/>
          <w:sz w:val="24"/>
          <w:szCs w:val="32"/>
          <w:lang w:val="en-US" w:eastAsia="zh-CN"/>
        </w:rPr>
      </w:pPr>
      <w:r>
        <w:rPr>
          <w:rFonts w:hint="default" w:ascii="Times New Roman" w:hAnsi="Times New Roman" w:cs="Times New Roman"/>
          <w:b/>
          <w:bCs/>
          <w:color w:val="auto"/>
          <w:sz w:val="24"/>
          <w:szCs w:val="32"/>
          <w:lang w:val="en-US" w:eastAsia="zh-CN"/>
        </w:rPr>
        <w:t>The Authenticity of Intangible Cultural Heritage Handicrafts in the Context of Contemporary Technology：Conflict and Symbiosis</w:t>
      </w:r>
    </w:p>
    <w:p w14:paraId="0714349A">
      <w:pPr>
        <w:jc w:val="center"/>
        <w:rPr>
          <w:rFonts w:hint="default"/>
          <w:b/>
          <w:bCs/>
          <w:color w:val="auto"/>
          <w:sz w:val="24"/>
          <w:szCs w:val="32"/>
          <w:lang w:val="en-US" w:eastAsia="zh-CN"/>
        </w:rPr>
      </w:pPr>
      <w:r>
        <w:rPr>
          <w:rFonts w:hint="eastAsia"/>
          <w:b/>
          <w:bCs/>
          <w:color w:val="auto"/>
          <w:sz w:val="24"/>
          <w:szCs w:val="32"/>
          <w:lang w:val="en-US" w:eastAsia="zh-CN"/>
        </w:rPr>
        <w:t>Yexuan Zhang</w:t>
      </w:r>
    </w:p>
    <w:p w14:paraId="733BB85C">
      <w:pPr>
        <w:jc w:val="left"/>
        <w:rPr>
          <w:rFonts w:hint="eastAsia"/>
          <w:b/>
          <w:bCs/>
          <w:color w:val="auto"/>
          <w:sz w:val="21"/>
          <w:szCs w:val="24"/>
          <w:lang w:val="en-US" w:eastAsia="zh-CN"/>
        </w:rPr>
      </w:pPr>
      <w:r>
        <w:rPr>
          <w:rFonts w:hint="eastAsia"/>
          <w:b/>
          <w:bCs/>
          <w:color w:val="auto"/>
          <w:sz w:val="21"/>
          <w:szCs w:val="24"/>
          <w:lang w:val="en-US" w:eastAsia="zh-CN"/>
        </w:rPr>
        <w:t>Introduction:</w:t>
      </w:r>
    </w:p>
    <w:p w14:paraId="5B17FFEF">
      <w:pPr>
        <w:ind w:firstLine="420" w:firstLineChars="200"/>
        <w:jc w:val="both"/>
        <w:rPr>
          <w:rFonts w:hint="default" w:asciiTheme="minorAscii" w:hAnsiTheme="minorAscii"/>
          <w:b w:val="0"/>
          <w:bCs w:val="0"/>
          <w:color w:val="auto"/>
          <w:sz w:val="21"/>
          <w:szCs w:val="24"/>
          <w:lang w:val="en-US" w:eastAsia="zh-CN"/>
        </w:rPr>
      </w:pPr>
      <w:r>
        <w:rPr>
          <w:rFonts w:hint="default" w:asciiTheme="minorAscii" w:hAnsiTheme="minorAscii"/>
          <w:b w:val="0"/>
          <w:bCs w:val="0"/>
          <w:color w:val="auto"/>
          <w:sz w:val="21"/>
          <w:szCs w:val="24"/>
          <w:lang w:val="en-US" w:eastAsia="zh-CN"/>
        </w:rPr>
        <w:t xml:space="preserve">In the Classification List of </w:t>
      </w:r>
      <w:r>
        <w:rPr>
          <w:rFonts w:hint="eastAsia" w:asciiTheme="minorAscii" w:hAnsiTheme="minorAscii"/>
          <w:b w:val="0"/>
          <w:bCs w:val="0"/>
          <w:color w:val="auto"/>
          <w:sz w:val="21"/>
          <w:szCs w:val="24"/>
          <w:lang w:val="en-US" w:eastAsia="zh-CN"/>
        </w:rPr>
        <w:t>U</w:t>
      </w:r>
      <w:r>
        <w:rPr>
          <w:rFonts w:hint="default" w:asciiTheme="minorAscii" w:hAnsiTheme="minorAscii"/>
          <w:b w:val="0"/>
          <w:bCs w:val="0"/>
          <w:color w:val="auto"/>
          <w:sz w:val="21"/>
          <w:szCs w:val="24"/>
          <w:lang w:val="en-US" w:eastAsia="zh-CN"/>
        </w:rPr>
        <w:t xml:space="preserve">nited </w:t>
      </w:r>
      <w:r>
        <w:rPr>
          <w:rFonts w:hint="eastAsia" w:asciiTheme="minorAscii" w:hAnsiTheme="minorAscii"/>
          <w:b w:val="0"/>
          <w:bCs w:val="0"/>
          <w:color w:val="auto"/>
          <w:sz w:val="21"/>
          <w:szCs w:val="24"/>
          <w:lang w:val="en-US" w:eastAsia="zh-CN"/>
        </w:rPr>
        <w:t>N</w:t>
      </w:r>
      <w:r>
        <w:rPr>
          <w:rFonts w:hint="default" w:asciiTheme="minorAscii" w:hAnsiTheme="minorAscii"/>
          <w:b w:val="0"/>
          <w:bCs w:val="0"/>
          <w:color w:val="auto"/>
          <w:sz w:val="21"/>
          <w:szCs w:val="24"/>
          <w:lang w:val="en-US" w:eastAsia="zh-CN"/>
        </w:rPr>
        <w:t xml:space="preserve">ations </w:t>
      </w:r>
      <w:r>
        <w:rPr>
          <w:rFonts w:hint="eastAsia" w:asciiTheme="minorAscii" w:hAnsiTheme="minorAscii"/>
          <w:b w:val="0"/>
          <w:bCs w:val="0"/>
          <w:color w:val="auto"/>
          <w:sz w:val="21"/>
          <w:szCs w:val="24"/>
          <w:lang w:val="en-US" w:eastAsia="zh-CN"/>
        </w:rPr>
        <w:t>E</w:t>
      </w:r>
      <w:r>
        <w:rPr>
          <w:rFonts w:hint="default" w:asciiTheme="minorAscii" w:hAnsiTheme="minorAscii"/>
          <w:b w:val="0"/>
          <w:bCs w:val="0"/>
          <w:color w:val="auto"/>
          <w:sz w:val="21"/>
          <w:szCs w:val="24"/>
          <w:lang w:val="en-US" w:eastAsia="zh-CN"/>
        </w:rPr>
        <w:t xml:space="preserve">ducation and </w:t>
      </w:r>
      <w:r>
        <w:rPr>
          <w:rFonts w:hint="eastAsia" w:asciiTheme="minorAscii" w:hAnsiTheme="minorAscii"/>
          <w:b w:val="0"/>
          <w:bCs w:val="0"/>
          <w:color w:val="auto"/>
          <w:sz w:val="21"/>
          <w:szCs w:val="24"/>
          <w:lang w:val="en-US" w:eastAsia="zh-CN"/>
        </w:rPr>
        <w:t>S</w:t>
      </w:r>
      <w:r>
        <w:rPr>
          <w:rFonts w:hint="default" w:asciiTheme="minorAscii" w:hAnsiTheme="minorAscii"/>
          <w:b w:val="0"/>
          <w:bCs w:val="0"/>
          <w:color w:val="auto"/>
          <w:sz w:val="21"/>
          <w:szCs w:val="24"/>
          <w:lang w:val="en-US" w:eastAsia="zh-CN"/>
        </w:rPr>
        <w:t xml:space="preserve">cientific </w:t>
      </w:r>
      <w:r>
        <w:rPr>
          <w:rFonts w:hint="eastAsia" w:asciiTheme="minorAscii" w:hAnsiTheme="minorAscii"/>
          <w:b w:val="0"/>
          <w:bCs w:val="0"/>
          <w:color w:val="auto"/>
          <w:sz w:val="21"/>
          <w:szCs w:val="24"/>
          <w:lang w:val="en-US" w:eastAsia="zh-CN"/>
        </w:rPr>
        <w:t>C</w:t>
      </w:r>
      <w:r>
        <w:rPr>
          <w:rFonts w:hint="default" w:asciiTheme="minorAscii" w:hAnsiTheme="minorAscii"/>
          <w:b w:val="0"/>
          <w:bCs w:val="0"/>
          <w:color w:val="auto"/>
          <w:sz w:val="21"/>
          <w:szCs w:val="24"/>
          <w:lang w:val="en-US" w:eastAsia="zh-CN"/>
        </w:rPr>
        <w:t xml:space="preserve">ultural </w:t>
      </w:r>
      <w:r>
        <w:rPr>
          <w:rFonts w:hint="eastAsia" w:asciiTheme="minorAscii" w:hAnsiTheme="minorAscii"/>
          <w:b w:val="0"/>
          <w:bCs w:val="0"/>
          <w:color w:val="auto"/>
          <w:sz w:val="21"/>
          <w:szCs w:val="24"/>
          <w:lang w:val="en-US" w:eastAsia="zh-CN"/>
        </w:rPr>
        <w:t>O</w:t>
      </w:r>
      <w:r>
        <w:rPr>
          <w:rFonts w:hint="default" w:asciiTheme="minorAscii" w:hAnsiTheme="minorAscii"/>
          <w:b w:val="0"/>
          <w:bCs w:val="0"/>
          <w:color w:val="auto"/>
          <w:sz w:val="21"/>
          <w:szCs w:val="24"/>
          <w:lang w:val="en-US" w:eastAsia="zh-CN"/>
        </w:rPr>
        <w:t>rganization (UNESCO) Intangible Cultural Heritage , traditional handicrafts stand out for their unique emphasis on embodiment-a process where creativity is deeply rooted in the artisan’s bodily practices, tactic</w:t>
      </w:r>
      <w:r>
        <w:rPr>
          <w:rFonts w:hint="eastAsia" w:asciiTheme="minorAscii" w:hAnsiTheme="minorAscii"/>
          <w:b w:val="0"/>
          <w:bCs w:val="0"/>
          <w:color w:val="auto"/>
          <w:sz w:val="21"/>
          <w:szCs w:val="24"/>
          <w:lang w:val="en-US" w:eastAsia="zh-CN"/>
        </w:rPr>
        <w:t xml:space="preserve"> </w:t>
      </w:r>
      <w:r>
        <w:rPr>
          <w:rFonts w:hint="default" w:asciiTheme="minorAscii" w:hAnsiTheme="minorAscii"/>
          <w:b w:val="0"/>
          <w:bCs w:val="0"/>
          <w:color w:val="auto"/>
          <w:sz w:val="21"/>
          <w:szCs w:val="24"/>
          <w:lang w:val="en-US" w:eastAsia="zh-CN"/>
        </w:rPr>
        <w:t>knowledge</w:t>
      </w:r>
      <w:r>
        <w:rPr>
          <w:rFonts w:hint="default" w:cs="Arial" w:asciiTheme="minorAscii" w:hAnsiTheme="minorAscii"/>
          <w:b w:val="0"/>
          <w:bCs w:val="0"/>
          <w:color w:val="auto"/>
          <w:sz w:val="21"/>
          <w:szCs w:val="24"/>
          <w:lang w:val="en-US" w:eastAsia="zh-CN"/>
        </w:rPr>
        <w:t>(</w:t>
      </w:r>
      <w:r>
        <w:rPr>
          <w:rFonts w:hint="default" w:eastAsia="宋体" w:cs="Arial" w:asciiTheme="minorAscii" w:hAnsiTheme="minorAscii"/>
          <w:i w:val="0"/>
          <w:iCs w:val="0"/>
          <w:caps w:val="0"/>
          <w:color w:val="auto"/>
          <w:spacing w:val="0"/>
          <w:sz w:val="21"/>
          <w:szCs w:val="21"/>
          <w:shd w:val="clear" w:fill="FFFFFF"/>
        </w:rPr>
        <w:t>Gamble</w:t>
      </w:r>
      <w:r>
        <w:rPr>
          <w:rFonts w:hint="default" w:eastAsia="宋体" w:cs="Arial" w:asciiTheme="minorAscii" w:hAnsiTheme="minorAscii"/>
          <w:i w:val="0"/>
          <w:iCs w:val="0"/>
          <w:caps w:val="0"/>
          <w:color w:val="auto"/>
          <w:spacing w:val="0"/>
          <w:sz w:val="21"/>
          <w:szCs w:val="21"/>
          <w:shd w:val="clear" w:fill="FFFFFF"/>
          <w:lang w:val="en-US" w:eastAsia="zh-CN"/>
        </w:rPr>
        <w:t>,2004</w:t>
      </w:r>
      <w:r>
        <w:rPr>
          <w:rFonts w:hint="default" w:cs="Arial" w:asciiTheme="minorAscii" w:hAnsiTheme="minorAscii"/>
          <w:b w:val="0"/>
          <w:bCs w:val="0"/>
          <w:color w:val="auto"/>
          <w:sz w:val="21"/>
          <w:szCs w:val="24"/>
          <w:lang w:val="en-US" w:eastAsia="zh-CN"/>
        </w:rPr>
        <w:t>)</w:t>
      </w:r>
      <w:r>
        <w:rPr>
          <w:rFonts w:hint="eastAsia" w:cs="Arial" w:asciiTheme="minorAscii" w:hAnsiTheme="minorAscii"/>
          <w:b w:val="0"/>
          <w:bCs w:val="0"/>
          <w:color w:val="auto"/>
          <w:sz w:val="21"/>
          <w:szCs w:val="24"/>
          <w:lang w:val="en-US" w:eastAsia="zh-CN"/>
        </w:rPr>
        <w:t xml:space="preserve"> </w:t>
      </w:r>
      <w:r>
        <w:rPr>
          <w:rFonts w:hint="default" w:cs="Arial" w:asciiTheme="minorAscii" w:hAnsiTheme="minorAscii"/>
          <w:b w:val="0"/>
          <w:bCs w:val="0"/>
          <w:color w:val="auto"/>
          <w:sz w:val="21"/>
          <w:szCs w:val="24"/>
          <w:lang w:val="en-US" w:eastAsia="zh-CN"/>
        </w:rPr>
        <w:t>a</w:t>
      </w:r>
      <w:r>
        <w:rPr>
          <w:rFonts w:hint="default" w:asciiTheme="minorAscii" w:hAnsiTheme="minorAscii"/>
          <w:b w:val="0"/>
          <w:bCs w:val="0"/>
          <w:color w:val="auto"/>
          <w:sz w:val="21"/>
          <w:szCs w:val="24"/>
          <w:lang w:val="en-US" w:eastAsia="zh-CN"/>
        </w:rPr>
        <w:t>nd commun</w:t>
      </w:r>
      <w:r>
        <w:rPr>
          <w:rFonts w:hint="eastAsia" w:asciiTheme="minorAscii" w:hAnsiTheme="minorAscii"/>
          <w:b w:val="0"/>
          <w:bCs w:val="0"/>
          <w:color w:val="auto"/>
          <w:sz w:val="21"/>
          <w:szCs w:val="24"/>
          <w:lang w:val="en-US" w:eastAsia="zh-CN"/>
        </w:rPr>
        <w:t xml:space="preserve">ity </w:t>
      </w:r>
      <w:r>
        <w:rPr>
          <w:rFonts w:hint="default" w:asciiTheme="minorAscii" w:hAnsiTheme="minorAscii"/>
          <w:b w:val="0"/>
          <w:bCs w:val="0"/>
          <w:color w:val="auto"/>
          <w:sz w:val="21"/>
          <w:szCs w:val="24"/>
          <w:lang w:val="en-US" w:eastAsia="zh-CN"/>
        </w:rPr>
        <w:t>interactions(Zabulis ,2020). However,</w:t>
      </w:r>
      <w:r>
        <w:rPr>
          <w:rFonts w:hint="eastAsia" w:asciiTheme="minorAscii" w:hAnsiTheme="minorAscii"/>
          <w:b w:val="0"/>
          <w:bCs w:val="0"/>
          <w:color w:val="auto"/>
          <w:sz w:val="21"/>
          <w:szCs w:val="24"/>
          <w:lang w:val="en-US" w:eastAsia="zh-CN"/>
        </w:rPr>
        <w:t xml:space="preserve"> </w:t>
      </w:r>
      <w:r>
        <w:rPr>
          <w:rFonts w:hint="default" w:asciiTheme="minorAscii" w:hAnsiTheme="minorAscii"/>
          <w:b w:val="0"/>
          <w:bCs w:val="0"/>
          <w:color w:val="auto"/>
          <w:sz w:val="21"/>
          <w:szCs w:val="24"/>
          <w:lang w:val="en-US" w:eastAsia="zh-CN"/>
        </w:rPr>
        <w:t>the emergence of generative artificial intelligence(AI),</w:t>
      </w:r>
      <w:r>
        <w:rPr>
          <w:rFonts w:hint="eastAsia" w:asciiTheme="minorAscii" w:hAnsiTheme="minorAscii"/>
          <w:b w:val="0"/>
          <w:bCs w:val="0"/>
          <w:color w:val="auto"/>
          <w:sz w:val="21"/>
          <w:szCs w:val="24"/>
          <w:lang w:val="en-US" w:eastAsia="zh-CN"/>
        </w:rPr>
        <w:t xml:space="preserve"> </w:t>
      </w:r>
      <w:r>
        <w:rPr>
          <w:rFonts w:hint="default" w:asciiTheme="minorAscii" w:hAnsiTheme="minorAscii"/>
          <w:b w:val="0"/>
          <w:bCs w:val="0"/>
          <w:color w:val="auto"/>
          <w:sz w:val="21"/>
          <w:szCs w:val="24"/>
          <w:lang w:val="en-US" w:eastAsia="zh-CN"/>
        </w:rPr>
        <w:t>which generates creativity through deep learning and algorithmic on the patterns and regularities of database to generate creative models.</w:t>
      </w:r>
      <w:r>
        <w:rPr>
          <w:rFonts w:hint="eastAsia" w:asciiTheme="minorAscii" w:hAnsiTheme="minorAscii"/>
          <w:b w:val="0"/>
          <w:bCs w:val="0"/>
          <w:color w:val="auto"/>
          <w:sz w:val="21"/>
          <w:szCs w:val="24"/>
          <w:lang w:val="en-US" w:eastAsia="zh-CN"/>
        </w:rPr>
        <w:t xml:space="preserve"> </w:t>
      </w:r>
      <w:r>
        <w:rPr>
          <w:rFonts w:hint="default" w:asciiTheme="minorAscii" w:hAnsiTheme="minorAscii"/>
          <w:b w:val="0"/>
          <w:bCs w:val="0"/>
          <w:color w:val="auto"/>
          <w:sz w:val="21"/>
          <w:szCs w:val="24"/>
          <w:lang w:val="en-US" w:eastAsia="zh-CN"/>
        </w:rPr>
        <w:t>This raises the pressing question of how it aligns with or disrupts the embodied nature of handicraft creation.(Yan and Chiou,2021) This essay seeks to explore the potential impact of AI on the embodied practices of handicraft artisans. Specifically, it investigates whether AI-assisted innovation aligns with the principle of embodied creation that underpin the authenticity of handicrafts.</w:t>
      </w:r>
      <w:r>
        <w:rPr>
          <w:rFonts w:hint="eastAsia" w:asciiTheme="minorAscii" w:hAnsiTheme="minorAscii"/>
          <w:b w:val="0"/>
          <w:bCs w:val="0"/>
          <w:color w:val="auto"/>
          <w:sz w:val="21"/>
          <w:szCs w:val="24"/>
          <w:lang w:val="en-US" w:eastAsia="zh-CN"/>
        </w:rPr>
        <w:t xml:space="preserve"> </w:t>
      </w:r>
      <w:r>
        <w:rPr>
          <w:rFonts w:hint="default" w:asciiTheme="minorAscii" w:hAnsiTheme="minorAscii"/>
          <w:b w:val="0"/>
          <w:bCs w:val="0"/>
          <w:color w:val="auto"/>
          <w:sz w:val="21"/>
          <w:szCs w:val="24"/>
          <w:lang w:val="en-US" w:eastAsia="zh-CN"/>
        </w:rPr>
        <w:t>By discussing the relationship between digital abstraction and physical engagement, this research aims to clarify the role AI should play in preserving, enhancing, or potentially understanding the core values of handicraft-based intangible cultural heritage.</w:t>
      </w:r>
    </w:p>
    <w:p w14:paraId="5DA80DC4">
      <w:pPr>
        <w:ind w:firstLine="420" w:firstLineChars="200"/>
        <w:jc w:val="both"/>
        <w:rPr>
          <w:rFonts w:hint="eastAsia"/>
          <w:color w:val="auto"/>
          <w:lang w:val="en-US" w:eastAsia="zh-CN"/>
        </w:rPr>
      </w:pPr>
      <w:r>
        <w:rPr>
          <w:rFonts w:hint="eastAsia"/>
          <w:b w:val="0"/>
          <w:bCs w:val="0"/>
          <w:color w:val="auto"/>
          <w:sz w:val="21"/>
          <w:szCs w:val="24"/>
          <w:lang w:val="en-US" w:eastAsia="zh-CN"/>
        </w:rPr>
        <w:t>The relationship between modern technology and traditional handicraft has always been complex. On the one hand, digital tools have enabled artisans to preserve and disseminate their crafts on a global scale, on the other hand, they have also introduced elements of automation and standardiztion that risk eroding the uniqueness, diversity and authenticity of the handicraft(Shafi,2018). Generative AI affords a new layer to this dynamic by directly participating in creative process, suggesting designs or patterns that may influence or replace the artisan</w:t>
      </w:r>
      <w:r>
        <w:rPr>
          <w:rFonts w:hint="default"/>
          <w:b w:val="0"/>
          <w:bCs w:val="0"/>
          <w:color w:val="auto"/>
          <w:sz w:val="21"/>
          <w:szCs w:val="24"/>
          <w:lang w:val="en-US" w:eastAsia="zh-CN"/>
        </w:rPr>
        <w:t>’</w:t>
      </w:r>
      <w:r>
        <w:rPr>
          <w:rFonts w:hint="eastAsia"/>
          <w:b w:val="0"/>
          <w:bCs w:val="0"/>
          <w:color w:val="auto"/>
          <w:sz w:val="21"/>
          <w:szCs w:val="24"/>
          <w:lang w:val="en-US" w:eastAsia="zh-CN"/>
        </w:rPr>
        <w:t xml:space="preserve">s original inputs(Bell,2021). However, intangible cultural heritage crafts emphasize the human capacity for creative manual production, which is not only reflective in the manual skills of artisans but also includes the tacit knowledge they acquire throughout their careers and the creative concept shaped by the community and group environment in which they are situated. As Herbert(1961) notes that The real distinction is between one man using a tool with his hands and producing an object which shows at every stage the direction of his volition and the impression of his personality. Therefore, we have reason to believe that a significant portion of the creative inspiration of ICH artisans stems from embodied experience. </w:t>
      </w:r>
      <w:r>
        <w:rPr>
          <w:rFonts w:hint="eastAsia"/>
          <w:color w:val="auto"/>
          <w:lang w:val="en-US" w:eastAsia="zh-CN"/>
        </w:rPr>
        <w:t>Studies on embodiment in cultural production also emphasize that authentic creation relies not just on intellectual input but also on the artisan</w:t>
      </w:r>
      <w:r>
        <w:rPr>
          <w:rFonts w:hint="default"/>
          <w:color w:val="auto"/>
          <w:lang w:val="en-US" w:eastAsia="zh-CN"/>
        </w:rPr>
        <w:t>’</w:t>
      </w:r>
      <w:r>
        <w:rPr>
          <w:rFonts w:hint="eastAsia"/>
          <w:color w:val="auto"/>
          <w:lang w:val="en-US" w:eastAsia="zh-CN"/>
        </w:rPr>
        <w:t>s physical interaction with their handicrafts(Akagawa,2015). This is precisely what generative AI inherently lacks.</w:t>
      </w:r>
    </w:p>
    <w:p w14:paraId="5E05C6AE">
      <w:pPr>
        <w:ind w:firstLine="420" w:firstLineChars="200"/>
        <w:jc w:val="both"/>
        <w:rPr>
          <w:rFonts w:hint="eastAsia"/>
          <w:color w:val="auto"/>
          <w:lang w:val="en-US" w:eastAsia="zh-CN"/>
        </w:rPr>
      </w:pPr>
      <w:r>
        <w:rPr>
          <w:rFonts w:hint="eastAsia"/>
          <w:color w:val="auto"/>
          <w:lang w:val="en-US" w:eastAsia="zh-CN"/>
        </w:rPr>
        <w:t>In addition, this essay investigates the intersection of generative AI and the embodied practices of traditional handicrafts, drawing upon Merleau-Ponty</w:t>
      </w:r>
      <w:r>
        <w:rPr>
          <w:rFonts w:hint="default"/>
          <w:color w:val="auto"/>
          <w:lang w:val="en-US" w:eastAsia="zh-CN"/>
        </w:rPr>
        <w:t>’</w:t>
      </w:r>
      <w:r>
        <w:rPr>
          <w:rFonts w:hint="eastAsia"/>
          <w:color w:val="auto"/>
          <w:lang w:val="en-US" w:eastAsia="zh-CN"/>
        </w:rPr>
        <w:t>s theory of embodiment as its primary theoretical foundation. In the context of ICH handicrafts, Embodied Phenomenology underscores the artisan</w:t>
      </w:r>
      <w:r>
        <w:rPr>
          <w:rFonts w:hint="default"/>
          <w:color w:val="auto"/>
          <w:lang w:val="en-US" w:eastAsia="zh-CN"/>
        </w:rPr>
        <w:t>’</w:t>
      </w:r>
      <w:r>
        <w:rPr>
          <w:rFonts w:hint="eastAsia"/>
          <w:color w:val="auto"/>
          <w:lang w:val="en-US" w:eastAsia="zh-CN"/>
        </w:rPr>
        <w:t>s physical engagement with materials and tools as integral to the creative process and the authenticity of their work. By applying Merleau-Ponty</w:t>
      </w:r>
      <w:r>
        <w:rPr>
          <w:rFonts w:hint="default"/>
          <w:color w:val="auto"/>
          <w:lang w:val="en-US" w:eastAsia="zh-CN"/>
        </w:rPr>
        <w:t>’</w:t>
      </w:r>
      <w:r>
        <w:rPr>
          <w:rFonts w:hint="eastAsia"/>
          <w:color w:val="auto"/>
          <w:lang w:val="en-US" w:eastAsia="zh-CN"/>
        </w:rPr>
        <w:t>s insight to the realm of intangible cultural heritage, this research examines how the bodily knowledge and tacit skills of artisans might be affected or transformed when generative AI intervenes in their creative practices(Groth, 2016;Zbulis, 2020). In particular, the analysis investigates whether AI-assisted tools disrupt the direct sensory and material interaction that defines craftsmanship or provided a new medium that complements these embodied processes.</w:t>
      </w:r>
    </w:p>
    <w:p w14:paraId="6BC811F2">
      <w:pPr>
        <w:jc w:val="both"/>
        <w:rPr>
          <w:rFonts w:hint="eastAsia"/>
          <w:b/>
          <w:bCs/>
          <w:color w:val="auto"/>
          <w:lang w:val="en-US" w:eastAsia="zh-CN"/>
        </w:rPr>
      </w:pPr>
      <w:r>
        <w:rPr>
          <w:rFonts w:hint="eastAsia"/>
          <w:b/>
          <w:bCs/>
          <w:color w:val="auto"/>
          <w:lang w:val="en-US" w:eastAsia="zh-CN"/>
        </w:rPr>
        <w:t>Chapter Two:Background and Philosophical Foundations</w:t>
      </w:r>
    </w:p>
    <w:p w14:paraId="488F59E8">
      <w:pPr>
        <w:jc w:val="both"/>
        <w:rPr>
          <w:rFonts w:hint="eastAsia"/>
          <w:b/>
          <w:bCs/>
          <w:color w:val="auto"/>
          <w:lang w:val="en-US" w:eastAsia="zh-CN"/>
        </w:rPr>
      </w:pPr>
      <w:r>
        <w:rPr>
          <w:rFonts w:hint="eastAsia"/>
          <w:b/>
          <w:bCs/>
          <w:color w:val="auto"/>
          <w:lang w:val="en-US" w:eastAsia="zh-CN"/>
        </w:rPr>
        <w:t xml:space="preserve">2.1 The Cultural and Social Significance of Intangible cultural heritage(ICH) </w:t>
      </w:r>
    </w:p>
    <w:p w14:paraId="2AC334EF">
      <w:pPr>
        <w:ind w:firstLine="420" w:firstLineChars="200"/>
        <w:jc w:val="both"/>
        <w:rPr>
          <w:rFonts w:hint="eastAsia"/>
          <w:b w:val="0"/>
          <w:bCs w:val="0"/>
          <w:color w:val="auto"/>
          <w:lang w:val="en-US" w:eastAsia="zh-CN"/>
        </w:rPr>
      </w:pPr>
      <w:r>
        <w:rPr>
          <w:rFonts w:hint="eastAsia"/>
          <w:b w:val="0"/>
          <w:bCs w:val="0"/>
          <w:color w:val="auto"/>
          <w:lang w:val="en-US" w:eastAsia="zh-CN"/>
        </w:rPr>
        <w:t>Intangible Cultural Heritage(ICH), holds a unique place in human cultural expression, to be more precise, Intangible Heritage is manifested as a kind of human ability, while handicrafts reflect the cultural characteristics, community memories and local identities of the artisans through their handmade works. Their authenticity stems not only from the techniques and materials used but also from their deep connection to specific cultural and social contexts(Yan and Chiou, 2021). These crafts are often transmitted through generations, encapsulating the history, values, and traditions of the communities they originate from.</w:t>
      </w:r>
    </w:p>
    <w:p w14:paraId="6A35E959">
      <w:pPr>
        <w:ind w:firstLine="420" w:firstLineChars="200"/>
        <w:jc w:val="both"/>
        <w:rPr>
          <w:rFonts w:hint="eastAsia"/>
          <w:b w:val="0"/>
          <w:bCs w:val="0"/>
          <w:color w:val="auto"/>
          <w:lang w:val="en-US" w:eastAsia="zh-CN"/>
        </w:rPr>
      </w:pPr>
      <w:r>
        <w:rPr>
          <w:rFonts w:hint="eastAsia"/>
          <w:b w:val="0"/>
          <w:bCs w:val="0"/>
          <w:color w:val="auto"/>
          <w:lang w:val="en-US" w:eastAsia="zh-CN"/>
        </w:rPr>
        <w:t xml:space="preserve">However, with the passage of time, the role and perception of handicrafts are evolving. The pressure of globalization and commercialization have converted many forms of intangible cultural heritage into commodities, transforming them into consumer goods detached from their cultural roots and original function(Zabulis, 2020). At the same time, the demand for personalized and customized craft items is increasing, as consumers seek authenticity and cultural resonance in their purchases(Koutsabasis and Vosinakis, 2018). These two trends present challenges and opportunities for artisans, as they need to find a balance between cultural preservation and economic viability. The preservation of intangible cultural heritage necessitates attention to the living transmission of these traditions, as many of them are listed ICH due to precarious state of preservation, potentially facing extinction. This vulnerability often stems from a gradual transformation in their functional roles. For example, a paper-cut artwork called </w:t>
      </w:r>
      <w:r>
        <w:rPr>
          <w:rFonts w:hint="default"/>
          <w:b w:val="0"/>
          <w:bCs w:val="0"/>
          <w:color w:val="auto"/>
          <w:lang w:val="en-US" w:eastAsia="zh-CN"/>
        </w:rPr>
        <w:t>“</w:t>
      </w:r>
      <w:r>
        <w:rPr>
          <w:rFonts w:hint="eastAsia"/>
          <w:b w:val="0"/>
          <w:bCs w:val="0"/>
          <w:color w:val="auto"/>
          <w:lang w:val="en-US" w:eastAsia="zh-CN"/>
        </w:rPr>
        <w:t>Money Hangings</w:t>
      </w:r>
      <w:r>
        <w:rPr>
          <w:rFonts w:hint="default"/>
          <w:b w:val="0"/>
          <w:bCs w:val="0"/>
          <w:color w:val="auto"/>
          <w:lang w:val="en-US" w:eastAsia="zh-CN"/>
        </w:rPr>
        <w:t>”</w:t>
      </w:r>
      <w:r>
        <w:rPr>
          <w:rFonts w:hint="eastAsia"/>
          <w:b w:val="0"/>
          <w:bCs w:val="0"/>
          <w:color w:val="auto"/>
          <w:lang w:val="en-US" w:eastAsia="zh-CN"/>
        </w:rPr>
        <w:t xml:space="preserve"> which is shaped like small streamers with clear and colorful designs and delicate patterns. These paper-cuttings were traditionally affixed to the door lintels as festive embellishments during the Chinese New Year, symbolizing the invocation of wealth. However, with the rapid progression of urbanization, the use of such traditional decorations has diminished. Consequently, paper-cutting artisans are confronted with the challenge of adapting to the evolving demands that arise from the shifting functions and contexts of paper-cutting usage. </w:t>
      </w:r>
    </w:p>
    <w:p w14:paraId="140E19F8">
      <w:pPr>
        <w:jc w:val="both"/>
        <w:rPr>
          <w:rFonts w:hint="eastAsia"/>
          <w:b/>
          <w:bCs/>
          <w:color w:val="auto"/>
          <w:lang w:val="en-US" w:eastAsia="zh-CN"/>
        </w:rPr>
      </w:pPr>
      <w:r>
        <w:rPr>
          <w:rFonts w:hint="eastAsia"/>
          <w:b/>
          <w:bCs/>
          <w:color w:val="auto"/>
          <w:lang w:val="en-US" w:eastAsia="zh-CN"/>
        </w:rPr>
        <w:t>2.2 Challenges and opportunities in the Era of Generative AI</w:t>
      </w:r>
    </w:p>
    <w:p w14:paraId="05ECB2C8">
      <w:pPr>
        <w:ind w:firstLine="420" w:firstLineChars="200"/>
        <w:jc w:val="both"/>
        <w:rPr>
          <w:rFonts w:hint="eastAsia"/>
          <w:b w:val="0"/>
          <w:bCs w:val="0"/>
          <w:color w:val="auto"/>
          <w:lang w:val="en-US" w:eastAsia="zh-CN"/>
        </w:rPr>
      </w:pPr>
      <w:r>
        <w:rPr>
          <w:rFonts w:hint="eastAsia"/>
          <w:b w:val="0"/>
          <w:bCs w:val="0"/>
          <w:color w:val="auto"/>
          <w:lang w:val="en-US" w:eastAsia="zh-CN"/>
        </w:rPr>
        <w:t>The rise of generative artificial intelligence (AI) introduces a new dimension to the preservation and innovation of handicrafts. AI technologies, such as generative design algorithms, have the potential to assist in preserving traditional crafts by documenting and digitally recreating designs(Stefanidi, 2022). These technologies can also serve as tools for innovation, enabling artisans to explore new patterns or integrate traditional motifs into contemporary context(Bell, 2021).</w:t>
      </w:r>
    </w:p>
    <w:p w14:paraId="7D45C477">
      <w:pPr>
        <w:ind w:firstLine="420" w:firstLineChars="200"/>
        <w:jc w:val="both"/>
        <w:rPr>
          <w:color w:val="auto"/>
          <w:sz w:val="21"/>
          <w:szCs w:val="21"/>
        </w:rPr>
      </w:pPr>
      <w:r>
        <w:rPr>
          <w:rFonts w:hint="eastAsia"/>
          <w:b w:val="0"/>
          <w:bCs w:val="0"/>
          <w:color w:val="auto"/>
          <w:sz w:val="21"/>
          <w:szCs w:val="21"/>
          <w:lang w:val="en-US" w:eastAsia="zh-CN"/>
        </w:rPr>
        <w:t xml:space="preserve">However, the intervention of AI also bring significant risks to the authenticity of handicrafts. The essence of craft lies in its embodied natural-the tactile interaction between the artisan and materials(Merleau-Ponty, 1945). This is the capacity which AI fundamentally lacks, by generating designs detached from cultural and social environments, AI could probably dilute the cultural meaning and context embedded in traditional crafts(Groth, 2016). In addition, AI creative production mode differs from the traditional creative methods employed by craftsmen. It is important to clarify that the term </w:t>
      </w:r>
      <w:r>
        <w:rPr>
          <w:rFonts w:hint="default"/>
          <w:b w:val="0"/>
          <w:bCs w:val="0"/>
          <w:color w:val="auto"/>
          <w:sz w:val="21"/>
          <w:szCs w:val="21"/>
          <w:lang w:val="en-US" w:eastAsia="zh-CN"/>
        </w:rPr>
        <w:t>‘</w:t>
      </w:r>
      <w:r>
        <w:rPr>
          <w:rFonts w:hint="eastAsia"/>
          <w:b w:val="0"/>
          <w:bCs w:val="0"/>
          <w:color w:val="auto"/>
          <w:sz w:val="21"/>
          <w:szCs w:val="21"/>
          <w:lang w:val="en-US" w:eastAsia="zh-CN"/>
        </w:rPr>
        <w:t>creation</w:t>
      </w:r>
      <w:r>
        <w:rPr>
          <w:rFonts w:hint="default"/>
          <w:b w:val="0"/>
          <w:bCs w:val="0"/>
          <w:color w:val="auto"/>
          <w:sz w:val="21"/>
          <w:szCs w:val="21"/>
          <w:lang w:val="en-US" w:eastAsia="zh-CN"/>
        </w:rPr>
        <w:t>’</w:t>
      </w:r>
      <w:r>
        <w:rPr>
          <w:rFonts w:hint="eastAsia"/>
          <w:b w:val="0"/>
          <w:bCs w:val="0"/>
          <w:color w:val="auto"/>
          <w:sz w:val="21"/>
          <w:szCs w:val="21"/>
          <w:lang w:val="en-US" w:eastAsia="zh-CN"/>
        </w:rPr>
        <w:t xml:space="preserve"> in this context refers to the design of images and sketches, as well as conceptual ideas. Compared to the process of artisans crafting physical objects, AI currently cannot realize the production of handicrafts. For example, generative AI tools that can autonomously create traditional craft patterns, such as embroidery designs or pottery motifs, may reduce the need for artisans</w:t>
      </w:r>
      <w:r>
        <w:rPr>
          <w:rFonts w:hint="default"/>
          <w:b w:val="0"/>
          <w:bCs w:val="0"/>
          <w:color w:val="auto"/>
          <w:sz w:val="21"/>
          <w:szCs w:val="21"/>
          <w:lang w:val="en-US" w:eastAsia="zh-CN"/>
        </w:rPr>
        <w:t>’</w:t>
      </w:r>
      <w:r>
        <w:rPr>
          <w:rFonts w:hint="eastAsia"/>
          <w:b w:val="0"/>
          <w:bCs w:val="0"/>
          <w:color w:val="auto"/>
          <w:sz w:val="21"/>
          <w:szCs w:val="21"/>
          <w:lang w:val="en-US" w:eastAsia="zh-CN"/>
        </w:rPr>
        <w:t xml:space="preserve"> active involvement in the creative process. While these tools can help mass-produce designs inspired by traditional aesthetics, they risk detaching the creative process from the artisan</w:t>
      </w:r>
      <w:r>
        <w:rPr>
          <w:rFonts w:hint="default"/>
          <w:b w:val="0"/>
          <w:bCs w:val="0"/>
          <w:color w:val="auto"/>
          <w:sz w:val="21"/>
          <w:szCs w:val="21"/>
          <w:lang w:val="en-US" w:eastAsia="zh-CN"/>
        </w:rPr>
        <w:t>’</w:t>
      </w:r>
      <w:r>
        <w:rPr>
          <w:rFonts w:hint="eastAsia"/>
          <w:b w:val="0"/>
          <w:bCs w:val="0"/>
          <w:color w:val="auto"/>
          <w:sz w:val="21"/>
          <w:szCs w:val="21"/>
          <w:lang w:val="en-US" w:eastAsia="zh-CN"/>
        </w:rPr>
        <w:t xml:space="preserve">s embodied knowledge and cultural context, thereby commodifying heritage into </w:t>
      </w:r>
      <w:r>
        <w:rPr>
          <w:color w:val="auto"/>
          <w:sz w:val="21"/>
          <w:szCs w:val="21"/>
        </w:rPr>
        <w:t>algorithmically generated outputs (Bell , 2021; Yan and Chiou, 2021).</w:t>
      </w:r>
    </w:p>
    <w:p w14:paraId="41FBC585">
      <w:pPr>
        <w:jc w:val="both"/>
        <w:rPr>
          <w:rFonts w:hint="eastAsia"/>
          <w:b/>
          <w:bCs/>
          <w:color w:val="auto"/>
          <w:lang w:val="en-US" w:eastAsia="zh-CN"/>
        </w:rPr>
      </w:pPr>
      <w:r>
        <w:rPr>
          <w:rFonts w:hint="eastAsia"/>
          <w:b/>
          <w:bCs/>
          <w:color w:val="auto"/>
          <w:lang w:val="en-US" w:eastAsia="zh-CN"/>
        </w:rPr>
        <w:t>2.3 Philosophical Foundations of Handicrafts Creation</w:t>
      </w:r>
    </w:p>
    <w:p w14:paraId="00752BF7">
      <w:pPr>
        <w:ind w:firstLine="420" w:firstLineChars="200"/>
        <w:jc w:val="both"/>
        <w:rPr>
          <w:rFonts w:hint="eastAsia"/>
          <w:b w:val="0"/>
          <w:bCs w:val="0"/>
          <w:color w:val="auto"/>
          <w:sz w:val="21"/>
          <w:szCs w:val="21"/>
          <w:lang w:val="en-US" w:eastAsia="zh-CN"/>
        </w:rPr>
      </w:pPr>
      <w:r>
        <w:rPr>
          <w:rFonts w:hint="eastAsia"/>
          <w:b w:val="0"/>
          <w:bCs w:val="0"/>
          <w:color w:val="auto"/>
          <w:sz w:val="21"/>
          <w:szCs w:val="21"/>
          <w:lang w:val="en-US" w:eastAsia="zh-CN"/>
        </w:rPr>
        <w:t>Maurice Merleau-Ponty</w:t>
      </w:r>
      <w:r>
        <w:rPr>
          <w:rFonts w:hint="default"/>
          <w:b w:val="0"/>
          <w:bCs w:val="0"/>
          <w:color w:val="auto"/>
          <w:sz w:val="21"/>
          <w:szCs w:val="21"/>
          <w:lang w:val="en-US" w:eastAsia="zh-CN"/>
        </w:rPr>
        <w:t>’</w:t>
      </w:r>
      <w:r>
        <w:rPr>
          <w:rFonts w:hint="eastAsia"/>
          <w:b w:val="0"/>
          <w:bCs w:val="0"/>
          <w:color w:val="auto"/>
          <w:sz w:val="21"/>
          <w:szCs w:val="21"/>
          <w:lang w:val="en-US" w:eastAsia="zh-CN"/>
        </w:rPr>
        <w:t xml:space="preserve">s theory of embodiment provides a foundational lens for understanding the physical and experiential aspects of handicrafts. According to Merleau-Ponty, the body is not a passive instrument but an active agent of perception and action, mediating between the individual and their environment(Merleau-Ponty, 1945). For artisans, this embodiment is essential: their skills and creativity emerge from years of repetitive bodily practice, through which tacit knowledge becomes second nature(Groth, 2016). In addition to the </w:t>
      </w:r>
      <w:bookmarkStart w:id="0" w:name="_GoBack"/>
      <w:bookmarkEnd w:id="0"/>
      <w:r>
        <w:rPr>
          <w:rFonts w:hint="eastAsia"/>
          <w:b w:val="0"/>
          <w:bCs w:val="0"/>
          <w:color w:val="auto"/>
          <w:sz w:val="21"/>
          <w:szCs w:val="21"/>
          <w:lang w:val="en-US" w:eastAsia="zh-CN"/>
        </w:rPr>
        <w:t>individual level, the artisan</w:t>
      </w:r>
      <w:r>
        <w:rPr>
          <w:rFonts w:hint="default"/>
          <w:b w:val="0"/>
          <w:bCs w:val="0"/>
          <w:color w:val="auto"/>
          <w:sz w:val="21"/>
          <w:szCs w:val="21"/>
          <w:lang w:val="en-US" w:eastAsia="zh-CN"/>
        </w:rPr>
        <w:t>’</w:t>
      </w:r>
      <w:r>
        <w:rPr>
          <w:rFonts w:hint="eastAsia"/>
          <w:b w:val="0"/>
          <w:bCs w:val="0"/>
          <w:color w:val="auto"/>
          <w:sz w:val="21"/>
          <w:szCs w:val="21"/>
          <w:lang w:val="en-US" w:eastAsia="zh-CN"/>
        </w:rPr>
        <w:t>s body is shaped by the cultural and social environment they operate within. Community traditions, collective rituals,and shared knowledge all contribute to the artisan</w:t>
      </w:r>
      <w:r>
        <w:rPr>
          <w:rFonts w:hint="default"/>
          <w:b w:val="0"/>
          <w:bCs w:val="0"/>
          <w:color w:val="auto"/>
          <w:sz w:val="21"/>
          <w:szCs w:val="21"/>
          <w:lang w:val="en-US" w:eastAsia="zh-CN"/>
        </w:rPr>
        <w:t>’</w:t>
      </w:r>
      <w:r>
        <w:rPr>
          <w:rFonts w:hint="eastAsia"/>
          <w:b w:val="0"/>
          <w:bCs w:val="0"/>
          <w:color w:val="auto"/>
          <w:sz w:val="21"/>
          <w:szCs w:val="21"/>
          <w:lang w:val="en-US" w:eastAsia="zh-CN"/>
        </w:rPr>
        <w:t>s creative process, making embodiment a deeply relational phenomenon(Karakul, 2015). This embodied knowledge is not easily codified, presenting a challenge for technologies like AI, which lack the capacity for physical and sensory engagement.</w:t>
      </w:r>
    </w:p>
    <w:p w14:paraId="242D6CD0">
      <w:pPr>
        <w:ind w:firstLine="420" w:firstLineChars="200"/>
        <w:jc w:val="both"/>
        <w:rPr>
          <w:rFonts w:hint="eastAsia"/>
          <w:b w:val="0"/>
          <w:bCs w:val="0"/>
          <w:color w:val="auto"/>
          <w:sz w:val="21"/>
          <w:szCs w:val="21"/>
          <w:highlight w:val="none"/>
          <w:lang w:val="en-US" w:eastAsia="zh-CN"/>
        </w:rPr>
      </w:pPr>
      <w:r>
        <w:rPr>
          <w:rFonts w:hint="eastAsia"/>
          <w:b w:val="0"/>
          <w:bCs w:val="0"/>
          <w:color w:val="auto"/>
          <w:sz w:val="21"/>
          <w:szCs w:val="21"/>
          <w:highlight w:val="none"/>
          <w:lang w:val="en-US" w:eastAsia="zh-CN"/>
        </w:rPr>
        <w:t xml:space="preserve">In addition, the notion of tacit knowledge posited by Michael Polanyi also brings to light the difficulties for AI to reproduce or support handicrafts. Tacit knowledge includes the skills, techniques, and insights that craftspeople learn through practice and apprenticeship, transmitted informally and often without formal explanation(Polanyi, 1966). For example, the skill a weaver has in feeling how heavy the threads are or the feel the potter has for shaping the clay, are forms of knowledge that are essentially embodied and experiential. Although AI is capable of generating new lines of creativity or making design recommendations based on the deep learning of patterns, tacit knowledge or cultural context cannot be internalized by them(Koutsabasis and Vosinakis, 2018). But AI is not only can be used as an assistant to help shifting complex design in vision to draft multiple possible design solution but also can inspire craftspeople to generate very different ideas, ultimately serving to widen the creativity of artisans on their designs. Focus artisans on the substance of their work. </w:t>
      </w:r>
    </w:p>
    <w:p w14:paraId="413ADAFF">
      <w:pPr>
        <w:ind w:firstLine="420" w:firstLineChars="200"/>
        <w:jc w:val="both"/>
        <w:rPr>
          <w:rFonts w:hint="eastAsia"/>
          <w:b w:val="0"/>
          <w:bCs w:val="0"/>
          <w:color w:val="auto"/>
          <w:sz w:val="21"/>
          <w:szCs w:val="21"/>
          <w:highlight w:val="none"/>
          <w:lang w:val="en-US" w:eastAsia="zh-CN"/>
        </w:rPr>
      </w:pPr>
      <w:r>
        <w:rPr>
          <w:rFonts w:hint="eastAsia"/>
          <w:b w:val="0"/>
          <w:bCs w:val="0"/>
          <w:color w:val="auto"/>
          <w:sz w:val="21"/>
          <w:szCs w:val="21"/>
          <w:highlight w:val="none"/>
          <w:lang w:val="en-US" w:eastAsia="zh-CN"/>
        </w:rPr>
        <w:t>Through combining these ideas, this essay can build how Merleau-Ponty and Polanyi can work together to allow a unified and holistic view of tradition and technology in crafts. Merleau-Ponty</w:t>
      </w:r>
      <w:r>
        <w:rPr>
          <w:rFonts w:hint="default"/>
          <w:b w:val="0"/>
          <w:bCs w:val="0"/>
          <w:color w:val="auto"/>
          <w:sz w:val="21"/>
          <w:szCs w:val="21"/>
          <w:highlight w:val="none"/>
          <w:lang w:val="en-US" w:eastAsia="zh-CN"/>
        </w:rPr>
        <w:t>’</w:t>
      </w:r>
      <w:r>
        <w:rPr>
          <w:rFonts w:hint="eastAsia"/>
          <w:b w:val="0"/>
          <w:bCs w:val="0"/>
          <w:color w:val="auto"/>
          <w:sz w:val="21"/>
          <w:szCs w:val="21"/>
          <w:highlight w:val="none"/>
          <w:lang w:val="en-US" w:eastAsia="zh-CN"/>
        </w:rPr>
        <w:t>s theory of embodiment emphasizes the physical and relational character of craft creations while Polanyi</w:t>
      </w:r>
      <w:r>
        <w:rPr>
          <w:rFonts w:hint="default"/>
          <w:b w:val="0"/>
          <w:bCs w:val="0"/>
          <w:color w:val="auto"/>
          <w:sz w:val="21"/>
          <w:szCs w:val="21"/>
          <w:highlight w:val="none"/>
          <w:lang w:val="en-US" w:eastAsia="zh-CN"/>
        </w:rPr>
        <w:t>’</w:t>
      </w:r>
      <w:r>
        <w:rPr>
          <w:rFonts w:hint="eastAsia"/>
          <w:b w:val="0"/>
          <w:bCs w:val="0"/>
          <w:color w:val="auto"/>
          <w:sz w:val="21"/>
          <w:szCs w:val="21"/>
          <w:highlight w:val="none"/>
          <w:lang w:val="en-US" w:eastAsia="zh-CN"/>
        </w:rPr>
        <w:t>s “tacit knowledge” refers to the experiential and intuitive dimensions of craft. And this theoretical synthesis brings us to the central inquisition: Can generative AI co-exist with traditional crafts?</w:t>
      </w:r>
    </w:p>
    <w:p w14:paraId="58F8DA5E">
      <w:pPr>
        <w:ind w:firstLine="420" w:firstLineChars="200"/>
        <w:jc w:val="both"/>
        <w:rPr>
          <w:rFonts w:hint="default"/>
          <w:b w:val="0"/>
          <w:bCs w:val="0"/>
          <w:color w:val="auto"/>
          <w:lang w:val="en-US" w:eastAsia="zh-CN"/>
        </w:rPr>
      </w:pPr>
      <w:r>
        <w:rPr>
          <w:rFonts w:hint="eastAsia"/>
          <w:b w:val="0"/>
          <w:bCs w:val="0"/>
          <w:color w:val="auto"/>
          <w:sz w:val="21"/>
          <w:szCs w:val="21"/>
          <w:lang w:val="en-US" w:eastAsia="zh-CN"/>
        </w:rPr>
        <w:t>The artisanal work process is therefore profoundly relational (Karakul, 2015), as it draws upon community traditions, collective rituals and shared knowledge. Because the visual language of bodily experience cannot be clearly written down or codified, this can pose a challenge for technologies like AI, which does not have the ability to integrate physical and sensory interactions in its database. How would AI reshape the knowledge systems in which craftsmen are embedded? These questions from the basis for the subsequent exploration of potential synergies and conflicts between technology and tradition.</w:t>
      </w:r>
    </w:p>
    <w:p w14:paraId="5BB2F193">
      <w:pPr>
        <w:jc w:val="both"/>
        <w:rPr>
          <w:rFonts w:hint="eastAsia"/>
          <w:b/>
          <w:bCs/>
          <w:color w:val="auto"/>
          <w:lang w:val="en-US" w:eastAsia="zh-CN"/>
        </w:rPr>
      </w:pPr>
      <w:r>
        <w:rPr>
          <w:rFonts w:hint="eastAsia"/>
          <w:b/>
          <w:bCs/>
          <w:color w:val="auto"/>
          <w:lang w:val="en-US" w:eastAsia="zh-CN"/>
        </w:rPr>
        <w:t>Chapter Three: Navigating Tradition and Innovation in ICH Craftsmanship</w:t>
      </w:r>
    </w:p>
    <w:p w14:paraId="04D58A42">
      <w:pPr>
        <w:jc w:val="both"/>
        <w:rPr>
          <w:rFonts w:hint="eastAsia"/>
          <w:b/>
          <w:bCs/>
          <w:color w:val="auto"/>
          <w:lang w:val="en-US" w:eastAsia="zh-CN"/>
        </w:rPr>
      </w:pPr>
      <w:r>
        <w:rPr>
          <w:rFonts w:hint="eastAsia"/>
          <w:b/>
          <w:bCs/>
          <w:color w:val="auto"/>
          <w:lang w:val="en-US" w:eastAsia="zh-CN"/>
        </w:rPr>
        <w:t>3.1 Foundations of Hybrid Perspective</w:t>
      </w:r>
    </w:p>
    <w:p w14:paraId="46602F1F">
      <w:pPr>
        <w:ind w:firstLine="420" w:firstLineChars="200"/>
        <w:jc w:val="both"/>
        <w:rPr>
          <w:rFonts w:hint="default" w:eastAsia="helvetica" w:cs="helvetica" w:asciiTheme="minorAscii" w:hAnsiTheme="minorAscii"/>
          <w:i w:val="0"/>
          <w:iCs w:val="0"/>
          <w:caps w:val="0"/>
          <w:color w:val="auto"/>
          <w:spacing w:val="2"/>
          <w:sz w:val="21"/>
          <w:szCs w:val="21"/>
        </w:rPr>
      </w:pPr>
      <w:r>
        <w:rPr>
          <w:rFonts w:hint="default" w:asciiTheme="minorAscii" w:hAnsiTheme="minorAscii"/>
          <w:b w:val="0"/>
          <w:bCs w:val="0"/>
          <w:color w:val="auto"/>
          <w:sz w:val="21"/>
          <w:szCs w:val="21"/>
          <w:lang w:val="en-US" w:eastAsia="zh-CN"/>
        </w:rPr>
        <w:t xml:space="preserve">My upbringing provided a foundation of cultural exposure and intellectual curiosity, profoundly shaping my academic and practical interests in intangible cultural heritage (ICH) crafts.Growing up in a community rich in cultural traditions, I was immersed in the vibrancy of local festivals, traditional music, ceremony and handicrafts. </w:t>
      </w:r>
      <w:r>
        <w:rPr>
          <w:rFonts w:hint="default" w:eastAsia="helvetica" w:cs="helvetica" w:asciiTheme="minorAscii" w:hAnsiTheme="minorAscii"/>
          <w:i w:val="0"/>
          <w:iCs w:val="0"/>
          <w:caps w:val="0"/>
          <w:color w:val="auto"/>
          <w:spacing w:val="2"/>
          <w:sz w:val="21"/>
          <w:szCs w:val="21"/>
          <w:shd w:val="clear" w:fill="FFFFFF"/>
        </w:rPr>
        <w:t>These experiences are not merely decorative aspects of life, but rather integral components of community collective identity. My first encounter with intangible cultural heritage crafts was during a visit to a family workshop specializing in Yunjin traditional embroidery. The exquisite patterns, the symbolic meanings behind each design, and the masterful skills of the artisans deeply captivated me. Each silk thread seemed to narrate a story, embodying the cultural and historical essence of Nanjing as the ancient capital of six dynasties in China. However, I also observed the challenges faced by the craftsmen—diminishing demand, the impact of industrial mechanized reproduction, and a scarcity of young apprentices. This moment sparked my enduring appreciation for traditional craft arts and made me aware of the threats to their survival.</w:t>
      </w:r>
    </w:p>
    <w:p w14:paraId="7A7DFD01">
      <w:pPr>
        <w:pStyle w:val="4"/>
        <w:keepNext w:val="0"/>
        <w:keepLines w:val="0"/>
        <w:widowControl/>
        <w:suppressLineNumbers w:val="0"/>
        <w:shd w:val="clear" w:fill="FFFFFF"/>
        <w:spacing w:before="0" w:beforeAutospacing="0" w:after="0" w:afterAutospacing="0" w:line="144" w:lineRule="atLeast"/>
        <w:ind w:left="0" w:right="0" w:firstLine="0"/>
        <w:jc w:val="both"/>
        <w:rPr>
          <w:rFonts w:hint="default" w:asciiTheme="minorAscii" w:hAnsiTheme="minorAscii"/>
          <w:b w:val="0"/>
          <w:bCs w:val="0"/>
          <w:color w:val="auto"/>
          <w:sz w:val="21"/>
          <w:szCs w:val="21"/>
          <w:lang w:val="en-US" w:eastAsia="zh-CN"/>
        </w:rPr>
      </w:pPr>
      <w:r>
        <w:rPr>
          <w:rFonts w:hint="default" w:eastAsia="helvetica" w:cs="helvetica" w:asciiTheme="minorAscii" w:hAnsiTheme="minorAscii"/>
          <w:i w:val="0"/>
          <w:iCs w:val="0"/>
          <w:caps w:val="0"/>
          <w:color w:val="auto"/>
          <w:spacing w:val="2"/>
          <w:sz w:val="21"/>
          <w:szCs w:val="21"/>
          <w:shd w:val="clear" w:fill="FFFFFF"/>
        </w:rPr>
        <w:t>As my education progressed, my exposure to technological innovation further influenced my perspective. In the course of continuous learning, I came into contact with generative artificial intelligence (AI).</w:t>
      </w:r>
      <w:r>
        <w:rPr>
          <w:rFonts w:hint="default" w:asciiTheme="minorAscii" w:hAnsiTheme="minorAscii"/>
          <w:b w:val="0"/>
          <w:bCs w:val="0"/>
          <w:color w:val="auto"/>
          <w:sz w:val="21"/>
          <w:szCs w:val="21"/>
          <w:lang w:val="en-US" w:eastAsia="zh-CN"/>
        </w:rPr>
        <w:t>This technology, capable of producing intricate patterns inspired by traditional designs,seemed both fascinating and disruptive. On one hand, it offered a tool to reinterpret and expand on traditional aesthetics. On the other hand, it raised ethical and cultural concerns about authenticity and the displacement of artisans (Benjamin, 1969). These dualistic opposition became central to my subsequent academic inquiries.</w:t>
      </w:r>
    </w:p>
    <w:p w14:paraId="5DD8E439">
      <w:pPr>
        <w:jc w:val="both"/>
        <w:rPr>
          <w:rFonts w:hint="eastAsia"/>
          <w:b/>
          <w:bCs/>
          <w:color w:val="auto"/>
          <w:lang w:val="en-US" w:eastAsia="zh-CN"/>
        </w:rPr>
      </w:pPr>
      <w:r>
        <w:rPr>
          <w:rFonts w:hint="eastAsia"/>
          <w:b/>
          <w:bCs/>
          <w:color w:val="auto"/>
          <w:lang w:val="en-US" w:eastAsia="zh-CN"/>
        </w:rPr>
        <w:t>3.2 Influence of Environmental Context on Philosophical Perspectives</w:t>
      </w:r>
    </w:p>
    <w:p w14:paraId="67515547">
      <w:pPr>
        <w:ind w:firstLine="420" w:firstLineChars="200"/>
        <w:jc w:val="both"/>
        <w:rPr>
          <w:rFonts w:hint="eastAsia"/>
          <w:b w:val="0"/>
          <w:bCs w:val="0"/>
          <w:color w:val="auto"/>
          <w:lang w:val="en-US" w:eastAsia="zh-CN"/>
        </w:rPr>
      </w:pPr>
      <w:r>
        <w:rPr>
          <w:rFonts w:hint="eastAsia"/>
          <w:b w:val="0"/>
          <w:bCs w:val="0"/>
          <w:color w:val="auto"/>
          <w:lang w:val="en-US" w:eastAsia="zh-CN"/>
        </w:rPr>
        <w:t>Traditional cultural played a central role in shaping stance and attitude towards the safeguarding and innovation of intangible cultural heritage. The detailed delineation of intangible cultural heritage items on China</w:t>
      </w:r>
      <w:r>
        <w:rPr>
          <w:rFonts w:hint="default"/>
          <w:b w:val="0"/>
          <w:bCs w:val="0"/>
          <w:color w:val="auto"/>
          <w:lang w:val="en-US" w:eastAsia="zh-CN"/>
        </w:rPr>
        <w:t>’</w:t>
      </w:r>
      <w:r>
        <w:rPr>
          <w:rFonts w:hint="eastAsia"/>
          <w:b w:val="0"/>
          <w:bCs w:val="0"/>
          <w:color w:val="auto"/>
          <w:lang w:val="en-US" w:eastAsia="zh-CN"/>
        </w:rPr>
        <w:t>s Intangible Cultural Heritage List , from cities to administrative districts as well as towns and villages, is fully aware of their cultural identity rooted in communities and groups, and the cyclical events organized by community groups divided by different types of handicrafts often revolve around rituals in which artisans display their handicrafts. These events taught me early on about the communal and spiritual significance of crafts that extends far beyond their aesthetic appeal(Sennett, 2008). As a craft practitioner, my long-term contact and interaction with members of the craft and cultural community in my hometown gradually led me to develop a strong cultural identity with the intangible cultural of crafts in this place, which prompted me to sustain my sense of responsibility to continuously investigate the regional intangible cultural heritage of handicrafts in Nanjing.</w:t>
      </w:r>
    </w:p>
    <w:p w14:paraId="7744BAE0">
      <w:pPr>
        <w:ind w:firstLine="420" w:firstLineChars="200"/>
        <w:jc w:val="both"/>
        <w:rPr>
          <w:rFonts w:hint="eastAsia"/>
          <w:b w:val="0"/>
          <w:bCs w:val="0"/>
          <w:color w:val="auto"/>
          <w:lang w:val="en-US" w:eastAsia="zh-CN"/>
        </w:rPr>
      </w:pPr>
      <w:r>
        <w:rPr>
          <w:rFonts w:hint="eastAsia"/>
          <w:b w:val="0"/>
          <w:bCs w:val="0"/>
          <w:color w:val="auto"/>
          <w:lang w:val="en-US" w:eastAsia="zh-CN"/>
        </w:rPr>
        <w:t>However, as my education progressed, I began to realize the challenges posed by technological advances. The automation and commercialization of crafts, in particular, made me begin to question how traditional artisans could adapt to an era dominated by space and efficiency(Pye, 1968). This tension between tradition and modernization became a recurring theme in my academic and personal reflections. Globalization has exposed me to different cultures and the common struggles they face in preserving authenticity. For example, the efforts to digitize and archive indigenous some techniques and process of traditional handicrafts. While this ensured the preservation of these techniques. It also risked reducing them to mere documentation, disconnected from their lived practices(Hall,1997). This is in fact already happening, and therefore serves well as a case study of the possible consequences of our use of AI to aid the creation of intangible heritage crafts.</w:t>
      </w:r>
    </w:p>
    <w:p w14:paraId="16D6F8B1">
      <w:pPr>
        <w:ind w:firstLine="420" w:firstLineChars="200"/>
        <w:jc w:val="both"/>
        <w:rPr>
          <w:rFonts w:hint="default"/>
          <w:b w:val="0"/>
          <w:bCs w:val="0"/>
          <w:color w:val="auto"/>
          <w:lang w:val="en-US" w:eastAsia="zh-CN"/>
        </w:rPr>
      </w:pPr>
      <w:r>
        <w:rPr>
          <w:rFonts w:hint="eastAsia"/>
          <w:b w:val="0"/>
          <w:bCs w:val="0"/>
          <w:color w:val="auto"/>
          <w:lang w:val="en-US" w:eastAsia="zh-CN"/>
        </w:rPr>
        <w:t>My engagement with generative AI provide another dimension to this discussion. The technology</w:t>
      </w:r>
      <w:r>
        <w:rPr>
          <w:rFonts w:hint="default"/>
          <w:b w:val="0"/>
          <w:bCs w:val="0"/>
          <w:color w:val="auto"/>
          <w:lang w:val="en-US" w:eastAsia="zh-CN"/>
        </w:rPr>
        <w:t>’</w:t>
      </w:r>
      <w:r>
        <w:rPr>
          <w:rFonts w:hint="eastAsia"/>
          <w:b w:val="0"/>
          <w:bCs w:val="0"/>
          <w:color w:val="auto"/>
          <w:lang w:val="en-US" w:eastAsia="zh-CN"/>
        </w:rPr>
        <w:t>s ability to replicate traditional patterns introduced a new dimension to the concept of authenticity. I realized that authenticity is not a static attribute, but rather a dynamic interaction between cultural continuity and contemporary relevance(Smith,2006). This realization reinforced my personal mission to explore how technology can be a bridge rather than a barrier to the preservation and innovation of intangible cultural heritage crafts.</w:t>
      </w:r>
    </w:p>
    <w:p w14:paraId="2BEA7FE1">
      <w:pPr>
        <w:jc w:val="both"/>
        <w:rPr>
          <w:rFonts w:hint="eastAsia"/>
          <w:b/>
          <w:bCs/>
          <w:color w:val="auto"/>
          <w:lang w:val="en-US" w:eastAsia="zh-CN"/>
        </w:rPr>
      </w:pPr>
      <w:r>
        <w:rPr>
          <w:rFonts w:hint="eastAsia"/>
          <w:b/>
          <w:bCs/>
          <w:color w:val="auto"/>
          <w:lang w:val="en-US" w:eastAsia="zh-CN"/>
        </w:rPr>
        <w:t>3.3 Academic and Practice Motivation</w:t>
      </w:r>
    </w:p>
    <w:p w14:paraId="49DE1B9F">
      <w:pPr>
        <w:ind w:firstLine="420" w:firstLineChars="200"/>
        <w:jc w:val="both"/>
        <w:rPr>
          <w:rFonts w:hint="eastAsia"/>
          <w:b w:val="0"/>
          <w:bCs w:val="0"/>
          <w:color w:val="auto"/>
          <w:lang w:val="en-US" w:eastAsia="zh-CN"/>
        </w:rPr>
      </w:pPr>
      <w:r>
        <w:rPr>
          <w:rFonts w:hint="eastAsia"/>
          <w:b w:val="0"/>
          <w:bCs w:val="0"/>
          <w:color w:val="auto"/>
          <w:lang w:val="en-US" w:eastAsia="zh-CN"/>
        </w:rPr>
        <w:t>Generative</w:t>
      </w:r>
      <w:r>
        <w:rPr>
          <w:rFonts w:hint="eastAsia"/>
          <w:b/>
          <w:bCs/>
          <w:color w:val="auto"/>
          <w:lang w:val="en-US" w:eastAsia="zh-CN"/>
        </w:rPr>
        <w:t xml:space="preserve"> </w:t>
      </w:r>
      <w:r>
        <w:rPr>
          <w:rFonts w:hint="eastAsia"/>
          <w:b w:val="0"/>
          <w:bCs w:val="0"/>
          <w:color w:val="auto"/>
          <w:lang w:val="en-US" w:eastAsia="zh-CN"/>
        </w:rPr>
        <w:t xml:space="preserve">AI offers unprecedented opportunities for innovation. It is capable of creating complex patterns based on cultural themes, thus enabling new forms of expression while preserving traditional aesthetics(Jones, 2020). However, its application also raises ethical concerns. For example, who owns the patterns generated by AI? Do they diminish the intellectual and cultural contributions of artisans? Does AI-assisted innovation design undermine the authenticity of intangible cultural heritage? These questions inspired my research because they require a multidisciplinary approach that integrates cultural theory, technological research, and design thinking. </w:t>
      </w:r>
    </w:p>
    <w:p w14:paraId="6FA9E35B">
      <w:pPr>
        <w:ind w:firstLine="420" w:firstLineChars="200"/>
        <w:jc w:val="both"/>
        <w:rPr>
          <w:rFonts w:hint="eastAsia"/>
          <w:b w:val="0"/>
          <w:bCs w:val="0"/>
          <w:color w:val="auto"/>
          <w:lang w:val="en-US" w:eastAsia="zh-CN"/>
        </w:rPr>
      </w:pPr>
      <w:r>
        <w:rPr>
          <w:rFonts w:hint="eastAsia"/>
          <w:b w:val="0"/>
          <w:bCs w:val="0"/>
          <w:color w:val="auto"/>
          <w:lang w:val="en-US" w:eastAsia="zh-CN"/>
        </w:rPr>
        <w:t>In addition to academic research, my passion for cultural preservation and innovation motivates this study. The disappearance of traditional crafts erodes cultural diversity and disconnects communities from their historical roots(UNESCO, 2003). By combining AI technologies with traditional crafts, I aim to create to solutions that empower artisans rather than replace them. For example, generative AI can help artisans design prototypes that allow them to focus on the symbolic and creative aspects of their work. Additionally, it can be used as an educational tool to help younger generations appreciate and learn traditional crafts in an engaging way(Barber, 2018). These practical applications are in line with the broader vision of cultural symbiosis, where tradition and modernity coexist in harmony.</w:t>
      </w:r>
    </w:p>
    <w:p w14:paraId="62C325BE">
      <w:pPr>
        <w:ind w:firstLine="420" w:firstLineChars="200"/>
        <w:jc w:val="both"/>
        <w:rPr>
          <w:rFonts w:hint="default"/>
          <w:b w:val="0"/>
          <w:bCs w:val="0"/>
          <w:color w:val="auto"/>
          <w:lang w:val="en-US" w:eastAsia="zh-CN"/>
        </w:rPr>
      </w:pPr>
      <w:r>
        <w:rPr>
          <w:rFonts w:hint="eastAsia"/>
          <w:b w:val="0"/>
          <w:bCs w:val="0"/>
          <w:color w:val="auto"/>
          <w:lang w:val="en-US" w:eastAsia="zh-CN"/>
        </w:rPr>
        <w:t>My ultimate goal is to create a framework in which generative AI technologies work with, rather than compete with, ICH traditional crafts. This includes reconceptualizing the role of artisans as cultural guardians and innovators who should be supported by technology rather than overshadowed by it(Boivin, 2008). For example,partnerships between AI technology developers and artisan communities can facilitate mutual learning and co-creation, ensuring that technological interventions respect and enhance cultural integrity. This vision is not without its challenges. Overcoming the skepticism of traditional artisans, addressing the digital divide, and ensuring the authenticity of intangible cultural heritage are all critical(Candlin and Guins, 2009). Nevertheless, I remain optimistic about the potential of AI to enrich cultural landscapes, provided it is implemented with sensitivity and inclusiveness.</w:t>
      </w:r>
    </w:p>
    <w:p w14:paraId="3F80DE6E">
      <w:pPr>
        <w:jc w:val="both"/>
        <w:rPr>
          <w:rFonts w:hint="eastAsia"/>
          <w:b/>
          <w:bCs/>
          <w:color w:val="auto"/>
          <w:lang w:val="en-US" w:eastAsia="zh-CN"/>
        </w:rPr>
      </w:pPr>
      <w:r>
        <w:rPr>
          <w:rFonts w:hint="eastAsia"/>
          <w:b/>
          <w:bCs/>
          <w:color w:val="auto"/>
          <w:lang w:val="en-US" w:eastAsia="zh-CN"/>
        </w:rPr>
        <w:t>Chapter Four: Ontology and Epistemology in relation to My research topic</w:t>
      </w:r>
    </w:p>
    <w:p w14:paraId="4C6A3811">
      <w:pPr>
        <w:jc w:val="both"/>
        <w:rPr>
          <w:rFonts w:hint="eastAsia"/>
          <w:b/>
          <w:bCs/>
          <w:color w:val="auto"/>
          <w:lang w:val="en-US" w:eastAsia="zh-CN"/>
        </w:rPr>
      </w:pPr>
      <w:r>
        <w:rPr>
          <w:rFonts w:hint="eastAsia"/>
          <w:b/>
          <w:bCs/>
          <w:color w:val="auto"/>
          <w:lang w:val="en-US" w:eastAsia="zh-CN"/>
        </w:rPr>
        <w:t>4.1: Ontological Foundations: The Natural of Reality in ICH and AI</w:t>
      </w:r>
    </w:p>
    <w:p w14:paraId="10157BFC">
      <w:pPr>
        <w:ind w:firstLine="420" w:firstLineChars="200"/>
        <w:jc w:val="both"/>
        <w:rPr>
          <w:rFonts w:hint="eastAsia"/>
          <w:b/>
          <w:bCs/>
          <w:color w:val="auto"/>
          <w:lang w:val="en-US" w:eastAsia="zh-CN"/>
        </w:rPr>
      </w:pPr>
      <w:r>
        <w:rPr>
          <w:rFonts w:hint="eastAsia"/>
          <w:b w:val="0"/>
          <w:bCs w:val="0"/>
          <w:color w:val="auto"/>
          <w:lang w:val="en-US" w:eastAsia="zh-CN"/>
        </w:rPr>
        <w:t>The</w:t>
      </w:r>
      <w:r>
        <w:rPr>
          <w:rFonts w:hint="eastAsia"/>
          <w:b/>
          <w:bCs/>
          <w:color w:val="auto"/>
          <w:lang w:val="en-US" w:eastAsia="zh-CN"/>
        </w:rPr>
        <w:t xml:space="preserve"> </w:t>
      </w:r>
      <w:r>
        <w:rPr>
          <w:rFonts w:hint="eastAsia"/>
          <w:b w:val="0"/>
          <w:bCs w:val="0"/>
          <w:color w:val="auto"/>
          <w:lang w:val="en-US" w:eastAsia="zh-CN"/>
        </w:rPr>
        <w:t>philosophical foundations of my research project are critical in shaping design, methodology, and interpretation. This section explores the ontological and epistemological underpinnings of my study on the intersection of generation artificial intelligence (AI) and intangible cultural heritage (ICH) crafts, viewed through the lens of my personal background and academic interests.</w:t>
      </w:r>
    </w:p>
    <w:p w14:paraId="414821EF">
      <w:pPr>
        <w:ind w:firstLine="420" w:firstLineChars="200"/>
        <w:jc w:val="both"/>
        <w:rPr>
          <w:rFonts w:hint="default" w:eastAsia="helvetica" w:cs="Arial" w:asciiTheme="minorAscii" w:hAnsiTheme="minorAscii"/>
          <w:i w:val="0"/>
          <w:iCs w:val="0"/>
          <w:caps w:val="0"/>
          <w:color w:val="auto"/>
          <w:spacing w:val="2"/>
          <w:sz w:val="21"/>
          <w:szCs w:val="21"/>
          <w:shd w:val="clear" w:fill="FFFFFF"/>
        </w:rPr>
      </w:pPr>
      <w:r>
        <w:rPr>
          <w:rFonts w:hint="default" w:asciiTheme="minorAscii" w:hAnsiTheme="minorAscii"/>
          <w:b w:val="0"/>
          <w:bCs w:val="0"/>
          <w:color w:val="auto"/>
          <w:lang w:val="en-US" w:eastAsia="zh-CN"/>
        </w:rPr>
        <w:t xml:space="preserve">Ontology deals with the natural of reality and perception of reality (Crotty, 1990). </w:t>
      </w:r>
      <w:r>
        <w:rPr>
          <w:rFonts w:hint="default" w:eastAsia="helvetica" w:cs="Arial" w:asciiTheme="minorAscii" w:hAnsiTheme="minorAscii"/>
          <w:i w:val="0"/>
          <w:iCs w:val="0"/>
          <w:caps w:val="0"/>
          <w:color w:val="auto"/>
          <w:spacing w:val="2"/>
          <w:sz w:val="21"/>
          <w:szCs w:val="21"/>
          <w:shd w:val="clear" w:fill="FFFFFF"/>
        </w:rPr>
        <w:t>In my research, it is necessary to explore from the following steps. Firstly, to study the creative patterns of intangible cultural heritage artisans, including the influence of the artisan themselves and the cultural environment of the community on their perspectives and attitudes. Secondly, to investigate their attitudes towards AI-assisted creative processes and their acceptance of AI-generated creativity (AIGC). Thirdly, to summarize a compromise creative method between AI creativity and the authenticity of intangible cultural heritage, allowing new AI technologies to better assist artisans in artistic creation activities, thereby interpreting the coexistence of traditional handicrafts and AI-generated design as cultural and technological phenomena.</w:t>
      </w:r>
    </w:p>
    <w:p w14:paraId="3F186BDB">
      <w:pPr>
        <w:jc w:val="both"/>
        <w:rPr>
          <w:rFonts w:hint="default" w:eastAsia="宋体" w:cs="Arial" w:asciiTheme="minorAscii" w:hAnsiTheme="minorAscii"/>
          <w:b/>
          <w:bCs/>
          <w:i w:val="0"/>
          <w:iCs w:val="0"/>
          <w:caps w:val="0"/>
          <w:color w:val="auto"/>
          <w:spacing w:val="2"/>
          <w:sz w:val="21"/>
          <w:szCs w:val="21"/>
          <w:shd w:val="clear" w:fill="FFFFFF"/>
          <w:lang w:val="en-US" w:eastAsia="zh-CN"/>
        </w:rPr>
      </w:pPr>
      <w:r>
        <w:rPr>
          <w:rFonts w:hint="eastAsia" w:eastAsia="宋体" w:cs="Arial" w:asciiTheme="minorAscii" w:hAnsiTheme="minorAscii"/>
          <w:b/>
          <w:bCs/>
          <w:i w:val="0"/>
          <w:iCs w:val="0"/>
          <w:caps w:val="0"/>
          <w:color w:val="auto"/>
          <w:spacing w:val="2"/>
          <w:sz w:val="21"/>
          <w:szCs w:val="21"/>
          <w:shd w:val="clear" w:fill="FFFFFF"/>
          <w:lang w:val="en-US" w:eastAsia="zh-CN"/>
        </w:rPr>
        <w:t>Crafts as a Living Entity</w:t>
      </w:r>
    </w:p>
    <w:p w14:paraId="68D855D1">
      <w:pPr>
        <w:ind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From an ontological perspective, traditional handicrafts are not static objects but dynamic, living entities that evolve over time and with the environment (Dormer, 1997). Similarly, the traditional crafts listed on the Intangible Cultural Heritage list are not merely static objects but refer to the artisans' ability to create items, a capability that is passed down through apprenticeships, formal education, and other means, thus being influenced by the dynamic factors of community environments and historical changes. This manual creative capacity reflects the identity, history, and shared experiences of the communities that create them. My personal encounters with craftsmen in the community have reinforced this view, as I have observed how deeply embedded handicrafts are in the ritual, social, and economic aspects of life.</w:t>
      </w:r>
    </w:p>
    <w:p w14:paraId="47D37B90">
      <w:pPr>
        <w:ind w:firstLine="428" w:firstLineChars="200"/>
        <w:jc w:val="both"/>
        <w:rPr>
          <w:rFonts w:hint="default" w:eastAsia="helvetica" w:cs="helvetica" w:asciiTheme="minorAscii" w:hAnsiTheme="minorAscii"/>
          <w:i w:val="0"/>
          <w:iCs w:val="0"/>
          <w:caps w:val="0"/>
          <w:color w:val="auto"/>
          <w:spacing w:val="2"/>
          <w:sz w:val="21"/>
          <w:szCs w:val="21"/>
          <w:shd w:val="clear" w:fill="FFFFFF"/>
          <w:lang w:val="en-US" w:eastAsia="zh-CN"/>
        </w:rPr>
      </w:pPr>
      <w:r>
        <w:rPr>
          <w:rFonts w:hint="eastAsia" w:eastAsia="helvetica" w:cs="helvetica" w:asciiTheme="minorAscii" w:hAnsiTheme="minorAscii"/>
          <w:i w:val="0"/>
          <w:iCs w:val="0"/>
          <w:caps w:val="0"/>
          <w:color w:val="auto"/>
          <w:spacing w:val="2"/>
          <w:sz w:val="21"/>
          <w:szCs w:val="21"/>
          <w:shd w:val="clear" w:fill="FFFFFF"/>
          <w:lang w:val="en-US" w:eastAsia="zh-CN"/>
        </w:rPr>
        <w:t>However,</w:t>
      </w:r>
      <w:r>
        <w:rPr>
          <w:rFonts w:hint="default" w:eastAsia="helvetica" w:cs="helvetica" w:asciiTheme="minorAscii" w:hAnsiTheme="minorAscii"/>
          <w:i w:val="0"/>
          <w:iCs w:val="0"/>
          <w:caps w:val="0"/>
          <w:color w:val="auto"/>
          <w:spacing w:val="2"/>
          <w:sz w:val="21"/>
          <w:szCs w:val="21"/>
          <w:shd w:val="clear" w:fill="FFFFFF"/>
          <w:lang w:val="en-US" w:eastAsia="zh-CN"/>
        </w:rPr>
        <w:t xml:space="preserve"> </w:t>
      </w:r>
      <w:r>
        <w:rPr>
          <w:rFonts w:hint="default" w:eastAsia="helvetica" w:cs="helvetica" w:asciiTheme="minorAscii" w:hAnsiTheme="minorAscii"/>
          <w:i w:val="0"/>
          <w:iCs w:val="0"/>
          <w:caps w:val="0"/>
          <w:color w:val="auto"/>
          <w:spacing w:val="2"/>
          <w:sz w:val="21"/>
          <w:szCs w:val="21"/>
          <w:shd w:val="clear" w:fill="FFFFFF"/>
        </w:rPr>
        <w:t>the emergence of artificial intelligence (AI) generation technology complicates this understanding. Through data feeding, AI-generated patterns and designs can mimic traditional aesthetics with great precision. Yet, the creative process of AI differs significantly from the traditional craftsmen's approach, which is rooted in physical experience and personal will, as mentioned earlier. Intangible cultural heritage is a form of creative ability, so can AI achieve the creative capacity of "craftsmen" that is primarily based on bodily experience? Clearly, AI currently can only produce flat images or simple 3D models. In terms of creative modes, they lack the community and spiritual dimensions that define the authenticity of handicrafts and also lack the physical aspect of creating tangible items with the craftsman's hands. However, if well-trained, AI can rapidly generate creative patterns, serving as a tool to assist craftsmen in their creative process, offering greater efficiency and better alignment with market demands (Benjamin, 1969). This state of conflict and symbiosis raises key questions about the ontological status of AI-generated artifacts: Are they an extension of traditional handicrafts, or are they distinct synthetic entities?</w:t>
      </w:r>
    </w:p>
    <w:p w14:paraId="2D6B98A6">
      <w:pPr>
        <w:jc w:val="both"/>
        <w:rPr>
          <w:rFonts w:hint="eastAsia"/>
          <w:b/>
          <w:bCs/>
          <w:color w:val="auto"/>
          <w:lang w:val="en-US" w:eastAsia="zh-CN"/>
        </w:rPr>
      </w:pPr>
      <w:r>
        <w:rPr>
          <w:rFonts w:hint="eastAsia"/>
          <w:b/>
          <w:bCs/>
          <w:color w:val="auto"/>
          <w:lang w:val="en-US" w:eastAsia="zh-CN"/>
        </w:rPr>
        <w:t>Technology as a Mediator of Reality</w:t>
      </w:r>
    </w:p>
    <w:p w14:paraId="29BA729D">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Heidegger (1977) posits that technology is not merely a tool, but a mode of revealing or "bringing forth." This implies that technology uncovers aspects of reality that would otherwise remain hidden. In the context of generative artificial intelligence, technology reveals new possibilities for the design and creation of craft patterns, enabling artisans to explore forms and styles beyond the limitations of their manual or cultural traditions.For instance, generative artificial intelligence can utilize algorithms to analyze vast amounts of traditional pattern data, providing artisans with possibilities for combinations and variations that cannot be generated through traditional creative patterns. This new creative paradigm introduces dimensions of creation that were previously unattainable, positioning AI not merely as a tool, but as a medium between the artisan's physical experience and the potential of machine-assisted creativity.</w:t>
      </w:r>
    </w:p>
    <w:p w14:paraId="04A010B0">
      <w:pPr>
        <w:pStyle w:val="4"/>
        <w:keepNext w:val="0"/>
        <w:keepLines w:val="0"/>
        <w:widowControl/>
        <w:suppressLineNumbers w:val="0"/>
        <w:shd w:val="clear" w:fill="FFFFFF"/>
        <w:spacing w:before="0" w:beforeAutospacing="0" w:after="0" w:afterAutospacing="0" w:line="144" w:lineRule="atLeast"/>
        <w:ind w:left="0" w:right="0" w:firstLine="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Describing technology as a medium of reality allows us to contemplate its role in shaping the interaction between humans and the objective world. Technology mediates reality in the following ways: (1) Altering perception: Technology alters the perception of possibilities within the environment. For example, when artisans use AI-assisted pattern creation, their perception of possibilities within their craft expands from physical sensation to algorithmically generated creative visual perception. This reflects the interaction between the algorithm-driven virtual world and the real world, demonstrating how technology redefines the boundaries of creativity and tradition, and transforms the artisan's understanding of the potential of their craft.</w:t>
      </w:r>
      <w:r>
        <w:rPr>
          <w:rFonts w:hint="eastAsia" w:eastAsia="宋体" w:cs="helvetica" w:asciiTheme="minorAscii" w:hAnsiTheme="minorAscii"/>
          <w:i w:val="0"/>
          <w:iCs w:val="0"/>
          <w:caps w:val="0"/>
          <w:color w:val="auto"/>
          <w:spacing w:val="2"/>
          <w:sz w:val="21"/>
          <w:szCs w:val="21"/>
          <w:shd w:val="clear" w:fill="FFFFFF"/>
          <w:lang w:val="en-US" w:eastAsia="zh-CN"/>
        </w:rPr>
        <w:t>(2)</w:t>
      </w:r>
      <w:r>
        <w:rPr>
          <w:rFonts w:hint="default" w:eastAsia="helvetica" w:cs="helvetica" w:asciiTheme="minorAscii" w:hAnsiTheme="minorAscii"/>
          <w:i w:val="0"/>
          <w:iCs w:val="0"/>
          <w:caps w:val="0"/>
          <w:color w:val="auto"/>
          <w:spacing w:val="2"/>
          <w:sz w:val="21"/>
          <w:szCs w:val="21"/>
          <w:shd w:val="clear" w:fill="FFFFFF"/>
        </w:rPr>
        <w:t xml:space="preserve">Enabling New Interactions: Technology creates new ways of interacting with cultural heritage. In traditional craft-making, artisans rely on direct manual engagement with materials. With generative AI, the interaction shifts to a dialogue between human creativity and algorithmic generation. This mediating role allows artisans to curate, modify, or reject AI-generated outputs based on their expertise and cultural knowledge. </w:t>
      </w:r>
      <w:r>
        <w:rPr>
          <w:rFonts w:hint="eastAsia" w:eastAsia="宋体" w:cs="helvetica" w:asciiTheme="minorAscii" w:hAnsiTheme="minorAscii"/>
          <w:i w:val="0"/>
          <w:iCs w:val="0"/>
          <w:caps w:val="0"/>
          <w:color w:val="auto"/>
          <w:spacing w:val="2"/>
          <w:sz w:val="21"/>
          <w:szCs w:val="21"/>
          <w:shd w:val="clear" w:fill="FFFFFF"/>
          <w:lang w:val="en-US" w:eastAsia="zh-CN"/>
        </w:rPr>
        <w:t>(</w:t>
      </w:r>
      <w:r>
        <w:rPr>
          <w:rFonts w:hint="default" w:eastAsia="helvetica" w:cs="helvetica" w:asciiTheme="minorAscii" w:hAnsiTheme="minorAscii"/>
          <w:i w:val="0"/>
          <w:iCs w:val="0"/>
          <w:caps w:val="0"/>
          <w:color w:val="auto"/>
          <w:spacing w:val="2"/>
          <w:sz w:val="21"/>
          <w:szCs w:val="21"/>
          <w:shd w:val="clear" w:fill="FFFFFF"/>
        </w:rPr>
        <w:t>3) Embedding Cultural and Technological Biases: Although technology reveals possibilities, this revealing is not neutral. The datasets and algorithms that power AI are imbued with the cultural, historical, and technical biases of their creators (Latour, 1999). This bias can lead to a partial loss of the authenticity of intangible cultural heritage, as the transmission of intangible culture also includes embodied experience and tacit knowledge. For example, an AI vertical model trained on patterns from one cultural tradition can only generate new patterns based on the existing library through prompt words. The output, lacking the embodied experience and tacit knowledge of the artisan, may inadvertently marginalize or misrepresent traditional elements.</w:t>
      </w:r>
    </w:p>
    <w:p w14:paraId="51D20643">
      <w:pPr>
        <w:pStyle w:val="4"/>
        <w:keepNext w:val="0"/>
        <w:keepLines w:val="0"/>
        <w:widowControl/>
        <w:numPr>
          <w:ilvl w:val="0"/>
          <w:numId w:val="0"/>
        </w:numPr>
        <w:suppressLineNumbers w:val="0"/>
        <w:shd w:val="clear" w:fill="FFFFFF"/>
        <w:spacing w:before="0" w:beforeAutospacing="0" w:after="180" w:afterAutospacing="0" w:line="144" w:lineRule="atLeast"/>
        <w:ind w:right="0" w:rightChars="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 xml:space="preserve">Technology as Construction and Interpretation: </w:t>
      </w:r>
      <w:r>
        <w:rPr>
          <w:rFonts w:hint="eastAsia" w:eastAsia="宋体" w:cs="helvetica" w:asciiTheme="minorAscii" w:hAnsiTheme="minorAscii"/>
          <w:i w:val="0"/>
          <w:iCs w:val="0"/>
          <w:caps w:val="0"/>
          <w:color w:val="auto"/>
          <w:spacing w:val="2"/>
          <w:sz w:val="21"/>
          <w:szCs w:val="21"/>
          <w:shd w:val="clear" w:fill="FFFFFF"/>
          <w:lang w:val="en-US" w:eastAsia="zh-CN"/>
        </w:rPr>
        <w:t xml:space="preserve">(1) </w:t>
      </w:r>
      <w:r>
        <w:rPr>
          <w:rFonts w:hint="default" w:eastAsia="helvetica" w:cs="helvetica" w:asciiTheme="minorAscii" w:hAnsiTheme="minorAscii"/>
          <w:i w:val="0"/>
          <w:iCs w:val="0"/>
          <w:caps w:val="0"/>
          <w:color w:val="auto"/>
          <w:spacing w:val="2"/>
          <w:sz w:val="21"/>
          <w:szCs w:val="21"/>
          <w:shd w:val="clear" w:fill="FFFFFF"/>
        </w:rPr>
        <w:t>Reality, particularly in the realms of craftsmanship and cultural heritage, is not a static entity but rather one that is interpreted and constructed by humans. Technology, by altering the means of creation and interaction, influences how artisans and audiences interpret cultural artworks. This makes technology a mediator that connects traditional practices with modern reinterpretations.</w:t>
      </w:r>
      <w:r>
        <w:rPr>
          <w:rFonts w:hint="eastAsia" w:eastAsia="宋体" w:cs="helvetica" w:asciiTheme="minorAscii" w:hAnsiTheme="minorAscii"/>
          <w:i w:val="0"/>
          <w:iCs w:val="0"/>
          <w:caps w:val="0"/>
          <w:color w:val="auto"/>
          <w:spacing w:val="2"/>
          <w:sz w:val="21"/>
          <w:szCs w:val="21"/>
          <w:shd w:val="clear" w:fill="FFFFFF"/>
          <w:lang w:val="en-US" w:eastAsia="zh-CN"/>
        </w:rPr>
        <w:t xml:space="preserve">(2) </w:t>
      </w:r>
      <w:r>
        <w:rPr>
          <w:rFonts w:hint="default" w:eastAsia="helvetica" w:cs="helvetica" w:asciiTheme="minorAscii" w:hAnsiTheme="minorAscii"/>
          <w:i w:val="0"/>
          <w:iCs w:val="0"/>
          <w:caps w:val="0"/>
          <w:color w:val="auto"/>
          <w:spacing w:val="2"/>
          <w:sz w:val="21"/>
          <w:szCs w:val="21"/>
          <w:shd w:val="clear" w:fill="FFFFFF"/>
        </w:rPr>
        <w:t>Amplifying Human Potential: Generative AI does not replace the embodied skills of craftsmen but rather amplifies the possibilities of craft presentation by providing computational capabilities that humans lack. For instance, AI can rapidly generate millions of variations of craft patterns, which can involve process details, structures, or final product renderings, offering craftsmen a broader canvas to select from and refine. In this sense, technology connects with reality by expanding human imagination and creative abilities.</w:t>
      </w:r>
      <w:r>
        <w:rPr>
          <w:rFonts w:hint="eastAsia" w:eastAsia="宋体" w:cs="helvetica" w:asciiTheme="minorAscii" w:hAnsiTheme="minorAscii"/>
          <w:i w:val="0"/>
          <w:iCs w:val="0"/>
          <w:caps w:val="0"/>
          <w:color w:val="auto"/>
          <w:spacing w:val="2"/>
          <w:sz w:val="21"/>
          <w:szCs w:val="21"/>
          <w:shd w:val="clear" w:fill="FFFFFF"/>
          <w:lang w:val="en-US" w:eastAsia="zh-CN"/>
        </w:rPr>
        <w:t xml:space="preserve">(3) </w:t>
      </w:r>
      <w:r>
        <w:rPr>
          <w:rFonts w:hint="default" w:eastAsia="helvetica" w:cs="helvetica" w:asciiTheme="minorAscii" w:hAnsiTheme="minorAscii"/>
          <w:i w:val="0"/>
          <w:iCs w:val="0"/>
          <w:caps w:val="0"/>
          <w:color w:val="auto"/>
          <w:spacing w:val="2"/>
          <w:sz w:val="21"/>
          <w:szCs w:val="21"/>
          <w:shd w:val="clear" w:fill="FFFFFF"/>
        </w:rPr>
        <w:t>Shaping Cultural Narratives: The introduction of new tools and technologies reconnects the narratives we construct about cultural heritage. While such technological narratives enrich the ways in which cultural narratives are formed, they may also introduce new issues, such as the authorship and authenticity of AI-generated patterns inspired by tradition. These issues reshape the discussions surrounding cultural crafts, positioning technology as a central mediator in the evolving relationship between tradition and modernity.</w:t>
      </w:r>
    </w:p>
    <w:p w14:paraId="4BDD0B1E">
      <w:pPr>
        <w:pStyle w:val="4"/>
        <w:keepNext w:val="0"/>
        <w:keepLines w:val="0"/>
        <w:widowControl/>
        <w:numPr>
          <w:ilvl w:val="0"/>
          <w:numId w:val="0"/>
        </w:numPr>
        <w:suppressLineNumbers w:val="0"/>
        <w:shd w:val="clear" w:fill="FFFFFF"/>
        <w:spacing w:before="0" w:beforeAutospacing="0" w:after="180" w:afterAutospacing="0" w:line="144" w:lineRule="atLeast"/>
        <w:ind w:right="0" w:rightChars="0"/>
        <w:jc w:val="both"/>
        <w:rPr>
          <w:rFonts w:hint="default" w:eastAsia="宋体" w:cs="宋体" w:asciiTheme="minorAscii" w:hAnsiTheme="minorAscii"/>
          <w:b/>
          <w:bCs/>
          <w:color w:val="auto"/>
          <w:sz w:val="21"/>
          <w:szCs w:val="21"/>
        </w:rPr>
      </w:pPr>
      <w:r>
        <w:rPr>
          <w:rFonts w:hint="eastAsia" w:eastAsia="宋体" w:cs="helvetica" w:asciiTheme="minorAscii" w:hAnsiTheme="minorAscii"/>
          <w:b/>
          <w:bCs/>
          <w:i w:val="0"/>
          <w:iCs w:val="0"/>
          <w:caps w:val="0"/>
          <w:color w:val="auto"/>
          <w:spacing w:val="2"/>
          <w:sz w:val="21"/>
          <w:szCs w:val="21"/>
          <w:shd w:val="clear" w:fill="FFFFFF"/>
          <w:lang w:val="en-US" w:eastAsia="zh-CN"/>
        </w:rPr>
        <w:t>4.2</w:t>
      </w:r>
      <w:r>
        <w:rPr>
          <w:rFonts w:hint="default" w:eastAsia="宋体" w:cs="helvetica" w:asciiTheme="minorAscii" w:hAnsiTheme="minorAscii"/>
          <w:b/>
          <w:bCs/>
          <w:i w:val="0"/>
          <w:iCs w:val="0"/>
          <w:caps w:val="0"/>
          <w:color w:val="auto"/>
          <w:spacing w:val="2"/>
          <w:sz w:val="21"/>
          <w:szCs w:val="21"/>
          <w:shd w:val="clear" w:fill="FFFFFF"/>
          <w:lang w:val="en-US" w:eastAsia="zh-CN"/>
        </w:rPr>
        <w:t>:</w:t>
      </w:r>
      <w:r>
        <w:rPr>
          <w:rFonts w:hint="default" w:eastAsia="宋体" w:cs="宋体" w:asciiTheme="minorAscii" w:hAnsiTheme="minorAscii"/>
          <w:b/>
          <w:bCs/>
          <w:color w:val="auto"/>
          <w:sz w:val="21"/>
          <w:szCs w:val="21"/>
        </w:rPr>
        <w:t>Epistemological Perspectives: How We Know and Understand ICH and AI</w:t>
      </w:r>
    </w:p>
    <w:p w14:paraId="13A676DF">
      <w:pPr>
        <w:pStyle w:val="4"/>
        <w:keepNext w:val="0"/>
        <w:keepLines w:val="0"/>
        <w:widowControl/>
        <w:numPr>
          <w:ilvl w:val="0"/>
          <w:numId w:val="0"/>
        </w:numPr>
        <w:suppressLineNumbers w:val="0"/>
        <w:shd w:val="clear" w:fill="FFFFFF"/>
        <w:spacing w:before="0" w:beforeAutospacing="0" w:after="180" w:afterAutospacing="0" w:line="144" w:lineRule="atLeast"/>
        <w:ind w:right="0" w:rightChars="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Epistemology investigates the nature and extent of knowledge—how we come to know what we know. My epistemological stance is informed by a constructivist perspective, which posits that knowledge is co-created through human experiences, interactions, and interpretations (Crotty, 1998).In the domain of Intangible Cultural Heritage (ICH), knowledge is inherently contextual and embodied. Artisans acquire their skills through apprenticeship, observation, and practice, with knowledge transmission often consisting of oral instruction and embodied demonstration (Sennett, 2008). Consequently, there is a significant amount of tacit knowledge that cannot be depicted or recorded in words or other forms, making it challenging to codify or replicate.However, generative artificial intelligence disrupts this epistemology by offering a form of knowledge production driven by data rather than experience. For instance, AI algorithms generate patterns by analyzing large datasets, bypassing the embodied experiential learning process at the core of traditional crafts (Jones, 2020). This shift raises epistemological questions about the validity and authenticity of knowledge generated by artificial intelligence: Can such knowledge be considered "authentic" if it lacks the embodied and communal processes of traditional knowledge learning?</w:t>
      </w:r>
    </w:p>
    <w:p w14:paraId="13E47A90">
      <w:pPr>
        <w:pStyle w:val="4"/>
        <w:keepNext w:val="0"/>
        <w:keepLines w:val="0"/>
        <w:widowControl/>
        <w:numPr>
          <w:ilvl w:val="0"/>
          <w:numId w:val="0"/>
        </w:numPr>
        <w:suppressLineNumbers w:val="0"/>
        <w:shd w:val="clear" w:fill="FFFFFF"/>
        <w:spacing w:before="0" w:beforeAutospacing="0" w:after="180" w:afterAutospacing="0" w:line="144" w:lineRule="atLeast"/>
        <w:ind w:right="0" w:rightChars="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Interpretivism is another key epistemological perspective in my research, emphasizing the subjective interpretation of meanings and a deep understanding of social behavior. Traditional crafts are imbued with symbolic meanings, often reflecting cultural, spiritual, or environmental themes (Smith, 2006). These cultural implications conveyed through handicrafts are influenced by factors such as region and cultural traditions; for example, the same embroidery craft has partially different cultural connotations in Suzhou and Nanjing. As interpretivism posits that reality is not objectively existing but is constructed and understood through human subjective experiences, cultural backgrounds, and social interactions. The interpretation of these meanings is a complex process, evolving as a result of human experiences and influences from community environments. When artificial intelligence enters this domain, it challenges the interpretive essence of the metaphorical craft. Although AI can replicate visual patterns, it cannot elucidate the cultural or spiritual significance behind these patterns. My background in design and cultural studies allows me to address this issue with a nuanced perspective, emphasizing the necessity of collaboration between human artisans and artificial intelligence in craft creation.</w:t>
      </w:r>
    </w:p>
    <w:p w14:paraId="373ACB7B">
      <w:pPr>
        <w:pStyle w:val="4"/>
        <w:keepNext w:val="0"/>
        <w:keepLines w:val="0"/>
        <w:widowControl/>
        <w:numPr>
          <w:ilvl w:val="0"/>
          <w:numId w:val="0"/>
        </w:numPr>
        <w:suppressLineNumbers w:val="0"/>
        <w:shd w:val="clear" w:fill="FFFFFF"/>
        <w:spacing w:before="0" w:beforeAutospacing="0" w:after="180" w:afterAutospacing="0" w:line="144" w:lineRule="atLeast"/>
        <w:ind w:right="0" w:rightChars="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The contradiction between the creative mode of AI-generated patterns through algorithms and the mode of creation by artisans through bodily experience can be abstracted into a duality of technology. My personal perspective on the duality of technology stems from my continuous exploration in the environments of intangible cultural heritage and modern education. I grew up in a cultural environment where modern technology and traditional crafts are intertwined, witnessing firsthand how new technologies are applied to the production and creative processes of crafts. This experience has provided me with a unique perspective on the duality of technology. On one hand, I have observed the profound cultural significance of traditional crafts, each design and technique carrying historical and communal significance. On the other hand, in my academic and professional career, I have been exposed to modern technologies, including generative artificial intelligence, which demonstrate the potential to transform and enhance these crafts. Through the lens of technological duality, I can appreciate technological innovation while remaining vigilant, viewing technology dialectically. Although artificial intelligence opens new avenues for creation, it also raises key questions about how to maintain cultural integrity. For instance, when AI-generated designs imitate traditional patterns, does this enhance the cultural value of the craft, or does it potentially dilute its authenticity? These questions demonstrate how technology acts as a medium, shaping not only the craft itself but also the cultural and philosophical discussions surrounding it.</w:t>
      </w:r>
    </w:p>
    <w:p w14:paraId="0F545B90">
      <w:pPr>
        <w:pStyle w:val="4"/>
        <w:keepNext w:val="0"/>
        <w:keepLines w:val="0"/>
        <w:widowControl/>
        <w:suppressLineNumbers w:val="0"/>
        <w:shd w:val="clear" w:fill="FFFFFF"/>
        <w:spacing w:before="0" w:beforeAutospacing="0" w:after="180" w:afterAutospacing="0" w:line="144" w:lineRule="atLeast"/>
        <w:ind w:left="0" w:right="0" w:firstLine="0"/>
        <w:jc w:val="both"/>
        <w:rPr>
          <w:rFonts w:hint="default" w:eastAsia="helvetica" w:cs="helvetica" w:asciiTheme="minorAscii" w:hAnsiTheme="minorAscii"/>
          <w:b/>
          <w:bCs/>
          <w:i w:val="0"/>
          <w:iCs w:val="0"/>
          <w:caps w:val="0"/>
          <w:color w:val="auto"/>
          <w:spacing w:val="2"/>
          <w:sz w:val="21"/>
          <w:szCs w:val="21"/>
          <w:shd w:val="clear" w:fill="FFFFFF"/>
        </w:rPr>
      </w:pPr>
      <w:r>
        <w:rPr>
          <w:rFonts w:hint="default" w:eastAsia="helvetica" w:cs="helvetica" w:asciiTheme="minorAscii" w:hAnsiTheme="minorAscii"/>
          <w:b/>
          <w:bCs/>
          <w:i w:val="0"/>
          <w:iCs w:val="0"/>
          <w:caps w:val="0"/>
          <w:color w:val="auto"/>
          <w:spacing w:val="2"/>
          <w:sz w:val="21"/>
          <w:szCs w:val="21"/>
          <w:shd w:val="clear" w:fill="FFFFFF"/>
        </w:rPr>
        <w:t>Chapter 5: Theoretical Implications for Practice 5.1 Constructivism as an Ontological</w:t>
      </w:r>
    </w:p>
    <w:p w14:paraId="3256B136">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Foundation The intersection of theory and practice in my research provides guidance for combining generative artificial intelligence (AI) with intangible cultural heritage (ICH) crafts. The primary goal of my practical activities is to assist intangible cultural heritage artisans in artistic innovation while preserving the authenticity of intangible cultural heritage. Based on theories of tacit knowledge, phenomenology of the body, and the relationship between technology and art, I propose a strategy for AI-assisted creation in intangible cultural heritage crafts. This strategy aims to guide the vertical model of generative artificial intelligence in the application of intangible cultural heritage, ensuring that innovative activities within intangible cultural heritage are supplemented without compromising the authenticity of traditional culture.</w:t>
      </w:r>
    </w:p>
    <w:p w14:paraId="4FAF7F63">
      <w:pPr>
        <w:pStyle w:val="4"/>
        <w:keepNext w:val="0"/>
        <w:keepLines w:val="0"/>
        <w:widowControl/>
        <w:suppressLineNumbers w:val="0"/>
        <w:shd w:val="clear" w:fill="FFFFFF"/>
        <w:spacing w:before="0" w:beforeAutospacing="0" w:after="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Constructivism posits that reality is not an objective existence independent of human thought and social interaction, but is co-constructed through human social interactions, cultural backgrounds, and experiences (Crotty, 1998). In the context of intangible cultural heritage, constructivism offers a perspective for understanding cultural authenticity, suggesting that authenticity is not a fixed or absolute attribute but a negotiated and dynamic concept shaped by artisans, communities, and external influences such as technology. Under the influence of modern technology, the key to maintaining the authenticity of intangible cultural heritage is the capture and construction of the cultural environment. The authenticity of intangible cultural heritage is closely related to the socio-cultural context of handicraft production (Smith, 2006). This section discusses how the ontological framework of constructivism and the epistemological approach of interpretivism guide research and practice, assisting artificial intelligence in participating in the innovative design of intangible cultural heritage while maintaining its authenticity. The discussion particularly reflects the potential consistency of research methods, including the combination of ethnographic research methods with advanced artificial intelligence technologies to achieve culturally informed and authentic outcomes.</w:t>
      </w:r>
      <w:r>
        <w:rPr>
          <w:rFonts w:hint="eastAsia" w:eastAsia="宋体" w:cs="helvetica" w:asciiTheme="minorAscii" w:hAnsiTheme="minorAscii"/>
          <w:i w:val="0"/>
          <w:iCs w:val="0"/>
          <w:caps w:val="0"/>
          <w:color w:val="auto"/>
          <w:spacing w:val="2"/>
          <w:sz w:val="21"/>
          <w:szCs w:val="21"/>
          <w:shd w:val="clear" w:fill="FFFFFF"/>
          <w:lang w:val="en-US" w:eastAsia="zh-CN"/>
        </w:rPr>
        <w:t>u</w:t>
      </w:r>
      <w:r>
        <w:rPr>
          <w:rFonts w:hint="default" w:eastAsia="helvetica" w:cs="helvetica" w:asciiTheme="minorAscii" w:hAnsiTheme="minorAscii"/>
          <w:i w:val="0"/>
          <w:iCs w:val="0"/>
          <w:caps w:val="0"/>
          <w:color w:val="auto"/>
          <w:spacing w:val="2"/>
          <w:sz w:val="21"/>
          <w:szCs w:val="21"/>
          <w:shd w:val="clear" w:fill="FFFFFF"/>
        </w:rPr>
        <w:t>nder such premises, the role of generative AI in the field of intangible cultural heritage should be more about moderating this interaction, respecting the richness and authenticity of the cultural context of ICH. For instance, an AI model trained with a dataset of specific craftsmen community cultural practices, which includes images of the craftsmen's works in various styles and textual parts consisting of interviews and in-depth observational data, can better reflect their constructed reality. These textual materials often contain tacit knowledge embedded in traditional handicrafts, such as mnemonics, movement essentials, and historical stories, which are crucial for the authenticity of intangible cultural heritage crafts but are not systematically documented. Constructivist ontology emphasizes the need to consider these forms of knowledge as co-created by craftsmen and their environment. AI models trained with such materials will generate outputs that better reflect their constructed realities. Particularly, vertical models like the Lora model in Stable Diffusion provide avenues for capturing and expressing this tacit knowledge. By encoding these subtle cultural nuances into specific AI models, the constructed nature of cultural identity is preserved and respected, allowing AI to participate as a tool in the authentic cultural construction of craftsmen and cultural communities.</w:t>
      </w:r>
    </w:p>
    <w:p w14:paraId="7E79A9E9">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Constructivism views tools and technology as extensions of human agency, while emphasizing the importance of social interaction. It maintains an open attitude towards the development and use of technology, considering it as an important tool for promoting learner engagement, personalized learning, and cross-cultural communication. In my research, generative AI serves as an assistant to craftsmen's creation rather than an independent design output. These models become part of the co-construction process of authentic cultural expressions between craftsmen and AI (Latour, 1999). The use of ethnographic methods for data collection on intangible cultural heritage artisans and their community groups, and the development of AI models based on this data, aligns with constructivist perspectives, including:</w:t>
      </w:r>
      <w:r>
        <w:rPr>
          <w:rFonts w:hint="eastAsia" w:eastAsia="宋体" w:cs="helvetica" w:asciiTheme="minorAscii" w:hAnsiTheme="minorAscii"/>
          <w:i w:val="0"/>
          <w:iCs w:val="0"/>
          <w:caps w:val="0"/>
          <w:color w:val="auto"/>
          <w:spacing w:val="2"/>
          <w:sz w:val="21"/>
          <w:szCs w:val="21"/>
          <w:shd w:val="clear" w:fill="FFFFFF"/>
          <w:lang w:val="en-US" w:eastAsia="zh-CN"/>
        </w:rPr>
        <w:t>1.</w:t>
      </w:r>
      <w:r>
        <w:rPr>
          <w:rFonts w:hint="default" w:eastAsia="helvetica" w:cs="helvetica" w:asciiTheme="minorAscii" w:hAnsiTheme="minorAscii"/>
          <w:i w:val="0"/>
          <w:iCs w:val="0"/>
          <w:caps w:val="0"/>
          <w:color w:val="auto"/>
          <w:spacing w:val="2"/>
          <w:sz w:val="21"/>
          <w:szCs w:val="21"/>
          <w:shd w:val="clear" w:fill="FFFFFF"/>
        </w:rPr>
        <w:t>Directly involving craftsmen in the data collection process to ensure that AI models are rooted in the reality of their practices.</w:t>
      </w:r>
      <w:r>
        <w:rPr>
          <w:rFonts w:hint="eastAsia" w:eastAsia="宋体" w:cs="helvetica" w:asciiTheme="minorAscii" w:hAnsiTheme="minorAscii"/>
          <w:i w:val="0"/>
          <w:iCs w:val="0"/>
          <w:caps w:val="0"/>
          <w:color w:val="auto"/>
          <w:spacing w:val="2"/>
          <w:sz w:val="21"/>
          <w:szCs w:val="21"/>
          <w:shd w:val="clear" w:fill="FFFFFF"/>
          <w:lang w:val="en-US" w:eastAsia="zh-CN"/>
        </w:rPr>
        <w:t>2.</w:t>
      </w:r>
      <w:r>
        <w:rPr>
          <w:rFonts w:hint="default" w:eastAsia="helvetica" w:cs="helvetica" w:asciiTheme="minorAscii" w:hAnsiTheme="minorAscii"/>
          <w:i w:val="0"/>
          <w:iCs w:val="0"/>
          <w:caps w:val="0"/>
          <w:color w:val="auto"/>
          <w:spacing w:val="2"/>
          <w:sz w:val="21"/>
          <w:szCs w:val="21"/>
          <w:shd w:val="clear" w:fill="FFFFFF"/>
        </w:rPr>
        <w:t>Localizing the training of models, that is, creating Lora models trained on specific data from craftsmen, avoiding the homogenization inherent in general large models, and preserving the unique local authenticity of handicrafts.</w:t>
      </w:r>
      <w:r>
        <w:rPr>
          <w:rFonts w:hint="eastAsia" w:eastAsia="宋体" w:cs="helvetica" w:asciiTheme="minorAscii" w:hAnsiTheme="minorAscii"/>
          <w:i w:val="0"/>
          <w:iCs w:val="0"/>
          <w:caps w:val="0"/>
          <w:color w:val="auto"/>
          <w:spacing w:val="2"/>
          <w:sz w:val="21"/>
          <w:szCs w:val="21"/>
          <w:shd w:val="clear" w:fill="FFFFFF"/>
          <w:lang w:val="en-US" w:eastAsia="zh-CN"/>
        </w:rPr>
        <w:t>3.</w:t>
      </w:r>
      <w:r>
        <w:rPr>
          <w:rFonts w:hint="default" w:eastAsia="helvetica" w:cs="helvetica" w:asciiTheme="minorAscii" w:hAnsiTheme="minorAscii"/>
          <w:i w:val="0"/>
          <w:iCs w:val="0"/>
          <w:caps w:val="0"/>
          <w:color w:val="auto"/>
          <w:spacing w:val="2"/>
          <w:sz w:val="21"/>
          <w:szCs w:val="21"/>
          <w:shd w:val="clear" w:fill="FFFFFF"/>
        </w:rPr>
        <w:t>Iterative design process: AI-generated outputs should be reviewed and refined through continuous feedback from craftsmen, strengthening the co-constructive nature of the process.</w:t>
      </w:r>
    </w:p>
    <w:p w14:paraId="23DB2E69">
      <w:pPr>
        <w:jc w:val="both"/>
        <w:rPr>
          <w:rFonts w:hint="eastAsia"/>
          <w:b/>
          <w:bCs/>
          <w:color w:val="auto"/>
          <w:lang w:val="en-US" w:eastAsia="zh-CN"/>
        </w:rPr>
      </w:pPr>
      <w:r>
        <w:rPr>
          <w:rFonts w:hint="eastAsia"/>
          <w:b/>
          <w:bCs/>
          <w:color w:val="auto"/>
          <w:lang w:val="en-US" w:eastAsia="zh-CN"/>
        </w:rPr>
        <w:t>5.2 Interpretivism as an epistemological method</w:t>
      </w:r>
    </w:p>
    <w:p w14:paraId="7DFE6991">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Interpretivism emphasizes understanding human experiences and meanings through subjective interpretation rather than objective measurement (Geertz, 1973). In this study, interpretivism is employed as an analytical approach to explore the cultural and symbolic dimensions of Intangible Cultural Heritage (ICH) handicrafts and integrate these insights into AI-driven practices. This includes comprehending the cultural significance within ICH practices, where craftsmen are not merely creators of handcrafted items but also interpreters of cultural narratives and traditions. Interpretivism requires researchers to uncover the symbolic meanings and cultural values embedded in the craftsmen's handiwork through methods such as interviews and participatory observation (de la Barre, 2013). For instance, the patterns, colors, and techniques of Nanjing Yunjin embroidery all contain various symbols, especially in the details that require the expertise of craftsmen and related professionals to interpret. Gaining an in-depth understanding of these symbolic meanings ensures that AI-generated designs align with the cultural significance that craftsmen aim to preserve.</w:t>
      </w:r>
    </w:p>
    <w:p w14:paraId="61AA2364">
      <w:pPr>
        <w:pStyle w:val="4"/>
        <w:keepNext w:val="0"/>
        <w:keepLines w:val="0"/>
        <w:widowControl/>
        <w:suppressLineNumbers w:val="0"/>
        <w:shd w:val="clear" w:fill="FFFFFF"/>
        <w:spacing w:before="0" w:beforeAutospacing="0" w:after="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Ethnography, as the cornerstone of interpretivist inquiry, enables researchers to collect diverse, contextualized data about craftsmen's practices, motivations, challenges, and the cultural community. Through interviews and in-depth observations, descriptive data on how craftsmen perceive and define authenticity in their work can be obtained. These textual data can then be coded, and the coded data can be imported into AI as a raw database for training, forming a vertical model to assist craftsmen in creative design.</w:t>
      </w:r>
    </w:p>
    <w:p w14:paraId="7846293F">
      <w:pPr>
        <w:jc w:val="both"/>
        <w:rPr>
          <w:rFonts w:hint="eastAsia"/>
          <w:b/>
          <w:bCs/>
          <w:color w:val="auto"/>
          <w:lang w:val="en-US" w:eastAsia="zh-CN"/>
        </w:rPr>
      </w:pPr>
    </w:p>
    <w:p w14:paraId="00E2064A">
      <w:pPr>
        <w:jc w:val="both"/>
        <w:rPr>
          <w:rFonts w:hint="eastAsia"/>
          <w:b/>
          <w:bCs/>
          <w:color w:val="auto"/>
          <w:lang w:val="en-US" w:eastAsia="zh-CN"/>
        </w:rPr>
      </w:pPr>
      <w:r>
        <w:rPr>
          <w:rFonts w:hint="eastAsia"/>
          <w:b/>
          <w:bCs/>
          <w:color w:val="auto"/>
          <w:lang w:val="en-US" w:eastAsia="zh-CN"/>
        </w:rPr>
        <w:t xml:space="preserve">5.3 Link to my practice </w:t>
      </w:r>
    </w:p>
    <w:p w14:paraId="3D6902C9">
      <w:pPr>
        <w:ind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By integrating constructivist ontology and interpretivist epistemology, this study has developed a coherent framework for applying AI to ICH handicrafts. The framework is operationalized through the following steps: (1) Collection of raw data: Ethnographic methods are employed to record and observe the practices, narrative languages, and tacit knowledge of intangible cultural heritage artisans. These data constitute a technical database for training an AI vertical model capable of targeted construction and interpretation of ICH authenticity. (2) Development of vertical models: Instead of relying entirely on the checkpoints of general large models in stable diffusion, deep learning trained with an ethnographic data database, including images and text, is used to train a Lo</w:t>
      </w:r>
      <w:r>
        <w:rPr>
          <w:rFonts w:hint="eastAsia" w:eastAsia="宋体" w:cs="helvetica" w:asciiTheme="minorAscii" w:hAnsiTheme="minorAscii"/>
          <w:i w:val="0"/>
          <w:iCs w:val="0"/>
          <w:caps w:val="0"/>
          <w:color w:val="auto"/>
          <w:spacing w:val="2"/>
          <w:sz w:val="21"/>
          <w:szCs w:val="21"/>
          <w:shd w:val="clear" w:fill="FFFFFF"/>
          <w:lang w:val="en-US" w:eastAsia="zh-CN"/>
        </w:rPr>
        <w:t>ra</w:t>
      </w:r>
      <w:r>
        <w:rPr>
          <w:rFonts w:hint="default" w:eastAsia="helvetica" w:cs="helvetica" w:asciiTheme="minorAscii" w:hAnsiTheme="minorAscii"/>
          <w:i w:val="0"/>
          <w:iCs w:val="0"/>
          <w:caps w:val="0"/>
          <w:color w:val="auto"/>
          <w:spacing w:val="2"/>
          <w:sz w:val="21"/>
          <w:szCs w:val="21"/>
          <w:shd w:val="clear" w:fill="FFFFFF"/>
        </w:rPr>
        <w:t xml:space="preserve"> vertical model</w:t>
      </w:r>
      <w:r>
        <w:rPr>
          <w:rFonts w:hint="default" w:eastAsia="helvetica" w:cs="helvetica" w:asciiTheme="minorAscii" w:hAnsiTheme="minorAscii"/>
          <w:i w:val="0"/>
          <w:iCs w:val="0"/>
          <w:caps w:val="0"/>
          <w:color w:val="auto"/>
          <w:spacing w:val="2"/>
          <w:sz w:val="21"/>
          <w:szCs w:val="21"/>
          <w:highlight w:val="none"/>
          <w:shd w:val="clear" w:fill="FFFFFF"/>
        </w:rPr>
        <w:t xml:space="preserve">. Its most significant feature is the adjustment of a small portion of the parameters of the pre-trained model to adapt to new tasks, thus retaining most of the knowledge and maintaining the model's performance on the original tasks while adjusting model parameters, which is local fine-tuning and particularly important for multi-task learning. </w:t>
      </w:r>
      <w:r>
        <w:rPr>
          <w:rFonts w:hint="default" w:eastAsia="helvetica" w:cs="helvetica" w:asciiTheme="minorAscii" w:hAnsiTheme="minorAscii"/>
          <w:i w:val="0"/>
          <w:iCs w:val="0"/>
          <w:caps w:val="0"/>
          <w:color w:val="auto"/>
          <w:spacing w:val="2"/>
          <w:sz w:val="21"/>
          <w:szCs w:val="21"/>
          <w:shd w:val="clear" w:fill="FFFFFF"/>
        </w:rPr>
        <w:t>Generative AI serves as a tool to assist artisans in their creative process, helping them to try innovative designs while retaining control and authenticity in the creative process. The output does not necessarily have to be the final result of the creativity, but can provide innovative ideas and solutions, and the output results need to be jointly reviewed and interpreted to ensure the authenticity of the culture.</w:t>
      </w:r>
      <w:r>
        <w:rPr>
          <w:rFonts w:hint="eastAsia" w:eastAsia="宋体" w:cs="helvetica" w:asciiTheme="minorAscii" w:hAnsiTheme="minorAscii"/>
          <w:i w:val="0"/>
          <w:iCs w:val="0"/>
          <w:caps w:val="0"/>
          <w:color w:val="auto"/>
          <w:spacing w:val="2"/>
          <w:sz w:val="21"/>
          <w:szCs w:val="21"/>
          <w:shd w:val="clear" w:fill="FFFFFF"/>
          <w:lang w:val="en-US" w:eastAsia="zh-CN"/>
        </w:rPr>
        <w:t>(3)</w:t>
      </w:r>
      <w:r>
        <w:rPr>
          <w:rFonts w:hint="default" w:eastAsia="helvetica" w:cs="helvetica" w:asciiTheme="minorAscii" w:hAnsiTheme="minorAscii"/>
          <w:i w:val="0"/>
          <w:iCs w:val="0"/>
          <w:caps w:val="0"/>
          <w:color w:val="auto"/>
          <w:spacing w:val="2"/>
          <w:sz w:val="21"/>
          <w:szCs w:val="21"/>
          <w:shd w:val="clear" w:fill="FFFFFF"/>
        </w:rPr>
        <w:t>Ethical Considerations: Integrating constructivist and interpretivist approaches raises significant ethical issues in AI-assisted innovation of intangible cultural heritage. Fair compensation and mechanisms for inheritors are crucial (Smith, 2006). Artisans must retain ownership of the cultural knowledge and data used to train AI models to prevent cultural appropriation.</w:t>
      </w:r>
      <w:r>
        <w:rPr>
          <w:rFonts w:hint="eastAsia" w:eastAsia="宋体" w:cs="helvetica" w:asciiTheme="minorAscii" w:hAnsiTheme="minorAscii"/>
          <w:i w:val="0"/>
          <w:iCs w:val="0"/>
          <w:caps w:val="0"/>
          <w:color w:val="auto"/>
          <w:spacing w:val="2"/>
          <w:sz w:val="21"/>
          <w:szCs w:val="21"/>
          <w:shd w:val="clear" w:fill="FFFFFF"/>
          <w:lang w:val="en-US" w:eastAsia="zh-CN"/>
        </w:rPr>
        <w:t xml:space="preserve"> </w:t>
      </w:r>
      <w:r>
        <w:rPr>
          <w:rFonts w:hint="default" w:eastAsia="helvetica" w:cs="helvetica" w:asciiTheme="minorAscii" w:hAnsiTheme="minorAscii"/>
          <w:i w:val="0"/>
          <w:iCs w:val="0"/>
          <w:caps w:val="0"/>
          <w:color w:val="auto"/>
          <w:spacing w:val="2"/>
          <w:sz w:val="21"/>
          <w:szCs w:val="21"/>
          <w:shd w:val="clear" w:fill="FFFFFF"/>
        </w:rPr>
        <w:t>Interpretivism's focus on cultural meaning implies that AI-generated creative designs need to be closely aligned with their historical and cultural contexts to avoid misuse or over-commercialization. In the creative mode of artificial intelligence, the participation of artisans is crucial for balancing the authenticity of traditional culture with the content of AI-generated creativity. Constructivism emphasizes that authenticity is dynamic and is co-constructed through the artisans' own experiences, cultural backgrounds, and their interactions with the community. Therefore, while using AI vertical models to create innovative expressions of intangible cultural heritage crafts that resonate with contemporary audiences, it is necessary to closely monitor the protection of traditional elements.</w:t>
      </w:r>
    </w:p>
    <w:p w14:paraId="7B82D99F">
      <w:pPr>
        <w:jc w:val="both"/>
        <w:rPr>
          <w:rFonts w:hint="default" w:eastAsia="helvetica" w:cs="helvetica" w:asciiTheme="minorAscii" w:hAnsiTheme="minorAscii"/>
          <w:b/>
          <w:bCs/>
          <w:i w:val="0"/>
          <w:iCs w:val="0"/>
          <w:caps w:val="0"/>
          <w:color w:val="auto"/>
          <w:spacing w:val="2"/>
          <w:sz w:val="21"/>
          <w:szCs w:val="21"/>
          <w:shd w:val="clear" w:fill="FFFFFF"/>
        </w:rPr>
      </w:pPr>
    </w:p>
    <w:p w14:paraId="2443C110">
      <w:pPr>
        <w:pStyle w:val="4"/>
        <w:keepNext w:val="0"/>
        <w:keepLines w:val="0"/>
        <w:widowControl/>
        <w:suppressLineNumbers w:val="0"/>
        <w:shd w:val="clear" w:fill="FFFFFF"/>
        <w:spacing w:before="0" w:beforeAutospacing="0" w:after="180" w:afterAutospacing="0" w:line="144" w:lineRule="atLeast"/>
        <w:ind w:left="0" w:right="0" w:firstLine="0"/>
        <w:rPr>
          <w:rFonts w:hint="default" w:eastAsia="helvetica" w:cs="helvetica" w:asciiTheme="minorAscii" w:hAnsiTheme="minorAscii"/>
          <w:b/>
          <w:bCs/>
          <w:i w:val="0"/>
          <w:iCs w:val="0"/>
          <w:caps w:val="0"/>
          <w:color w:val="auto"/>
          <w:spacing w:val="2"/>
          <w:sz w:val="21"/>
          <w:szCs w:val="21"/>
        </w:rPr>
      </w:pPr>
      <w:r>
        <w:rPr>
          <w:rFonts w:hint="default" w:eastAsia="helvetica" w:cs="helvetica" w:asciiTheme="minorAscii" w:hAnsiTheme="minorAscii"/>
          <w:b/>
          <w:bCs/>
          <w:i w:val="0"/>
          <w:iCs w:val="0"/>
          <w:caps w:val="0"/>
          <w:color w:val="auto"/>
          <w:spacing w:val="2"/>
          <w:sz w:val="21"/>
          <w:szCs w:val="21"/>
          <w:shd w:val="clear" w:fill="FFFFFF"/>
        </w:rPr>
        <w:t>Chapter 6: Conclusion</w:t>
      </w:r>
    </w:p>
    <w:p w14:paraId="6D371366">
      <w:pPr>
        <w:pStyle w:val="4"/>
        <w:keepNext w:val="0"/>
        <w:keepLines w:val="0"/>
        <w:widowControl/>
        <w:suppressLineNumbers w:val="0"/>
        <w:shd w:val="clear" w:fill="FFFFFF"/>
        <w:spacing w:before="0" w:beforeAutospacing="0" w:after="180" w:afterAutospacing="0" w:line="144" w:lineRule="atLeast"/>
        <w:ind w:left="0" w:right="0" w:firstLine="0"/>
        <w:rPr>
          <w:rFonts w:hint="default" w:eastAsia="helvetica" w:cs="helvetica" w:asciiTheme="minorAscii" w:hAnsiTheme="minorAscii"/>
          <w:b/>
          <w:bCs/>
          <w:i w:val="0"/>
          <w:iCs w:val="0"/>
          <w:caps w:val="0"/>
          <w:color w:val="auto"/>
          <w:spacing w:val="2"/>
          <w:sz w:val="21"/>
          <w:szCs w:val="21"/>
          <w:shd w:val="clear" w:fill="FFFFFF"/>
        </w:rPr>
      </w:pPr>
      <w:r>
        <w:rPr>
          <w:rFonts w:hint="default" w:eastAsia="helvetica" w:cs="helvetica" w:asciiTheme="minorAscii" w:hAnsiTheme="minorAscii"/>
          <w:b/>
          <w:bCs/>
          <w:i w:val="0"/>
          <w:iCs w:val="0"/>
          <w:caps w:val="0"/>
          <w:color w:val="auto"/>
          <w:spacing w:val="2"/>
          <w:sz w:val="21"/>
          <w:szCs w:val="21"/>
          <w:shd w:val="clear" w:fill="FFFFFF"/>
        </w:rPr>
        <w:t>6.1 Findings</w:t>
      </w:r>
    </w:p>
    <w:p w14:paraId="36E7892D">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This study emphasizes the potential of generative artificial intelligence (AI) as a tool for innovation in intangible cultural heritage (ICH) crafts. While the development and application of modern technology have sparked discussions about the balance between technological innovation and traditional preservation, these new technologies also provide unprecedented opportunities for ICH artisans to expand their creative horizons and methods while maintaining cultural authenticity. Guided by the philosophical foundations of constructivist ontology and interpretivist epistemology, this study proposes a detailed method that respects the complexity of ICH crafts and utilizes the AI vertical model Lora for its transmission and innovation.</w:t>
      </w:r>
    </w:p>
    <w:p w14:paraId="6A874BD3">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shd w:val="clear" w:fill="FFFFFF"/>
        </w:rPr>
      </w:pPr>
      <w:r>
        <w:rPr>
          <w:rFonts w:hint="default" w:eastAsia="helvetica" w:cs="helvetica" w:asciiTheme="minorAscii" w:hAnsiTheme="minorAscii"/>
          <w:i w:val="0"/>
          <w:iCs w:val="0"/>
          <w:caps w:val="0"/>
          <w:color w:val="auto"/>
          <w:spacing w:val="2"/>
          <w:sz w:val="21"/>
          <w:szCs w:val="21"/>
          <w:shd w:val="clear" w:fill="FFFFFF"/>
        </w:rPr>
        <w:t>The rise of modern technology, particularly artificial intelligence and its potential applications in the field of ICH innovative design, has raised concerns about the potential loss of tacit knowledge of artisans and the weakening of their role as guardians of traditional culture. The ability of AI to generate creative designs and cultural narratives through prompt words further exacerbates these concerns. Additionally, the commercialization and homogenization resulting from the extension of cultural and creative product design into the field of ICH crafts have intensified this tension and continuously challenge the authenticity of ICH practices. Despite these challenges, generative AI also provides significant opportunities for the innovation and sustainable development of ICH crafts. As a technological intermediary, the vertical model of generative AI not only assists artisans in experimenting with new forms, materials, and designs but also ensures that their output remains rooted in traditional practices. Ethnographic research methods, which delve into the creative environments and patterns of artisans, provide training databases for AI models, thus forming a co-construction relationship with artisans. This collaborative relationship can create creative outcomes that both preserve local cultural narratives and resonate with contemporary audiences.</w:t>
      </w:r>
    </w:p>
    <w:p w14:paraId="15BD7838">
      <w:pPr>
        <w:pStyle w:val="4"/>
        <w:keepNext w:val="0"/>
        <w:keepLines w:val="0"/>
        <w:widowControl/>
        <w:suppressLineNumbers w:val="0"/>
        <w:shd w:val="clear" w:fill="FFFFFF"/>
        <w:spacing w:before="0" w:beforeAutospacing="0" w:after="180" w:afterAutospacing="0" w:line="144" w:lineRule="atLeast"/>
        <w:ind w:left="0" w:right="0" w:firstLine="0"/>
        <w:rPr>
          <w:rFonts w:hint="default" w:eastAsia="helvetica" w:cs="helvetica" w:asciiTheme="minorAscii" w:hAnsiTheme="minorAscii"/>
          <w:b/>
          <w:bCs/>
          <w:i w:val="0"/>
          <w:iCs w:val="0"/>
          <w:caps w:val="0"/>
          <w:color w:val="auto"/>
          <w:spacing w:val="2"/>
          <w:sz w:val="21"/>
          <w:szCs w:val="21"/>
        </w:rPr>
      </w:pPr>
      <w:r>
        <w:rPr>
          <w:rFonts w:hint="default" w:eastAsia="helvetica" w:cs="helvetica" w:asciiTheme="minorAscii" w:hAnsiTheme="minorAscii"/>
          <w:b/>
          <w:bCs/>
          <w:i w:val="0"/>
          <w:iCs w:val="0"/>
          <w:caps w:val="0"/>
          <w:color w:val="auto"/>
          <w:spacing w:val="2"/>
          <w:sz w:val="21"/>
          <w:szCs w:val="21"/>
          <w:shd w:val="clear" w:fill="FFFFFF"/>
        </w:rPr>
        <w:t>6.2 The Role of Ontology and Epistemology in Practice</w:t>
      </w:r>
    </w:p>
    <w:p w14:paraId="23ECF458">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As consistently emphasized in the previous text, constructivist ontology posits that the authenticity of ICH is not an inherent, unchanging attribute but a construct shaped by dynamic social, cultural, and technological interactions. In the practice of AI-assisted art design, this view advocates for respect for local knowledge and acquisition of localized craft cultural knowledge and insights through participatory observation and interviews. Artisans are not passive recipients of their generated outcomes but active co-creators in the training and output of AI models. This innovative creative model ensures that AI outputs accurately reflect the cultural metaphors behind the work of artisans and the differences between regions and categories of ICH, including subtle differences within the same category across different regions, such as the cultural significance and transmission lineage of the same type of embroidery craft in Nanjing and Suzhou. This approach may solve potential issues of homogenization, commercial misuse, and misunderstanding in the future while ensuring the rights of artisans to interpret their own work.</w:t>
      </w:r>
    </w:p>
    <w:p w14:paraId="1AAB7120">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The Application of Interpretivist Epistemology in Practice</w:t>
      </w:r>
      <w:r>
        <w:rPr>
          <w:rFonts w:hint="eastAsia" w:eastAsia="宋体" w:cs="helvetica" w:asciiTheme="minorAscii" w:hAnsiTheme="minorAscii"/>
          <w:i w:val="0"/>
          <w:iCs w:val="0"/>
          <w:caps w:val="0"/>
          <w:color w:val="auto"/>
          <w:spacing w:val="2"/>
          <w:sz w:val="21"/>
          <w:szCs w:val="21"/>
          <w:shd w:val="clear" w:fill="FFFFFF"/>
          <w:lang w:val="en-US" w:eastAsia="zh-CN"/>
        </w:rPr>
        <w:t xml:space="preserve">, </w:t>
      </w:r>
      <w:r>
        <w:rPr>
          <w:rFonts w:hint="default" w:eastAsia="helvetica" w:cs="helvetica" w:asciiTheme="minorAscii" w:hAnsiTheme="minorAscii"/>
          <w:i w:val="0"/>
          <w:iCs w:val="0"/>
          <w:caps w:val="0"/>
          <w:color w:val="auto"/>
          <w:spacing w:val="2"/>
          <w:sz w:val="21"/>
          <w:szCs w:val="21"/>
          <w:shd w:val="clear" w:fill="FFFFFF"/>
        </w:rPr>
        <w:t>Interpretivist epistemology emphasizes understanding complex cultural meanings through the experiences and perspectives of artisans. As researchers, we should delve into real life and understand and reconstruct these concepts and meanings through scientific methods and languages, such as participatory observation and in-depth interviews. For ICH crafts rooted in local culture, the external characteristics and</w:t>
      </w:r>
      <w:r>
        <w:rPr>
          <w:rFonts w:hint="eastAsia" w:eastAsia="宋体" w:cs="helvetica" w:asciiTheme="minorAscii" w:hAnsiTheme="minorAscii"/>
          <w:i w:val="0"/>
          <w:iCs w:val="0"/>
          <w:caps w:val="0"/>
          <w:color w:val="auto"/>
          <w:spacing w:val="2"/>
          <w:sz w:val="21"/>
          <w:szCs w:val="21"/>
          <w:shd w:val="clear" w:fill="FFFFFF"/>
          <w:lang w:val="en-US" w:eastAsia="zh-CN"/>
        </w:rPr>
        <w:t xml:space="preserve"> intrinsic meaning</w:t>
      </w:r>
      <w:r>
        <w:rPr>
          <w:rFonts w:hint="default" w:eastAsia="helvetica" w:cs="helvetica" w:asciiTheme="minorAscii" w:hAnsiTheme="minorAscii"/>
          <w:i w:val="0"/>
          <w:iCs w:val="0"/>
          <w:caps w:val="0"/>
          <w:color w:val="auto"/>
          <w:spacing w:val="2"/>
          <w:sz w:val="21"/>
          <w:szCs w:val="21"/>
          <w:shd w:val="clear" w:fill="FFFFFF"/>
        </w:rPr>
        <w:t xml:space="preserve"> of their works vary by region and group. Therefore, if AI models are used to assist in creative design, general models and databases are often insufficient to represent the authenticity of ICH. The flexibility and specificity of vertical models offer a potential solution. Through ethnographic methods such as interviews and participatory observation, the patterns of creation and attitudes and perspectives on ICH innovation of artisans can be captured. By analyzing and coding interview discourse, these insights, along with images of artisans' historical works, are integrated into the training and evaluation of AI vertical models through text encoding. This ensures that AI interventions in ICH crafts are not only culturally authentic but also respect the interpretations of artisans regarding their own and their community's traditional cultures.</w:t>
      </w:r>
    </w:p>
    <w:p w14:paraId="32242C14">
      <w:pPr>
        <w:pStyle w:val="4"/>
        <w:keepNext w:val="0"/>
        <w:keepLines w:val="0"/>
        <w:widowControl/>
        <w:suppressLineNumbers w:val="0"/>
        <w:shd w:val="clear" w:fill="FFFFFF"/>
        <w:spacing w:before="0" w:beforeAutospacing="0" w:after="180" w:afterAutospacing="0" w:line="144" w:lineRule="atLeast"/>
        <w:ind w:left="0" w:right="0" w:firstLine="428" w:firstLineChars="200"/>
        <w:jc w:val="both"/>
        <w:rPr>
          <w:rFonts w:hint="default" w:eastAsia="helvetica" w:cs="helvetica" w:asciiTheme="minorAscii" w:hAnsiTheme="minorAscii"/>
          <w:i w:val="0"/>
          <w:iCs w:val="0"/>
          <w:caps w:val="0"/>
          <w:color w:val="auto"/>
          <w:spacing w:val="2"/>
          <w:sz w:val="21"/>
          <w:szCs w:val="21"/>
        </w:rPr>
      </w:pPr>
      <w:r>
        <w:rPr>
          <w:rFonts w:hint="default" w:eastAsia="helvetica" w:cs="helvetica" w:asciiTheme="minorAscii" w:hAnsiTheme="minorAscii"/>
          <w:i w:val="0"/>
          <w:iCs w:val="0"/>
          <w:caps w:val="0"/>
          <w:color w:val="auto"/>
          <w:spacing w:val="2"/>
          <w:sz w:val="21"/>
          <w:szCs w:val="21"/>
          <w:shd w:val="clear" w:fill="FFFFFF"/>
        </w:rPr>
        <w:t>Balancing Cultural Authenticity and Technological Creativity</w:t>
      </w:r>
      <w:r>
        <w:rPr>
          <w:rFonts w:hint="eastAsia" w:eastAsia="宋体" w:cs="helvetica" w:asciiTheme="minorAscii" w:hAnsiTheme="minorAscii"/>
          <w:i w:val="0"/>
          <w:iCs w:val="0"/>
          <w:caps w:val="0"/>
          <w:color w:val="auto"/>
          <w:spacing w:val="2"/>
          <w:sz w:val="21"/>
          <w:szCs w:val="21"/>
          <w:shd w:val="clear" w:fill="FFFFFF"/>
          <w:lang w:val="en-US" w:eastAsia="zh-CN"/>
        </w:rPr>
        <w:t xml:space="preserve">, </w:t>
      </w:r>
      <w:r>
        <w:rPr>
          <w:rFonts w:hint="default" w:eastAsia="helvetica" w:cs="helvetica" w:asciiTheme="minorAscii" w:hAnsiTheme="minorAscii"/>
          <w:i w:val="0"/>
          <w:iCs w:val="0"/>
          <w:caps w:val="0"/>
          <w:color w:val="auto"/>
          <w:spacing w:val="2"/>
          <w:sz w:val="21"/>
          <w:szCs w:val="21"/>
          <w:shd w:val="clear" w:fill="FFFFFF"/>
        </w:rPr>
        <w:t>This method is used to balance cultural authenticity with the creative possibilities offered by modern technology. The development and application of AI models in the field of ICH require not only advanced technology but also adherence to ethical standards consistent with the community being served, including output ownership, cultural appropriation risk assessment, and the long-term impact of technology on traditional practices. Furthermore, it is necessary to establish relevant ethical standards for AI in ICH innovation and preservation in the future, based on constructivist ontology and interpretivist epistemology. These standards should be jointly formulated through consultation with a wide range of stakeholders, including ICH experts, inheritors, and ethicists.</w:t>
      </w:r>
    </w:p>
    <w:p w14:paraId="79910077">
      <w:pPr>
        <w:rPr>
          <w:rFonts w:hint="default" w:asciiTheme="minorAscii" w:hAnsiTheme="minorAscii"/>
          <w:b/>
          <w:bCs/>
          <w:color w:val="auto"/>
          <w:lang w:val="en-US" w:eastAsia="zh-CN"/>
        </w:rPr>
      </w:pPr>
      <w:r>
        <w:rPr>
          <w:rFonts w:hint="default" w:asciiTheme="minorAscii" w:hAnsiTheme="minorAscii"/>
          <w:b/>
          <w:bCs/>
          <w:color w:val="auto"/>
          <w:lang w:val="en-US" w:eastAsia="zh-CN"/>
        </w:rPr>
        <w:t>Reference</w:t>
      </w:r>
      <w:r>
        <w:rPr>
          <w:rFonts w:hint="eastAsia" w:asciiTheme="minorAscii" w:hAnsiTheme="minorAscii"/>
          <w:b/>
          <w:bCs/>
          <w:color w:val="auto"/>
          <w:lang w:val="en-US" w:eastAsia="zh-CN"/>
        </w:rPr>
        <w:t>:</w:t>
      </w:r>
    </w:p>
    <w:p w14:paraId="0CED2249">
      <w:pPr>
        <w:widowControl w:val="0"/>
        <w:numPr>
          <w:ilvl w:val="0"/>
          <w:numId w:val="0"/>
        </w:numPr>
        <w:jc w:val="both"/>
        <w:rPr>
          <w:rFonts w:hint="default" w:ascii="Arial" w:hAnsi="Arial" w:eastAsia="宋体" w:cs="Arial"/>
          <w:sz w:val="20"/>
          <w:szCs w:val="20"/>
        </w:rPr>
      </w:pPr>
      <w:r>
        <w:rPr>
          <w:rFonts w:hint="default" w:ascii="Arial" w:hAnsi="Arial" w:eastAsia="宋体" w:cs="Arial"/>
          <w:i w:val="0"/>
          <w:iCs w:val="0"/>
          <w:caps w:val="0"/>
          <w:color w:val="auto"/>
          <w:spacing w:val="0"/>
          <w:sz w:val="20"/>
          <w:szCs w:val="20"/>
          <w:shd w:val="clear" w:fill="FFFFFF"/>
          <w:lang w:val="en-US" w:eastAsia="zh-CN"/>
        </w:rPr>
        <w:t>1.</w:t>
      </w:r>
      <w:r>
        <w:rPr>
          <w:rFonts w:hint="default" w:ascii="Arial" w:hAnsi="Arial" w:eastAsia="宋体" w:cs="Arial"/>
          <w:i w:val="0"/>
          <w:iCs w:val="0"/>
          <w:caps w:val="0"/>
          <w:color w:val="auto"/>
          <w:spacing w:val="0"/>
          <w:sz w:val="20"/>
          <w:szCs w:val="20"/>
          <w:shd w:val="clear" w:fill="FFFFFF"/>
        </w:rPr>
        <w:t>Gamble, J., 2004. Tacit knowledge in cr</w:t>
      </w:r>
      <w:r>
        <w:rPr>
          <w:rFonts w:hint="default" w:ascii="Arial" w:hAnsi="Arial" w:eastAsia="宋体" w:cs="Arial"/>
          <w:i w:val="0"/>
          <w:iCs w:val="0"/>
          <w:caps w:val="0"/>
          <w:color w:val="222222"/>
          <w:spacing w:val="0"/>
          <w:sz w:val="20"/>
          <w:szCs w:val="20"/>
          <w:shd w:val="clear" w:fill="FFFFFF"/>
        </w:rPr>
        <w:t>aft pedagogy: a sociological analysis.</w:t>
      </w:r>
    </w:p>
    <w:p w14:paraId="2DC5640E">
      <w:pPr>
        <w:widowControl w:val="0"/>
        <w:numPr>
          <w:ilvl w:val="0"/>
          <w:numId w:val="0"/>
        </w:numPr>
        <w:jc w:val="both"/>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2.</w:t>
      </w:r>
      <w:r>
        <w:rPr>
          <w:rFonts w:hint="default" w:ascii="Arial" w:hAnsi="Arial" w:eastAsia="宋体" w:cs="Arial"/>
          <w:i w:val="0"/>
          <w:iCs w:val="0"/>
          <w:caps w:val="0"/>
          <w:color w:val="222222"/>
          <w:spacing w:val="0"/>
          <w:sz w:val="20"/>
          <w:szCs w:val="20"/>
          <w:shd w:val="clear" w:fill="FFFFFF"/>
        </w:rPr>
        <w:t>Zabulis, X., Meghini, C., Partarakis, N., Beisswenger, C., Dubois, A., Fasoula, M., Nitti, V., Ntoa, S., Adami, I., Chatziantoniou, A. and Bartalesi, V., 2020. Representation and preservation of Heritage Crafts. </w:t>
      </w:r>
      <w:r>
        <w:rPr>
          <w:rFonts w:hint="default" w:ascii="Arial" w:hAnsi="Arial" w:eastAsia="宋体" w:cs="Arial"/>
          <w:i/>
          <w:iCs/>
          <w:caps w:val="0"/>
          <w:color w:val="222222"/>
          <w:spacing w:val="0"/>
          <w:sz w:val="20"/>
          <w:szCs w:val="20"/>
          <w:shd w:val="clear" w:fill="FFFFFF"/>
        </w:rPr>
        <w:t>Sustainability</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12</w:t>
      </w:r>
      <w:r>
        <w:rPr>
          <w:rFonts w:hint="default" w:ascii="Arial" w:hAnsi="Arial" w:eastAsia="宋体" w:cs="Arial"/>
          <w:i w:val="0"/>
          <w:iCs w:val="0"/>
          <w:caps w:val="0"/>
          <w:color w:val="222222"/>
          <w:spacing w:val="0"/>
          <w:sz w:val="20"/>
          <w:szCs w:val="20"/>
          <w:shd w:val="clear" w:fill="FFFFFF"/>
        </w:rPr>
        <w:t>(4), p.1461.</w:t>
      </w:r>
    </w:p>
    <w:p w14:paraId="73423722">
      <w:pPr>
        <w:widowControl w:val="0"/>
        <w:numPr>
          <w:ilvl w:val="0"/>
          <w:numId w:val="0"/>
        </w:numPr>
        <w:ind w:leftChars="0"/>
        <w:jc w:val="both"/>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3.</w:t>
      </w:r>
      <w:r>
        <w:rPr>
          <w:rFonts w:hint="default" w:ascii="Arial" w:hAnsi="Arial" w:eastAsia="宋体" w:cs="Arial"/>
          <w:i w:val="0"/>
          <w:iCs w:val="0"/>
          <w:caps w:val="0"/>
          <w:color w:val="222222"/>
          <w:spacing w:val="0"/>
          <w:sz w:val="20"/>
          <w:szCs w:val="20"/>
          <w:shd w:val="clear" w:fill="FFFFFF"/>
        </w:rPr>
        <w:t>Yan, W.J. and Chiou, S.C., 2021. The safeguarding of intangible cultural heritage from the perspective of civic participation: The informal education of Chinese embroidery handicrafts. </w:t>
      </w:r>
      <w:r>
        <w:rPr>
          <w:rFonts w:hint="default" w:ascii="Arial" w:hAnsi="Arial" w:eastAsia="宋体" w:cs="Arial"/>
          <w:i/>
          <w:iCs/>
          <w:caps w:val="0"/>
          <w:color w:val="222222"/>
          <w:spacing w:val="0"/>
          <w:sz w:val="20"/>
          <w:szCs w:val="20"/>
          <w:shd w:val="clear" w:fill="FFFFFF"/>
        </w:rPr>
        <w:t>Sustainability</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13</w:t>
      </w:r>
      <w:r>
        <w:rPr>
          <w:rFonts w:hint="default" w:ascii="Arial" w:hAnsi="Arial" w:eastAsia="宋体" w:cs="Arial"/>
          <w:i w:val="0"/>
          <w:iCs w:val="0"/>
          <w:caps w:val="0"/>
          <w:color w:val="222222"/>
          <w:spacing w:val="0"/>
          <w:sz w:val="20"/>
          <w:szCs w:val="20"/>
          <w:shd w:val="clear" w:fill="FFFFFF"/>
        </w:rPr>
        <w:t>(9), p.4958.</w:t>
      </w:r>
    </w:p>
    <w:p w14:paraId="73910B19">
      <w:pPr>
        <w:widowControl w:val="0"/>
        <w:numPr>
          <w:ilvl w:val="0"/>
          <w:numId w:val="0"/>
        </w:numPr>
        <w:ind w:leftChars="0"/>
        <w:jc w:val="both"/>
        <w:rPr>
          <w:rFonts w:hint="default" w:ascii="Arial" w:hAnsi="Arial" w:eastAsia="宋体" w:cs="Arial"/>
          <w:i w:val="0"/>
          <w:iCs w:val="0"/>
          <w:caps w:val="0"/>
          <w:color w:val="222222"/>
          <w:spacing w:val="0"/>
          <w:sz w:val="20"/>
          <w:szCs w:val="20"/>
          <w:shd w:val="clear" w:fill="FFFFFF"/>
          <w:lang w:val="en-US" w:eastAsia="zh-CN"/>
        </w:rPr>
      </w:pPr>
      <w:r>
        <w:rPr>
          <w:rFonts w:hint="default" w:ascii="Arial" w:hAnsi="Arial" w:eastAsia="宋体" w:cs="Arial"/>
          <w:i w:val="0"/>
          <w:iCs w:val="0"/>
          <w:caps w:val="0"/>
          <w:color w:val="222222"/>
          <w:spacing w:val="0"/>
          <w:sz w:val="20"/>
          <w:szCs w:val="20"/>
          <w:shd w:val="clear" w:fill="FFFFFF"/>
          <w:lang w:val="en-US" w:eastAsia="zh-CN"/>
        </w:rPr>
        <w:t>4.</w:t>
      </w:r>
      <w:r>
        <w:rPr>
          <w:rFonts w:hint="default" w:ascii="Arial" w:hAnsi="Arial" w:eastAsia="宋体" w:cs="Arial"/>
          <w:i w:val="0"/>
          <w:iCs w:val="0"/>
          <w:caps w:val="0"/>
          <w:color w:val="222222"/>
          <w:spacing w:val="0"/>
          <w:sz w:val="20"/>
          <w:szCs w:val="20"/>
          <w:shd w:val="clear" w:fill="FFFFFF"/>
        </w:rPr>
        <w:t>Yang, Y., Shafi, M., Song, X. and Yang, R., 2018. Preservation of cultural heritage embodied in traditional crafts in the developing countries. A case study of Pakistani handicraft industry. </w:t>
      </w:r>
      <w:r>
        <w:rPr>
          <w:rFonts w:hint="default" w:ascii="Arial" w:hAnsi="Arial" w:eastAsia="宋体" w:cs="Arial"/>
          <w:i/>
          <w:iCs/>
          <w:caps w:val="0"/>
          <w:color w:val="222222"/>
          <w:spacing w:val="0"/>
          <w:sz w:val="20"/>
          <w:szCs w:val="20"/>
          <w:shd w:val="clear" w:fill="FFFFFF"/>
        </w:rPr>
        <w:t>Sustainability</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10</w:t>
      </w:r>
      <w:r>
        <w:rPr>
          <w:rFonts w:hint="default" w:ascii="Arial" w:hAnsi="Arial" w:eastAsia="宋体" w:cs="Arial"/>
          <w:i w:val="0"/>
          <w:iCs w:val="0"/>
          <w:caps w:val="0"/>
          <w:color w:val="222222"/>
          <w:spacing w:val="0"/>
          <w:sz w:val="20"/>
          <w:szCs w:val="20"/>
          <w:shd w:val="clear" w:fill="FFFFFF"/>
        </w:rPr>
        <w:t>(5), p.1336.</w:t>
      </w:r>
    </w:p>
    <w:p w14:paraId="324EBEC8">
      <w:pPr>
        <w:widowControl w:val="0"/>
        <w:numPr>
          <w:ilvl w:val="0"/>
          <w:numId w:val="0"/>
        </w:numPr>
        <w:ind w:leftChars="0"/>
        <w:jc w:val="both"/>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5.</w:t>
      </w:r>
      <w:r>
        <w:rPr>
          <w:rFonts w:hint="default" w:ascii="Arial" w:hAnsi="Arial" w:eastAsia="宋体" w:cs="Arial"/>
          <w:i w:val="0"/>
          <w:iCs w:val="0"/>
          <w:caps w:val="0"/>
          <w:color w:val="222222"/>
          <w:spacing w:val="0"/>
          <w:sz w:val="20"/>
          <w:szCs w:val="20"/>
          <w:shd w:val="clear" w:fill="FFFFFF"/>
        </w:rPr>
        <w:t>Bell, E., Dacin, M.T. and Toraldo, M.L., 2021. Craft imaginaries–past, present and future. </w:t>
      </w:r>
      <w:r>
        <w:rPr>
          <w:rFonts w:hint="default" w:ascii="Arial" w:hAnsi="Arial" w:eastAsia="宋体" w:cs="Arial"/>
          <w:i/>
          <w:iCs/>
          <w:caps w:val="0"/>
          <w:color w:val="222222"/>
          <w:spacing w:val="0"/>
          <w:sz w:val="20"/>
          <w:szCs w:val="20"/>
          <w:shd w:val="clear" w:fill="FFFFFF"/>
        </w:rPr>
        <w:t>Organization theory</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2</w:t>
      </w:r>
      <w:r>
        <w:rPr>
          <w:rFonts w:hint="default" w:ascii="Arial" w:hAnsi="Arial" w:eastAsia="宋体" w:cs="Arial"/>
          <w:i w:val="0"/>
          <w:iCs w:val="0"/>
          <w:caps w:val="0"/>
          <w:color w:val="222222"/>
          <w:spacing w:val="0"/>
          <w:sz w:val="20"/>
          <w:szCs w:val="20"/>
          <w:shd w:val="clear" w:fill="FFFFFF"/>
        </w:rPr>
        <w:t>(1), p.</w:t>
      </w:r>
      <w:r>
        <w:rPr>
          <w:rFonts w:hint="default" w:ascii="Arial" w:hAnsi="Arial" w:eastAsia="宋体" w:cs="Arial"/>
          <w:i w:val="0"/>
          <w:iCs w:val="0"/>
          <w:caps w:val="0"/>
          <w:color w:val="222222"/>
          <w:spacing w:val="0"/>
          <w:sz w:val="20"/>
          <w:szCs w:val="20"/>
          <w:shd w:val="clear" w:fill="FFFFFF"/>
          <w:lang w:val="en-US" w:eastAsia="zh-CN"/>
        </w:rPr>
        <w:t>9</w:t>
      </w:r>
      <w:r>
        <w:rPr>
          <w:rFonts w:hint="default" w:ascii="Arial" w:hAnsi="Arial" w:eastAsia="宋体" w:cs="Arial"/>
          <w:i w:val="0"/>
          <w:iCs w:val="0"/>
          <w:caps w:val="0"/>
          <w:color w:val="222222"/>
          <w:spacing w:val="0"/>
          <w:sz w:val="20"/>
          <w:szCs w:val="20"/>
          <w:shd w:val="clear" w:fill="FFFFFF"/>
        </w:rPr>
        <w:t>.</w:t>
      </w:r>
    </w:p>
    <w:p w14:paraId="217E5739">
      <w:pPr>
        <w:widowControl w:val="0"/>
        <w:numPr>
          <w:ilvl w:val="0"/>
          <w:numId w:val="0"/>
        </w:numPr>
        <w:tabs>
          <w:tab w:val="left" w:pos="312"/>
        </w:tabs>
        <w:jc w:val="both"/>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6.</w:t>
      </w:r>
      <w:r>
        <w:rPr>
          <w:rFonts w:hint="default" w:ascii="Arial" w:hAnsi="Arial" w:eastAsia="宋体" w:cs="Arial"/>
          <w:i w:val="0"/>
          <w:iCs w:val="0"/>
          <w:caps w:val="0"/>
          <w:color w:val="222222"/>
          <w:spacing w:val="0"/>
          <w:sz w:val="20"/>
          <w:szCs w:val="20"/>
          <w:shd w:val="clear" w:fill="FFFFFF"/>
        </w:rPr>
        <w:t>Kinross, R., 1988. Herbert Read's Art and Industry: a history. </w:t>
      </w:r>
      <w:r>
        <w:rPr>
          <w:rFonts w:hint="default" w:ascii="Arial" w:hAnsi="Arial" w:eastAsia="宋体" w:cs="Arial"/>
          <w:i/>
          <w:iCs/>
          <w:caps w:val="0"/>
          <w:color w:val="222222"/>
          <w:spacing w:val="0"/>
          <w:sz w:val="20"/>
          <w:szCs w:val="20"/>
          <w:shd w:val="clear" w:fill="FFFFFF"/>
        </w:rPr>
        <w:t>Journal of Design History</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1</w:t>
      </w:r>
      <w:r>
        <w:rPr>
          <w:rFonts w:hint="default" w:ascii="Arial" w:hAnsi="Arial" w:eastAsia="宋体" w:cs="Arial"/>
          <w:i w:val="0"/>
          <w:iCs w:val="0"/>
          <w:caps w:val="0"/>
          <w:color w:val="222222"/>
          <w:spacing w:val="0"/>
          <w:sz w:val="20"/>
          <w:szCs w:val="20"/>
          <w:shd w:val="clear" w:fill="FFFFFF"/>
        </w:rPr>
        <w:t>(1), pp.35-50.</w:t>
      </w:r>
    </w:p>
    <w:p w14:paraId="172013C8">
      <w:pPr>
        <w:numPr>
          <w:ilvl w:val="0"/>
          <w:numId w:val="0"/>
        </w:numPr>
        <w:ind w:leftChars="0"/>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7.</w:t>
      </w:r>
      <w:r>
        <w:rPr>
          <w:rFonts w:hint="default" w:ascii="Arial" w:hAnsi="Arial" w:eastAsia="宋体" w:cs="Arial"/>
          <w:i w:val="0"/>
          <w:iCs w:val="0"/>
          <w:caps w:val="0"/>
          <w:color w:val="222222"/>
          <w:spacing w:val="0"/>
          <w:sz w:val="20"/>
          <w:szCs w:val="20"/>
          <w:shd w:val="clear" w:fill="FFFFFF"/>
        </w:rPr>
        <w:t>Akagawa, N., 2015. Intangible heritage and embodiment: Japan's influence on global heritage discourse. </w:t>
      </w:r>
      <w:r>
        <w:rPr>
          <w:rFonts w:hint="default" w:ascii="Arial" w:hAnsi="Arial" w:eastAsia="宋体" w:cs="Arial"/>
          <w:i/>
          <w:iCs/>
          <w:caps w:val="0"/>
          <w:color w:val="222222"/>
          <w:spacing w:val="0"/>
          <w:sz w:val="20"/>
          <w:szCs w:val="20"/>
          <w:shd w:val="clear" w:fill="FFFFFF"/>
        </w:rPr>
        <w:t>A companion to heritage studies</w:t>
      </w:r>
      <w:r>
        <w:rPr>
          <w:rFonts w:hint="default" w:ascii="Arial" w:hAnsi="Arial" w:eastAsia="宋体" w:cs="Arial"/>
          <w:i w:val="0"/>
          <w:iCs w:val="0"/>
          <w:caps w:val="0"/>
          <w:color w:val="222222"/>
          <w:spacing w:val="0"/>
          <w:sz w:val="20"/>
          <w:szCs w:val="20"/>
          <w:shd w:val="clear" w:fill="FFFFFF"/>
        </w:rPr>
        <w:t>, pp.69-86.</w:t>
      </w:r>
    </w:p>
    <w:p w14:paraId="0A9BE447">
      <w:pPr>
        <w:rPr>
          <w:rFonts w:hint="default" w:ascii="Arial" w:hAnsi="Arial" w:eastAsia="宋体" w:cs="Arial"/>
          <w:sz w:val="20"/>
          <w:szCs w:val="20"/>
        </w:rPr>
      </w:pPr>
      <w:r>
        <w:rPr>
          <w:rFonts w:hint="default" w:ascii="Arial" w:hAnsi="Arial" w:eastAsia="宋体" w:cs="Arial"/>
          <w:sz w:val="20"/>
          <w:szCs w:val="20"/>
          <w:lang w:val="en-US" w:eastAsia="zh-CN"/>
        </w:rPr>
        <w:t>8.</w:t>
      </w:r>
      <w:r>
        <w:rPr>
          <w:rFonts w:hint="default" w:ascii="Arial" w:hAnsi="Arial" w:eastAsia="宋体" w:cs="Arial"/>
          <w:i w:val="0"/>
          <w:iCs w:val="0"/>
          <w:caps w:val="0"/>
          <w:color w:val="222222"/>
          <w:spacing w:val="0"/>
          <w:sz w:val="20"/>
          <w:szCs w:val="20"/>
          <w:shd w:val="clear" w:fill="FFFFFF"/>
        </w:rPr>
        <w:t>Groth, C., 2016. Design-and craft thinking analysed as embodied cognition. </w:t>
      </w:r>
      <w:r>
        <w:rPr>
          <w:rFonts w:hint="default" w:ascii="Arial" w:hAnsi="Arial" w:eastAsia="宋体" w:cs="Arial"/>
          <w:i/>
          <w:iCs/>
          <w:caps w:val="0"/>
          <w:color w:val="222222"/>
          <w:spacing w:val="0"/>
          <w:sz w:val="20"/>
          <w:szCs w:val="20"/>
          <w:shd w:val="clear" w:fill="FFFFFF"/>
        </w:rPr>
        <w:t>FormAkademisk</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9</w:t>
      </w:r>
      <w:r>
        <w:rPr>
          <w:rFonts w:hint="default" w:ascii="Arial" w:hAnsi="Arial" w:eastAsia="宋体" w:cs="Arial"/>
          <w:i w:val="0"/>
          <w:iCs w:val="0"/>
          <w:caps w:val="0"/>
          <w:color w:val="222222"/>
          <w:spacing w:val="0"/>
          <w:sz w:val="20"/>
          <w:szCs w:val="20"/>
          <w:shd w:val="clear" w:fill="FFFFFF"/>
        </w:rPr>
        <w:t>(1), pp.1-21.</w:t>
      </w:r>
    </w:p>
    <w:p w14:paraId="519C4144">
      <w:pPr>
        <w:numPr>
          <w:ilvl w:val="0"/>
          <w:numId w:val="0"/>
        </w:numPr>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9.</w:t>
      </w:r>
      <w:r>
        <w:rPr>
          <w:rFonts w:hint="default" w:ascii="Arial" w:hAnsi="Arial" w:eastAsia="宋体" w:cs="Arial"/>
          <w:i w:val="0"/>
          <w:iCs w:val="0"/>
          <w:caps w:val="0"/>
          <w:color w:val="222222"/>
          <w:spacing w:val="0"/>
          <w:sz w:val="20"/>
          <w:szCs w:val="20"/>
          <w:shd w:val="clear" w:fill="FFFFFF"/>
        </w:rPr>
        <w:t>Koutsabasis, P. and Vosinakis, S., 2018. Kinesthetic interactions in museums: conveying cultural heritage by making use of ancient tools and (re-) constructing artworks. </w:t>
      </w:r>
      <w:r>
        <w:rPr>
          <w:rFonts w:hint="default" w:ascii="Arial" w:hAnsi="Arial" w:eastAsia="宋体" w:cs="Arial"/>
          <w:i/>
          <w:iCs/>
          <w:caps w:val="0"/>
          <w:color w:val="222222"/>
          <w:spacing w:val="0"/>
          <w:sz w:val="20"/>
          <w:szCs w:val="20"/>
          <w:shd w:val="clear" w:fill="FFFFFF"/>
        </w:rPr>
        <w:t>Virtual Reality</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22</w:t>
      </w:r>
      <w:r>
        <w:rPr>
          <w:rFonts w:hint="default" w:ascii="Arial" w:hAnsi="Arial" w:eastAsia="宋体" w:cs="Arial"/>
          <w:i w:val="0"/>
          <w:iCs w:val="0"/>
          <w:caps w:val="0"/>
          <w:color w:val="222222"/>
          <w:spacing w:val="0"/>
          <w:sz w:val="20"/>
          <w:szCs w:val="20"/>
          <w:shd w:val="clear" w:fill="FFFFFF"/>
        </w:rPr>
        <w:t>(2), pp.103-118.</w:t>
      </w:r>
    </w:p>
    <w:p w14:paraId="202F7A69">
      <w:pPr>
        <w:rPr>
          <w:rFonts w:hint="default" w:ascii="Arial" w:hAnsi="Arial" w:eastAsia="宋体" w:cs="Arial"/>
          <w:sz w:val="20"/>
          <w:szCs w:val="20"/>
        </w:rPr>
      </w:pPr>
      <w:r>
        <w:rPr>
          <w:rFonts w:hint="default" w:ascii="Arial" w:hAnsi="Arial" w:eastAsia="宋体" w:cs="Arial"/>
          <w:i w:val="0"/>
          <w:iCs w:val="0"/>
          <w:caps w:val="0"/>
          <w:color w:val="222222"/>
          <w:spacing w:val="0"/>
          <w:sz w:val="20"/>
          <w:szCs w:val="20"/>
          <w:shd w:val="clear" w:fill="FFFFFF"/>
          <w:lang w:val="en-US" w:eastAsia="zh-CN"/>
        </w:rPr>
        <w:t>10.</w:t>
      </w:r>
      <w:r>
        <w:rPr>
          <w:rFonts w:hint="default" w:ascii="Arial" w:hAnsi="Arial" w:eastAsia="宋体" w:cs="Arial"/>
          <w:i w:val="0"/>
          <w:iCs w:val="0"/>
          <w:caps w:val="0"/>
          <w:color w:val="222222"/>
          <w:spacing w:val="0"/>
          <w:sz w:val="20"/>
          <w:szCs w:val="20"/>
          <w:shd w:val="clear" w:fill="FFFFFF"/>
        </w:rPr>
        <w:t>Merleau-Ponty, M., Landes, D., Carman, T. and Lefort, C., 2013. </w:t>
      </w:r>
      <w:r>
        <w:rPr>
          <w:rFonts w:hint="default" w:ascii="Arial" w:hAnsi="Arial" w:eastAsia="宋体" w:cs="Arial"/>
          <w:i/>
          <w:iCs/>
          <w:caps w:val="0"/>
          <w:color w:val="222222"/>
          <w:spacing w:val="0"/>
          <w:sz w:val="20"/>
          <w:szCs w:val="20"/>
          <w:shd w:val="clear" w:fill="FFFFFF"/>
        </w:rPr>
        <w:t>Phenomenology of perception</w:t>
      </w:r>
      <w:r>
        <w:rPr>
          <w:rFonts w:hint="default" w:ascii="Arial" w:hAnsi="Arial" w:eastAsia="宋体" w:cs="Arial"/>
          <w:i w:val="0"/>
          <w:iCs w:val="0"/>
          <w:caps w:val="0"/>
          <w:color w:val="222222"/>
          <w:spacing w:val="0"/>
          <w:sz w:val="20"/>
          <w:szCs w:val="20"/>
          <w:shd w:val="clear" w:fill="FFFFFF"/>
        </w:rPr>
        <w:t>. Routledge.</w:t>
      </w:r>
    </w:p>
    <w:p w14:paraId="623CADBA">
      <w:pPr>
        <w:numPr>
          <w:ilvl w:val="0"/>
          <w:numId w:val="0"/>
        </w:numPr>
        <w:ind w:leftChars="0"/>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11.</w:t>
      </w:r>
      <w:r>
        <w:rPr>
          <w:rFonts w:hint="default" w:ascii="Arial" w:hAnsi="Arial" w:eastAsia="宋体" w:cs="Arial"/>
          <w:i w:val="0"/>
          <w:iCs w:val="0"/>
          <w:caps w:val="0"/>
          <w:color w:val="222222"/>
          <w:spacing w:val="0"/>
          <w:sz w:val="20"/>
          <w:szCs w:val="20"/>
          <w:shd w:val="clear" w:fill="FFFFFF"/>
        </w:rPr>
        <w:t>Karakul,</w:t>
      </w:r>
      <w:r>
        <w:rPr>
          <w:rFonts w:hint="default" w:ascii="Arial" w:hAnsi="Arial" w:eastAsia="宋体" w:cs="Arial"/>
          <w:i w:val="0"/>
          <w:iCs w:val="0"/>
          <w:caps w:val="0"/>
          <w:color w:val="222222"/>
          <w:spacing w:val="0"/>
          <w:sz w:val="20"/>
          <w:szCs w:val="20"/>
          <w:shd w:val="clear" w:fill="FFFFFF"/>
          <w:lang w:val="en-US" w:eastAsia="zh-CN"/>
        </w:rPr>
        <w:t xml:space="preserve"> </w:t>
      </w:r>
      <w:r>
        <w:rPr>
          <w:rFonts w:hint="default" w:ascii="Arial" w:hAnsi="Arial" w:eastAsia="宋体" w:cs="Arial"/>
          <w:i w:val="0"/>
          <w:iCs w:val="0"/>
          <w:caps w:val="0"/>
          <w:color w:val="222222"/>
          <w:spacing w:val="0"/>
          <w:sz w:val="20"/>
          <w:szCs w:val="20"/>
          <w:shd w:val="clear" w:fill="FFFFFF"/>
        </w:rPr>
        <w:t>2015. An integrated methodology for the conservation of traditional craftsmanship in historic buildings. </w:t>
      </w:r>
      <w:r>
        <w:rPr>
          <w:rFonts w:hint="default" w:ascii="Arial" w:hAnsi="Arial" w:eastAsia="宋体" w:cs="Arial"/>
          <w:i/>
          <w:iCs/>
          <w:caps w:val="0"/>
          <w:color w:val="222222"/>
          <w:spacing w:val="0"/>
          <w:sz w:val="20"/>
          <w:szCs w:val="20"/>
          <w:shd w:val="clear" w:fill="FFFFFF"/>
        </w:rPr>
        <w:t>International journal of intangible heritage</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10</w:t>
      </w:r>
      <w:r>
        <w:rPr>
          <w:rFonts w:hint="default" w:ascii="Arial" w:hAnsi="Arial" w:eastAsia="宋体" w:cs="Arial"/>
          <w:i w:val="0"/>
          <w:iCs w:val="0"/>
          <w:caps w:val="0"/>
          <w:color w:val="222222"/>
          <w:spacing w:val="0"/>
          <w:sz w:val="20"/>
          <w:szCs w:val="20"/>
          <w:shd w:val="clear" w:fill="FFFFFF"/>
        </w:rPr>
        <w:t>, pp.135-144.</w:t>
      </w:r>
    </w:p>
    <w:p w14:paraId="638B3654">
      <w:pPr>
        <w:rPr>
          <w:rFonts w:hint="default" w:ascii="Arial" w:hAnsi="Arial" w:eastAsia="宋体" w:cs="Arial"/>
          <w:sz w:val="20"/>
          <w:szCs w:val="20"/>
        </w:rPr>
      </w:pPr>
      <w:r>
        <w:rPr>
          <w:rFonts w:hint="default" w:ascii="Arial" w:hAnsi="Arial" w:eastAsia="宋体" w:cs="Arial"/>
          <w:sz w:val="20"/>
          <w:szCs w:val="20"/>
          <w:lang w:val="en-US" w:eastAsia="zh-CN"/>
        </w:rPr>
        <w:t>12.</w:t>
      </w:r>
      <w:r>
        <w:rPr>
          <w:rFonts w:hint="default" w:ascii="Arial" w:hAnsi="Arial" w:eastAsia="宋体" w:cs="Arial"/>
          <w:i w:val="0"/>
          <w:iCs w:val="0"/>
          <w:caps w:val="0"/>
          <w:color w:val="222222"/>
          <w:spacing w:val="0"/>
          <w:sz w:val="20"/>
          <w:szCs w:val="20"/>
          <w:shd w:val="clear" w:fill="FFFFFF"/>
        </w:rPr>
        <w:t>Polanyi, M., 2009. The tacit dimension. In </w:t>
      </w:r>
      <w:r>
        <w:rPr>
          <w:rFonts w:hint="default" w:ascii="Arial" w:hAnsi="Arial" w:eastAsia="宋体" w:cs="Arial"/>
          <w:i/>
          <w:iCs/>
          <w:caps w:val="0"/>
          <w:color w:val="222222"/>
          <w:spacing w:val="0"/>
          <w:sz w:val="20"/>
          <w:szCs w:val="20"/>
          <w:shd w:val="clear" w:fill="FFFFFF"/>
        </w:rPr>
        <w:t>Knowledge in organisations</w:t>
      </w:r>
      <w:r>
        <w:rPr>
          <w:rFonts w:hint="default" w:ascii="Arial" w:hAnsi="Arial" w:eastAsia="宋体" w:cs="Arial"/>
          <w:i w:val="0"/>
          <w:iCs w:val="0"/>
          <w:caps w:val="0"/>
          <w:color w:val="222222"/>
          <w:spacing w:val="0"/>
          <w:sz w:val="20"/>
          <w:szCs w:val="20"/>
          <w:shd w:val="clear" w:fill="FFFFFF"/>
        </w:rPr>
        <w:t> (pp. 135-146). Routledge.</w:t>
      </w:r>
    </w:p>
    <w:p w14:paraId="145F5D83">
      <w:pPr>
        <w:rPr>
          <w:rFonts w:hint="default" w:ascii="Arial" w:hAnsi="Arial" w:eastAsia="宋体" w:cs="Arial"/>
          <w:sz w:val="20"/>
          <w:szCs w:val="20"/>
          <w:lang w:val="en-US" w:eastAsia="zh-CN"/>
        </w:rPr>
      </w:pPr>
      <w:r>
        <w:rPr>
          <w:rFonts w:hint="default" w:ascii="Arial" w:hAnsi="Arial" w:eastAsia="宋体" w:cs="Arial"/>
          <w:sz w:val="20"/>
          <w:szCs w:val="20"/>
          <w:lang w:val="en-US" w:eastAsia="zh-CN"/>
        </w:rPr>
        <w:t>13.</w:t>
      </w:r>
      <w:r>
        <w:rPr>
          <w:rFonts w:hint="default" w:ascii="Arial" w:hAnsi="Arial" w:eastAsia="宋体" w:cs="Arial"/>
          <w:i w:val="0"/>
          <w:iCs w:val="0"/>
          <w:caps w:val="0"/>
          <w:color w:val="222222"/>
          <w:spacing w:val="0"/>
          <w:sz w:val="20"/>
          <w:szCs w:val="20"/>
          <w:shd w:val="clear" w:fill="FFFFFF"/>
        </w:rPr>
        <w:t>Benjamin, W., 2018. The work of art in the age of mechanical reproduction. In </w:t>
      </w:r>
      <w:r>
        <w:rPr>
          <w:rFonts w:hint="default" w:ascii="Arial" w:hAnsi="Arial" w:eastAsia="宋体" w:cs="Arial"/>
          <w:i/>
          <w:iCs/>
          <w:caps w:val="0"/>
          <w:color w:val="222222"/>
          <w:spacing w:val="0"/>
          <w:sz w:val="20"/>
          <w:szCs w:val="20"/>
          <w:shd w:val="clear" w:fill="FFFFFF"/>
        </w:rPr>
        <w:t>A museum studies approach to heritage</w:t>
      </w:r>
      <w:r>
        <w:rPr>
          <w:rFonts w:hint="default" w:ascii="Arial" w:hAnsi="Arial" w:eastAsia="宋体" w:cs="Arial"/>
          <w:i w:val="0"/>
          <w:iCs w:val="0"/>
          <w:caps w:val="0"/>
          <w:color w:val="222222"/>
          <w:spacing w:val="0"/>
          <w:sz w:val="20"/>
          <w:szCs w:val="20"/>
          <w:shd w:val="clear" w:fill="FFFFFF"/>
        </w:rPr>
        <w:t> (pp. 226-243). Routledge.</w:t>
      </w:r>
    </w:p>
    <w:p w14:paraId="7AE20236">
      <w:pPr>
        <w:numPr>
          <w:ilvl w:val="0"/>
          <w:numId w:val="0"/>
        </w:numPr>
        <w:rPr>
          <w:rFonts w:hint="default" w:ascii="Arial" w:hAnsi="Arial" w:eastAsia="宋体" w:cs="Arial"/>
          <w:sz w:val="20"/>
          <w:szCs w:val="20"/>
        </w:rPr>
      </w:pPr>
      <w:r>
        <w:rPr>
          <w:rFonts w:hint="default" w:ascii="Arial" w:hAnsi="Arial" w:eastAsia="宋体" w:cs="Arial"/>
          <w:sz w:val="20"/>
          <w:szCs w:val="20"/>
          <w:lang w:val="en-US" w:eastAsia="zh-CN"/>
        </w:rPr>
        <w:t>14.</w:t>
      </w:r>
      <w:r>
        <w:rPr>
          <w:rFonts w:hint="default" w:ascii="Arial" w:hAnsi="Arial" w:eastAsia="宋体" w:cs="Arial"/>
          <w:sz w:val="20"/>
          <w:szCs w:val="20"/>
        </w:rPr>
        <w:t xml:space="preserve">Sennett, R. (2008). </w:t>
      </w:r>
      <w:r>
        <w:rPr>
          <w:rStyle w:val="8"/>
          <w:rFonts w:hint="default" w:ascii="Arial" w:hAnsi="Arial" w:eastAsia="宋体" w:cs="Arial"/>
          <w:sz w:val="20"/>
          <w:szCs w:val="20"/>
        </w:rPr>
        <w:t>The Craftsman</w:t>
      </w:r>
      <w:r>
        <w:rPr>
          <w:rFonts w:hint="default" w:ascii="Arial" w:hAnsi="Arial" w:eastAsia="宋体" w:cs="Arial"/>
          <w:sz w:val="20"/>
          <w:szCs w:val="20"/>
        </w:rPr>
        <w:t>. Yale University Press.</w:t>
      </w:r>
    </w:p>
    <w:p w14:paraId="3600D46F">
      <w:pPr>
        <w:widowControl w:val="0"/>
        <w:numPr>
          <w:ilvl w:val="0"/>
          <w:numId w:val="0"/>
        </w:numPr>
        <w:jc w:val="both"/>
        <w:rPr>
          <w:rFonts w:hint="default" w:ascii="Arial" w:hAnsi="Arial" w:eastAsia="宋体" w:cs="Arial"/>
          <w:sz w:val="20"/>
          <w:szCs w:val="20"/>
        </w:rPr>
      </w:pPr>
      <w:r>
        <w:rPr>
          <w:rFonts w:hint="default" w:ascii="Arial" w:hAnsi="Arial" w:eastAsia="宋体" w:cs="Arial"/>
          <w:i w:val="0"/>
          <w:iCs w:val="0"/>
          <w:caps w:val="0"/>
          <w:color w:val="222222"/>
          <w:spacing w:val="0"/>
          <w:sz w:val="20"/>
          <w:szCs w:val="20"/>
          <w:shd w:val="clear" w:fill="FFFFFF"/>
          <w:lang w:val="en-US" w:eastAsia="zh-CN"/>
        </w:rPr>
        <w:t>15.</w:t>
      </w:r>
      <w:r>
        <w:rPr>
          <w:rFonts w:hint="default" w:ascii="Arial" w:hAnsi="Arial" w:eastAsia="宋体" w:cs="Arial"/>
          <w:i w:val="0"/>
          <w:iCs w:val="0"/>
          <w:caps w:val="0"/>
          <w:color w:val="222222"/>
          <w:spacing w:val="0"/>
          <w:sz w:val="20"/>
          <w:szCs w:val="20"/>
          <w:shd w:val="clear" w:fill="FFFFFF"/>
        </w:rPr>
        <w:t>de la Barre, S., 2013. Wilderness and cultural tour guides, place identity and sustainable tourism in remote areas. </w:t>
      </w:r>
      <w:r>
        <w:rPr>
          <w:rFonts w:hint="default" w:ascii="Arial" w:hAnsi="Arial" w:eastAsia="宋体" w:cs="Arial"/>
          <w:i/>
          <w:iCs/>
          <w:caps w:val="0"/>
          <w:color w:val="222222"/>
          <w:spacing w:val="0"/>
          <w:sz w:val="20"/>
          <w:szCs w:val="20"/>
          <w:shd w:val="clear" w:fill="FFFFFF"/>
        </w:rPr>
        <w:t>Journal of Sustainable Tourism</w:t>
      </w:r>
      <w:r>
        <w:rPr>
          <w:rFonts w:hint="default" w:ascii="Arial" w:hAnsi="Arial" w:eastAsia="宋体" w:cs="Arial"/>
          <w:i w:val="0"/>
          <w:iCs w:val="0"/>
          <w:caps w:val="0"/>
          <w:color w:val="222222"/>
          <w:spacing w:val="0"/>
          <w:sz w:val="20"/>
          <w:szCs w:val="20"/>
          <w:shd w:val="clear" w:fill="FFFFFF"/>
        </w:rPr>
        <w:t>, </w:t>
      </w:r>
      <w:r>
        <w:rPr>
          <w:rFonts w:hint="default" w:ascii="Arial" w:hAnsi="Arial" w:eastAsia="宋体" w:cs="Arial"/>
          <w:i/>
          <w:iCs/>
          <w:caps w:val="0"/>
          <w:color w:val="222222"/>
          <w:spacing w:val="0"/>
          <w:sz w:val="20"/>
          <w:szCs w:val="20"/>
          <w:shd w:val="clear" w:fill="FFFFFF"/>
        </w:rPr>
        <w:t>21</w:t>
      </w:r>
      <w:r>
        <w:rPr>
          <w:rFonts w:hint="default" w:ascii="Arial" w:hAnsi="Arial" w:eastAsia="宋体" w:cs="Arial"/>
          <w:i w:val="0"/>
          <w:iCs w:val="0"/>
          <w:caps w:val="0"/>
          <w:color w:val="222222"/>
          <w:spacing w:val="0"/>
          <w:sz w:val="20"/>
          <w:szCs w:val="20"/>
          <w:shd w:val="clear" w:fill="FFFFFF"/>
        </w:rPr>
        <w:t>(6), pp.825-844.</w:t>
      </w:r>
    </w:p>
    <w:p w14:paraId="3BF1402D">
      <w:pPr>
        <w:widowControl w:val="0"/>
        <w:numPr>
          <w:ilvl w:val="0"/>
          <w:numId w:val="0"/>
        </w:numPr>
        <w:jc w:val="both"/>
        <w:rPr>
          <w:rFonts w:hint="default" w:ascii="Arial" w:hAnsi="Arial" w:eastAsia="宋体" w:cs="Arial"/>
          <w:i w:val="0"/>
          <w:iCs w:val="0"/>
          <w:caps w:val="0"/>
          <w:color w:val="222222"/>
          <w:spacing w:val="0"/>
          <w:sz w:val="20"/>
          <w:szCs w:val="20"/>
          <w:shd w:val="clear" w:fill="FFFFFF"/>
        </w:rPr>
      </w:pPr>
      <w:r>
        <w:rPr>
          <w:rFonts w:hint="default" w:ascii="Arial" w:hAnsi="Arial" w:eastAsia="宋体" w:cs="Arial"/>
          <w:i w:val="0"/>
          <w:iCs w:val="0"/>
          <w:caps w:val="0"/>
          <w:color w:val="222222"/>
          <w:spacing w:val="0"/>
          <w:sz w:val="20"/>
          <w:szCs w:val="20"/>
          <w:shd w:val="clear" w:fill="FFFFFF"/>
          <w:lang w:val="en-US" w:eastAsia="zh-CN"/>
        </w:rPr>
        <w:t>16.</w:t>
      </w:r>
      <w:r>
        <w:rPr>
          <w:rFonts w:hint="default" w:ascii="Arial" w:hAnsi="Arial" w:eastAsia="宋体" w:cs="Arial"/>
          <w:i w:val="0"/>
          <w:iCs w:val="0"/>
          <w:caps w:val="0"/>
          <w:color w:val="222222"/>
          <w:spacing w:val="0"/>
          <w:sz w:val="20"/>
          <w:szCs w:val="20"/>
          <w:shd w:val="clear" w:fill="FFFFFF"/>
        </w:rPr>
        <w:t>Veblen, T., 2017. </w:t>
      </w:r>
      <w:r>
        <w:rPr>
          <w:rFonts w:hint="default" w:ascii="Arial" w:hAnsi="Arial" w:eastAsia="宋体" w:cs="Arial"/>
          <w:i/>
          <w:iCs/>
          <w:caps w:val="0"/>
          <w:color w:val="222222"/>
          <w:spacing w:val="0"/>
          <w:sz w:val="20"/>
          <w:szCs w:val="20"/>
          <w:shd w:val="clear" w:fill="FFFFFF"/>
        </w:rPr>
        <w:t>The instinct of workmanship and the state of the industrial arts</w:t>
      </w:r>
      <w:r>
        <w:rPr>
          <w:rFonts w:hint="default" w:ascii="Arial" w:hAnsi="Arial" w:eastAsia="宋体" w:cs="Arial"/>
          <w:i w:val="0"/>
          <w:iCs w:val="0"/>
          <w:caps w:val="0"/>
          <w:color w:val="222222"/>
          <w:spacing w:val="0"/>
          <w:sz w:val="20"/>
          <w:szCs w:val="20"/>
          <w:shd w:val="clear" w:fill="FFFFFF"/>
        </w:rPr>
        <w:t>. Routledge.</w:t>
      </w:r>
    </w:p>
    <w:p w14:paraId="3B81A91B">
      <w:pPr>
        <w:widowControl w:val="0"/>
        <w:numPr>
          <w:ilvl w:val="0"/>
          <w:numId w:val="0"/>
        </w:numPr>
        <w:jc w:val="both"/>
        <w:rPr>
          <w:rFonts w:hint="default" w:ascii="Arial" w:hAnsi="Arial" w:eastAsia="宋体" w:cs="Arial"/>
          <w:sz w:val="20"/>
          <w:szCs w:val="20"/>
        </w:rPr>
      </w:pPr>
      <w:r>
        <w:rPr>
          <w:rFonts w:hint="default" w:ascii="Arial" w:hAnsi="Arial" w:eastAsia="宋体" w:cs="Arial"/>
          <w:sz w:val="20"/>
          <w:szCs w:val="20"/>
          <w:lang w:val="en-US" w:eastAsia="zh-CN"/>
        </w:rPr>
        <w:t>17.</w:t>
      </w:r>
      <w:r>
        <w:rPr>
          <w:rFonts w:hint="default" w:ascii="Arial" w:hAnsi="Arial" w:eastAsia="宋体" w:cs="Arial"/>
          <w:sz w:val="20"/>
          <w:szCs w:val="20"/>
        </w:rPr>
        <w:t xml:space="preserve">Pye, D. (1968). </w:t>
      </w:r>
      <w:r>
        <w:rPr>
          <w:rStyle w:val="8"/>
          <w:rFonts w:hint="default" w:ascii="Arial" w:hAnsi="Arial" w:eastAsia="宋体" w:cs="Arial"/>
          <w:sz w:val="20"/>
          <w:szCs w:val="20"/>
        </w:rPr>
        <w:t>The Nature and Art of Workmanship</w:t>
      </w:r>
      <w:r>
        <w:rPr>
          <w:rFonts w:hint="default" w:ascii="Arial" w:hAnsi="Arial" w:eastAsia="宋体" w:cs="Arial"/>
          <w:sz w:val="20"/>
          <w:szCs w:val="20"/>
        </w:rPr>
        <w:t>. Cambridge University Press.</w:t>
      </w:r>
    </w:p>
    <w:p w14:paraId="472B4D87">
      <w:pPr>
        <w:rPr>
          <w:rFonts w:hint="default" w:ascii="Arial" w:hAnsi="Arial" w:eastAsia="宋体" w:cs="Arial"/>
          <w:sz w:val="20"/>
          <w:szCs w:val="20"/>
        </w:rPr>
      </w:pPr>
      <w:r>
        <w:rPr>
          <w:rFonts w:hint="default" w:ascii="Arial" w:hAnsi="Arial" w:eastAsia="宋体" w:cs="Arial"/>
          <w:sz w:val="20"/>
          <w:szCs w:val="20"/>
          <w:lang w:val="en-US" w:eastAsia="zh-CN"/>
        </w:rPr>
        <w:t>18.</w:t>
      </w:r>
      <w:r>
        <w:rPr>
          <w:rFonts w:hint="default" w:ascii="Arial" w:hAnsi="Arial" w:eastAsia="宋体" w:cs="Arial"/>
          <w:sz w:val="20"/>
          <w:szCs w:val="20"/>
        </w:rPr>
        <w:t xml:space="preserve">Hall, S. (1997). </w:t>
      </w:r>
      <w:r>
        <w:rPr>
          <w:rStyle w:val="8"/>
          <w:rFonts w:hint="default" w:ascii="Arial" w:hAnsi="Arial" w:eastAsia="宋体" w:cs="Arial"/>
          <w:sz w:val="20"/>
          <w:szCs w:val="20"/>
        </w:rPr>
        <w:t>Representation: Cultural Representations and Signifying Practices</w:t>
      </w:r>
      <w:r>
        <w:rPr>
          <w:rFonts w:hint="default" w:ascii="Arial" w:hAnsi="Arial" w:eastAsia="宋体" w:cs="Arial"/>
          <w:sz w:val="20"/>
          <w:szCs w:val="20"/>
        </w:rPr>
        <w:t>. Sage.</w:t>
      </w:r>
    </w:p>
    <w:p w14:paraId="4B1B8D5C">
      <w:pPr>
        <w:rPr>
          <w:rFonts w:hint="default" w:ascii="Arial" w:hAnsi="Arial" w:eastAsia="宋体" w:cs="Arial"/>
          <w:sz w:val="20"/>
          <w:szCs w:val="20"/>
        </w:rPr>
      </w:pPr>
      <w:r>
        <w:rPr>
          <w:rFonts w:hint="default" w:ascii="Arial" w:hAnsi="Arial" w:eastAsia="宋体" w:cs="Arial"/>
          <w:sz w:val="20"/>
          <w:szCs w:val="20"/>
          <w:lang w:val="en-US" w:eastAsia="zh-CN"/>
        </w:rPr>
        <w:t>19.</w:t>
      </w:r>
      <w:r>
        <w:rPr>
          <w:rFonts w:hint="default" w:ascii="Arial" w:hAnsi="Arial" w:eastAsia="宋体" w:cs="Arial"/>
          <w:sz w:val="20"/>
          <w:szCs w:val="20"/>
        </w:rPr>
        <w:t xml:space="preserve">Smith, L. (2006). </w:t>
      </w:r>
      <w:r>
        <w:rPr>
          <w:rStyle w:val="8"/>
          <w:rFonts w:hint="default" w:ascii="Arial" w:hAnsi="Arial" w:eastAsia="宋体" w:cs="Arial"/>
          <w:sz w:val="20"/>
          <w:szCs w:val="20"/>
        </w:rPr>
        <w:t>Uses of Heritage</w:t>
      </w:r>
      <w:r>
        <w:rPr>
          <w:rFonts w:hint="default" w:ascii="Arial" w:hAnsi="Arial" w:eastAsia="宋体" w:cs="Arial"/>
          <w:sz w:val="20"/>
          <w:szCs w:val="20"/>
        </w:rPr>
        <w:t>. Routledge.</w:t>
      </w:r>
    </w:p>
    <w:p w14:paraId="603CEE6F">
      <w:pPr>
        <w:rPr>
          <w:rFonts w:hint="default" w:ascii="Arial" w:hAnsi="Arial" w:eastAsia="宋体" w:cs="Arial"/>
          <w:sz w:val="20"/>
          <w:szCs w:val="20"/>
        </w:rPr>
      </w:pPr>
      <w:r>
        <w:rPr>
          <w:rFonts w:hint="default" w:ascii="Arial" w:hAnsi="Arial" w:eastAsia="宋体" w:cs="Arial"/>
          <w:sz w:val="20"/>
          <w:szCs w:val="20"/>
          <w:lang w:val="en-US" w:eastAsia="zh-CN"/>
        </w:rPr>
        <w:t>20.</w:t>
      </w:r>
      <w:r>
        <w:rPr>
          <w:rFonts w:hint="default" w:ascii="Arial" w:hAnsi="Arial" w:eastAsia="宋体" w:cs="Arial"/>
          <w:sz w:val="20"/>
          <w:szCs w:val="20"/>
        </w:rPr>
        <w:t xml:space="preserve">Jones, M. (2020). </w:t>
      </w:r>
      <w:r>
        <w:rPr>
          <w:rStyle w:val="8"/>
          <w:rFonts w:hint="default" w:ascii="Arial" w:hAnsi="Arial" w:eastAsia="宋体" w:cs="Arial"/>
          <w:sz w:val="20"/>
          <w:szCs w:val="20"/>
        </w:rPr>
        <w:t>AI and Cultural Heritage: Challenges and Opportunities</w:t>
      </w:r>
      <w:r>
        <w:rPr>
          <w:rFonts w:hint="default" w:ascii="Arial" w:hAnsi="Arial" w:eastAsia="宋体" w:cs="Arial"/>
          <w:sz w:val="20"/>
          <w:szCs w:val="20"/>
        </w:rPr>
        <w:t xml:space="preserve">. </w:t>
      </w:r>
      <w:r>
        <w:rPr>
          <w:rStyle w:val="8"/>
          <w:rFonts w:hint="default" w:ascii="Arial" w:hAnsi="Arial" w:eastAsia="宋体" w:cs="Arial"/>
          <w:sz w:val="20"/>
          <w:szCs w:val="20"/>
        </w:rPr>
        <w:t>Heritage Science</w:t>
      </w:r>
      <w:r>
        <w:rPr>
          <w:rFonts w:hint="default" w:ascii="Arial" w:hAnsi="Arial" w:eastAsia="宋体" w:cs="Arial"/>
          <w:sz w:val="20"/>
          <w:szCs w:val="20"/>
        </w:rPr>
        <w:t>, 8(1), 1–15.</w:t>
      </w:r>
    </w:p>
    <w:p w14:paraId="6C435D83">
      <w:pPr>
        <w:rPr>
          <w:rFonts w:hint="default" w:ascii="Arial" w:hAnsi="Arial" w:eastAsia="宋体" w:cs="Arial"/>
          <w:sz w:val="20"/>
          <w:szCs w:val="20"/>
        </w:rPr>
      </w:pPr>
      <w:r>
        <w:rPr>
          <w:rFonts w:hint="default" w:ascii="Arial" w:hAnsi="Arial" w:eastAsia="宋体" w:cs="Arial"/>
          <w:sz w:val="20"/>
          <w:szCs w:val="20"/>
          <w:lang w:val="en-US" w:eastAsia="zh-CN"/>
        </w:rPr>
        <w:t>21.</w:t>
      </w:r>
      <w:r>
        <w:rPr>
          <w:rFonts w:hint="default" w:ascii="Arial" w:hAnsi="Arial" w:eastAsia="宋体" w:cs="Arial"/>
          <w:sz w:val="20"/>
          <w:szCs w:val="20"/>
        </w:rPr>
        <w:t xml:space="preserve">Barber, K. (2018). </w:t>
      </w:r>
      <w:r>
        <w:rPr>
          <w:rStyle w:val="8"/>
          <w:rFonts w:hint="default" w:ascii="Arial" w:hAnsi="Arial" w:eastAsia="宋体" w:cs="Arial"/>
          <w:sz w:val="20"/>
          <w:szCs w:val="20"/>
        </w:rPr>
        <w:t>Tradition and Innovation in Craftsmanship</w:t>
      </w:r>
      <w:r>
        <w:rPr>
          <w:rFonts w:hint="default" w:ascii="Arial" w:hAnsi="Arial" w:eastAsia="宋体" w:cs="Arial"/>
          <w:sz w:val="20"/>
          <w:szCs w:val="20"/>
        </w:rPr>
        <w:t xml:space="preserve">. </w:t>
      </w:r>
      <w:r>
        <w:rPr>
          <w:rStyle w:val="8"/>
          <w:rFonts w:hint="default" w:ascii="Arial" w:hAnsi="Arial" w:eastAsia="宋体" w:cs="Arial"/>
          <w:sz w:val="20"/>
          <w:szCs w:val="20"/>
        </w:rPr>
        <w:t>Cultural Heritage Review</w:t>
      </w:r>
      <w:r>
        <w:rPr>
          <w:rFonts w:hint="default" w:ascii="Arial" w:hAnsi="Arial" w:eastAsia="宋体" w:cs="Arial"/>
          <w:sz w:val="20"/>
          <w:szCs w:val="20"/>
        </w:rPr>
        <w:t>, 15(3), 125–137.</w:t>
      </w:r>
    </w:p>
    <w:p w14:paraId="5B524846">
      <w:pPr>
        <w:rPr>
          <w:rFonts w:hint="default" w:ascii="Arial" w:hAnsi="Arial" w:eastAsia="宋体" w:cs="Arial"/>
          <w:sz w:val="20"/>
          <w:szCs w:val="20"/>
        </w:rPr>
      </w:pPr>
      <w:r>
        <w:rPr>
          <w:rFonts w:hint="default" w:ascii="Arial" w:hAnsi="Arial" w:eastAsia="宋体" w:cs="Arial"/>
          <w:sz w:val="20"/>
          <w:szCs w:val="20"/>
          <w:lang w:val="en-US" w:eastAsia="zh-CN"/>
        </w:rPr>
        <w:t>22.</w:t>
      </w:r>
      <w:r>
        <w:rPr>
          <w:rFonts w:hint="default" w:ascii="Arial" w:hAnsi="Arial" w:eastAsia="宋体" w:cs="Arial"/>
          <w:sz w:val="20"/>
          <w:szCs w:val="20"/>
        </w:rPr>
        <w:t xml:space="preserve">Boivin, N. (2008). </w:t>
      </w:r>
      <w:r>
        <w:rPr>
          <w:rStyle w:val="8"/>
          <w:rFonts w:hint="default" w:ascii="Arial" w:hAnsi="Arial" w:eastAsia="宋体" w:cs="Arial"/>
          <w:sz w:val="20"/>
          <w:szCs w:val="20"/>
        </w:rPr>
        <w:t>Material Cultures, Material Minds</w:t>
      </w:r>
      <w:r>
        <w:rPr>
          <w:rFonts w:hint="default" w:ascii="Arial" w:hAnsi="Arial" w:eastAsia="宋体" w:cs="Arial"/>
          <w:sz w:val="20"/>
          <w:szCs w:val="20"/>
        </w:rPr>
        <w:t>. Cambridge University Press.</w:t>
      </w:r>
    </w:p>
    <w:p w14:paraId="0FAEE2B9">
      <w:pPr>
        <w:rPr>
          <w:rFonts w:hint="default" w:ascii="Arial" w:hAnsi="Arial" w:eastAsia="宋体" w:cs="Arial"/>
          <w:sz w:val="20"/>
          <w:szCs w:val="20"/>
        </w:rPr>
      </w:pPr>
      <w:r>
        <w:rPr>
          <w:rFonts w:hint="default" w:ascii="Arial" w:hAnsi="Arial" w:eastAsia="宋体" w:cs="Arial"/>
          <w:sz w:val="20"/>
          <w:szCs w:val="20"/>
          <w:lang w:val="en-US" w:eastAsia="zh-CN"/>
        </w:rPr>
        <w:t>23.</w:t>
      </w:r>
      <w:r>
        <w:rPr>
          <w:rFonts w:hint="default" w:ascii="Arial" w:hAnsi="Arial" w:eastAsia="宋体" w:cs="Arial"/>
          <w:sz w:val="20"/>
          <w:szCs w:val="20"/>
        </w:rPr>
        <w:t xml:space="preserve">Candlin, F., &amp; Guins, R. (2009). </w:t>
      </w:r>
      <w:r>
        <w:rPr>
          <w:rStyle w:val="8"/>
          <w:rFonts w:hint="default" w:ascii="Arial" w:hAnsi="Arial" w:eastAsia="宋体" w:cs="Arial"/>
          <w:sz w:val="20"/>
          <w:szCs w:val="20"/>
        </w:rPr>
        <w:t>The Object Reader</w:t>
      </w:r>
      <w:r>
        <w:rPr>
          <w:rFonts w:hint="default" w:ascii="Arial" w:hAnsi="Arial" w:eastAsia="宋体" w:cs="Arial"/>
          <w:sz w:val="20"/>
          <w:szCs w:val="20"/>
        </w:rPr>
        <w:t>. Routledge.</w:t>
      </w:r>
    </w:p>
    <w:p w14:paraId="00C1379B">
      <w:pPr>
        <w:rPr>
          <w:rFonts w:hint="default" w:ascii="Arial" w:hAnsi="Arial" w:eastAsia="宋体" w:cs="Arial"/>
          <w:sz w:val="20"/>
          <w:szCs w:val="20"/>
        </w:rPr>
      </w:pPr>
      <w:r>
        <w:rPr>
          <w:rFonts w:hint="default" w:ascii="Arial" w:hAnsi="Arial" w:eastAsia="宋体" w:cs="Arial"/>
          <w:sz w:val="20"/>
          <w:szCs w:val="20"/>
          <w:lang w:val="en-US" w:eastAsia="zh-CN"/>
        </w:rPr>
        <w:t>24.</w:t>
      </w:r>
      <w:r>
        <w:rPr>
          <w:rFonts w:hint="default" w:ascii="Arial" w:hAnsi="Arial" w:eastAsia="宋体" w:cs="Arial"/>
          <w:sz w:val="20"/>
          <w:szCs w:val="20"/>
        </w:rPr>
        <w:t xml:space="preserve">Crotty, M. (1998). </w:t>
      </w:r>
      <w:r>
        <w:rPr>
          <w:rStyle w:val="8"/>
          <w:rFonts w:hint="default" w:ascii="Arial" w:hAnsi="Arial" w:eastAsia="宋体" w:cs="Arial"/>
          <w:sz w:val="20"/>
          <w:szCs w:val="20"/>
        </w:rPr>
        <w:t>The Foundations of Social Research: Meaning and Perspective in the Research Process</w:t>
      </w:r>
      <w:r>
        <w:rPr>
          <w:rFonts w:hint="default" w:ascii="Arial" w:hAnsi="Arial" w:eastAsia="宋体" w:cs="Arial"/>
          <w:sz w:val="20"/>
          <w:szCs w:val="20"/>
        </w:rPr>
        <w:t>. Sage.</w:t>
      </w:r>
    </w:p>
    <w:p w14:paraId="49C62D03">
      <w:pPr>
        <w:rPr>
          <w:rFonts w:hint="default" w:ascii="Arial" w:hAnsi="Arial" w:eastAsia="宋体" w:cs="Arial"/>
          <w:sz w:val="20"/>
          <w:szCs w:val="20"/>
        </w:rPr>
      </w:pPr>
      <w:r>
        <w:rPr>
          <w:rFonts w:hint="default" w:ascii="Arial" w:hAnsi="Arial" w:eastAsia="宋体" w:cs="Arial"/>
          <w:sz w:val="20"/>
          <w:szCs w:val="20"/>
          <w:lang w:val="en-US" w:eastAsia="zh-CN"/>
        </w:rPr>
        <w:t>25.</w:t>
      </w:r>
      <w:r>
        <w:rPr>
          <w:rFonts w:hint="default" w:ascii="Arial" w:hAnsi="Arial" w:eastAsia="宋体" w:cs="Arial"/>
          <w:sz w:val="20"/>
          <w:szCs w:val="20"/>
        </w:rPr>
        <w:t xml:space="preserve">Dormer, P. (1997). </w:t>
      </w:r>
      <w:r>
        <w:rPr>
          <w:rStyle w:val="8"/>
          <w:rFonts w:hint="default" w:ascii="Arial" w:hAnsi="Arial" w:eastAsia="宋体" w:cs="Arial"/>
          <w:sz w:val="20"/>
          <w:szCs w:val="20"/>
        </w:rPr>
        <w:t>The Culture of Craft: Status and Future</w:t>
      </w:r>
      <w:r>
        <w:rPr>
          <w:rFonts w:hint="default" w:ascii="Arial" w:hAnsi="Arial" w:eastAsia="宋体" w:cs="Arial"/>
          <w:sz w:val="20"/>
          <w:szCs w:val="20"/>
        </w:rPr>
        <w:t>. Manchester University Press.</w:t>
      </w:r>
    </w:p>
    <w:p w14:paraId="46F893D5">
      <w:pPr>
        <w:rPr>
          <w:rFonts w:hint="default" w:ascii="Arial" w:hAnsi="Arial" w:eastAsia="宋体" w:cs="Arial"/>
          <w:sz w:val="20"/>
          <w:szCs w:val="20"/>
        </w:rPr>
      </w:pPr>
      <w:r>
        <w:rPr>
          <w:rFonts w:hint="default" w:ascii="Arial" w:hAnsi="Arial" w:eastAsia="宋体" w:cs="Arial"/>
          <w:sz w:val="20"/>
          <w:szCs w:val="20"/>
          <w:lang w:val="en-US" w:eastAsia="zh-CN"/>
        </w:rPr>
        <w:t>26.</w:t>
      </w:r>
      <w:r>
        <w:rPr>
          <w:rFonts w:hint="default" w:ascii="Arial" w:hAnsi="Arial" w:eastAsia="宋体" w:cs="Arial"/>
          <w:sz w:val="20"/>
          <w:szCs w:val="20"/>
        </w:rPr>
        <w:t xml:space="preserve">Latour, B. (1999). </w:t>
      </w:r>
      <w:r>
        <w:rPr>
          <w:rStyle w:val="8"/>
          <w:rFonts w:hint="default" w:ascii="Arial" w:hAnsi="Arial" w:eastAsia="宋体" w:cs="Arial"/>
          <w:sz w:val="20"/>
          <w:szCs w:val="20"/>
        </w:rPr>
        <w:t>Pandora's Hope: Essays on the Reality of Science Studies</w:t>
      </w:r>
      <w:r>
        <w:rPr>
          <w:rFonts w:hint="default" w:ascii="Arial" w:hAnsi="Arial" w:eastAsia="宋体" w:cs="Arial"/>
          <w:sz w:val="20"/>
          <w:szCs w:val="20"/>
        </w:rPr>
        <w:t>. Harvard University Press.</w:t>
      </w:r>
    </w:p>
    <w:p w14:paraId="6305036A">
      <w:pPr>
        <w:numPr>
          <w:ilvl w:val="0"/>
          <w:numId w:val="0"/>
        </w:numPr>
        <w:rPr>
          <w:rFonts w:hint="default" w:ascii="Arial" w:hAnsi="Arial" w:eastAsia="宋体" w:cs="Arial"/>
          <w:sz w:val="20"/>
          <w:szCs w:val="20"/>
          <w:lang w:val="en-US" w:eastAsia="zh-CN"/>
        </w:rPr>
      </w:pPr>
      <w:r>
        <w:rPr>
          <w:rFonts w:hint="default" w:ascii="Arial" w:hAnsi="Arial" w:eastAsia="宋体" w:cs="Arial"/>
          <w:sz w:val="20"/>
          <w:szCs w:val="20"/>
          <w:lang w:val="en-US" w:eastAsia="zh-CN"/>
        </w:rPr>
        <w:t>27.</w:t>
      </w:r>
      <w:r>
        <w:rPr>
          <w:rFonts w:hint="default" w:ascii="Arial" w:hAnsi="Arial" w:eastAsia="宋体" w:cs="Arial"/>
          <w:sz w:val="20"/>
          <w:szCs w:val="20"/>
        </w:rPr>
        <w:t xml:space="preserve">Sennett, R. (2008). </w:t>
      </w:r>
      <w:r>
        <w:rPr>
          <w:rStyle w:val="8"/>
          <w:rFonts w:hint="default" w:ascii="Arial" w:hAnsi="Arial" w:eastAsia="宋体" w:cs="Arial"/>
          <w:sz w:val="20"/>
          <w:szCs w:val="20"/>
        </w:rPr>
        <w:t>The Craftsman</w:t>
      </w:r>
      <w:r>
        <w:rPr>
          <w:rFonts w:hint="default" w:ascii="Arial" w:hAnsi="Arial" w:eastAsia="宋体" w:cs="Arial"/>
          <w:sz w:val="20"/>
          <w:szCs w:val="20"/>
        </w:rPr>
        <w:t>. Yale University Press.</w:t>
      </w:r>
    </w:p>
    <w:p w14:paraId="4DF1E753">
      <w:pPr>
        <w:numPr>
          <w:ilvl w:val="0"/>
          <w:numId w:val="0"/>
        </w:numPr>
        <w:rPr>
          <w:rFonts w:hint="default" w:ascii="Arial" w:hAnsi="Arial" w:eastAsia="宋体" w:cs="Arial"/>
          <w:sz w:val="20"/>
          <w:szCs w:val="20"/>
          <w:lang w:val="en-US" w:eastAsia="zh-CN"/>
        </w:rPr>
      </w:pPr>
      <w:r>
        <w:rPr>
          <w:rFonts w:hint="default" w:ascii="Arial" w:hAnsi="Arial" w:eastAsia="宋体" w:cs="Arial"/>
          <w:sz w:val="20"/>
          <w:szCs w:val="20"/>
          <w:lang w:val="en-US" w:eastAsia="zh-CN"/>
        </w:rPr>
        <w:t>28.</w:t>
      </w:r>
      <w:r>
        <w:rPr>
          <w:rFonts w:hint="default" w:ascii="Arial" w:hAnsi="Arial" w:eastAsia="宋体" w:cs="Arial"/>
          <w:sz w:val="20"/>
          <w:szCs w:val="20"/>
        </w:rPr>
        <w:t xml:space="preserve">Jones, M. (2020). </w:t>
      </w:r>
      <w:r>
        <w:rPr>
          <w:rStyle w:val="8"/>
          <w:rFonts w:hint="default" w:ascii="Arial" w:hAnsi="Arial" w:eastAsia="宋体" w:cs="Arial"/>
          <w:sz w:val="20"/>
          <w:szCs w:val="20"/>
        </w:rPr>
        <w:t>AI and Cultural Heritage: Challenges and Opportunities</w:t>
      </w:r>
      <w:r>
        <w:rPr>
          <w:rFonts w:hint="default" w:ascii="Arial" w:hAnsi="Arial" w:eastAsia="宋体" w:cs="Arial"/>
          <w:sz w:val="20"/>
          <w:szCs w:val="20"/>
        </w:rPr>
        <w:t xml:space="preserve">. </w:t>
      </w:r>
      <w:r>
        <w:rPr>
          <w:rStyle w:val="8"/>
          <w:rFonts w:hint="default" w:ascii="Arial" w:hAnsi="Arial" w:eastAsia="宋体" w:cs="Arial"/>
          <w:sz w:val="20"/>
          <w:szCs w:val="20"/>
        </w:rPr>
        <w:t>Heritage Science</w:t>
      </w:r>
      <w:r>
        <w:rPr>
          <w:rFonts w:hint="default" w:ascii="Arial" w:hAnsi="Arial" w:eastAsia="宋体" w:cs="Arial"/>
          <w:sz w:val="20"/>
          <w:szCs w:val="20"/>
        </w:rPr>
        <w:t>, 8(1), 1–15.</w:t>
      </w:r>
    </w:p>
    <w:p w14:paraId="27D72974">
      <w:pPr>
        <w:numPr>
          <w:ilvl w:val="0"/>
          <w:numId w:val="0"/>
        </w:numPr>
        <w:rPr>
          <w:rFonts w:hint="default" w:ascii="Arial" w:hAnsi="Arial" w:eastAsia="宋体" w:cs="Arial"/>
          <w:sz w:val="20"/>
          <w:szCs w:val="20"/>
          <w:lang w:val="en-US" w:eastAsia="zh-CN"/>
        </w:rPr>
      </w:pPr>
      <w:r>
        <w:rPr>
          <w:rFonts w:hint="default" w:ascii="Arial" w:hAnsi="Arial" w:eastAsia="宋体" w:cs="Arial"/>
          <w:sz w:val="20"/>
          <w:szCs w:val="20"/>
          <w:lang w:val="en-US" w:eastAsia="zh-CN"/>
        </w:rPr>
        <w:t>29.</w:t>
      </w:r>
      <w:r>
        <w:rPr>
          <w:rFonts w:hint="default" w:ascii="Arial" w:hAnsi="Arial" w:eastAsia="宋体" w:cs="Arial"/>
          <w:sz w:val="20"/>
          <w:szCs w:val="20"/>
        </w:rPr>
        <w:t xml:space="preserve">Geertz, C. (1973). </w:t>
      </w:r>
      <w:r>
        <w:rPr>
          <w:rStyle w:val="8"/>
          <w:rFonts w:hint="default" w:ascii="Arial" w:hAnsi="Arial" w:eastAsia="宋体" w:cs="Arial"/>
          <w:sz w:val="20"/>
          <w:szCs w:val="20"/>
        </w:rPr>
        <w:t>The Interpretation of Cultures</w:t>
      </w:r>
      <w:r>
        <w:rPr>
          <w:rFonts w:hint="default" w:ascii="Arial" w:hAnsi="Arial" w:eastAsia="宋体" w:cs="Arial"/>
          <w:sz w:val="20"/>
          <w:szCs w:val="20"/>
        </w:rPr>
        <w:t>. Basic Books.</w:t>
      </w:r>
    </w:p>
    <w:p w14:paraId="19D3FDC5">
      <w:pPr>
        <w:numPr>
          <w:ilvl w:val="0"/>
          <w:numId w:val="0"/>
        </w:numPr>
        <w:rPr>
          <w:rFonts w:hint="default" w:ascii="Arial" w:hAnsi="Arial" w:eastAsia="宋体" w:cs="Arial"/>
          <w:sz w:val="20"/>
          <w:szCs w:val="20"/>
          <w:lang w:val="en-US" w:eastAsia="zh-CN"/>
        </w:rPr>
      </w:pPr>
      <w:r>
        <w:rPr>
          <w:rFonts w:hint="default" w:ascii="Arial" w:hAnsi="Arial" w:eastAsia="宋体" w:cs="Arial"/>
          <w:sz w:val="20"/>
          <w:szCs w:val="20"/>
          <w:lang w:val="en-US" w:eastAsia="zh-CN"/>
        </w:rPr>
        <w:t>30.</w:t>
      </w:r>
      <w:r>
        <w:rPr>
          <w:rFonts w:hint="default" w:ascii="Arial" w:hAnsi="Arial" w:eastAsia="宋体" w:cs="Arial"/>
          <w:sz w:val="20"/>
          <w:szCs w:val="20"/>
        </w:rPr>
        <w:t xml:space="preserve">Barber, K. (2018). </w:t>
      </w:r>
      <w:r>
        <w:rPr>
          <w:rStyle w:val="8"/>
          <w:rFonts w:hint="default" w:ascii="Arial" w:hAnsi="Arial" w:eastAsia="宋体" w:cs="Arial"/>
          <w:sz w:val="20"/>
          <w:szCs w:val="20"/>
        </w:rPr>
        <w:t>Tradition and Innovation in Craftsmanship</w:t>
      </w:r>
      <w:r>
        <w:rPr>
          <w:rFonts w:hint="default" w:ascii="Arial" w:hAnsi="Arial" w:eastAsia="宋体" w:cs="Arial"/>
          <w:sz w:val="20"/>
          <w:szCs w:val="20"/>
        </w:rPr>
        <w:t xml:space="preserve">. </w:t>
      </w:r>
      <w:r>
        <w:rPr>
          <w:rStyle w:val="8"/>
          <w:rFonts w:hint="default" w:ascii="Arial" w:hAnsi="Arial" w:eastAsia="宋体" w:cs="Arial"/>
          <w:sz w:val="20"/>
          <w:szCs w:val="20"/>
        </w:rPr>
        <w:t>Cultural Heritage Review</w:t>
      </w:r>
      <w:r>
        <w:rPr>
          <w:rFonts w:hint="default" w:ascii="Arial" w:hAnsi="Arial" w:eastAsia="宋体" w:cs="Arial"/>
          <w:sz w:val="20"/>
          <w:szCs w:val="20"/>
        </w:rPr>
        <w:t>, 15(3), 125–137.</w:t>
      </w:r>
    </w:p>
    <w:p w14:paraId="148036C6">
      <w:pPr>
        <w:numPr>
          <w:ilvl w:val="0"/>
          <w:numId w:val="0"/>
        </w:numPr>
        <w:rPr>
          <w:rFonts w:hint="default" w:ascii="Arial" w:hAnsi="Arial" w:eastAsia="宋体" w:cs="Arial"/>
          <w:sz w:val="20"/>
          <w:szCs w:val="20"/>
          <w:lang w:val="en-US" w:eastAsia="zh-CN"/>
        </w:rPr>
      </w:pPr>
      <w:r>
        <w:rPr>
          <w:rFonts w:hint="default" w:ascii="Arial" w:hAnsi="Arial" w:eastAsia="宋体" w:cs="Arial"/>
          <w:sz w:val="20"/>
          <w:szCs w:val="20"/>
          <w:lang w:val="en-US" w:eastAsia="zh-CN"/>
        </w:rPr>
        <w:t>31.</w:t>
      </w:r>
      <w:r>
        <w:rPr>
          <w:rFonts w:hint="default" w:ascii="Arial" w:hAnsi="Arial" w:eastAsia="宋体" w:cs="Arial"/>
          <w:sz w:val="20"/>
          <w:szCs w:val="20"/>
        </w:rPr>
        <w:t>UNESCO. (2003). Convention for the Safeguarding of the Intangible Cultural Heritage.</w:t>
      </w:r>
    </w:p>
    <w:p w14:paraId="0E051F1C"/>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SWAstro"/>
    <w:panose1 w:val="00000000000000000000"/>
    <w:charset w:val="00"/>
    <w:family w:val="auto"/>
    <w:pitch w:val="default"/>
    <w:sig w:usb0="00000000" w:usb1="00000000" w:usb2="00000000" w:usb3="00000000" w:csb0="00000000" w:csb1="00000000"/>
  </w:font>
  <w:font w:name="SWAstro">
    <w:panose1 w:val="02000400000000000000"/>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9A4D82"/>
    <w:rsid w:val="00135135"/>
    <w:rsid w:val="003153FE"/>
    <w:rsid w:val="057C552B"/>
    <w:rsid w:val="063A78C0"/>
    <w:rsid w:val="0AF3003D"/>
    <w:rsid w:val="12D2386F"/>
    <w:rsid w:val="166444E5"/>
    <w:rsid w:val="18B90B18"/>
    <w:rsid w:val="199450E1"/>
    <w:rsid w:val="1C197B20"/>
    <w:rsid w:val="1DD71A40"/>
    <w:rsid w:val="1EDB2E6A"/>
    <w:rsid w:val="1F1620F4"/>
    <w:rsid w:val="1F9A4D82"/>
    <w:rsid w:val="228A0E2F"/>
    <w:rsid w:val="284D6B87"/>
    <w:rsid w:val="29934A6D"/>
    <w:rsid w:val="2B17347C"/>
    <w:rsid w:val="2BE315B0"/>
    <w:rsid w:val="31DE0F79"/>
    <w:rsid w:val="369B31B3"/>
    <w:rsid w:val="373B04F2"/>
    <w:rsid w:val="375E6896"/>
    <w:rsid w:val="3A0E1EEE"/>
    <w:rsid w:val="3C2459F9"/>
    <w:rsid w:val="402C224F"/>
    <w:rsid w:val="49211C3E"/>
    <w:rsid w:val="4FF73E77"/>
    <w:rsid w:val="51BA2C30"/>
    <w:rsid w:val="54972DB4"/>
    <w:rsid w:val="56091A90"/>
    <w:rsid w:val="58607961"/>
    <w:rsid w:val="5996188C"/>
    <w:rsid w:val="5F7D704B"/>
    <w:rsid w:val="61D35A8E"/>
    <w:rsid w:val="65F55B8D"/>
    <w:rsid w:val="66682A86"/>
    <w:rsid w:val="69054339"/>
    <w:rsid w:val="6DA73C10"/>
    <w:rsid w:val="70710506"/>
    <w:rsid w:val="79D6241E"/>
    <w:rsid w:val="7E610EE1"/>
    <w:rsid w:val="7FC434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6816</Words>
  <Characters>42587</Characters>
  <Lines>0</Lines>
  <Paragraphs>0</Paragraphs>
  <TotalTime>277</TotalTime>
  <ScaleCrop>false</ScaleCrop>
  <LinksUpToDate>false</LinksUpToDate>
  <CharactersWithSpaces>49310</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2024-12-30T19:04:00Z</dcterms:created>
  <dc:creator>叉烧包</dc:creator>
  <cp:lastModifiedBy>叉烧包</cp:lastModifiedBy>
  <dcterms:modified xsi:type="dcterms:W3CDTF">2025-01-01T00:47:13Z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30E8DA1E05B64BC387E895D4E43A2F93_13</vt:lpwstr>
  </property>
  <property fmtid="{D5CDD505-2E9C-101B-9397-08002B2CF9AE}" pid="4" name="KSOTemplateDocerSaveRecord">
    <vt:lpwstr>eyJoZGlkIjoiMzYzNDJkZWNkNDhlZTBlMTA5ZjYwMjBhYjIwYjg0NjQiLCJ1c2VySWQiOiIzMTIxOTYwMTIifQ==</vt:lpwstr>
  </property>
</Properties>
</file>