
<file path=[Content_Types].xml><?xml version="1.0" encoding="utf-8"?>
<Types xmlns="http://schemas.openxmlformats.org/package/2006/content-types">
  <Default Extension="emf" ContentType="image/x-emf"/>
  <Default Extension="png" ContentType="image/png"/>
  <Default Extension="pptx" ContentType="application/vnd.openxmlformats-officedocument.presentationml.presentation"/>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EB538" w14:textId="77777777" w:rsidR="00E33253" w:rsidRPr="00836792" w:rsidRDefault="00E33253" w:rsidP="00E33253">
      <w:pPr>
        <w:pStyle w:val="BodyText"/>
        <w:spacing w:line="360" w:lineRule="auto"/>
      </w:pPr>
      <w:bookmarkStart w:id="0" w:name="_Hlk147388179"/>
      <w:bookmarkEnd w:id="0"/>
    </w:p>
    <w:p w14:paraId="64BAFD9C" w14:textId="77777777" w:rsidR="00E33253" w:rsidRPr="00836792" w:rsidRDefault="00E33253" w:rsidP="00E33253">
      <w:pPr>
        <w:pStyle w:val="BodyText"/>
        <w:spacing w:line="360" w:lineRule="auto"/>
        <w:rPr>
          <w:b/>
        </w:rPr>
      </w:pPr>
    </w:p>
    <w:p w14:paraId="74A02DF6" w14:textId="77777777" w:rsidR="00E33253" w:rsidRPr="00836792" w:rsidRDefault="00E33253" w:rsidP="00E33253">
      <w:pPr>
        <w:pStyle w:val="BodyText"/>
        <w:spacing w:line="360" w:lineRule="auto"/>
        <w:rPr>
          <w:b/>
        </w:rPr>
      </w:pPr>
    </w:p>
    <w:p w14:paraId="40102842" w14:textId="77777777" w:rsidR="00E33253" w:rsidRPr="00836792" w:rsidRDefault="00E33253" w:rsidP="00E33253">
      <w:pPr>
        <w:pStyle w:val="BodyText"/>
        <w:spacing w:line="360" w:lineRule="auto"/>
        <w:rPr>
          <w:b/>
        </w:rPr>
      </w:pPr>
      <w:r w:rsidRPr="00836792">
        <w:rPr>
          <w:noProof/>
        </w:rPr>
        <w:drawing>
          <wp:anchor distT="0" distB="0" distL="114300" distR="114300" simplePos="0" relativeHeight="251654656" behindDoc="0" locked="0" layoutInCell="1" allowOverlap="1" wp14:anchorId="72EC6DF4" wp14:editId="734315D6">
            <wp:simplePos x="0" y="0"/>
            <wp:positionH relativeFrom="margin">
              <wp:posOffset>736600</wp:posOffset>
            </wp:positionH>
            <wp:positionV relativeFrom="margin">
              <wp:posOffset>893928</wp:posOffset>
            </wp:positionV>
            <wp:extent cx="1816670" cy="600075"/>
            <wp:effectExtent l="0" t="0" r="0" b="0"/>
            <wp:wrapSquare wrapText="bothSides"/>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14:paraId="46E54969" w14:textId="77777777" w:rsidR="00E33253" w:rsidRPr="00836792" w:rsidRDefault="00E33253" w:rsidP="00E33253">
      <w:pPr>
        <w:pStyle w:val="BodyText"/>
        <w:spacing w:line="360" w:lineRule="auto"/>
        <w:rPr>
          <w:b/>
        </w:rPr>
      </w:pPr>
    </w:p>
    <w:p w14:paraId="653E2E63" w14:textId="77777777" w:rsidR="00E33253" w:rsidRPr="00836792" w:rsidRDefault="00E33253" w:rsidP="00E33253">
      <w:pPr>
        <w:pStyle w:val="BodyText"/>
        <w:spacing w:line="360" w:lineRule="auto"/>
        <w:rPr>
          <w:b/>
        </w:rPr>
      </w:pPr>
    </w:p>
    <w:p w14:paraId="1D8685BA" w14:textId="77777777" w:rsidR="00E33253" w:rsidRPr="00836792" w:rsidRDefault="00E33253" w:rsidP="00E33253">
      <w:pPr>
        <w:pStyle w:val="BodyText"/>
        <w:spacing w:line="360" w:lineRule="auto"/>
        <w:rPr>
          <w:b/>
        </w:rPr>
      </w:pPr>
    </w:p>
    <w:p w14:paraId="6D138F65" w14:textId="77777777" w:rsidR="00F33B67" w:rsidRDefault="00F33B67" w:rsidP="00F33B67">
      <w:pPr>
        <w:pStyle w:val="BodyText"/>
        <w:spacing w:line="360" w:lineRule="auto"/>
        <w:jc w:val="center"/>
        <w:rPr>
          <w:b/>
        </w:rPr>
      </w:pPr>
    </w:p>
    <w:p w14:paraId="615B86B5" w14:textId="668A2D90" w:rsidR="00F33B67" w:rsidRPr="00F33B67" w:rsidRDefault="00F33B67" w:rsidP="00F33B67">
      <w:pPr>
        <w:pStyle w:val="BodyText"/>
        <w:spacing w:line="360" w:lineRule="auto"/>
        <w:jc w:val="center"/>
        <w:rPr>
          <w:b/>
        </w:rPr>
      </w:pPr>
      <w:proofErr w:type="spellStart"/>
      <w:r w:rsidRPr="00F33B67">
        <w:rPr>
          <w:b/>
        </w:rPr>
        <w:t>Programme</w:t>
      </w:r>
      <w:proofErr w:type="spellEnd"/>
      <w:r w:rsidRPr="00F33B67">
        <w:rPr>
          <w:b/>
        </w:rPr>
        <w:t>:</w:t>
      </w:r>
      <w:r>
        <w:rPr>
          <w:b/>
        </w:rPr>
        <w:t xml:space="preserve"> </w:t>
      </w:r>
      <w:r w:rsidRPr="00F33B67">
        <w:rPr>
          <w:b/>
        </w:rPr>
        <w:t>BA Leadership and Management Skills for the Workplace</w:t>
      </w:r>
    </w:p>
    <w:p w14:paraId="4CC4EA6A" w14:textId="0FABB69D" w:rsidR="00E33253" w:rsidRDefault="00F33B67" w:rsidP="00F33B67">
      <w:pPr>
        <w:pStyle w:val="BodyText"/>
        <w:spacing w:line="360" w:lineRule="auto"/>
        <w:jc w:val="center"/>
        <w:rPr>
          <w:b/>
        </w:rPr>
      </w:pPr>
      <w:r w:rsidRPr="00F33B67">
        <w:rPr>
          <w:b/>
        </w:rPr>
        <w:t>Module:</w:t>
      </w:r>
      <w:r>
        <w:rPr>
          <w:b/>
        </w:rPr>
        <w:t xml:space="preserve"> </w:t>
      </w:r>
      <w:r w:rsidR="009229C4" w:rsidRPr="009229C4">
        <w:rPr>
          <w:b/>
        </w:rPr>
        <w:t>Strategic Management for SMEs</w:t>
      </w:r>
    </w:p>
    <w:p w14:paraId="125B68AC" w14:textId="77777777" w:rsidR="00F33B67" w:rsidRDefault="00F33B67" w:rsidP="00F33B67">
      <w:pPr>
        <w:pStyle w:val="BodyText"/>
        <w:spacing w:line="360" w:lineRule="auto"/>
        <w:jc w:val="center"/>
        <w:rPr>
          <w:b/>
        </w:rPr>
      </w:pPr>
    </w:p>
    <w:p w14:paraId="34E3DAD4" w14:textId="3872610E" w:rsidR="00F33B67" w:rsidRPr="00836792" w:rsidRDefault="009229C4" w:rsidP="00F33B67">
      <w:pPr>
        <w:pStyle w:val="BodyText"/>
        <w:spacing w:line="360" w:lineRule="auto"/>
        <w:jc w:val="center"/>
        <w:rPr>
          <w:b/>
        </w:rPr>
      </w:pPr>
      <w:r w:rsidRPr="009229C4">
        <w:rPr>
          <w:b/>
          <w:bCs/>
          <w:sz w:val="36"/>
          <w:szCs w:val="36"/>
        </w:rPr>
        <w:t>STRATEGIC PLANNING FOR GROWTH OF HOOK NORTON BREWERY</w:t>
      </w:r>
    </w:p>
    <w:p w14:paraId="43F64742" w14:textId="77777777" w:rsidR="00F33B67" w:rsidRDefault="00F33B67" w:rsidP="00F33B67">
      <w:pPr>
        <w:spacing w:line="360" w:lineRule="auto"/>
        <w:jc w:val="both"/>
      </w:pPr>
    </w:p>
    <w:p w14:paraId="5A187D93" w14:textId="77777777" w:rsidR="00F33B67" w:rsidRDefault="00F33B67" w:rsidP="00F33B67">
      <w:pPr>
        <w:spacing w:line="360" w:lineRule="auto"/>
        <w:jc w:val="center"/>
      </w:pPr>
      <w:r>
        <w:t>Student Name: David Marian Beltic</w:t>
      </w:r>
    </w:p>
    <w:p w14:paraId="78965EFE" w14:textId="77777777" w:rsidR="00F33B67" w:rsidRDefault="00F33B67" w:rsidP="00F33B67">
      <w:pPr>
        <w:spacing w:line="360" w:lineRule="auto"/>
        <w:jc w:val="center"/>
      </w:pPr>
      <w:r>
        <w:t>Student ID: 2020289</w:t>
      </w:r>
    </w:p>
    <w:p w14:paraId="3BC73A5F" w14:textId="43286835" w:rsidR="00F33B67" w:rsidRDefault="00F33B67" w:rsidP="00F33B67">
      <w:pPr>
        <w:spacing w:line="360" w:lineRule="auto"/>
        <w:jc w:val="center"/>
      </w:pPr>
      <w:r>
        <w:t xml:space="preserve">Lecturer’s Name: </w:t>
      </w:r>
      <w:r w:rsidR="009229C4" w:rsidRPr="009229C4">
        <w:t>Dr Oluwaseun (Olu) Adegbite</w:t>
      </w:r>
    </w:p>
    <w:p w14:paraId="7EE9BB73" w14:textId="2E813A0F" w:rsidR="00F33B67" w:rsidRDefault="00F33B67" w:rsidP="00F33B67">
      <w:pPr>
        <w:spacing w:line="360" w:lineRule="auto"/>
        <w:jc w:val="center"/>
      </w:pPr>
      <w:r>
        <w:t>Module: BMSW610</w:t>
      </w:r>
      <w:r w:rsidR="009229C4">
        <w:t>4</w:t>
      </w:r>
    </w:p>
    <w:p w14:paraId="585D701D" w14:textId="77777777" w:rsidR="00E33253" w:rsidRDefault="00E33253" w:rsidP="00E33253">
      <w:pPr>
        <w:spacing w:line="360" w:lineRule="auto"/>
      </w:pPr>
    </w:p>
    <w:p w14:paraId="53AE64DC" w14:textId="77777777" w:rsidR="00F33B67" w:rsidRDefault="00F33B67" w:rsidP="00E33253">
      <w:pPr>
        <w:spacing w:line="360" w:lineRule="auto"/>
      </w:pPr>
    </w:p>
    <w:p w14:paraId="57957B83" w14:textId="77777777" w:rsidR="00F33B67" w:rsidRDefault="00F33B67" w:rsidP="00E33253">
      <w:pPr>
        <w:spacing w:line="360" w:lineRule="auto"/>
      </w:pPr>
    </w:p>
    <w:p w14:paraId="2D475069" w14:textId="77777777" w:rsidR="00F33B67" w:rsidRDefault="00F33B67" w:rsidP="00E33253">
      <w:pPr>
        <w:spacing w:line="360" w:lineRule="auto"/>
      </w:pPr>
    </w:p>
    <w:p w14:paraId="13A41E89" w14:textId="77777777" w:rsidR="00F33B67" w:rsidRDefault="00F33B67" w:rsidP="00E33253">
      <w:pPr>
        <w:spacing w:line="360" w:lineRule="auto"/>
      </w:pPr>
    </w:p>
    <w:p w14:paraId="5DFA7367" w14:textId="77777777" w:rsidR="00F33B67" w:rsidRDefault="00F33B67" w:rsidP="00E33253">
      <w:pPr>
        <w:spacing w:line="360" w:lineRule="auto"/>
      </w:pPr>
    </w:p>
    <w:p w14:paraId="241D8CE5" w14:textId="77777777" w:rsidR="00F33B67" w:rsidRDefault="00F33B67" w:rsidP="00E33253">
      <w:pPr>
        <w:spacing w:line="360" w:lineRule="auto"/>
      </w:pPr>
    </w:p>
    <w:p w14:paraId="156D5147" w14:textId="77777777" w:rsidR="00F33B67" w:rsidRDefault="00F33B67" w:rsidP="00E33253">
      <w:pPr>
        <w:spacing w:line="360" w:lineRule="auto"/>
      </w:pPr>
    </w:p>
    <w:p w14:paraId="635377C0" w14:textId="77777777" w:rsidR="00F33B67" w:rsidRDefault="00F33B67" w:rsidP="00E33253">
      <w:pPr>
        <w:spacing w:line="360" w:lineRule="auto"/>
      </w:pPr>
    </w:p>
    <w:p w14:paraId="0CC692F1" w14:textId="77777777" w:rsidR="00F33B67" w:rsidRDefault="00F33B67" w:rsidP="00E33253">
      <w:pPr>
        <w:spacing w:line="360" w:lineRule="auto"/>
      </w:pPr>
    </w:p>
    <w:p w14:paraId="4CB01420" w14:textId="77777777" w:rsidR="00F33B67" w:rsidRDefault="00F33B67" w:rsidP="00E33253">
      <w:pPr>
        <w:spacing w:line="360" w:lineRule="auto"/>
      </w:pPr>
    </w:p>
    <w:p w14:paraId="30E3C213" w14:textId="77777777" w:rsidR="00F33B67" w:rsidRDefault="00F33B67" w:rsidP="00E33253">
      <w:pPr>
        <w:spacing w:line="360" w:lineRule="auto"/>
      </w:pPr>
    </w:p>
    <w:p w14:paraId="0A539257" w14:textId="77777777" w:rsidR="00F33B67" w:rsidRDefault="00F33B67" w:rsidP="00E33253">
      <w:pPr>
        <w:spacing w:line="360" w:lineRule="auto"/>
      </w:pPr>
    </w:p>
    <w:p w14:paraId="7FE5590F" w14:textId="77777777" w:rsidR="00F33B67" w:rsidRDefault="00F33B67" w:rsidP="00E33253">
      <w:pPr>
        <w:spacing w:line="360" w:lineRule="auto"/>
      </w:pPr>
    </w:p>
    <w:p w14:paraId="57366366" w14:textId="77777777" w:rsidR="00F33B67" w:rsidRDefault="00F33B67" w:rsidP="00E33253">
      <w:pPr>
        <w:spacing w:line="360" w:lineRule="auto"/>
      </w:pPr>
    </w:p>
    <w:p w14:paraId="1F1319CE" w14:textId="77777777" w:rsidR="00F33B67" w:rsidRPr="00836792" w:rsidRDefault="00F33B67" w:rsidP="00E33253">
      <w:pPr>
        <w:spacing w:line="360" w:lineRule="auto"/>
      </w:pPr>
    </w:p>
    <w:sdt>
      <w:sdtPr>
        <w:rPr>
          <w:rFonts w:ascii="Arial" w:eastAsia="Arial" w:hAnsi="Arial" w:cs="Arial"/>
          <w:color w:val="auto"/>
          <w:sz w:val="22"/>
          <w:szCs w:val="22"/>
        </w:rPr>
        <w:id w:val="1688408923"/>
        <w:docPartObj>
          <w:docPartGallery w:val="Table of Contents"/>
          <w:docPartUnique/>
        </w:docPartObj>
      </w:sdtPr>
      <w:sdtEndPr>
        <w:rPr>
          <w:b/>
          <w:bCs/>
          <w:noProof/>
        </w:rPr>
      </w:sdtEndPr>
      <w:sdtContent>
        <w:p w14:paraId="13A2DBDC" w14:textId="77777777" w:rsidR="00E33253" w:rsidRPr="00BF6E8A" w:rsidRDefault="00E33253" w:rsidP="00E33253">
          <w:pPr>
            <w:pStyle w:val="TOCHeading"/>
            <w:spacing w:line="360" w:lineRule="auto"/>
            <w:jc w:val="center"/>
            <w:rPr>
              <w:rFonts w:ascii="Arial" w:hAnsi="Arial" w:cs="Arial"/>
              <w:b/>
              <w:bCs/>
              <w:sz w:val="22"/>
              <w:szCs w:val="22"/>
            </w:rPr>
          </w:pPr>
          <w:r w:rsidRPr="00BF6E8A">
            <w:rPr>
              <w:rFonts w:ascii="Arial" w:hAnsi="Arial" w:cs="Arial"/>
              <w:b/>
              <w:bCs/>
              <w:sz w:val="22"/>
              <w:szCs w:val="22"/>
            </w:rPr>
            <w:t>TABLE OF CONTENT</w:t>
          </w:r>
        </w:p>
        <w:p w14:paraId="43A30E76" w14:textId="6CA42D1E" w:rsidR="00A757DB" w:rsidRDefault="00E33253">
          <w:pPr>
            <w:pStyle w:val="TOC1"/>
            <w:tabs>
              <w:tab w:val="right" w:leader="dot" w:pos="9730"/>
            </w:tabs>
            <w:rPr>
              <w:rFonts w:asciiTheme="minorHAnsi" w:eastAsiaTheme="minorEastAsia" w:hAnsiTheme="minorHAnsi" w:cstheme="minorBidi"/>
              <w:noProof/>
              <w:kern w:val="2"/>
              <w:sz w:val="24"/>
              <w:szCs w:val="24"/>
              <w:lang w:val="rm-CH" w:eastAsia="rm-CH"/>
            </w:rPr>
          </w:pPr>
          <w:r w:rsidRPr="00BF6E8A">
            <w:fldChar w:fldCharType="begin"/>
          </w:r>
          <w:r w:rsidRPr="00BF6E8A">
            <w:instrText xml:space="preserve"> TOC \o "1-3" \h \z \u </w:instrText>
          </w:r>
          <w:r w:rsidRPr="00BF6E8A">
            <w:fldChar w:fldCharType="separate"/>
          </w:r>
          <w:hyperlink w:anchor="_Toc160721569" w:history="1">
            <w:r w:rsidR="00A757DB" w:rsidRPr="00B657B7">
              <w:rPr>
                <w:rStyle w:val="Hyperlink"/>
                <w:noProof/>
                <w:lang w:val="en-GB"/>
              </w:rPr>
              <w:t>Task 1.</w:t>
            </w:r>
            <w:r w:rsidR="00A757DB">
              <w:rPr>
                <w:noProof/>
                <w:webHidden/>
              </w:rPr>
              <w:tab/>
            </w:r>
            <w:r w:rsidR="00A757DB">
              <w:rPr>
                <w:noProof/>
                <w:webHidden/>
              </w:rPr>
              <w:fldChar w:fldCharType="begin"/>
            </w:r>
            <w:r w:rsidR="00A757DB">
              <w:rPr>
                <w:noProof/>
                <w:webHidden/>
              </w:rPr>
              <w:instrText xml:space="preserve"> PAGEREF _Toc160721569 \h </w:instrText>
            </w:r>
            <w:r w:rsidR="00A757DB">
              <w:rPr>
                <w:noProof/>
                <w:webHidden/>
              </w:rPr>
            </w:r>
            <w:r w:rsidR="00A757DB">
              <w:rPr>
                <w:noProof/>
                <w:webHidden/>
              </w:rPr>
              <w:fldChar w:fldCharType="separate"/>
            </w:r>
            <w:r w:rsidR="00A757DB">
              <w:rPr>
                <w:noProof/>
                <w:webHidden/>
              </w:rPr>
              <w:t>3</w:t>
            </w:r>
            <w:r w:rsidR="00A757DB">
              <w:rPr>
                <w:noProof/>
                <w:webHidden/>
              </w:rPr>
              <w:fldChar w:fldCharType="end"/>
            </w:r>
          </w:hyperlink>
        </w:p>
        <w:p w14:paraId="616EB09D" w14:textId="53362C46" w:rsidR="00A757DB" w:rsidRDefault="00A757DB">
          <w:pPr>
            <w:pStyle w:val="TOC1"/>
            <w:tabs>
              <w:tab w:val="right" w:leader="dot" w:pos="9730"/>
            </w:tabs>
            <w:rPr>
              <w:rFonts w:asciiTheme="minorHAnsi" w:eastAsiaTheme="minorEastAsia" w:hAnsiTheme="minorHAnsi" w:cstheme="minorBidi"/>
              <w:noProof/>
              <w:kern w:val="2"/>
              <w:sz w:val="24"/>
              <w:szCs w:val="24"/>
              <w:lang w:val="rm-CH" w:eastAsia="rm-CH"/>
            </w:rPr>
          </w:pPr>
          <w:hyperlink w:anchor="_Toc160721570" w:history="1">
            <w:r w:rsidRPr="00B657B7">
              <w:rPr>
                <w:rStyle w:val="Hyperlink"/>
                <w:rFonts w:cstheme="minorHAnsi"/>
                <w:noProof/>
                <w:lang w:val="en-GB"/>
              </w:rPr>
              <w:t>1. Brief Overview</w:t>
            </w:r>
            <w:r>
              <w:rPr>
                <w:noProof/>
                <w:webHidden/>
              </w:rPr>
              <w:tab/>
            </w:r>
            <w:r>
              <w:rPr>
                <w:noProof/>
                <w:webHidden/>
              </w:rPr>
              <w:fldChar w:fldCharType="begin"/>
            </w:r>
            <w:r>
              <w:rPr>
                <w:noProof/>
                <w:webHidden/>
              </w:rPr>
              <w:instrText xml:space="preserve"> PAGEREF _Toc160721570 \h </w:instrText>
            </w:r>
            <w:r>
              <w:rPr>
                <w:noProof/>
                <w:webHidden/>
              </w:rPr>
            </w:r>
            <w:r>
              <w:rPr>
                <w:noProof/>
                <w:webHidden/>
              </w:rPr>
              <w:fldChar w:fldCharType="separate"/>
            </w:r>
            <w:r>
              <w:rPr>
                <w:noProof/>
                <w:webHidden/>
              </w:rPr>
              <w:t>3</w:t>
            </w:r>
            <w:r>
              <w:rPr>
                <w:noProof/>
                <w:webHidden/>
              </w:rPr>
              <w:fldChar w:fldCharType="end"/>
            </w:r>
          </w:hyperlink>
        </w:p>
        <w:p w14:paraId="6E7A5884" w14:textId="022287BC" w:rsidR="00A757DB" w:rsidRDefault="00A757DB">
          <w:pPr>
            <w:pStyle w:val="TOC2"/>
            <w:tabs>
              <w:tab w:val="left" w:pos="960"/>
              <w:tab w:val="right" w:leader="dot" w:pos="9730"/>
            </w:tabs>
            <w:rPr>
              <w:rFonts w:asciiTheme="minorHAnsi" w:eastAsiaTheme="minorEastAsia" w:hAnsiTheme="minorHAnsi" w:cstheme="minorBidi"/>
              <w:noProof/>
              <w:kern w:val="2"/>
              <w:sz w:val="24"/>
              <w:szCs w:val="24"/>
              <w:lang w:val="rm-CH" w:eastAsia="rm-CH"/>
            </w:rPr>
          </w:pPr>
          <w:hyperlink w:anchor="_Toc160721571" w:history="1">
            <w:r w:rsidRPr="00B657B7">
              <w:rPr>
                <w:rStyle w:val="Hyperlink"/>
                <w:noProof/>
                <w:lang w:val="en-GB"/>
              </w:rPr>
              <w:t>1.1.</w:t>
            </w:r>
            <w:r>
              <w:rPr>
                <w:rFonts w:asciiTheme="minorHAnsi" w:eastAsiaTheme="minorEastAsia" w:hAnsiTheme="minorHAnsi" w:cstheme="minorBidi"/>
                <w:noProof/>
                <w:kern w:val="2"/>
                <w:sz w:val="24"/>
                <w:szCs w:val="24"/>
                <w:lang w:val="rm-CH" w:eastAsia="rm-CH"/>
              </w:rPr>
              <w:tab/>
            </w:r>
            <w:r w:rsidRPr="00B657B7">
              <w:rPr>
                <w:rStyle w:val="Hyperlink"/>
                <w:noProof/>
                <w:lang w:val="en-GB"/>
              </w:rPr>
              <w:t>Current Strategic Direction</w:t>
            </w:r>
            <w:r>
              <w:rPr>
                <w:noProof/>
                <w:webHidden/>
              </w:rPr>
              <w:tab/>
            </w:r>
            <w:r>
              <w:rPr>
                <w:noProof/>
                <w:webHidden/>
              </w:rPr>
              <w:fldChar w:fldCharType="begin"/>
            </w:r>
            <w:r>
              <w:rPr>
                <w:noProof/>
                <w:webHidden/>
              </w:rPr>
              <w:instrText xml:space="preserve"> PAGEREF _Toc160721571 \h </w:instrText>
            </w:r>
            <w:r>
              <w:rPr>
                <w:noProof/>
                <w:webHidden/>
              </w:rPr>
            </w:r>
            <w:r>
              <w:rPr>
                <w:noProof/>
                <w:webHidden/>
              </w:rPr>
              <w:fldChar w:fldCharType="separate"/>
            </w:r>
            <w:r>
              <w:rPr>
                <w:noProof/>
                <w:webHidden/>
              </w:rPr>
              <w:t>3</w:t>
            </w:r>
            <w:r>
              <w:rPr>
                <w:noProof/>
                <w:webHidden/>
              </w:rPr>
              <w:fldChar w:fldCharType="end"/>
            </w:r>
          </w:hyperlink>
        </w:p>
        <w:p w14:paraId="66A2A5DB" w14:textId="11E3C5A4" w:rsidR="00A757DB" w:rsidRDefault="00A757DB">
          <w:pPr>
            <w:pStyle w:val="TOC1"/>
            <w:tabs>
              <w:tab w:val="left" w:pos="480"/>
              <w:tab w:val="right" w:leader="dot" w:pos="9730"/>
            </w:tabs>
            <w:rPr>
              <w:rFonts w:asciiTheme="minorHAnsi" w:eastAsiaTheme="minorEastAsia" w:hAnsiTheme="minorHAnsi" w:cstheme="minorBidi"/>
              <w:noProof/>
              <w:kern w:val="2"/>
              <w:sz w:val="24"/>
              <w:szCs w:val="24"/>
              <w:lang w:val="rm-CH" w:eastAsia="rm-CH"/>
            </w:rPr>
          </w:pPr>
          <w:hyperlink w:anchor="_Toc160721572" w:history="1">
            <w:r w:rsidRPr="00B657B7">
              <w:rPr>
                <w:rStyle w:val="Hyperlink"/>
                <w:noProof/>
                <w:lang w:val="en-GB"/>
              </w:rPr>
              <w:t>2.</w:t>
            </w:r>
            <w:r>
              <w:rPr>
                <w:rFonts w:asciiTheme="minorHAnsi" w:eastAsiaTheme="minorEastAsia" w:hAnsiTheme="minorHAnsi" w:cstheme="minorBidi"/>
                <w:noProof/>
                <w:kern w:val="2"/>
                <w:sz w:val="24"/>
                <w:szCs w:val="24"/>
                <w:lang w:val="rm-CH" w:eastAsia="rm-CH"/>
              </w:rPr>
              <w:tab/>
            </w:r>
            <w:r w:rsidRPr="00B657B7">
              <w:rPr>
                <w:rStyle w:val="Hyperlink"/>
                <w:noProof/>
                <w:lang w:val="en-GB"/>
              </w:rPr>
              <w:t>PESTLE’ Analysis</w:t>
            </w:r>
            <w:r>
              <w:rPr>
                <w:noProof/>
                <w:webHidden/>
              </w:rPr>
              <w:tab/>
            </w:r>
            <w:r>
              <w:rPr>
                <w:noProof/>
                <w:webHidden/>
              </w:rPr>
              <w:fldChar w:fldCharType="begin"/>
            </w:r>
            <w:r>
              <w:rPr>
                <w:noProof/>
                <w:webHidden/>
              </w:rPr>
              <w:instrText xml:space="preserve"> PAGEREF _Toc160721572 \h </w:instrText>
            </w:r>
            <w:r>
              <w:rPr>
                <w:noProof/>
                <w:webHidden/>
              </w:rPr>
            </w:r>
            <w:r>
              <w:rPr>
                <w:noProof/>
                <w:webHidden/>
              </w:rPr>
              <w:fldChar w:fldCharType="separate"/>
            </w:r>
            <w:r>
              <w:rPr>
                <w:noProof/>
                <w:webHidden/>
              </w:rPr>
              <w:t>5</w:t>
            </w:r>
            <w:r>
              <w:rPr>
                <w:noProof/>
                <w:webHidden/>
              </w:rPr>
              <w:fldChar w:fldCharType="end"/>
            </w:r>
          </w:hyperlink>
        </w:p>
        <w:p w14:paraId="08C19D9A" w14:textId="6DDD6E8E" w:rsidR="00A757DB" w:rsidRDefault="00A757DB">
          <w:pPr>
            <w:pStyle w:val="TOC2"/>
            <w:tabs>
              <w:tab w:val="left" w:pos="960"/>
              <w:tab w:val="right" w:leader="dot" w:pos="9730"/>
            </w:tabs>
            <w:rPr>
              <w:rFonts w:asciiTheme="minorHAnsi" w:eastAsiaTheme="minorEastAsia" w:hAnsiTheme="minorHAnsi" w:cstheme="minorBidi"/>
              <w:noProof/>
              <w:kern w:val="2"/>
              <w:sz w:val="24"/>
              <w:szCs w:val="24"/>
              <w:lang w:val="rm-CH" w:eastAsia="rm-CH"/>
            </w:rPr>
          </w:pPr>
          <w:hyperlink w:anchor="_Toc160721573" w:history="1">
            <w:r w:rsidRPr="00B657B7">
              <w:rPr>
                <w:rStyle w:val="Hyperlink"/>
                <w:noProof/>
                <w:lang w:val="en-GB"/>
              </w:rPr>
              <w:t>2.1.</w:t>
            </w:r>
            <w:r>
              <w:rPr>
                <w:rFonts w:asciiTheme="minorHAnsi" w:eastAsiaTheme="minorEastAsia" w:hAnsiTheme="minorHAnsi" w:cstheme="minorBidi"/>
                <w:noProof/>
                <w:kern w:val="2"/>
                <w:sz w:val="24"/>
                <w:szCs w:val="24"/>
                <w:lang w:val="rm-CH" w:eastAsia="rm-CH"/>
              </w:rPr>
              <w:tab/>
            </w:r>
            <w:r w:rsidRPr="00B657B7">
              <w:rPr>
                <w:rStyle w:val="Hyperlink"/>
                <w:noProof/>
                <w:lang w:val="en-GB"/>
              </w:rPr>
              <w:t>SWOT Analysis</w:t>
            </w:r>
            <w:r>
              <w:rPr>
                <w:noProof/>
                <w:webHidden/>
              </w:rPr>
              <w:tab/>
            </w:r>
            <w:r>
              <w:rPr>
                <w:noProof/>
                <w:webHidden/>
              </w:rPr>
              <w:fldChar w:fldCharType="begin"/>
            </w:r>
            <w:r>
              <w:rPr>
                <w:noProof/>
                <w:webHidden/>
              </w:rPr>
              <w:instrText xml:space="preserve"> PAGEREF _Toc160721573 \h </w:instrText>
            </w:r>
            <w:r>
              <w:rPr>
                <w:noProof/>
                <w:webHidden/>
              </w:rPr>
            </w:r>
            <w:r>
              <w:rPr>
                <w:noProof/>
                <w:webHidden/>
              </w:rPr>
              <w:fldChar w:fldCharType="separate"/>
            </w:r>
            <w:r>
              <w:rPr>
                <w:noProof/>
                <w:webHidden/>
              </w:rPr>
              <w:t>6</w:t>
            </w:r>
            <w:r>
              <w:rPr>
                <w:noProof/>
                <w:webHidden/>
              </w:rPr>
              <w:fldChar w:fldCharType="end"/>
            </w:r>
          </w:hyperlink>
        </w:p>
        <w:p w14:paraId="06C7C4A9" w14:textId="78CBD8DD" w:rsidR="00A757DB" w:rsidRDefault="00A757DB">
          <w:pPr>
            <w:pStyle w:val="TOC1"/>
            <w:tabs>
              <w:tab w:val="right" w:leader="dot" w:pos="9730"/>
            </w:tabs>
            <w:rPr>
              <w:rFonts w:asciiTheme="minorHAnsi" w:eastAsiaTheme="minorEastAsia" w:hAnsiTheme="minorHAnsi" w:cstheme="minorBidi"/>
              <w:noProof/>
              <w:kern w:val="2"/>
              <w:sz w:val="24"/>
              <w:szCs w:val="24"/>
              <w:lang w:val="rm-CH" w:eastAsia="rm-CH"/>
            </w:rPr>
          </w:pPr>
          <w:hyperlink w:anchor="_Toc160721574" w:history="1">
            <w:r w:rsidRPr="00B657B7">
              <w:rPr>
                <w:rStyle w:val="Hyperlink"/>
                <w:noProof/>
                <w:lang w:val="en-GB"/>
              </w:rPr>
              <w:t>3. Stakeholder Analysis</w:t>
            </w:r>
            <w:r>
              <w:rPr>
                <w:noProof/>
                <w:webHidden/>
              </w:rPr>
              <w:tab/>
            </w:r>
            <w:r>
              <w:rPr>
                <w:noProof/>
                <w:webHidden/>
              </w:rPr>
              <w:fldChar w:fldCharType="begin"/>
            </w:r>
            <w:r>
              <w:rPr>
                <w:noProof/>
                <w:webHidden/>
              </w:rPr>
              <w:instrText xml:space="preserve"> PAGEREF _Toc160721574 \h </w:instrText>
            </w:r>
            <w:r>
              <w:rPr>
                <w:noProof/>
                <w:webHidden/>
              </w:rPr>
            </w:r>
            <w:r>
              <w:rPr>
                <w:noProof/>
                <w:webHidden/>
              </w:rPr>
              <w:fldChar w:fldCharType="separate"/>
            </w:r>
            <w:r>
              <w:rPr>
                <w:noProof/>
                <w:webHidden/>
              </w:rPr>
              <w:t>8</w:t>
            </w:r>
            <w:r>
              <w:rPr>
                <w:noProof/>
                <w:webHidden/>
              </w:rPr>
              <w:fldChar w:fldCharType="end"/>
            </w:r>
          </w:hyperlink>
        </w:p>
        <w:p w14:paraId="38D04536" w14:textId="5D4E00CB" w:rsidR="00A757DB" w:rsidRDefault="00A757DB">
          <w:pPr>
            <w:pStyle w:val="TOC2"/>
            <w:tabs>
              <w:tab w:val="right" w:leader="dot" w:pos="9730"/>
            </w:tabs>
            <w:rPr>
              <w:rFonts w:asciiTheme="minorHAnsi" w:eastAsiaTheme="minorEastAsia" w:hAnsiTheme="minorHAnsi" w:cstheme="minorBidi"/>
              <w:noProof/>
              <w:kern w:val="2"/>
              <w:sz w:val="24"/>
              <w:szCs w:val="24"/>
              <w:lang w:val="rm-CH" w:eastAsia="rm-CH"/>
            </w:rPr>
          </w:pPr>
          <w:hyperlink w:anchor="_Toc160721575" w:history="1">
            <w:r w:rsidRPr="00B657B7">
              <w:rPr>
                <w:rStyle w:val="Hyperlink"/>
                <w:noProof/>
                <w:lang w:val="en-GB"/>
              </w:rPr>
              <w:t>3.1. Alignment with Strategy</w:t>
            </w:r>
            <w:r>
              <w:rPr>
                <w:noProof/>
                <w:webHidden/>
              </w:rPr>
              <w:tab/>
            </w:r>
            <w:r>
              <w:rPr>
                <w:noProof/>
                <w:webHidden/>
              </w:rPr>
              <w:fldChar w:fldCharType="begin"/>
            </w:r>
            <w:r>
              <w:rPr>
                <w:noProof/>
                <w:webHidden/>
              </w:rPr>
              <w:instrText xml:space="preserve"> PAGEREF _Toc160721575 \h </w:instrText>
            </w:r>
            <w:r>
              <w:rPr>
                <w:noProof/>
                <w:webHidden/>
              </w:rPr>
            </w:r>
            <w:r>
              <w:rPr>
                <w:noProof/>
                <w:webHidden/>
              </w:rPr>
              <w:fldChar w:fldCharType="separate"/>
            </w:r>
            <w:r>
              <w:rPr>
                <w:noProof/>
                <w:webHidden/>
              </w:rPr>
              <w:t>8</w:t>
            </w:r>
            <w:r>
              <w:rPr>
                <w:noProof/>
                <w:webHidden/>
              </w:rPr>
              <w:fldChar w:fldCharType="end"/>
            </w:r>
          </w:hyperlink>
        </w:p>
        <w:p w14:paraId="28FBFCD7" w14:textId="596F8729" w:rsidR="00A757DB" w:rsidRDefault="00A757DB">
          <w:pPr>
            <w:pStyle w:val="TOC1"/>
            <w:tabs>
              <w:tab w:val="right" w:leader="dot" w:pos="9730"/>
            </w:tabs>
            <w:rPr>
              <w:rFonts w:asciiTheme="minorHAnsi" w:eastAsiaTheme="minorEastAsia" w:hAnsiTheme="minorHAnsi" w:cstheme="minorBidi"/>
              <w:noProof/>
              <w:kern w:val="2"/>
              <w:sz w:val="24"/>
              <w:szCs w:val="24"/>
              <w:lang w:val="rm-CH" w:eastAsia="rm-CH"/>
            </w:rPr>
          </w:pPr>
          <w:hyperlink w:anchor="_Toc160721576" w:history="1">
            <w:r w:rsidRPr="00B657B7">
              <w:rPr>
                <w:rStyle w:val="Hyperlink"/>
                <w:noProof/>
                <w:lang w:val="en-GB"/>
              </w:rPr>
              <w:t>4. New Strategy</w:t>
            </w:r>
            <w:r>
              <w:rPr>
                <w:noProof/>
                <w:webHidden/>
              </w:rPr>
              <w:tab/>
            </w:r>
            <w:r>
              <w:rPr>
                <w:noProof/>
                <w:webHidden/>
              </w:rPr>
              <w:fldChar w:fldCharType="begin"/>
            </w:r>
            <w:r>
              <w:rPr>
                <w:noProof/>
                <w:webHidden/>
              </w:rPr>
              <w:instrText xml:space="preserve"> PAGEREF _Toc160721576 \h </w:instrText>
            </w:r>
            <w:r>
              <w:rPr>
                <w:noProof/>
                <w:webHidden/>
              </w:rPr>
            </w:r>
            <w:r>
              <w:rPr>
                <w:noProof/>
                <w:webHidden/>
              </w:rPr>
              <w:fldChar w:fldCharType="separate"/>
            </w:r>
            <w:r>
              <w:rPr>
                <w:noProof/>
                <w:webHidden/>
              </w:rPr>
              <w:t>9</w:t>
            </w:r>
            <w:r>
              <w:rPr>
                <w:noProof/>
                <w:webHidden/>
              </w:rPr>
              <w:fldChar w:fldCharType="end"/>
            </w:r>
          </w:hyperlink>
        </w:p>
        <w:p w14:paraId="661F7DE0" w14:textId="36B387F1" w:rsidR="00A757DB" w:rsidRDefault="00A757DB">
          <w:pPr>
            <w:pStyle w:val="TOC2"/>
            <w:tabs>
              <w:tab w:val="right" w:leader="dot" w:pos="9730"/>
            </w:tabs>
            <w:rPr>
              <w:rFonts w:asciiTheme="minorHAnsi" w:eastAsiaTheme="minorEastAsia" w:hAnsiTheme="minorHAnsi" w:cstheme="minorBidi"/>
              <w:noProof/>
              <w:kern w:val="2"/>
              <w:sz w:val="24"/>
              <w:szCs w:val="24"/>
              <w:lang w:val="rm-CH" w:eastAsia="rm-CH"/>
            </w:rPr>
          </w:pPr>
          <w:hyperlink w:anchor="_Toc160721577" w:history="1">
            <w:r w:rsidRPr="00B657B7">
              <w:rPr>
                <w:rStyle w:val="Hyperlink"/>
                <w:noProof/>
                <w:lang w:val="en-GB"/>
              </w:rPr>
              <w:t>4.1. Justification</w:t>
            </w:r>
            <w:r>
              <w:rPr>
                <w:noProof/>
                <w:webHidden/>
              </w:rPr>
              <w:tab/>
            </w:r>
            <w:r>
              <w:rPr>
                <w:noProof/>
                <w:webHidden/>
              </w:rPr>
              <w:fldChar w:fldCharType="begin"/>
            </w:r>
            <w:r>
              <w:rPr>
                <w:noProof/>
                <w:webHidden/>
              </w:rPr>
              <w:instrText xml:space="preserve"> PAGEREF _Toc160721577 \h </w:instrText>
            </w:r>
            <w:r>
              <w:rPr>
                <w:noProof/>
                <w:webHidden/>
              </w:rPr>
            </w:r>
            <w:r>
              <w:rPr>
                <w:noProof/>
                <w:webHidden/>
              </w:rPr>
              <w:fldChar w:fldCharType="separate"/>
            </w:r>
            <w:r>
              <w:rPr>
                <w:noProof/>
                <w:webHidden/>
              </w:rPr>
              <w:t>10</w:t>
            </w:r>
            <w:r>
              <w:rPr>
                <w:noProof/>
                <w:webHidden/>
              </w:rPr>
              <w:fldChar w:fldCharType="end"/>
            </w:r>
          </w:hyperlink>
        </w:p>
        <w:p w14:paraId="612CD5F0" w14:textId="40F01099" w:rsidR="00A757DB" w:rsidRDefault="00A757DB">
          <w:pPr>
            <w:pStyle w:val="TOC1"/>
            <w:tabs>
              <w:tab w:val="right" w:leader="dot" w:pos="9730"/>
            </w:tabs>
            <w:rPr>
              <w:rFonts w:asciiTheme="minorHAnsi" w:eastAsiaTheme="minorEastAsia" w:hAnsiTheme="minorHAnsi" w:cstheme="minorBidi"/>
              <w:noProof/>
              <w:kern w:val="2"/>
              <w:sz w:val="24"/>
              <w:szCs w:val="24"/>
              <w:lang w:val="rm-CH" w:eastAsia="rm-CH"/>
            </w:rPr>
          </w:pPr>
          <w:hyperlink w:anchor="_Toc160721578" w:history="1">
            <w:r w:rsidRPr="00B657B7">
              <w:rPr>
                <w:rStyle w:val="Hyperlink"/>
                <w:noProof/>
                <w:lang w:val="en-GB"/>
              </w:rPr>
              <w:t>5. Future Developments</w:t>
            </w:r>
            <w:r>
              <w:rPr>
                <w:noProof/>
                <w:webHidden/>
              </w:rPr>
              <w:tab/>
            </w:r>
            <w:r>
              <w:rPr>
                <w:noProof/>
                <w:webHidden/>
              </w:rPr>
              <w:fldChar w:fldCharType="begin"/>
            </w:r>
            <w:r>
              <w:rPr>
                <w:noProof/>
                <w:webHidden/>
              </w:rPr>
              <w:instrText xml:space="preserve"> PAGEREF _Toc160721578 \h </w:instrText>
            </w:r>
            <w:r>
              <w:rPr>
                <w:noProof/>
                <w:webHidden/>
              </w:rPr>
            </w:r>
            <w:r>
              <w:rPr>
                <w:noProof/>
                <w:webHidden/>
              </w:rPr>
              <w:fldChar w:fldCharType="separate"/>
            </w:r>
            <w:r>
              <w:rPr>
                <w:noProof/>
                <w:webHidden/>
              </w:rPr>
              <w:t>11</w:t>
            </w:r>
            <w:r>
              <w:rPr>
                <w:noProof/>
                <w:webHidden/>
              </w:rPr>
              <w:fldChar w:fldCharType="end"/>
            </w:r>
          </w:hyperlink>
        </w:p>
        <w:p w14:paraId="101830AE" w14:textId="3F34DD9A" w:rsidR="00A757DB" w:rsidRDefault="00A757DB">
          <w:pPr>
            <w:pStyle w:val="TOC1"/>
            <w:tabs>
              <w:tab w:val="right" w:leader="dot" w:pos="9730"/>
            </w:tabs>
            <w:rPr>
              <w:rFonts w:asciiTheme="minorHAnsi" w:eastAsiaTheme="minorEastAsia" w:hAnsiTheme="minorHAnsi" w:cstheme="minorBidi"/>
              <w:noProof/>
              <w:kern w:val="2"/>
              <w:sz w:val="24"/>
              <w:szCs w:val="24"/>
              <w:lang w:val="rm-CH" w:eastAsia="rm-CH"/>
            </w:rPr>
          </w:pPr>
          <w:hyperlink w:anchor="_Toc160721579" w:history="1">
            <w:r w:rsidRPr="00B657B7">
              <w:rPr>
                <w:rStyle w:val="Hyperlink"/>
                <w:noProof/>
                <w:lang w:val="en-GB"/>
              </w:rPr>
              <w:t>6. Conclusion</w:t>
            </w:r>
            <w:r>
              <w:rPr>
                <w:noProof/>
                <w:webHidden/>
              </w:rPr>
              <w:tab/>
            </w:r>
            <w:r>
              <w:rPr>
                <w:noProof/>
                <w:webHidden/>
              </w:rPr>
              <w:fldChar w:fldCharType="begin"/>
            </w:r>
            <w:r>
              <w:rPr>
                <w:noProof/>
                <w:webHidden/>
              </w:rPr>
              <w:instrText xml:space="preserve"> PAGEREF _Toc160721579 \h </w:instrText>
            </w:r>
            <w:r>
              <w:rPr>
                <w:noProof/>
                <w:webHidden/>
              </w:rPr>
            </w:r>
            <w:r>
              <w:rPr>
                <w:noProof/>
                <w:webHidden/>
              </w:rPr>
              <w:fldChar w:fldCharType="separate"/>
            </w:r>
            <w:r>
              <w:rPr>
                <w:noProof/>
                <w:webHidden/>
              </w:rPr>
              <w:t>12</w:t>
            </w:r>
            <w:r>
              <w:rPr>
                <w:noProof/>
                <w:webHidden/>
              </w:rPr>
              <w:fldChar w:fldCharType="end"/>
            </w:r>
          </w:hyperlink>
        </w:p>
        <w:p w14:paraId="0B104A8C" w14:textId="62FB4736" w:rsidR="00A757DB" w:rsidRDefault="00A757DB">
          <w:pPr>
            <w:pStyle w:val="TOC1"/>
            <w:tabs>
              <w:tab w:val="right" w:leader="dot" w:pos="9730"/>
            </w:tabs>
            <w:rPr>
              <w:rFonts w:asciiTheme="minorHAnsi" w:eastAsiaTheme="minorEastAsia" w:hAnsiTheme="minorHAnsi" w:cstheme="minorBidi"/>
              <w:noProof/>
              <w:kern w:val="2"/>
              <w:sz w:val="24"/>
              <w:szCs w:val="24"/>
              <w:lang w:val="rm-CH" w:eastAsia="rm-CH"/>
            </w:rPr>
          </w:pPr>
          <w:hyperlink w:anchor="_Toc160721580" w:history="1">
            <w:r w:rsidRPr="00B657B7">
              <w:rPr>
                <w:rStyle w:val="Hyperlink"/>
                <w:rFonts w:cstheme="minorHAnsi"/>
                <w:noProof/>
                <w:lang w:val="en-GB"/>
              </w:rPr>
              <w:t>7. Referencing</w:t>
            </w:r>
            <w:r>
              <w:rPr>
                <w:noProof/>
                <w:webHidden/>
              </w:rPr>
              <w:tab/>
            </w:r>
            <w:r>
              <w:rPr>
                <w:noProof/>
                <w:webHidden/>
              </w:rPr>
              <w:fldChar w:fldCharType="begin"/>
            </w:r>
            <w:r>
              <w:rPr>
                <w:noProof/>
                <w:webHidden/>
              </w:rPr>
              <w:instrText xml:space="preserve"> PAGEREF _Toc160721580 \h </w:instrText>
            </w:r>
            <w:r>
              <w:rPr>
                <w:noProof/>
                <w:webHidden/>
              </w:rPr>
            </w:r>
            <w:r>
              <w:rPr>
                <w:noProof/>
                <w:webHidden/>
              </w:rPr>
              <w:fldChar w:fldCharType="separate"/>
            </w:r>
            <w:r>
              <w:rPr>
                <w:noProof/>
                <w:webHidden/>
              </w:rPr>
              <w:t>13</w:t>
            </w:r>
            <w:r>
              <w:rPr>
                <w:noProof/>
                <w:webHidden/>
              </w:rPr>
              <w:fldChar w:fldCharType="end"/>
            </w:r>
          </w:hyperlink>
        </w:p>
        <w:p w14:paraId="0B088D57" w14:textId="1CBBB85A" w:rsidR="00A757DB" w:rsidRDefault="00A757DB">
          <w:pPr>
            <w:pStyle w:val="TOC1"/>
            <w:tabs>
              <w:tab w:val="right" w:leader="dot" w:pos="9730"/>
            </w:tabs>
            <w:rPr>
              <w:rFonts w:asciiTheme="minorHAnsi" w:eastAsiaTheme="minorEastAsia" w:hAnsiTheme="minorHAnsi" w:cstheme="minorBidi"/>
              <w:noProof/>
              <w:kern w:val="2"/>
              <w:sz w:val="24"/>
              <w:szCs w:val="24"/>
              <w:lang w:val="rm-CH" w:eastAsia="rm-CH"/>
            </w:rPr>
          </w:pPr>
          <w:hyperlink w:anchor="_Toc160721581" w:history="1">
            <w:r w:rsidRPr="00B657B7">
              <w:rPr>
                <w:rStyle w:val="Hyperlink"/>
                <w:noProof/>
              </w:rPr>
              <w:t>Task 2. Presentation</w:t>
            </w:r>
            <w:r>
              <w:rPr>
                <w:noProof/>
                <w:webHidden/>
              </w:rPr>
              <w:tab/>
            </w:r>
            <w:r>
              <w:rPr>
                <w:noProof/>
                <w:webHidden/>
              </w:rPr>
              <w:fldChar w:fldCharType="begin"/>
            </w:r>
            <w:r>
              <w:rPr>
                <w:noProof/>
                <w:webHidden/>
              </w:rPr>
              <w:instrText xml:space="preserve"> PAGEREF _Toc160721581 \h </w:instrText>
            </w:r>
            <w:r>
              <w:rPr>
                <w:noProof/>
                <w:webHidden/>
              </w:rPr>
            </w:r>
            <w:r>
              <w:rPr>
                <w:noProof/>
                <w:webHidden/>
              </w:rPr>
              <w:fldChar w:fldCharType="separate"/>
            </w:r>
            <w:r>
              <w:rPr>
                <w:noProof/>
                <w:webHidden/>
              </w:rPr>
              <w:t>15</w:t>
            </w:r>
            <w:r>
              <w:rPr>
                <w:noProof/>
                <w:webHidden/>
              </w:rPr>
              <w:fldChar w:fldCharType="end"/>
            </w:r>
          </w:hyperlink>
        </w:p>
        <w:p w14:paraId="2D13087D" w14:textId="62230A16" w:rsidR="00E33253" w:rsidRPr="00836792" w:rsidRDefault="00E33253" w:rsidP="00E33253">
          <w:pPr>
            <w:spacing w:line="360" w:lineRule="auto"/>
          </w:pPr>
          <w:r w:rsidRPr="00BF6E8A">
            <w:rPr>
              <w:b/>
              <w:bCs/>
              <w:noProof/>
            </w:rPr>
            <w:fldChar w:fldCharType="end"/>
          </w:r>
        </w:p>
      </w:sdtContent>
    </w:sdt>
    <w:p w14:paraId="4E395BE8" w14:textId="77777777" w:rsidR="00E33253" w:rsidRPr="00836792" w:rsidRDefault="00E33253" w:rsidP="00E33253">
      <w:pPr>
        <w:spacing w:line="360" w:lineRule="auto"/>
      </w:pPr>
    </w:p>
    <w:p w14:paraId="0987AB7A" w14:textId="77777777" w:rsidR="00E33253" w:rsidRPr="00836792" w:rsidRDefault="00E33253" w:rsidP="00E33253">
      <w:pPr>
        <w:spacing w:line="360" w:lineRule="auto"/>
      </w:pPr>
    </w:p>
    <w:p w14:paraId="34CA12C8" w14:textId="77777777" w:rsidR="00E33253" w:rsidRPr="00836792" w:rsidRDefault="00E33253" w:rsidP="00E33253">
      <w:pPr>
        <w:spacing w:line="360" w:lineRule="auto"/>
      </w:pPr>
    </w:p>
    <w:p w14:paraId="473F439E" w14:textId="77777777" w:rsidR="00E33253" w:rsidRPr="00836792" w:rsidRDefault="00E33253" w:rsidP="00E33253">
      <w:pPr>
        <w:spacing w:line="360" w:lineRule="auto"/>
      </w:pPr>
    </w:p>
    <w:p w14:paraId="6111F0BE" w14:textId="77777777" w:rsidR="00E33253" w:rsidRPr="00836792" w:rsidRDefault="00E33253" w:rsidP="00E33253">
      <w:pPr>
        <w:spacing w:line="360" w:lineRule="auto"/>
      </w:pPr>
    </w:p>
    <w:p w14:paraId="084D9BE4" w14:textId="77777777" w:rsidR="00E33253" w:rsidRPr="00836792" w:rsidRDefault="00E33253" w:rsidP="00E33253">
      <w:pPr>
        <w:spacing w:line="360" w:lineRule="auto"/>
      </w:pPr>
    </w:p>
    <w:p w14:paraId="2E282EBD" w14:textId="77777777" w:rsidR="00E33253" w:rsidRPr="00836792" w:rsidRDefault="00E33253" w:rsidP="00E33253">
      <w:pPr>
        <w:spacing w:line="360" w:lineRule="auto"/>
      </w:pPr>
    </w:p>
    <w:p w14:paraId="4339CCC2" w14:textId="77777777" w:rsidR="006E6B92" w:rsidRDefault="006E6B92" w:rsidP="00E33253">
      <w:pPr>
        <w:spacing w:line="360" w:lineRule="auto"/>
        <w:jc w:val="center"/>
        <w:rPr>
          <w:b/>
          <w:bCs/>
        </w:rPr>
      </w:pPr>
    </w:p>
    <w:p w14:paraId="5C13892E" w14:textId="77777777" w:rsidR="006E6B92" w:rsidRDefault="006E6B92" w:rsidP="00E33253">
      <w:pPr>
        <w:spacing w:line="360" w:lineRule="auto"/>
        <w:jc w:val="center"/>
        <w:rPr>
          <w:b/>
          <w:bCs/>
        </w:rPr>
      </w:pPr>
    </w:p>
    <w:p w14:paraId="1B7EF209" w14:textId="77777777" w:rsidR="00F33B67" w:rsidRDefault="00F33B67" w:rsidP="00E33253">
      <w:pPr>
        <w:spacing w:line="360" w:lineRule="auto"/>
        <w:jc w:val="center"/>
        <w:rPr>
          <w:b/>
          <w:bCs/>
        </w:rPr>
      </w:pPr>
    </w:p>
    <w:p w14:paraId="62702E69" w14:textId="0FD62F3E" w:rsidR="00F33B67" w:rsidRDefault="00F33B67" w:rsidP="00E33253">
      <w:pPr>
        <w:spacing w:line="360" w:lineRule="auto"/>
        <w:jc w:val="center"/>
        <w:rPr>
          <w:b/>
          <w:bCs/>
        </w:rPr>
      </w:pPr>
    </w:p>
    <w:p w14:paraId="508CEC68" w14:textId="77777777" w:rsidR="006E6B92" w:rsidRDefault="006E6B92" w:rsidP="00E33253">
      <w:pPr>
        <w:spacing w:line="360" w:lineRule="auto"/>
        <w:jc w:val="center"/>
        <w:rPr>
          <w:b/>
          <w:bCs/>
        </w:rPr>
      </w:pPr>
    </w:p>
    <w:p w14:paraId="0CB42354" w14:textId="77777777" w:rsidR="006E6B92" w:rsidRDefault="006E6B92" w:rsidP="00E33253">
      <w:pPr>
        <w:spacing w:line="360" w:lineRule="auto"/>
        <w:jc w:val="center"/>
        <w:rPr>
          <w:b/>
          <w:bCs/>
        </w:rPr>
      </w:pPr>
    </w:p>
    <w:p w14:paraId="4B4D819D" w14:textId="77777777" w:rsidR="006E6B92" w:rsidRDefault="006E6B92" w:rsidP="00E33253">
      <w:pPr>
        <w:spacing w:line="360" w:lineRule="auto"/>
        <w:jc w:val="center"/>
        <w:rPr>
          <w:b/>
          <w:bCs/>
        </w:rPr>
      </w:pPr>
    </w:p>
    <w:p w14:paraId="5C20CE12" w14:textId="77777777" w:rsidR="00F4350C" w:rsidRDefault="00F4350C" w:rsidP="00E33253">
      <w:pPr>
        <w:spacing w:line="360" w:lineRule="auto"/>
        <w:jc w:val="center"/>
        <w:rPr>
          <w:b/>
          <w:bCs/>
        </w:rPr>
      </w:pPr>
    </w:p>
    <w:p w14:paraId="1D4BB90C" w14:textId="77777777" w:rsidR="00F4350C" w:rsidRDefault="00F4350C" w:rsidP="00E33253">
      <w:pPr>
        <w:spacing w:line="360" w:lineRule="auto"/>
        <w:jc w:val="center"/>
        <w:rPr>
          <w:b/>
          <w:bCs/>
        </w:rPr>
      </w:pPr>
    </w:p>
    <w:p w14:paraId="08CC7F75" w14:textId="77777777" w:rsidR="00F4350C" w:rsidRDefault="00F4350C" w:rsidP="00E33253">
      <w:pPr>
        <w:spacing w:line="360" w:lineRule="auto"/>
        <w:jc w:val="center"/>
        <w:rPr>
          <w:b/>
          <w:bCs/>
        </w:rPr>
      </w:pPr>
    </w:p>
    <w:p w14:paraId="1417A24F" w14:textId="77777777" w:rsidR="00F4350C" w:rsidRDefault="00F4350C" w:rsidP="00E33253">
      <w:pPr>
        <w:spacing w:line="360" w:lineRule="auto"/>
        <w:jc w:val="center"/>
        <w:rPr>
          <w:b/>
          <w:bCs/>
        </w:rPr>
      </w:pPr>
    </w:p>
    <w:p w14:paraId="2F8D996B" w14:textId="77777777" w:rsidR="00F4350C" w:rsidRDefault="00F4350C" w:rsidP="00E33253">
      <w:pPr>
        <w:spacing w:line="360" w:lineRule="auto"/>
        <w:jc w:val="center"/>
        <w:rPr>
          <w:b/>
          <w:bCs/>
        </w:rPr>
      </w:pPr>
    </w:p>
    <w:p w14:paraId="409D091B" w14:textId="77777777" w:rsidR="00F4350C" w:rsidRDefault="00F4350C" w:rsidP="00E33253">
      <w:pPr>
        <w:spacing w:line="360" w:lineRule="auto"/>
        <w:jc w:val="center"/>
        <w:rPr>
          <w:b/>
          <w:bCs/>
        </w:rPr>
      </w:pPr>
    </w:p>
    <w:p w14:paraId="54D32CFE" w14:textId="77777777" w:rsidR="00F4350C" w:rsidRDefault="00F4350C" w:rsidP="00E33253">
      <w:pPr>
        <w:spacing w:line="360" w:lineRule="auto"/>
        <w:jc w:val="center"/>
        <w:rPr>
          <w:b/>
          <w:bCs/>
        </w:rPr>
      </w:pPr>
    </w:p>
    <w:p w14:paraId="61A9ABCA" w14:textId="77777777" w:rsidR="00F4350C" w:rsidRDefault="00F4350C" w:rsidP="00E33253">
      <w:pPr>
        <w:spacing w:line="360" w:lineRule="auto"/>
        <w:jc w:val="center"/>
        <w:rPr>
          <w:b/>
          <w:bCs/>
        </w:rPr>
      </w:pPr>
    </w:p>
    <w:p w14:paraId="6AB275A1" w14:textId="77777777" w:rsidR="00F4350C" w:rsidRDefault="00F4350C" w:rsidP="00E33253">
      <w:pPr>
        <w:spacing w:line="360" w:lineRule="auto"/>
        <w:jc w:val="center"/>
        <w:rPr>
          <w:b/>
          <w:bCs/>
        </w:rPr>
      </w:pPr>
    </w:p>
    <w:p w14:paraId="5942491C" w14:textId="77777777" w:rsidR="009229C4" w:rsidRDefault="009229C4" w:rsidP="009229C4">
      <w:pPr>
        <w:pStyle w:val="Heading1"/>
        <w:ind w:left="0"/>
        <w:jc w:val="both"/>
        <w:rPr>
          <w:rFonts w:asciiTheme="minorHAnsi" w:hAnsiTheme="minorHAnsi" w:cstheme="minorHAnsi"/>
          <w:sz w:val="22"/>
          <w:szCs w:val="22"/>
          <w:lang w:val="en-GB"/>
        </w:rPr>
      </w:pPr>
      <w:bookmarkStart w:id="1" w:name="_Toc160305277"/>
      <w:bookmarkStart w:id="2" w:name="_Hlk160304612"/>
    </w:p>
    <w:p w14:paraId="75D6FC29" w14:textId="77777777" w:rsidR="009229C4" w:rsidRDefault="009229C4" w:rsidP="009229C4">
      <w:pPr>
        <w:pStyle w:val="Heading1"/>
        <w:ind w:left="0"/>
        <w:jc w:val="both"/>
        <w:rPr>
          <w:rFonts w:asciiTheme="minorHAnsi" w:hAnsiTheme="minorHAnsi" w:cstheme="minorHAnsi"/>
          <w:sz w:val="22"/>
          <w:szCs w:val="22"/>
          <w:lang w:val="en-GB"/>
        </w:rPr>
      </w:pPr>
    </w:p>
    <w:p w14:paraId="75ADC52E" w14:textId="46D36D81" w:rsidR="00A757DB" w:rsidRDefault="00A757DB" w:rsidP="00A757DB">
      <w:pPr>
        <w:pStyle w:val="Heading1"/>
        <w:jc w:val="center"/>
        <w:rPr>
          <w:lang w:val="en-GB"/>
        </w:rPr>
      </w:pPr>
      <w:bookmarkStart w:id="3" w:name="_Toc160721569"/>
      <w:r>
        <w:rPr>
          <w:lang w:val="en-GB"/>
        </w:rPr>
        <w:t>Task 1.</w:t>
      </w:r>
      <w:bookmarkEnd w:id="3"/>
    </w:p>
    <w:p w14:paraId="699896F0" w14:textId="77777777" w:rsidR="00A757DB" w:rsidRDefault="00A757DB" w:rsidP="00A757DB">
      <w:pPr>
        <w:pStyle w:val="Heading1"/>
        <w:jc w:val="center"/>
        <w:rPr>
          <w:lang w:val="en-GB"/>
        </w:rPr>
      </w:pPr>
    </w:p>
    <w:p w14:paraId="17DC96BE" w14:textId="049F7DE7" w:rsidR="009229C4" w:rsidRDefault="009229C4" w:rsidP="009229C4">
      <w:pPr>
        <w:jc w:val="center"/>
        <w:rPr>
          <w:lang w:val="en-GB"/>
        </w:rPr>
      </w:pPr>
      <w:r w:rsidRPr="009229C4">
        <w:rPr>
          <w:lang w:val="en-GB"/>
        </w:rPr>
        <w:t>STRATEGIC PLANNING FOR GROWTH OF HOOK NORTON BREWERY</w:t>
      </w:r>
    </w:p>
    <w:p w14:paraId="0E09A0CC" w14:textId="77777777" w:rsidR="009229C4" w:rsidRDefault="009229C4" w:rsidP="009229C4">
      <w:pPr>
        <w:jc w:val="center"/>
        <w:rPr>
          <w:lang w:val="en-GB"/>
        </w:rPr>
      </w:pPr>
    </w:p>
    <w:p w14:paraId="34DB1832" w14:textId="59E3EBDE" w:rsidR="009229C4" w:rsidRPr="00DE2159" w:rsidRDefault="009229C4" w:rsidP="009229C4">
      <w:pPr>
        <w:pStyle w:val="Heading1"/>
        <w:ind w:left="0" w:firstLine="720"/>
        <w:jc w:val="both"/>
        <w:rPr>
          <w:rFonts w:asciiTheme="minorHAnsi" w:hAnsiTheme="minorHAnsi" w:cstheme="minorHAnsi"/>
          <w:sz w:val="22"/>
          <w:szCs w:val="22"/>
          <w:lang w:val="en-GB"/>
        </w:rPr>
      </w:pPr>
      <w:bookmarkStart w:id="4" w:name="_Toc160721570"/>
      <w:r w:rsidRPr="00DE2159">
        <w:rPr>
          <w:rFonts w:asciiTheme="minorHAnsi" w:hAnsiTheme="minorHAnsi" w:cstheme="minorHAnsi"/>
          <w:sz w:val="22"/>
          <w:szCs w:val="22"/>
          <w:lang w:val="en-GB"/>
        </w:rPr>
        <w:t>1. Brief Overview</w:t>
      </w:r>
      <w:bookmarkEnd w:id="1"/>
      <w:bookmarkEnd w:id="4"/>
    </w:p>
    <w:p w14:paraId="543C01D7"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Hook Norton is an independent and passionate family business that takes great pride in its heritage. It was established in 1847 by John Harris and has remained a symbol of English brewing tradition throughout the years. Initially, Harris began his career as a skilled farmer and managed to seize control over malt production in the village by 1849, using a farm located in Scotland End to his advantage. The brewery had a slow start, with John Harris gradually entering the commercial brewing industry, carefully assessing demand before fully committing (Hook Norton Brewery, 2022). However, by 1872, the construction of a new brewery by Henry Pontifex heralded a period of substantial growth, resulting in a 27% increase in sales. Further improvements were made in 1880, and the brewery's consistent high sales in the 1880s were a testimony to its success (Woolley, 2015).</w:t>
      </w:r>
    </w:p>
    <w:p w14:paraId="1D1F807B" w14:textId="77777777" w:rsidR="009229C4"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Bill Clarke chose not to sell his business in 1951 and instead obtained investment from the Gilchrist family, who were associated with the Burtonwood Brewery. The company was given a boost of funds which revitalized it and resulted in the company's growth, the creation of new ideas, and the launch of different types of beer. The brewery’s commitment to its heritage can be observed in the continued use of horse-drawn drays and the preservation of historical equipment. Today, the Hook Norton Brewery stands as a symbol of English brewing history, with three generations of the Clarke family overseeing its operations (Hook Norton Brewery, 2017). Alongside embracing modern techniques, the brewery actively preserves its past through tours and initiatives related to its heritage. The recent addition of a five-barrel brewing plant is evidence of the brewery’s dedication to evolving while maintaining its traditional roots, ensuring that its legacy will endure for future generations.</w:t>
      </w:r>
    </w:p>
    <w:p w14:paraId="0AA2BA86" w14:textId="77777777" w:rsidR="009229C4" w:rsidRPr="00DE2159" w:rsidRDefault="009229C4" w:rsidP="009229C4">
      <w:pPr>
        <w:spacing w:line="360" w:lineRule="auto"/>
        <w:jc w:val="both"/>
        <w:rPr>
          <w:rFonts w:asciiTheme="minorHAnsi" w:hAnsiTheme="minorHAnsi" w:cstheme="minorHAnsi"/>
          <w:lang w:val="en-GB"/>
        </w:rPr>
      </w:pPr>
    </w:p>
    <w:p w14:paraId="5C90AD52" w14:textId="79D14E88" w:rsidR="009229C4" w:rsidRDefault="009229C4" w:rsidP="009229C4">
      <w:pPr>
        <w:pStyle w:val="Heading2"/>
        <w:numPr>
          <w:ilvl w:val="1"/>
          <w:numId w:val="3"/>
        </w:numPr>
        <w:rPr>
          <w:lang w:val="en-GB"/>
        </w:rPr>
      </w:pPr>
      <w:bookmarkStart w:id="5" w:name="_Toc160305278"/>
      <w:bookmarkStart w:id="6" w:name="_Toc160721571"/>
      <w:r w:rsidRPr="00DE2159">
        <w:rPr>
          <w:lang w:val="en-GB"/>
        </w:rPr>
        <w:t>Current Strategic Direction</w:t>
      </w:r>
      <w:bookmarkEnd w:id="5"/>
      <w:bookmarkEnd w:id="6"/>
    </w:p>
    <w:p w14:paraId="187F0E29" w14:textId="77777777" w:rsidR="009229C4" w:rsidRPr="00DE2159" w:rsidRDefault="009229C4" w:rsidP="009229C4">
      <w:pPr>
        <w:rPr>
          <w:lang w:val="en-GB"/>
        </w:rPr>
      </w:pPr>
    </w:p>
    <w:p w14:paraId="35561D4C" w14:textId="77777777"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The goal of Hook Norton Brewery is to become renowned as a top craft brewery that is respected for its heritage, excellence, and creativity. This objective demonstrates their ambition to become a prominent figure in the craft beer industry, not only in their local area but also on a global level.</w:t>
      </w:r>
    </w:p>
    <w:p w14:paraId="43AEC5C6" w14:textId="38A4BC73" w:rsidR="009229C4" w:rsidRPr="00DE2159" w:rsidRDefault="009229C4" w:rsidP="009229C4">
      <w:pPr>
        <w:spacing w:line="360" w:lineRule="auto"/>
        <w:jc w:val="both"/>
        <w:rPr>
          <w:rFonts w:asciiTheme="minorHAnsi" w:hAnsiTheme="minorHAnsi" w:cstheme="minorHAnsi"/>
          <w:lang w:val="en-GB"/>
        </w:rPr>
      </w:pPr>
      <w:r w:rsidRPr="00DE2159">
        <w:rPr>
          <w:rFonts w:asciiTheme="minorHAnsi" w:hAnsiTheme="minorHAnsi" w:cstheme="minorHAnsi"/>
          <w:lang w:val="en-GB"/>
        </w:rPr>
        <w:t xml:space="preserve">On the other hand, the purpose of Hook Norton Brewery is likely cantered on their determination to produce outstanding craft beers using traditional brewing techniques whilst also embracing innovation to meet the changing preferences of consumers. The mission statement likely emphasizes their commitment to preserving their historical roots and community connections, while consistently striving for excellence in terms of the quality of their products, customer satisfaction, and sustainable practices. Analysing the current strategic direction of Hook Norton Brewery involves assessing how its business strategies align with market trends and </w:t>
      </w:r>
      <w:r w:rsidRPr="00DE2159">
        <w:rPr>
          <w:rFonts w:asciiTheme="minorHAnsi" w:hAnsiTheme="minorHAnsi" w:cstheme="minorHAnsi"/>
          <w:lang w:val="en-GB"/>
        </w:rPr>
        <w:lastRenderedPageBreak/>
        <w:t>entrepreneurial objectives. This analysis considers factors such as the brewery's product portfolio, market positioning, distribution channels, and growth strategies. It involves evaluating how the brewery leverage its brand heritage, craftsmanship, and innovation to capitalize on market opportunities and differentiate itself from competitors. Identify the organization's vision and mission.</w:t>
      </w:r>
    </w:p>
    <w:p w14:paraId="22E61C9D"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 xml:space="preserve">Examining how each functional area contributes to maximizing value at Hook Norton Brewery entails evaluating the roles of operations, marketing, human resources, finance, and other departments in achieving strategic objectives. </w:t>
      </w:r>
    </w:p>
    <w:p w14:paraId="70E48B26"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Operations</w:t>
      </w:r>
    </w:p>
    <w:p w14:paraId="0ABB2206" w14:textId="4711CA8E"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At Hook Norton Brewery Company, the efficient management of production methods plays a crucial role in maintaining high-quality brewing. The team diligently control every stage of the brewing process, from ingredient selection to the meticulous brewing process, to ensure that rigorous quality standards are met (Hook Norton Brewery, 2023). The focus is on effectively managing the supply chain to meet the specific requirements of customers. The company is dedicated to maintaining consistent product quality and freshness, ensuring that every sip of beer embodies the exceptional taste and excellence that Hook Norton Brewery is well-known for.</w:t>
      </w:r>
    </w:p>
    <w:p w14:paraId="48150557"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Marketing</w:t>
      </w:r>
    </w:p>
    <w:p w14:paraId="697AA72E" w14:textId="7D8A595C"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lang w:val="en-GB"/>
        </w:rPr>
        <w:t>Hook Norton Brewery Company understands the importance of effective branding and marketing in today's competitive beer market. The marketing team works tirelessly to create compelling branding strategies and innovative advertising initiatives that resonate with customers. By utilizing various channels like social media and methods of distribution, desired customer segments are efficiently reached, establishing strong brand recognition, and enhancing revenue expansion (Holt, 2016). Through strategic marketing efforts, engagement with the audience continues, fostering a loyal community of beer enthusiasts who appreciate the craftsmanship and quality of Hook Norton Brewery's beers.</w:t>
      </w:r>
    </w:p>
    <w:p w14:paraId="216C81FB"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Human Resources</w:t>
      </w:r>
    </w:p>
    <w:p w14:paraId="5AC32DBC"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lang w:val="en-GB"/>
        </w:rPr>
        <w:t xml:space="preserve">At Hook Norton Brewery Company, success is driven by a talented team of individuals who embody core values and contribute to the brewery's legacy through their skills, dedication, and teamwork. The pivotal role of the Human Resources department is essential in recruiting, developing, and retaining top talent. Investment in the growth and professional development of employees is prioritized, providing opportunities for </w:t>
      </w:r>
      <w:proofErr w:type="gramStart"/>
      <w:r w:rsidRPr="00DE2159">
        <w:rPr>
          <w:rFonts w:asciiTheme="minorHAnsi" w:hAnsiTheme="minorHAnsi" w:cstheme="minorHAnsi"/>
          <w:lang w:val="en-GB"/>
        </w:rPr>
        <w:t>advancement</w:t>
      </w:r>
      <w:proofErr w:type="gramEnd"/>
      <w:r w:rsidRPr="00DE2159">
        <w:rPr>
          <w:rFonts w:asciiTheme="minorHAnsi" w:hAnsiTheme="minorHAnsi" w:cstheme="minorHAnsi"/>
          <w:lang w:val="en-GB"/>
        </w:rPr>
        <w:t xml:space="preserve"> and fostering a culture of collaboration and innovation (Carat &amp; Boxall, 2023). By prioritizing employee satisfaction and well-being, the team remains motivated and committed to achieving shared goals of brewing exceptional beers and delighting customers.</w:t>
      </w:r>
    </w:p>
    <w:p w14:paraId="0CBE5DF1"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Finance</w:t>
      </w:r>
    </w:p>
    <w:p w14:paraId="58AD277C" w14:textId="3F9316C2" w:rsidR="009229C4"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The financial stability and long-term growth of Hook Norton Brewery Company are managed with precision and foresight by the finance team with Amanda Wilkins in charge of the department (</w:t>
      </w:r>
      <w:proofErr w:type="spellStart"/>
      <w:r w:rsidRPr="00DE2159">
        <w:rPr>
          <w:rFonts w:asciiTheme="minorHAnsi" w:hAnsiTheme="minorHAnsi" w:cstheme="minorHAnsi"/>
          <w:lang w:val="en-GB"/>
        </w:rPr>
        <w:t>RocketReach</w:t>
      </w:r>
      <w:proofErr w:type="spellEnd"/>
      <w:r w:rsidRPr="00DE2159">
        <w:rPr>
          <w:rFonts w:asciiTheme="minorHAnsi" w:hAnsiTheme="minorHAnsi" w:cstheme="minorHAnsi"/>
          <w:lang w:val="en-GB"/>
        </w:rPr>
        <w:t xml:space="preserve">, </w:t>
      </w:r>
      <w:r w:rsidRPr="00DE2159">
        <w:rPr>
          <w:rFonts w:asciiTheme="minorHAnsi" w:hAnsiTheme="minorHAnsi" w:cstheme="minorHAnsi"/>
          <w:lang w:val="en-GB"/>
        </w:rPr>
        <w:lastRenderedPageBreak/>
        <w:t>n.d.). Responsible for overseeing financial resources, budgets, and investments, the department supports strategic initiatives that drive profitability and sustainability. Through prudent financial planning and analysis, resources are allocated efficiently to support brewing operations and expansion efforts. By maintaining a strong financial foundation, the brewery is poised to seize opportunities for growth and innovation, ensuring continued success for generations to come.</w:t>
      </w:r>
    </w:p>
    <w:p w14:paraId="24D67ECC" w14:textId="77777777" w:rsidR="009229C4" w:rsidRDefault="009229C4" w:rsidP="009229C4">
      <w:pPr>
        <w:pStyle w:val="Heading1"/>
        <w:ind w:left="0"/>
        <w:rPr>
          <w:sz w:val="22"/>
          <w:szCs w:val="22"/>
          <w:lang w:val="en-GB"/>
        </w:rPr>
      </w:pPr>
      <w:bookmarkStart w:id="7" w:name="_Toc160305279"/>
    </w:p>
    <w:p w14:paraId="2940781B" w14:textId="64CD8519" w:rsidR="009229C4" w:rsidRDefault="009229C4" w:rsidP="001A3D6C">
      <w:pPr>
        <w:pStyle w:val="Heading1"/>
        <w:numPr>
          <w:ilvl w:val="0"/>
          <w:numId w:val="3"/>
        </w:numPr>
        <w:rPr>
          <w:sz w:val="22"/>
          <w:szCs w:val="22"/>
          <w:lang w:val="en-GB"/>
        </w:rPr>
      </w:pPr>
      <w:bookmarkStart w:id="8" w:name="_Toc160721572"/>
      <w:r w:rsidRPr="00DE2159">
        <w:rPr>
          <w:sz w:val="22"/>
          <w:szCs w:val="22"/>
          <w:lang w:val="en-GB"/>
        </w:rPr>
        <w:t>PESTLE’ Analysis</w:t>
      </w:r>
      <w:bookmarkEnd w:id="7"/>
      <w:bookmarkEnd w:id="8"/>
    </w:p>
    <w:p w14:paraId="56C52948" w14:textId="77777777" w:rsidR="001A3D6C" w:rsidRDefault="001A3D6C" w:rsidP="001A3D6C">
      <w:pPr>
        <w:rPr>
          <w:lang w:val="en-GB"/>
        </w:rPr>
      </w:pPr>
    </w:p>
    <w:p w14:paraId="338A7CFF" w14:textId="0EECC5D2" w:rsidR="009229C4" w:rsidRDefault="001A3D6C" w:rsidP="009229C4">
      <w:pPr>
        <w:rPr>
          <w:lang w:val="en-GB"/>
        </w:rPr>
      </w:pPr>
      <w:r>
        <w:rPr>
          <w:noProof/>
        </w:rPr>
        <w:drawing>
          <wp:inline distT="0" distB="0" distL="0" distR="0" wp14:anchorId="2C6DD50B" wp14:editId="4C87B7BA">
            <wp:extent cx="6184900" cy="2073910"/>
            <wp:effectExtent l="0" t="0" r="6350" b="2540"/>
            <wp:docPr id="1057548309" name="Picture 1" descr="A white table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548309" name="Picture 1" descr="A white table with black text&#10;&#10;Description automatically generated"/>
                    <pic:cNvPicPr/>
                  </pic:nvPicPr>
                  <pic:blipFill>
                    <a:blip r:embed="rId8"/>
                    <a:stretch>
                      <a:fillRect/>
                    </a:stretch>
                  </pic:blipFill>
                  <pic:spPr>
                    <a:xfrm>
                      <a:off x="0" y="0"/>
                      <a:ext cx="6184900" cy="2073910"/>
                    </a:xfrm>
                    <a:prstGeom prst="rect">
                      <a:avLst/>
                    </a:prstGeom>
                  </pic:spPr>
                </pic:pic>
              </a:graphicData>
            </a:graphic>
          </wp:inline>
        </w:drawing>
      </w:r>
    </w:p>
    <w:p w14:paraId="488550D5" w14:textId="77777777" w:rsidR="001A3D6C" w:rsidRPr="001A3D6C" w:rsidRDefault="001A3D6C" w:rsidP="001A3D6C">
      <w:pPr>
        <w:jc w:val="right"/>
        <w:rPr>
          <w:lang w:val="en-GB"/>
        </w:rPr>
      </w:pPr>
      <w:bookmarkStart w:id="9" w:name="_Hlk160309699"/>
      <w:r w:rsidRPr="001A3D6C">
        <w:rPr>
          <w:lang w:val="en-GB"/>
        </w:rPr>
        <w:t>Figure 1: made by learner</w:t>
      </w:r>
      <w:bookmarkEnd w:id="9"/>
      <w:r w:rsidRPr="001A3D6C">
        <w:rPr>
          <w:lang w:val="en-GB"/>
        </w:rPr>
        <w:t>.</w:t>
      </w:r>
    </w:p>
    <w:p w14:paraId="4D36D921" w14:textId="77777777" w:rsidR="001A3D6C" w:rsidRPr="00DE2159" w:rsidRDefault="001A3D6C" w:rsidP="009229C4">
      <w:pPr>
        <w:rPr>
          <w:lang w:val="en-GB"/>
        </w:rPr>
      </w:pPr>
    </w:p>
    <w:p w14:paraId="294C6C1E"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b/>
          <w:bCs/>
          <w:lang w:val="en-GB"/>
        </w:rPr>
        <w:t>Political</w:t>
      </w:r>
      <w:r w:rsidRPr="00DE2159">
        <w:rPr>
          <w:rFonts w:asciiTheme="minorHAnsi" w:hAnsiTheme="minorHAnsi" w:cstheme="minorHAnsi"/>
          <w:lang w:val="en-GB"/>
        </w:rPr>
        <w:t xml:space="preserve">: </w:t>
      </w:r>
    </w:p>
    <w:p w14:paraId="73DC793C" w14:textId="77777777"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Government regulations on alcohol production, distribution, and marketing significantly impact breweries' operations and market entry. Taxation policies on alcohol sales can influence pricing strategies and consumer demand. Additionally, trade agreements can affect import/export tariffs, market access, and competition from foreign breweries. Political stability or instability in key markets also impacts consumer confidence and economic conditions, thereby affecting beer consumption patterns.</w:t>
      </w:r>
    </w:p>
    <w:p w14:paraId="6C23F7CB" w14:textId="77777777" w:rsidR="009229C4" w:rsidRPr="00DE2159" w:rsidRDefault="009229C4" w:rsidP="009229C4">
      <w:pPr>
        <w:spacing w:line="360" w:lineRule="auto"/>
        <w:ind w:firstLine="580"/>
        <w:jc w:val="both"/>
        <w:rPr>
          <w:rFonts w:asciiTheme="minorHAnsi" w:hAnsiTheme="minorHAnsi" w:cstheme="minorHAnsi"/>
          <w:b/>
          <w:bCs/>
          <w:lang w:val="en-GB"/>
        </w:rPr>
      </w:pPr>
      <w:r w:rsidRPr="00DE2159">
        <w:rPr>
          <w:rFonts w:asciiTheme="minorHAnsi" w:hAnsiTheme="minorHAnsi" w:cstheme="minorHAnsi"/>
          <w:b/>
          <w:bCs/>
          <w:lang w:val="en-GB"/>
        </w:rPr>
        <w:t xml:space="preserve">Economic:  </w:t>
      </w:r>
    </w:p>
    <w:p w14:paraId="3AE61078" w14:textId="77777777"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Economic growth rates and changes in disposable income levels directly affect consumer spending on craft beer and other alcoholic beverages. Inflation and currency fluctuations can impact input costs, pricing strategies, and profitability for breweries, while fluctuations in interest rates affect borrowing costs for expansion and investment (Clark, 2023).</w:t>
      </w:r>
    </w:p>
    <w:p w14:paraId="2712B0D3" w14:textId="77777777"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b/>
          <w:bCs/>
          <w:lang w:val="en-GB"/>
        </w:rPr>
        <w:t>Social</w:t>
      </w:r>
      <w:r w:rsidRPr="00DE2159">
        <w:rPr>
          <w:rFonts w:asciiTheme="minorHAnsi" w:hAnsiTheme="minorHAnsi" w:cstheme="minorHAnsi"/>
          <w:lang w:val="en-GB"/>
        </w:rPr>
        <w:t xml:space="preserve">: </w:t>
      </w:r>
    </w:p>
    <w:p w14:paraId="13165157" w14:textId="77777777"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 xml:space="preserve">Drinking culture and trends, including shifts towards health-consciousness and preferences for craft beer over mainstream brands, influence market demand (Rudge, 2023). Demographic changes, such as age distribution and urbanization trends, also impact consumer behaviour. Additionally, increasing consumer awareness of environmental issues and sustainability concerns drive demand for </w:t>
      </w:r>
      <w:proofErr w:type="gramStart"/>
      <w:r w:rsidRPr="00DE2159">
        <w:rPr>
          <w:rFonts w:asciiTheme="minorHAnsi" w:hAnsiTheme="minorHAnsi" w:cstheme="minorHAnsi"/>
          <w:lang w:val="en-GB"/>
        </w:rPr>
        <w:t>sustainably-produced</w:t>
      </w:r>
      <w:proofErr w:type="gramEnd"/>
      <w:r w:rsidRPr="00DE2159">
        <w:rPr>
          <w:rFonts w:asciiTheme="minorHAnsi" w:hAnsiTheme="minorHAnsi" w:cstheme="minorHAnsi"/>
          <w:lang w:val="en-GB"/>
        </w:rPr>
        <w:t xml:space="preserve"> beer and eco-friendly packaging options.</w:t>
      </w:r>
    </w:p>
    <w:p w14:paraId="5A3B4368" w14:textId="77777777"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b/>
          <w:bCs/>
          <w:lang w:val="en-GB"/>
        </w:rPr>
        <w:t>Technological</w:t>
      </w:r>
      <w:r w:rsidRPr="00DE2159">
        <w:rPr>
          <w:rFonts w:asciiTheme="minorHAnsi" w:hAnsiTheme="minorHAnsi" w:cstheme="minorHAnsi"/>
          <w:lang w:val="en-GB"/>
        </w:rPr>
        <w:t xml:space="preserve">: </w:t>
      </w:r>
    </w:p>
    <w:p w14:paraId="43FCE768" w14:textId="04D33167" w:rsidR="009229C4" w:rsidRPr="009229C4" w:rsidRDefault="009229C4" w:rsidP="009229C4">
      <w:pPr>
        <w:spacing w:line="360" w:lineRule="auto"/>
        <w:ind w:firstLine="580"/>
        <w:jc w:val="both"/>
        <w:rPr>
          <w:rFonts w:cstheme="minorHAnsi"/>
          <w:lang w:val="en-GB"/>
        </w:rPr>
      </w:pPr>
      <w:r w:rsidRPr="00DE2159">
        <w:rPr>
          <w:rFonts w:asciiTheme="minorHAnsi" w:hAnsiTheme="minorHAnsi" w:cstheme="minorHAnsi"/>
          <w:lang w:val="en-GB"/>
        </w:rPr>
        <w:lastRenderedPageBreak/>
        <w:t>Brewing technology improvements enhance efficiency, quality, and scalability in production processes. Advancements in packaging technology contribute to product differentiation and sustainability efforts. As discussed by The Brewers Journal (2023), digital marketing and e-commerce platforms provide breweries with new opportunities to reach consumers and expand their market presence. Keeping pace with technological developments is crucial for breweries to remain competitive and meet evolving consumer expectations.</w:t>
      </w:r>
    </w:p>
    <w:p w14:paraId="58465A8B" w14:textId="77777777"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b/>
          <w:bCs/>
          <w:lang w:val="en-GB"/>
        </w:rPr>
        <w:t>Legal</w:t>
      </w:r>
      <w:r w:rsidRPr="00DE2159">
        <w:rPr>
          <w:rFonts w:asciiTheme="minorHAnsi" w:hAnsiTheme="minorHAnsi" w:cstheme="minorHAnsi"/>
          <w:lang w:val="en-GB"/>
        </w:rPr>
        <w:t xml:space="preserve">: </w:t>
      </w:r>
    </w:p>
    <w:p w14:paraId="5F53ACD2" w14:textId="5871122D" w:rsidR="009229C4"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Legal factors encompass regulations and legislation governing alcohol production, distribution, advertising, and labelling. Compliance with alcohol licensing requirements and health and safety regulations is essential for brewery operations (Sutherland, 2023). Moreover, legal challenges related to intellectual property rights, such as trademarks and patents, may arise in competitive markets. Changes in legal frameworks, including alcohol taxation and marketing restrictions, can significantly impact brewery profitability and market dynamics (Dodds, 2023).</w:t>
      </w:r>
    </w:p>
    <w:p w14:paraId="1430A3EB" w14:textId="77777777" w:rsidR="009229C4" w:rsidRPr="00DE2159" w:rsidRDefault="009229C4" w:rsidP="009229C4">
      <w:pPr>
        <w:spacing w:line="360" w:lineRule="auto"/>
        <w:jc w:val="both"/>
        <w:rPr>
          <w:rFonts w:asciiTheme="minorHAnsi" w:hAnsiTheme="minorHAnsi" w:cstheme="minorHAnsi"/>
          <w:lang w:val="en-GB"/>
        </w:rPr>
      </w:pPr>
    </w:p>
    <w:p w14:paraId="2819E881" w14:textId="77777777" w:rsidR="009229C4" w:rsidRPr="00DE2159" w:rsidRDefault="009229C4" w:rsidP="009229C4">
      <w:pPr>
        <w:spacing w:line="360" w:lineRule="auto"/>
        <w:ind w:firstLine="580"/>
        <w:jc w:val="both"/>
        <w:rPr>
          <w:rFonts w:asciiTheme="minorHAnsi" w:hAnsiTheme="minorHAnsi" w:cstheme="minorHAnsi"/>
          <w:b/>
          <w:bCs/>
          <w:lang w:val="en-GB"/>
        </w:rPr>
      </w:pPr>
      <w:r w:rsidRPr="00DE2159">
        <w:rPr>
          <w:rFonts w:asciiTheme="minorHAnsi" w:hAnsiTheme="minorHAnsi" w:cstheme="minorHAnsi"/>
          <w:b/>
          <w:bCs/>
          <w:lang w:val="en-GB"/>
        </w:rPr>
        <w:t xml:space="preserve">Environmental: </w:t>
      </w:r>
    </w:p>
    <w:p w14:paraId="04F96C24" w14:textId="7796367A" w:rsidR="009229C4"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 xml:space="preserve">These factors are becoming more and more significant for both breweries and consumers. The increasing worries regarding climate change and the inadequacy of resources are pushing the demand for sustainable practices in the beer production process (Stallard, 2023). Breweries are now embracing environmentally friendly initiatives, like conserving water, implementing energy-saving measures, and reducing waste, </w:t>
      </w:r>
      <w:proofErr w:type="gramStart"/>
      <w:r w:rsidRPr="00DE2159">
        <w:rPr>
          <w:rFonts w:asciiTheme="minorHAnsi" w:hAnsiTheme="minorHAnsi" w:cstheme="minorHAnsi"/>
          <w:lang w:val="en-GB"/>
        </w:rPr>
        <w:t>in order to</w:t>
      </w:r>
      <w:proofErr w:type="gramEnd"/>
      <w:r w:rsidRPr="00DE2159">
        <w:rPr>
          <w:rFonts w:asciiTheme="minorHAnsi" w:hAnsiTheme="minorHAnsi" w:cstheme="minorHAnsi"/>
          <w:lang w:val="en-GB"/>
        </w:rPr>
        <w:t xml:space="preserve"> shrink their environmental impact and fulfil consumer desires for eco-friendly products. Furthermore, breweries are looking into using alternative ingredients and packaging materials to minimize environmental harm and boost sustainability in the supply chain.</w:t>
      </w:r>
    </w:p>
    <w:p w14:paraId="063FCB90" w14:textId="77777777" w:rsidR="009229C4" w:rsidRDefault="009229C4" w:rsidP="009229C4">
      <w:pPr>
        <w:spacing w:line="360" w:lineRule="auto"/>
        <w:jc w:val="both"/>
        <w:rPr>
          <w:rFonts w:asciiTheme="minorHAnsi" w:hAnsiTheme="minorHAnsi" w:cstheme="minorHAnsi"/>
          <w:lang w:val="en-GB"/>
        </w:rPr>
      </w:pPr>
    </w:p>
    <w:p w14:paraId="6FB65B4B" w14:textId="175CF163" w:rsidR="009229C4" w:rsidRDefault="009229C4" w:rsidP="00D22E10">
      <w:pPr>
        <w:pStyle w:val="Heading2"/>
        <w:numPr>
          <w:ilvl w:val="1"/>
          <w:numId w:val="3"/>
        </w:numPr>
        <w:rPr>
          <w:lang w:val="en-GB"/>
        </w:rPr>
      </w:pPr>
      <w:bookmarkStart w:id="10" w:name="_Toc160305280"/>
      <w:bookmarkStart w:id="11" w:name="_Toc160721573"/>
      <w:r w:rsidRPr="00DE2159">
        <w:rPr>
          <w:lang w:val="en-GB"/>
        </w:rPr>
        <w:t>SWOT Analysis</w:t>
      </w:r>
      <w:bookmarkEnd w:id="10"/>
      <w:bookmarkEnd w:id="11"/>
    </w:p>
    <w:p w14:paraId="51947840" w14:textId="77777777" w:rsidR="00D22E10" w:rsidRDefault="00D22E10" w:rsidP="00D22E10">
      <w:pPr>
        <w:rPr>
          <w:lang w:val="en-GB"/>
        </w:rPr>
      </w:pPr>
    </w:p>
    <w:p w14:paraId="51EB5794" w14:textId="758FC1FF" w:rsidR="00D22E10" w:rsidRDefault="00D22E10" w:rsidP="00D22E10">
      <w:pPr>
        <w:rPr>
          <w:lang w:val="en-GB"/>
        </w:rPr>
      </w:pPr>
      <w:r>
        <w:rPr>
          <w:noProof/>
          <w:lang w:val="en-GB"/>
        </w:rPr>
        <w:drawing>
          <wp:inline distT="0" distB="0" distL="0" distR="0" wp14:anchorId="225F6924" wp14:editId="7E6EA3D3">
            <wp:extent cx="6188075" cy="2036445"/>
            <wp:effectExtent l="0" t="0" r="3175" b="1905"/>
            <wp:docPr id="9005034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188075" cy="2036445"/>
                    </a:xfrm>
                    <a:prstGeom prst="rect">
                      <a:avLst/>
                    </a:prstGeom>
                    <a:noFill/>
                  </pic:spPr>
                </pic:pic>
              </a:graphicData>
            </a:graphic>
          </wp:inline>
        </w:drawing>
      </w:r>
    </w:p>
    <w:p w14:paraId="78428E1F" w14:textId="149B843A" w:rsidR="009229C4" w:rsidRPr="00DE2159" w:rsidRDefault="00D22E10" w:rsidP="00D22E10">
      <w:pPr>
        <w:jc w:val="right"/>
        <w:rPr>
          <w:lang w:val="en-GB"/>
        </w:rPr>
      </w:pPr>
      <w:r w:rsidRPr="001A3D6C">
        <w:rPr>
          <w:lang w:val="en-GB"/>
        </w:rPr>
        <w:t xml:space="preserve">Figure </w:t>
      </w:r>
      <w:r>
        <w:rPr>
          <w:lang w:val="en-GB"/>
        </w:rPr>
        <w:t>2</w:t>
      </w:r>
      <w:r w:rsidRPr="001A3D6C">
        <w:rPr>
          <w:lang w:val="en-GB"/>
        </w:rPr>
        <w:t>: made by learner</w:t>
      </w:r>
      <w:r>
        <w:rPr>
          <w:lang w:val="en-GB"/>
        </w:rPr>
        <w:t>.</w:t>
      </w:r>
    </w:p>
    <w:p w14:paraId="5EB7A7BB" w14:textId="77777777" w:rsidR="00D22E10" w:rsidRDefault="00D22E10" w:rsidP="009229C4">
      <w:pPr>
        <w:spacing w:line="360" w:lineRule="auto"/>
        <w:ind w:firstLine="580"/>
        <w:jc w:val="both"/>
        <w:rPr>
          <w:rFonts w:asciiTheme="minorHAnsi" w:hAnsiTheme="minorHAnsi" w:cstheme="minorHAnsi"/>
          <w:b/>
          <w:bCs/>
          <w:lang w:val="en-GB"/>
        </w:rPr>
      </w:pPr>
    </w:p>
    <w:p w14:paraId="41D9519E" w14:textId="1D1C38B1" w:rsidR="009229C4" w:rsidRPr="00DE2159"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b/>
          <w:bCs/>
          <w:lang w:val="en-GB"/>
        </w:rPr>
        <w:t>Strengths</w:t>
      </w:r>
      <w:r w:rsidRPr="00DE2159">
        <w:rPr>
          <w:rFonts w:asciiTheme="minorHAnsi" w:hAnsiTheme="minorHAnsi" w:cstheme="minorHAnsi"/>
          <w:lang w:val="en-GB"/>
        </w:rPr>
        <w:t>:</w:t>
      </w:r>
    </w:p>
    <w:p w14:paraId="491D0087"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 xml:space="preserve">The Hook Norton Brewery has a long and illustrious history in the art of brewing, going all the way </w:t>
      </w:r>
      <w:r w:rsidRPr="00DE2159">
        <w:rPr>
          <w:rFonts w:asciiTheme="minorHAnsi" w:hAnsiTheme="minorHAnsi" w:cstheme="minorHAnsi"/>
          <w:lang w:val="en-GB"/>
        </w:rPr>
        <w:lastRenderedPageBreak/>
        <w:t>back to 1849. The brewery's long-standing tradition lays a strong foundation and establishes trustworthiness within the field. Through placing emphasis on expertise and conventional brewing methods, the brewery ensures the production of exceptional craft beers that are not only distinct but also of exceptional quality. As a result, the brewery has gained a reputation for excellence, bolstering its brand image. Additionally, the brewery's diverse range of products offers something for everyone, appealing to a wide range of consumer preferences and tastes, thus increasing its attractiveness in the market. Moreover, the brewery's loyal customer base and strong emotional connection with its guests are further strengthened by actively engaging in the local community (Erhardt et al., 2022). This is achieved through the organization of events and the initiation of various initiatives.</w:t>
      </w:r>
    </w:p>
    <w:p w14:paraId="78AA049F"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b/>
          <w:bCs/>
          <w:lang w:val="en-GB"/>
        </w:rPr>
        <w:t>Weaknesses</w:t>
      </w:r>
      <w:r w:rsidRPr="00DE2159">
        <w:rPr>
          <w:rFonts w:asciiTheme="minorHAnsi" w:hAnsiTheme="minorHAnsi" w:cstheme="minorHAnsi"/>
          <w:lang w:val="en-GB"/>
        </w:rPr>
        <w:t>:</w:t>
      </w:r>
    </w:p>
    <w:p w14:paraId="2D802FD7"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Hook Norton Brewery is acknowledged in its region, but it faces difficulties in broadening its market beyond its current area. This restricts its chances for growth. Moreover, the brewery may face limitations because it has a limited capacity for production, which makes it challenging to satisfy the growing demand or venture into new markets in an efficient manner.</w:t>
      </w:r>
    </w:p>
    <w:p w14:paraId="29B80A1F"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b/>
          <w:bCs/>
          <w:lang w:val="en-GB"/>
        </w:rPr>
        <w:t>Opportunities</w:t>
      </w:r>
      <w:r w:rsidRPr="00DE2159">
        <w:rPr>
          <w:rFonts w:asciiTheme="minorHAnsi" w:hAnsiTheme="minorHAnsi" w:cstheme="minorHAnsi"/>
          <w:lang w:val="en-GB"/>
        </w:rPr>
        <w:t>:</w:t>
      </w:r>
    </w:p>
    <w:p w14:paraId="146917E3"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 xml:space="preserve">Hook Norton Brewery has </w:t>
      </w:r>
      <w:proofErr w:type="gramStart"/>
      <w:r w:rsidRPr="00DE2159">
        <w:rPr>
          <w:rFonts w:asciiTheme="minorHAnsi" w:hAnsiTheme="minorHAnsi" w:cstheme="minorHAnsi"/>
          <w:lang w:val="en-GB"/>
        </w:rPr>
        <w:t>a number of</w:t>
      </w:r>
      <w:proofErr w:type="gramEnd"/>
      <w:r w:rsidRPr="00DE2159">
        <w:rPr>
          <w:rFonts w:asciiTheme="minorHAnsi" w:hAnsiTheme="minorHAnsi" w:cstheme="minorHAnsi"/>
          <w:lang w:val="en-GB"/>
        </w:rPr>
        <w:t xml:space="preserve"> opportunities it can make the most of, including exploring new markets beyond its current scope. By embracing innovation in its product range and adjusting to evolving consumer preferences, the brewery can stay competitive in the dynamic craft beer market. Moreover, the increasing desire for craft beer presents a chance for the brewery to capture new customers and increase its share of the market. Collaboration with local businesses or other breweries can also provide novel avenues for distribution and target new market segments.</w:t>
      </w:r>
    </w:p>
    <w:p w14:paraId="1EC62407" w14:textId="77777777" w:rsidR="009229C4" w:rsidRPr="00DE2159" w:rsidRDefault="009229C4" w:rsidP="009229C4">
      <w:pPr>
        <w:spacing w:line="360" w:lineRule="auto"/>
        <w:jc w:val="both"/>
        <w:rPr>
          <w:rFonts w:asciiTheme="minorHAnsi" w:hAnsiTheme="minorHAnsi" w:cstheme="minorHAnsi"/>
          <w:lang w:val="en-GB"/>
        </w:rPr>
      </w:pPr>
      <w:r w:rsidRPr="00DE2159">
        <w:rPr>
          <w:rFonts w:asciiTheme="minorHAnsi" w:hAnsiTheme="minorHAnsi" w:cstheme="minorHAnsi"/>
          <w:lang w:val="en-GB"/>
        </w:rPr>
        <w:t xml:space="preserve">In addition, franchising is a profitable way for Hook Norton Brewery to expand and enter new markets that were previously unavailable. By franchising its brand and business model, the brewery can use the entrepreneurial spirit of beer enthusiasts who want to invest in a proven and reputable brand (Segreto, 2023). This method allows for quick expansion into new areas and reduces the risks of entering unfamiliar markets. Franchising offers a win-win situation for Hook Norton Brewery because it can maintain quality control while benefiting from the expertise of franchisees. It also creates a sense of community and brand loyalty as customers connect with </w:t>
      </w:r>
      <w:proofErr w:type="gramStart"/>
      <w:r w:rsidRPr="00DE2159">
        <w:rPr>
          <w:rFonts w:asciiTheme="minorHAnsi" w:hAnsiTheme="minorHAnsi" w:cstheme="minorHAnsi"/>
          <w:lang w:val="en-GB"/>
        </w:rPr>
        <w:t>locally-owned</w:t>
      </w:r>
      <w:proofErr w:type="gramEnd"/>
      <w:r w:rsidRPr="00DE2159">
        <w:rPr>
          <w:rFonts w:asciiTheme="minorHAnsi" w:hAnsiTheme="minorHAnsi" w:cstheme="minorHAnsi"/>
          <w:lang w:val="en-GB"/>
        </w:rPr>
        <w:t xml:space="preserve"> establishments.</w:t>
      </w:r>
    </w:p>
    <w:p w14:paraId="3260DBBD"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Furthermore, franchising provides a scalable business model that can adapt to market conditions and consumer preferences. Franchisees can customize their operations to meet the needs of their target demographic by offering different menus, promotions, and prices (Jordan, 2023).</w:t>
      </w:r>
    </w:p>
    <w:p w14:paraId="48DAA82B"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b/>
          <w:bCs/>
          <w:lang w:val="en-GB"/>
        </w:rPr>
        <w:t>Threats</w:t>
      </w:r>
      <w:r w:rsidRPr="00DE2159">
        <w:rPr>
          <w:rFonts w:asciiTheme="minorHAnsi" w:hAnsiTheme="minorHAnsi" w:cstheme="minorHAnsi"/>
          <w:lang w:val="en-GB"/>
        </w:rPr>
        <w:t>:</w:t>
      </w:r>
    </w:p>
    <w:p w14:paraId="0772508B" w14:textId="2BE03854" w:rsidR="009229C4"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 xml:space="preserve">Hook Norton Brewery faces threats such as competition from larger breweries with greater resources and market presence such as Wye Valley Brewery, Black Sheep Brewery, Sharp's Brewery and many more </w:t>
      </w:r>
      <w:r w:rsidRPr="00DE2159">
        <w:rPr>
          <w:rFonts w:asciiTheme="minorHAnsi" w:hAnsiTheme="minorHAnsi" w:cstheme="minorHAnsi"/>
          <w:lang w:val="en-GB"/>
        </w:rPr>
        <w:lastRenderedPageBreak/>
        <w:t>(ZoomInfo, n.d.). Changes in consumer preferences or shifts towards alternative beverages could impact demand for traditional craft beers. Additionally, regulatory changes affecting the alcohol industry, such as taxation or labelling requirements, pose potential challenges for the brewery. Economic downturns like Covid-19, Brexit, GDP growth and employment rates may also impact consumer spending on optional items like craft beer, posing a threat to the brewery's revenue and profitability (Cabras et al., 2023).</w:t>
      </w:r>
    </w:p>
    <w:p w14:paraId="69F5AF99" w14:textId="77777777" w:rsidR="009229C4" w:rsidRPr="00DE2159" w:rsidRDefault="009229C4" w:rsidP="009229C4">
      <w:pPr>
        <w:spacing w:line="360" w:lineRule="auto"/>
        <w:jc w:val="both"/>
        <w:rPr>
          <w:rFonts w:asciiTheme="minorHAnsi" w:hAnsiTheme="minorHAnsi" w:cstheme="minorHAnsi"/>
          <w:lang w:val="en-GB"/>
        </w:rPr>
      </w:pPr>
    </w:p>
    <w:p w14:paraId="47888C95" w14:textId="77777777" w:rsidR="009229C4" w:rsidRDefault="009229C4" w:rsidP="009229C4">
      <w:pPr>
        <w:pStyle w:val="Heading1"/>
        <w:ind w:left="0" w:firstLine="720"/>
        <w:rPr>
          <w:sz w:val="22"/>
          <w:szCs w:val="22"/>
          <w:lang w:val="en-GB"/>
        </w:rPr>
      </w:pPr>
      <w:bookmarkStart w:id="12" w:name="_Toc160305281"/>
      <w:bookmarkStart w:id="13" w:name="_Toc160721574"/>
      <w:r w:rsidRPr="00DE2159">
        <w:rPr>
          <w:sz w:val="22"/>
          <w:szCs w:val="22"/>
          <w:lang w:val="en-GB"/>
        </w:rPr>
        <w:t>3. Stakeholder Analysis</w:t>
      </w:r>
      <w:bookmarkEnd w:id="12"/>
      <w:bookmarkEnd w:id="13"/>
    </w:p>
    <w:p w14:paraId="0CF4DCDF" w14:textId="77777777" w:rsidR="009229C4" w:rsidRPr="00DE2159" w:rsidRDefault="009229C4" w:rsidP="009229C4">
      <w:pPr>
        <w:rPr>
          <w:lang w:val="en-GB"/>
        </w:rPr>
      </w:pPr>
    </w:p>
    <w:p w14:paraId="5C8610C9"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In analysing key stakeholders for Hook Norton Brewery, several groups stand out: customers, suppliers, employees, and the local community. Customers, being the primary revenue drivers, hold substantial power as their purchasing decisions directly impact the brewery's financial performance. With a high level of interest in quality craft beers and unique experiences, customers' satisfaction and loyalty are paramount for the brewery's success.</w:t>
      </w:r>
    </w:p>
    <w:p w14:paraId="1E3ED500" w14:textId="5314034A"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 xml:space="preserve">Suppliers, on the other hand, wield moderate power as they provide essential ingredients and materials for the brewery's operations. It is important to establish and maintain positive relationships with suppliers </w:t>
      </w:r>
      <w:proofErr w:type="gramStart"/>
      <w:r w:rsidRPr="00DE2159">
        <w:rPr>
          <w:rFonts w:asciiTheme="minorHAnsi" w:hAnsiTheme="minorHAnsi" w:cstheme="minorHAnsi"/>
          <w:lang w:val="en-GB"/>
        </w:rPr>
        <w:t>in order to</w:t>
      </w:r>
      <w:proofErr w:type="gramEnd"/>
      <w:r w:rsidRPr="00DE2159">
        <w:rPr>
          <w:rFonts w:asciiTheme="minorHAnsi" w:hAnsiTheme="minorHAnsi" w:cstheme="minorHAnsi"/>
          <w:lang w:val="en-GB"/>
        </w:rPr>
        <w:t xml:space="preserve"> guarantee a seamless supply chain and timely delivery of inputs, even if they do not have a direct impact on consumer-facing aspects (Davies, 2021). Suppliers are extremely</w:t>
      </w:r>
      <w:r>
        <w:rPr>
          <w:rFonts w:asciiTheme="minorHAnsi" w:hAnsiTheme="minorHAnsi" w:cstheme="minorHAnsi"/>
          <w:lang w:val="en-GB"/>
        </w:rPr>
        <w:t xml:space="preserve"> </w:t>
      </w:r>
      <w:r w:rsidRPr="00DE2159">
        <w:rPr>
          <w:rFonts w:asciiTheme="minorHAnsi" w:hAnsiTheme="minorHAnsi" w:cstheme="minorHAnsi"/>
          <w:lang w:val="en-GB"/>
        </w:rPr>
        <w:t>interested in sustaining a mutually beneficial partnership with the brewery to secure ongoing business and maintain profitability.</w:t>
      </w:r>
    </w:p>
    <w:p w14:paraId="6B7E1CA4" w14:textId="77777777" w:rsidR="009229C4" w:rsidRPr="00DE2159" w:rsidRDefault="009229C4" w:rsidP="009229C4">
      <w:pPr>
        <w:spacing w:line="360" w:lineRule="auto"/>
        <w:jc w:val="both"/>
        <w:rPr>
          <w:rFonts w:asciiTheme="minorHAnsi" w:hAnsiTheme="minorHAnsi" w:cstheme="minorHAnsi"/>
          <w:lang w:val="en-GB"/>
        </w:rPr>
      </w:pPr>
      <w:r w:rsidRPr="00DE2159">
        <w:rPr>
          <w:rFonts w:asciiTheme="minorHAnsi" w:hAnsiTheme="minorHAnsi" w:cstheme="minorHAnsi"/>
          <w:lang w:val="en-GB"/>
        </w:rPr>
        <w:t xml:space="preserve">Employees, such as competent brewers and essential staff members, have a decent level of influence because of their direct role in production and operations (González-González &amp; García-Almeida, 2021). Employees have their specific knowledge and abilities that are mandatory for maintaining the excellence of products and the effectiveness of operations. Due to their keen desire for the brewery's success, workers are motivated to uphold benchmarks, foster creativity, and sustain a favourable work environment that encourages productivity and growth. </w:t>
      </w:r>
    </w:p>
    <w:p w14:paraId="601DAFE5" w14:textId="3D93A7F6" w:rsidR="009229C4"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The Hook Norton Brewery is greatly influenced by the residents who make up the local community, as they possess a significant level of influence and control. A study by Famuditi (2016) highlighted that this influence is particularly evident when it comes to matters relating to planning permissions, environmental considerations, and public relations. Being stakeholders with a strong vested interest in the brewery's activities, the local community makes valuable contributions to the local economy, tourism, and cultural heritage. Ensuring the maintenance of positive relations with the community, addressing any issues they may have, and cultivating a positive sentiment towards the brewery's operations is the most beneficial for the company (Leland, 2016).</w:t>
      </w:r>
    </w:p>
    <w:p w14:paraId="07B540F5" w14:textId="77777777" w:rsidR="009229C4" w:rsidRPr="00DE2159" w:rsidRDefault="009229C4" w:rsidP="009229C4">
      <w:pPr>
        <w:spacing w:line="360" w:lineRule="auto"/>
        <w:jc w:val="both"/>
        <w:rPr>
          <w:rFonts w:asciiTheme="minorHAnsi" w:hAnsiTheme="minorHAnsi" w:cstheme="minorHAnsi"/>
          <w:lang w:val="en-GB"/>
        </w:rPr>
      </w:pPr>
    </w:p>
    <w:p w14:paraId="6DF1C8D1" w14:textId="3D93A7F6" w:rsidR="009229C4" w:rsidRDefault="009229C4" w:rsidP="009229C4">
      <w:pPr>
        <w:pStyle w:val="Heading2"/>
        <w:ind w:left="0" w:firstLine="720"/>
        <w:rPr>
          <w:lang w:val="en-GB"/>
        </w:rPr>
      </w:pPr>
      <w:bookmarkStart w:id="14" w:name="_Toc160305282"/>
      <w:bookmarkStart w:id="15" w:name="_Toc160721575"/>
      <w:r w:rsidRPr="00DE2159">
        <w:rPr>
          <w:lang w:val="en-GB"/>
        </w:rPr>
        <w:t>3.1. Alignment with Strategy</w:t>
      </w:r>
      <w:bookmarkEnd w:id="14"/>
      <w:bookmarkEnd w:id="15"/>
    </w:p>
    <w:p w14:paraId="6F442384" w14:textId="77777777" w:rsidR="009229C4" w:rsidRPr="00DE2159" w:rsidRDefault="009229C4" w:rsidP="009229C4">
      <w:pPr>
        <w:rPr>
          <w:lang w:val="en-GB"/>
        </w:rPr>
      </w:pPr>
    </w:p>
    <w:p w14:paraId="6FB1F7F4" w14:textId="77777777" w:rsidR="009229C4" w:rsidRPr="00DE2159" w:rsidRDefault="009229C4" w:rsidP="009229C4">
      <w:pPr>
        <w:spacing w:line="360" w:lineRule="auto"/>
        <w:ind w:firstLine="720"/>
        <w:jc w:val="both"/>
        <w:rPr>
          <w:rFonts w:asciiTheme="minorHAnsi" w:hAnsiTheme="minorHAnsi" w:cstheme="minorHAnsi"/>
          <w:lang w:val="en-GB"/>
        </w:rPr>
      </w:pPr>
      <w:proofErr w:type="gramStart"/>
      <w:r w:rsidRPr="00DE2159">
        <w:rPr>
          <w:rFonts w:asciiTheme="minorHAnsi" w:hAnsiTheme="minorHAnsi" w:cstheme="minorHAnsi"/>
          <w:lang w:val="en-GB"/>
        </w:rPr>
        <w:t>In order to</w:t>
      </w:r>
      <w:proofErr w:type="gramEnd"/>
      <w:r w:rsidRPr="00DE2159">
        <w:rPr>
          <w:rFonts w:asciiTheme="minorHAnsi" w:hAnsiTheme="minorHAnsi" w:cstheme="minorHAnsi"/>
          <w:lang w:val="en-GB"/>
        </w:rPr>
        <w:t xml:space="preserve"> evaluate the extent to which the current approach fulfils the desires and requirements of </w:t>
      </w:r>
      <w:r w:rsidRPr="00DE2159">
        <w:rPr>
          <w:rFonts w:asciiTheme="minorHAnsi" w:hAnsiTheme="minorHAnsi" w:cstheme="minorHAnsi"/>
          <w:lang w:val="en-GB"/>
        </w:rPr>
        <w:lastRenderedPageBreak/>
        <w:t>various stakeholders of Hook Norton Brewery, it is necessary to analyse the degree to which the company's activities are in line with the concerns and demands of its main stakeholders.</w:t>
      </w:r>
    </w:p>
    <w:p w14:paraId="19823990"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Customers</w:t>
      </w:r>
    </w:p>
    <w:p w14:paraId="33E70EC6"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The approach seems to be in line with what customers want, as it emphasizes top-notch beers and exceptional experiences. It is essential to prioritize customer satisfaction and loyalty as they are critical for the brewery's prosperity. Nevertheless, it would be advantageous to consistently seek input from customers to ensure that their changing tastes and expectations are being fulfilled (</w:t>
      </w:r>
      <w:proofErr w:type="spellStart"/>
      <w:r w:rsidRPr="00DE2159">
        <w:rPr>
          <w:rFonts w:asciiTheme="minorHAnsi" w:hAnsiTheme="minorHAnsi" w:cstheme="minorHAnsi"/>
          <w:lang w:val="en-GB"/>
        </w:rPr>
        <w:t>Raouna</w:t>
      </w:r>
      <w:proofErr w:type="spellEnd"/>
      <w:r w:rsidRPr="00DE2159">
        <w:rPr>
          <w:rFonts w:asciiTheme="minorHAnsi" w:hAnsiTheme="minorHAnsi" w:cstheme="minorHAnsi"/>
          <w:lang w:val="en-GB"/>
        </w:rPr>
        <w:t>, 2022).</w:t>
      </w:r>
    </w:p>
    <w:p w14:paraId="422E8404"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Suppliers</w:t>
      </w:r>
    </w:p>
    <w:p w14:paraId="0D8B6F3D"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The strategy recognizes the significance of establishing good connections with suppliers to uphold an uninterrupted supply chain and guarantee the prompt delivery of resources. By giving priority to partnerships that are advantageous for both sides, the brewery is likely effectively meeting the expectations of suppliers. Engaging in regular communication and collaboration with suppliers can additionally improve these relationships.</w:t>
      </w:r>
    </w:p>
    <w:p w14:paraId="39372C36"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Employees</w:t>
      </w:r>
    </w:p>
    <w:p w14:paraId="14A7DE2C"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The strategy acknowledges the significance of employees in upholding the high quality of products and the efficiency of operations. By cultivating a favourable work atmosphere that fosters productivity and advancement, the brewery is probably partially fulfilling employee expectations. Nevertheless, continuous endeavours to heed employee input, furnish chances for honing skills, and ensure equitable compensation and appreciation are indispensable for perpetuating employee drive and contentment.</w:t>
      </w:r>
    </w:p>
    <w:p w14:paraId="07030D90" w14:textId="77777777" w:rsidR="009229C4" w:rsidRPr="00DE2159" w:rsidRDefault="009229C4" w:rsidP="009229C4">
      <w:pPr>
        <w:spacing w:line="360" w:lineRule="auto"/>
        <w:ind w:firstLine="720"/>
        <w:jc w:val="both"/>
        <w:rPr>
          <w:rFonts w:asciiTheme="minorHAnsi" w:hAnsiTheme="minorHAnsi" w:cstheme="minorHAnsi"/>
          <w:b/>
          <w:bCs/>
          <w:lang w:val="en-GB"/>
        </w:rPr>
      </w:pPr>
      <w:r w:rsidRPr="00DE2159">
        <w:rPr>
          <w:rFonts w:asciiTheme="minorHAnsi" w:hAnsiTheme="minorHAnsi" w:cstheme="minorHAnsi"/>
          <w:b/>
          <w:bCs/>
          <w:lang w:val="en-GB"/>
        </w:rPr>
        <w:t>Local community</w:t>
      </w:r>
      <w:bookmarkStart w:id="16" w:name="_Toc15659"/>
    </w:p>
    <w:p w14:paraId="1B2BFD0B" w14:textId="77777777" w:rsidR="009229C4"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The proposed strategy recognizes the considerable impact and authority of the nearby community, especially when it comes to granting planning permissions, taking environmental factors into account, and handling public relations. By placing importance on fostering positive relations with the community and addressing their worries, the brewery is probably satisfying the community's expectations to a certain degree. To better cater to the interests of stakeholders, it would be beneficial to maintain an ongoing involvement with community members, communicate openly and honestly about the brewery's operations, and make contributions to the local economy, tourism, and cultural heritage. Such actions would further bolster support from the community.</w:t>
      </w:r>
    </w:p>
    <w:p w14:paraId="5F331409" w14:textId="77777777" w:rsidR="009229C4" w:rsidRPr="00DE2159" w:rsidRDefault="009229C4" w:rsidP="009229C4">
      <w:pPr>
        <w:spacing w:line="360" w:lineRule="auto"/>
        <w:jc w:val="both"/>
        <w:rPr>
          <w:rFonts w:asciiTheme="minorHAnsi" w:hAnsiTheme="minorHAnsi" w:cstheme="minorHAnsi"/>
          <w:lang w:val="en-GB"/>
        </w:rPr>
      </w:pPr>
    </w:p>
    <w:p w14:paraId="7A4D9D58" w14:textId="1F02A1BB" w:rsidR="009229C4" w:rsidRDefault="009229C4" w:rsidP="009229C4">
      <w:pPr>
        <w:pStyle w:val="Heading1"/>
        <w:ind w:left="0" w:firstLine="720"/>
        <w:rPr>
          <w:sz w:val="22"/>
          <w:szCs w:val="22"/>
          <w:lang w:val="en-GB"/>
        </w:rPr>
      </w:pPr>
      <w:bookmarkStart w:id="17" w:name="_Toc160305283"/>
      <w:bookmarkStart w:id="18" w:name="_Toc160721576"/>
      <w:bookmarkEnd w:id="16"/>
      <w:r w:rsidRPr="00DE2159">
        <w:rPr>
          <w:sz w:val="22"/>
          <w:szCs w:val="22"/>
          <w:lang w:val="en-GB"/>
        </w:rPr>
        <w:t>4. New Strategy</w:t>
      </w:r>
      <w:bookmarkEnd w:id="17"/>
      <w:bookmarkEnd w:id="18"/>
    </w:p>
    <w:p w14:paraId="6F75F2DB" w14:textId="77777777" w:rsidR="009229C4" w:rsidRPr="00DE2159" w:rsidRDefault="009229C4" w:rsidP="009229C4">
      <w:pPr>
        <w:rPr>
          <w:lang w:val="en-GB"/>
        </w:rPr>
      </w:pPr>
    </w:p>
    <w:p w14:paraId="26EB9EF2"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 xml:space="preserve">The </w:t>
      </w:r>
      <w:proofErr w:type="gramStart"/>
      <w:r w:rsidRPr="00DE2159">
        <w:rPr>
          <w:rFonts w:asciiTheme="minorHAnsi" w:hAnsiTheme="minorHAnsi" w:cstheme="minorHAnsi"/>
          <w:lang w:val="en-GB"/>
        </w:rPr>
        <w:t>main focus</w:t>
      </w:r>
      <w:proofErr w:type="gramEnd"/>
      <w:r w:rsidRPr="00DE2159">
        <w:rPr>
          <w:rFonts w:asciiTheme="minorHAnsi" w:hAnsiTheme="minorHAnsi" w:cstheme="minorHAnsi"/>
          <w:lang w:val="en-GB"/>
        </w:rPr>
        <w:t xml:space="preserve"> of the suggested new plan for Hook Norton Brewery is to improve sustainability in every aspect of its functioning. This includes not only the manufacturing procedures but also the various community engagement programs. The objective of this strategy is to establish the brewery as a leader in the implementation of </w:t>
      </w:r>
      <w:proofErr w:type="gramStart"/>
      <w:r w:rsidRPr="00DE2159">
        <w:rPr>
          <w:rFonts w:asciiTheme="minorHAnsi" w:hAnsiTheme="minorHAnsi" w:cstheme="minorHAnsi"/>
          <w:lang w:val="en-GB"/>
        </w:rPr>
        <w:t>environmentally-friendly</w:t>
      </w:r>
      <w:proofErr w:type="gramEnd"/>
      <w:r w:rsidRPr="00DE2159">
        <w:rPr>
          <w:rFonts w:asciiTheme="minorHAnsi" w:hAnsiTheme="minorHAnsi" w:cstheme="minorHAnsi"/>
          <w:lang w:val="en-GB"/>
        </w:rPr>
        <w:t xml:space="preserve"> methods in brewing, while also promoting resilience and ensuring </w:t>
      </w:r>
      <w:r w:rsidRPr="00DE2159">
        <w:rPr>
          <w:rFonts w:asciiTheme="minorHAnsi" w:hAnsiTheme="minorHAnsi" w:cstheme="minorHAnsi"/>
          <w:lang w:val="en-GB"/>
        </w:rPr>
        <w:lastRenderedPageBreak/>
        <w:t xml:space="preserve">sustainable growth in the long run. To begin with, the brewery </w:t>
      </w:r>
      <w:proofErr w:type="gramStart"/>
      <w:r w:rsidRPr="00DE2159">
        <w:rPr>
          <w:rFonts w:asciiTheme="minorHAnsi" w:hAnsiTheme="minorHAnsi" w:cstheme="minorHAnsi"/>
          <w:lang w:val="en-GB"/>
        </w:rPr>
        <w:t>has the opportunity to</w:t>
      </w:r>
      <w:proofErr w:type="gramEnd"/>
      <w:r w:rsidRPr="00DE2159">
        <w:rPr>
          <w:rFonts w:asciiTheme="minorHAnsi" w:hAnsiTheme="minorHAnsi" w:cstheme="minorHAnsi"/>
          <w:lang w:val="en-GB"/>
        </w:rPr>
        <w:t xml:space="preserve"> make investments in sustainable energy sources like solar panels or biomass boilers to decrease its carbon emissions and dependence on non-renewable fuels (</w:t>
      </w:r>
      <w:proofErr w:type="spellStart"/>
      <w:r w:rsidRPr="00DE2159">
        <w:rPr>
          <w:rFonts w:asciiTheme="minorHAnsi" w:hAnsiTheme="minorHAnsi" w:cstheme="minorHAnsi"/>
          <w:lang w:val="en-GB"/>
        </w:rPr>
        <w:t>Sovacool</w:t>
      </w:r>
      <w:proofErr w:type="spellEnd"/>
      <w:r w:rsidRPr="00DE2159">
        <w:rPr>
          <w:rFonts w:asciiTheme="minorHAnsi" w:hAnsiTheme="minorHAnsi" w:cstheme="minorHAnsi"/>
          <w:lang w:val="en-GB"/>
        </w:rPr>
        <w:t xml:space="preserve"> et al., 2021). By incorporating energy-efficient technologies and adopting environmentally conscious practices during the brewing process, the brewery can not only mitigate its environmental impact but also achieve long-term cost savings.</w:t>
      </w:r>
    </w:p>
    <w:p w14:paraId="383D6569" w14:textId="77777777" w:rsidR="009229C4" w:rsidRPr="00DE2159" w:rsidRDefault="009229C4" w:rsidP="009229C4">
      <w:pPr>
        <w:spacing w:line="360" w:lineRule="auto"/>
        <w:jc w:val="both"/>
        <w:rPr>
          <w:rFonts w:asciiTheme="minorHAnsi" w:hAnsiTheme="minorHAnsi" w:cstheme="minorHAnsi"/>
          <w:lang w:val="en-GB"/>
        </w:rPr>
      </w:pPr>
      <w:r w:rsidRPr="00DE2159">
        <w:rPr>
          <w:rFonts w:asciiTheme="minorHAnsi" w:hAnsiTheme="minorHAnsi" w:cstheme="minorHAnsi"/>
          <w:lang w:val="en-GB"/>
        </w:rPr>
        <w:t>Secondly, Hook Norton Brewery can prioritize water conservation efforts by implementing water recycling systems and adopting water-efficient brewing techniques. By reducing water usage and improving water management practices, the brewery can mitigate environmental risks associated with water scarcity and contribute to sustainable resource management (Appleyard, 2014). Additionally, the brewery can explore sustainable sourcing practices by sourcing locally grown ingredients and supporting small-scale farmers within the region. This not only strengthens ties with the local community but also reduces transportation emissions associated with ingredient procurement.</w:t>
      </w:r>
    </w:p>
    <w:p w14:paraId="621C1B1C" w14:textId="0E8CBFE1" w:rsidR="009229C4"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 xml:space="preserve">In addition, Hook Norton Brewery </w:t>
      </w:r>
      <w:proofErr w:type="gramStart"/>
      <w:r w:rsidRPr="00DE2159">
        <w:rPr>
          <w:rFonts w:asciiTheme="minorHAnsi" w:hAnsiTheme="minorHAnsi" w:cstheme="minorHAnsi"/>
          <w:lang w:val="en-GB"/>
        </w:rPr>
        <w:t>has the opportunity to</w:t>
      </w:r>
      <w:proofErr w:type="gramEnd"/>
      <w:r w:rsidRPr="00DE2159">
        <w:rPr>
          <w:rFonts w:asciiTheme="minorHAnsi" w:hAnsiTheme="minorHAnsi" w:cstheme="minorHAnsi"/>
          <w:lang w:val="en-GB"/>
        </w:rPr>
        <w:t xml:space="preserve"> advance its commitment to sustainable packaging by adopting eco-friendly materials, such as packaging options that can be recycled or are biodegradable (Green Journal, 2023). This strategic move will facilitate the reduction of packaging waste and encourage responsible consumption, ultimately leading to a smaller environmental impact and attracting consumers who prioritize environmental consciousness. This strategy is more sustainable than the current one as it aligns with growing consumer preferences for </w:t>
      </w:r>
      <w:proofErr w:type="gramStart"/>
      <w:r w:rsidRPr="00DE2159">
        <w:rPr>
          <w:rFonts w:asciiTheme="minorHAnsi" w:hAnsiTheme="minorHAnsi" w:cstheme="minorHAnsi"/>
          <w:lang w:val="en-GB"/>
        </w:rPr>
        <w:t>environmentally-friendly</w:t>
      </w:r>
      <w:proofErr w:type="gramEnd"/>
      <w:r w:rsidRPr="00DE2159">
        <w:rPr>
          <w:rFonts w:asciiTheme="minorHAnsi" w:hAnsiTheme="minorHAnsi" w:cstheme="minorHAnsi"/>
          <w:lang w:val="en-GB"/>
        </w:rPr>
        <w:t xml:space="preserve"> products and practices. By proactively addressing environmental concerns and adopting sustainable business practices, Hook Norton Brewery can enhance its brand reputation, attract a broader customer base, and future-proof its operations against regulatory changes and environmental risks. Additionally, investing in sustainability initiatives can yield long-term cost savings through reduced energy consumption, waste reduction, and operational efficiencies, ultimately enhancing the brewery's resilience and profitability in the long run. Overall, this strategy not only benefits the environment but also ensures the brewery's continued success and relevance in an increasingly sustainability-focused market.</w:t>
      </w:r>
    </w:p>
    <w:p w14:paraId="3450718D" w14:textId="77777777" w:rsidR="009229C4" w:rsidRPr="00DE2159" w:rsidRDefault="009229C4" w:rsidP="009229C4">
      <w:pPr>
        <w:spacing w:line="360" w:lineRule="auto"/>
        <w:ind w:firstLine="580"/>
        <w:jc w:val="both"/>
        <w:rPr>
          <w:rFonts w:asciiTheme="minorHAnsi" w:hAnsiTheme="minorHAnsi" w:cstheme="minorHAnsi"/>
          <w:lang w:val="en-GB"/>
        </w:rPr>
      </w:pPr>
    </w:p>
    <w:p w14:paraId="42336834" w14:textId="38DDF94E" w:rsidR="009229C4" w:rsidRDefault="009229C4" w:rsidP="009229C4">
      <w:pPr>
        <w:pStyle w:val="Heading2"/>
        <w:ind w:firstLine="0"/>
        <w:rPr>
          <w:lang w:val="en-GB"/>
        </w:rPr>
      </w:pPr>
      <w:bookmarkStart w:id="19" w:name="_Toc160305284"/>
      <w:bookmarkStart w:id="20" w:name="_Toc160721577"/>
      <w:r w:rsidRPr="00DE2159">
        <w:rPr>
          <w:lang w:val="en-GB"/>
        </w:rPr>
        <w:t>4.1. Justification</w:t>
      </w:r>
      <w:bookmarkEnd w:id="19"/>
      <w:bookmarkEnd w:id="20"/>
    </w:p>
    <w:p w14:paraId="6256A78A" w14:textId="77777777" w:rsidR="009229C4" w:rsidRPr="009229C4" w:rsidRDefault="009229C4" w:rsidP="009229C4">
      <w:pPr>
        <w:rPr>
          <w:lang w:val="en-GB"/>
        </w:rPr>
      </w:pPr>
    </w:p>
    <w:p w14:paraId="7D52BAF0" w14:textId="77777777" w:rsidR="009229C4" w:rsidRDefault="009229C4" w:rsidP="009229C4">
      <w:pPr>
        <w:spacing w:line="360" w:lineRule="auto"/>
        <w:ind w:firstLine="580"/>
        <w:jc w:val="both"/>
        <w:rPr>
          <w:rFonts w:asciiTheme="minorHAnsi" w:hAnsiTheme="minorHAnsi" w:cstheme="minorHAnsi"/>
          <w:lang w:val="en-GB"/>
        </w:rPr>
      </w:pPr>
      <w:bookmarkStart w:id="21" w:name="_Toc2"/>
      <w:bookmarkStart w:id="22" w:name="_Toc6569"/>
      <w:r w:rsidRPr="00DE2159">
        <w:rPr>
          <w:rFonts w:asciiTheme="minorHAnsi" w:hAnsiTheme="minorHAnsi" w:cstheme="minorHAnsi"/>
          <w:lang w:val="en-GB"/>
        </w:rPr>
        <w:t xml:space="preserve">The proposed approach for Hook Norton Brewery prioritizes the enhancement of sustainability in different areas of its operations, including manufacturing processes and community engagement initiatives. The viability of this approach is supported by various pieces of evidence. Firstly, the plan suggests investing in renewable energy sources, such as solar panels and biomass boilers, to decrease carbon emissions and reduce reliance on non-renewable fuels. </w:t>
      </w:r>
      <w:proofErr w:type="spellStart"/>
      <w:r w:rsidRPr="00DE2159">
        <w:rPr>
          <w:rFonts w:asciiTheme="minorHAnsi" w:hAnsiTheme="minorHAnsi" w:cstheme="minorHAnsi"/>
          <w:lang w:val="en-GB"/>
        </w:rPr>
        <w:t>Sovacool</w:t>
      </w:r>
      <w:proofErr w:type="spellEnd"/>
      <w:r w:rsidRPr="00DE2159">
        <w:rPr>
          <w:rFonts w:asciiTheme="minorHAnsi" w:hAnsiTheme="minorHAnsi" w:cstheme="minorHAnsi"/>
          <w:lang w:val="en-GB"/>
        </w:rPr>
        <w:t xml:space="preserve"> et al. (2021) conducted research that demonstrates the effectiveness of such investments in reducing carbon emissions and promoting sustainability. Secondly, the strategy involves the implementation of water recycling systems and the adoption of water-efficient brewing </w:t>
      </w:r>
      <w:r w:rsidRPr="00DE2159">
        <w:rPr>
          <w:rFonts w:asciiTheme="minorHAnsi" w:hAnsiTheme="minorHAnsi" w:cstheme="minorHAnsi"/>
          <w:lang w:val="en-GB"/>
        </w:rPr>
        <w:lastRenderedPageBreak/>
        <w:t xml:space="preserve">techniques to minimize water usage. Appleyard (2014) discusses the significance of water conservation efforts in managing environmental risks associated with water scarcity, thereby contributing to sustainable resource management. Furthermore, the plan proposes sustainable sourcing practices, such as obtaining ingredients from local sources and supporting small-scale farmers, which can minimize transportation emissions and strengthen connections with the local community. This aligns with sustainable sourcing practices advocated by various studies in the field, as emphasized in the Green Journal (2023). </w:t>
      </w:r>
    </w:p>
    <w:p w14:paraId="09E1A268" w14:textId="046DA4AA" w:rsidR="009229C4" w:rsidRDefault="009229C4" w:rsidP="009229C4">
      <w:pPr>
        <w:spacing w:line="360" w:lineRule="auto"/>
        <w:ind w:firstLine="580"/>
        <w:jc w:val="both"/>
        <w:rPr>
          <w:rFonts w:asciiTheme="minorHAnsi" w:hAnsiTheme="minorHAnsi" w:cstheme="minorHAnsi"/>
          <w:lang w:val="en-GB"/>
        </w:rPr>
      </w:pPr>
      <w:r w:rsidRPr="00DE2159">
        <w:rPr>
          <w:rFonts w:asciiTheme="minorHAnsi" w:hAnsiTheme="minorHAnsi" w:cstheme="minorHAnsi"/>
          <w:lang w:val="en-GB"/>
        </w:rPr>
        <w:t xml:space="preserve">Additionally, the strategy proposes the use of eco-friendly packaging materials to reduce packaging waste and promote responsible consumption. This corresponds to consumer preferences for </w:t>
      </w:r>
      <w:proofErr w:type="gramStart"/>
      <w:r w:rsidRPr="00DE2159">
        <w:rPr>
          <w:rFonts w:asciiTheme="minorHAnsi" w:hAnsiTheme="minorHAnsi" w:cstheme="minorHAnsi"/>
          <w:lang w:val="en-GB"/>
        </w:rPr>
        <w:t>environmentally-friendly</w:t>
      </w:r>
      <w:proofErr w:type="gramEnd"/>
      <w:r w:rsidRPr="00DE2159">
        <w:rPr>
          <w:rFonts w:asciiTheme="minorHAnsi" w:hAnsiTheme="minorHAnsi" w:cstheme="minorHAnsi"/>
          <w:lang w:val="en-GB"/>
        </w:rPr>
        <w:t xml:space="preserve"> products and practices, as highlighted in the Green Journal (2023). Moreover, the implementation of sustainability initiatives can lead to long-term cost savings through reduced energy consumption, waste reduction, and operational efficiencies. Furthermore, by enhancing brand reputation through sustainability efforts, the brewery can attract a wider customer base and safeguard itself against environmental risks and regulatory changes. In summary, the evidence presented supports the sustainability of the proposed strategy for Hook Norton Brewery. By prioritizing the improvement of sustainability in various aspects of its operations, the brewery can minimize its environmental impact, reduce costs, enhance brand reputation, and ensure long-term success in a market increasingly focused on sustainability.</w:t>
      </w:r>
      <w:bookmarkEnd w:id="21"/>
    </w:p>
    <w:p w14:paraId="4E1D2519" w14:textId="77777777" w:rsidR="009229C4" w:rsidRDefault="009229C4" w:rsidP="009229C4">
      <w:pPr>
        <w:spacing w:line="360" w:lineRule="auto"/>
        <w:jc w:val="both"/>
        <w:rPr>
          <w:rFonts w:asciiTheme="minorHAnsi" w:hAnsiTheme="minorHAnsi" w:cstheme="minorHAnsi"/>
          <w:lang w:val="en-GB"/>
        </w:rPr>
      </w:pPr>
    </w:p>
    <w:p w14:paraId="7D4A7194" w14:textId="77777777" w:rsidR="009229C4" w:rsidRDefault="009229C4" w:rsidP="009229C4">
      <w:pPr>
        <w:spacing w:line="360" w:lineRule="auto"/>
        <w:jc w:val="both"/>
        <w:rPr>
          <w:rFonts w:asciiTheme="minorHAnsi" w:hAnsiTheme="minorHAnsi" w:cstheme="minorHAnsi"/>
          <w:lang w:val="en-GB"/>
        </w:rPr>
      </w:pPr>
    </w:p>
    <w:p w14:paraId="6DB66BEE" w14:textId="77777777" w:rsidR="009229C4" w:rsidRPr="00DE2159" w:rsidRDefault="009229C4" w:rsidP="009229C4">
      <w:pPr>
        <w:spacing w:line="360" w:lineRule="auto"/>
        <w:jc w:val="both"/>
        <w:rPr>
          <w:rFonts w:asciiTheme="minorHAnsi" w:hAnsiTheme="minorHAnsi" w:cstheme="minorHAnsi"/>
          <w:lang w:val="en-GB"/>
        </w:rPr>
      </w:pPr>
    </w:p>
    <w:p w14:paraId="302019E4" w14:textId="77777777" w:rsidR="009229C4" w:rsidRDefault="009229C4" w:rsidP="009229C4">
      <w:pPr>
        <w:pStyle w:val="Heading1"/>
        <w:ind w:left="0" w:firstLine="720"/>
        <w:rPr>
          <w:sz w:val="22"/>
          <w:szCs w:val="22"/>
          <w:lang w:val="en-GB"/>
        </w:rPr>
      </w:pPr>
      <w:bookmarkStart w:id="23" w:name="_Toc160305285"/>
      <w:bookmarkStart w:id="24" w:name="_Toc160721578"/>
      <w:bookmarkEnd w:id="22"/>
      <w:r w:rsidRPr="00DE2159">
        <w:rPr>
          <w:sz w:val="22"/>
          <w:szCs w:val="22"/>
          <w:lang w:val="en-GB"/>
        </w:rPr>
        <w:t>5. Future Developments</w:t>
      </w:r>
      <w:bookmarkEnd w:id="23"/>
      <w:bookmarkEnd w:id="24"/>
    </w:p>
    <w:p w14:paraId="3397D12A" w14:textId="77777777" w:rsidR="009229C4" w:rsidRPr="00DE2159" w:rsidRDefault="009229C4" w:rsidP="009229C4">
      <w:pPr>
        <w:rPr>
          <w:lang w:val="en-GB"/>
        </w:rPr>
      </w:pPr>
    </w:p>
    <w:p w14:paraId="5A8E1CD0" w14:textId="77777777" w:rsidR="009229C4" w:rsidRPr="00DE2159" w:rsidRDefault="009229C4" w:rsidP="009229C4">
      <w:pPr>
        <w:spacing w:line="360" w:lineRule="auto"/>
        <w:ind w:firstLine="720"/>
        <w:jc w:val="both"/>
        <w:rPr>
          <w:rFonts w:asciiTheme="minorHAnsi" w:hAnsiTheme="minorHAnsi" w:cstheme="minorHAnsi"/>
          <w:lang w:val="en-GB"/>
        </w:rPr>
      </w:pPr>
      <w:bookmarkStart w:id="25" w:name="_Toc4"/>
      <w:bookmarkStart w:id="26" w:name="_Toc896"/>
      <w:r w:rsidRPr="00DE2159">
        <w:rPr>
          <w:rFonts w:asciiTheme="minorHAnsi" w:hAnsiTheme="minorHAnsi" w:cstheme="minorHAnsi"/>
          <w:lang w:val="en-GB"/>
        </w:rPr>
        <w:t>The brewery should continue to prioritize investments in practices that are environmentally friendly, such as using renewable energy, implementing water conservation systems, and using eco-friendly packaging. This commitment to sustainability not only matches what consumers prefer, but it also helps the brewery save money in the long-term by improving efficiency and reducing environmental risks (Nurin, 2023).</w:t>
      </w:r>
      <w:bookmarkEnd w:id="25"/>
    </w:p>
    <w:p w14:paraId="18F4415D" w14:textId="77777777" w:rsidR="009229C4" w:rsidRPr="00DE2159" w:rsidRDefault="009229C4" w:rsidP="009229C4">
      <w:pPr>
        <w:spacing w:line="360" w:lineRule="auto"/>
        <w:ind w:firstLine="720"/>
        <w:jc w:val="both"/>
        <w:rPr>
          <w:rFonts w:asciiTheme="minorHAnsi" w:hAnsiTheme="minorHAnsi" w:cstheme="minorHAnsi"/>
          <w:lang w:val="en-GB"/>
        </w:rPr>
      </w:pPr>
      <w:bookmarkStart w:id="27" w:name="_Toc5"/>
      <w:r w:rsidRPr="00DE2159">
        <w:rPr>
          <w:rFonts w:asciiTheme="minorHAnsi" w:hAnsiTheme="minorHAnsi" w:cstheme="minorHAnsi"/>
          <w:lang w:val="en-GB"/>
        </w:rPr>
        <w:t>Given that Hook Norton Brewery is a small and medium-sized enterprise (SME), it could benefit from forming strategic partnerships and collaborations with other businesses, suppliers, or organizations in the sustainability industry. These partnerships can provide resources, expertise, and funding opportunities to support the brewery's sustainability efforts (Lundkvist, 2022).</w:t>
      </w:r>
      <w:bookmarkEnd w:id="27"/>
    </w:p>
    <w:p w14:paraId="6D7C528A" w14:textId="77777777" w:rsidR="009229C4" w:rsidRPr="00DE2159" w:rsidRDefault="009229C4" w:rsidP="009229C4">
      <w:pPr>
        <w:spacing w:line="360" w:lineRule="auto"/>
        <w:jc w:val="both"/>
        <w:rPr>
          <w:rFonts w:asciiTheme="minorHAnsi" w:hAnsiTheme="minorHAnsi" w:cstheme="minorHAnsi"/>
          <w:lang w:val="en-GB"/>
        </w:rPr>
      </w:pPr>
      <w:bookmarkStart w:id="28" w:name="_Toc6"/>
      <w:r w:rsidRPr="00DE2159">
        <w:rPr>
          <w:rFonts w:asciiTheme="minorHAnsi" w:hAnsiTheme="minorHAnsi" w:cstheme="minorHAnsi"/>
          <w:lang w:val="en-GB"/>
        </w:rPr>
        <w:t>Establishing strong connections with the local community could be a valuable strategy for Hook Norton Brewery. By engaging with local stakeholders, supporting community events, and showcasing their sustainability initiatives, the brewery can enhance its brand reputation and loyalty. This can also provide opportunities for the brewery to demonstrate its dedication to sustainability and stand out in the market.</w:t>
      </w:r>
      <w:bookmarkEnd w:id="28"/>
    </w:p>
    <w:p w14:paraId="55777C75" w14:textId="77777777" w:rsidR="009229C4" w:rsidRPr="00DE2159" w:rsidRDefault="009229C4" w:rsidP="009229C4">
      <w:pPr>
        <w:spacing w:line="360" w:lineRule="auto"/>
        <w:jc w:val="both"/>
        <w:rPr>
          <w:rFonts w:asciiTheme="minorHAnsi" w:hAnsiTheme="minorHAnsi" w:cstheme="minorHAnsi"/>
          <w:lang w:val="en-GB"/>
        </w:rPr>
      </w:pPr>
      <w:bookmarkStart w:id="29" w:name="_Toc7"/>
      <w:r w:rsidRPr="00DE2159">
        <w:rPr>
          <w:rFonts w:asciiTheme="minorHAnsi" w:hAnsiTheme="minorHAnsi" w:cstheme="minorHAnsi"/>
          <w:lang w:val="en-GB"/>
        </w:rPr>
        <w:t>Investing in employee training and involvement is essential for successfully implementing sustainability initiatives (Awan et al., 2021</w:t>
      </w:r>
      <w:proofErr w:type="gramStart"/>
      <w:r w:rsidRPr="00DE2159">
        <w:rPr>
          <w:rFonts w:asciiTheme="minorHAnsi" w:hAnsiTheme="minorHAnsi" w:cstheme="minorHAnsi"/>
          <w:lang w:val="en-GB"/>
        </w:rPr>
        <w:t>) .</w:t>
      </w:r>
      <w:proofErr w:type="gramEnd"/>
      <w:r w:rsidRPr="00DE2159">
        <w:rPr>
          <w:rFonts w:asciiTheme="minorHAnsi" w:hAnsiTheme="minorHAnsi" w:cstheme="minorHAnsi"/>
          <w:lang w:val="en-GB"/>
        </w:rPr>
        <w:t xml:space="preserve"> Making sure employees understand the importance of sustainability and have </w:t>
      </w:r>
      <w:r w:rsidRPr="00DE2159">
        <w:rPr>
          <w:rFonts w:asciiTheme="minorHAnsi" w:hAnsiTheme="minorHAnsi" w:cstheme="minorHAnsi"/>
          <w:lang w:val="en-GB"/>
        </w:rPr>
        <w:lastRenderedPageBreak/>
        <w:t>the necessary skills and knowledge to support these efforts can lead to better adoption and implementation of sustainable practices throughout the organization.</w:t>
      </w:r>
      <w:bookmarkEnd w:id="29"/>
    </w:p>
    <w:p w14:paraId="56E92665" w14:textId="021CD32C" w:rsidR="009229C4" w:rsidRDefault="009229C4" w:rsidP="009229C4">
      <w:pPr>
        <w:spacing w:line="360" w:lineRule="auto"/>
        <w:jc w:val="both"/>
        <w:rPr>
          <w:rFonts w:asciiTheme="minorHAnsi" w:hAnsiTheme="minorHAnsi" w:cstheme="minorHAnsi"/>
          <w:lang w:val="en-GB"/>
        </w:rPr>
      </w:pPr>
      <w:bookmarkStart w:id="30" w:name="_Toc8"/>
      <w:r w:rsidRPr="00DE2159">
        <w:rPr>
          <w:rFonts w:asciiTheme="minorHAnsi" w:hAnsiTheme="minorHAnsi" w:cstheme="minorHAnsi"/>
          <w:lang w:val="en-GB"/>
        </w:rPr>
        <w:t>SMEs often face challenges with limited financial and human resources compared to larger corporations, which makes it difficult to invest in sustainability projects. Overcoming this challenge can involve finding affordable solutions and exploring external funding opportunities.</w:t>
      </w:r>
      <w:bookmarkEnd w:id="30"/>
    </w:p>
    <w:p w14:paraId="454C6BAE" w14:textId="77777777" w:rsidR="009229C4" w:rsidRPr="00DE2159" w:rsidRDefault="009229C4" w:rsidP="009229C4">
      <w:pPr>
        <w:spacing w:line="360" w:lineRule="auto"/>
        <w:jc w:val="both"/>
        <w:rPr>
          <w:rFonts w:asciiTheme="minorHAnsi" w:hAnsiTheme="minorHAnsi" w:cstheme="minorHAnsi"/>
          <w:lang w:val="en-GB"/>
        </w:rPr>
      </w:pPr>
    </w:p>
    <w:p w14:paraId="4BCA0620" w14:textId="3E26D5B1" w:rsidR="009229C4" w:rsidRDefault="009229C4" w:rsidP="009229C4">
      <w:pPr>
        <w:pStyle w:val="Heading1"/>
        <w:ind w:left="0" w:firstLine="720"/>
        <w:rPr>
          <w:lang w:val="en-GB"/>
        </w:rPr>
      </w:pPr>
      <w:bookmarkStart w:id="31" w:name="_Toc9"/>
      <w:bookmarkStart w:id="32" w:name="_Toc160305286"/>
      <w:bookmarkStart w:id="33" w:name="_Toc160721579"/>
      <w:r w:rsidRPr="00DE2159">
        <w:rPr>
          <w:lang w:val="en-GB"/>
        </w:rPr>
        <w:t>6. Conclusion</w:t>
      </w:r>
      <w:bookmarkEnd w:id="26"/>
      <w:bookmarkEnd w:id="31"/>
      <w:bookmarkEnd w:id="32"/>
      <w:bookmarkEnd w:id="33"/>
    </w:p>
    <w:p w14:paraId="2D9F940A" w14:textId="77777777" w:rsidR="009229C4" w:rsidRPr="00DE2159" w:rsidRDefault="009229C4" w:rsidP="009229C4">
      <w:pPr>
        <w:rPr>
          <w:lang w:val="en-GB"/>
        </w:rPr>
      </w:pPr>
    </w:p>
    <w:p w14:paraId="2059D437"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To conclude, the research has conducted a thorough examination of Hook Norton Brewery's current strategic path, internal and external factors affecting its operations, stakeholder expectations, and proposed a new strategy with a focus on sustainability, along with important suggestions for future progress.</w:t>
      </w:r>
    </w:p>
    <w:p w14:paraId="312F0C9C" w14:textId="77777777" w:rsidR="009229C4" w:rsidRPr="00DE2159" w:rsidRDefault="009229C4" w:rsidP="009229C4">
      <w:pPr>
        <w:spacing w:line="360" w:lineRule="auto"/>
        <w:jc w:val="both"/>
        <w:rPr>
          <w:rFonts w:asciiTheme="minorHAnsi" w:hAnsiTheme="minorHAnsi" w:cstheme="minorHAnsi"/>
          <w:lang w:val="en-GB"/>
        </w:rPr>
      </w:pPr>
      <w:r w:rsidRPr="00DE2159">
        <w:rPr>
          <w:rFonts w:asciiTheme="minorHAnsi" w:hAnsiTheme="minorHAnsi" w:cstheme="minorHAnsi"/>
          <w:lang w:val="en-GB"/>
        </w:rPr>
        <w:t>The brewery's strong reputation and loyalty among customers are a result of its deep-rooted heritage and dedication to traditional brewing techniques. Nevertheless, obstacles like limited market expansion and competition from larger breweries pose threats to its potential for growth.</w:t>
      </w:r>
    </w:p>
    <w:p w14:paraId="75039336" w14:textId="77777777" w:rsidR="009229C4" w:rsidRPr="00DE2159" w:rsidRDefault="009229C4" w:rsidP="009229C4">
      <w:pPr>
        <w:spacing w:line="360" w:lineRule="auto"/>
        <w:jc w:val="both"/>
        <w:rPr>
          <w:rFonts w:asciiTheme="minorHAnsi" w:hAnsiTheme="minorHAnsi" w:cstheme="minorHAnsi"/>
          <w:lang w:val="en-GB"/>
        </w:rPr>
      </w:pPr>
      <w:r w:rsidRPr="00DE2159">
        <w:rPr>
          <w:rFonts w:asciiTheme="minorHAnsi" w:hAnsiTheme="minorHAnsi" w:cstheme="minorHAnsi"/>
          <w:lang w:val="en-GB"/>
        </w:rPr>
        <w:t>Through a comprehensive analysis of internal operations and external factors such as political, economic, social, technological, legal, and environmental influences, the research has pinpointed opportunities for Hook Norton Brewery to strengthen its sustainability efforts and guarantee long-term success. The suggested strategy cantered on sustainability prioritizes investments in renewable energy, water preservation, sourcing sustainable materials, using eco-friendly packaging, and active involvement in the community.</w:t>
      </w:r>
    </w:p>
    <w:p w14:paraId="253376F4"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Furthermore, strategic recommendations propose forging partnerships, engaging with the local community, investing in employee training, and exploring funding options to overcome challenges that stem from limited resources.</w:t>
      </w:r>
    </w:p>
    <w:p w14:paraId="42673DB1" w14:textId="77777777" w:rsidR="009229C4" w:rsidRPr="00DE2159" w:rsidRDefault="009229C4" w:rsidP="009229C4">
      <w:pPr>
        <w:spacing w:line="360" w:lineRule="auto"/>
        <w:ind w:firstLine="720"/>
        <w:jc w:val="both"/>
        <w:rPr>
          <w:rFonts w:asciiTheme="minorHAnsi" w:hAnsiTheme="minorHAnsi" w:cstheme="minorHAnsi"/>
          <w:lang w:val="en-GB"/>
        </w:rPr>
      </w:pPr>
      <w:r w:rsidRPr="00DE2159">
        <w:rPr>
          <w:rFonts w:asciiTheme="minorHAnsi" w:hAnsiTheme="minorHAnsi" w:cstheme="minorHAnsi"/>
          <w:lang w:val="en-GB"/>
        </w:rPr>
        <w:t>By aligning its operations with sustainable principles, Hook Norton Brewery can not only meet consumers' changing preferences but also lower costs, enhance brand reputation, and ensure resilience in the face of environmental risks and regulatory changes. Ultimately, this comprehensive approach will enable the brewery to excel in a competitive market while satisfying the expectations of stakeholders and contributing to a more sustainable future.</w:t>
      </w:r>
    </w:p>
    <w:bookmarkEnd w:id="2"/>
    <w:p w14:paraId="0DB67AFB" w14:textId="77777777" w:rsidR="009229C4" w:rsidRPr="00DE2159" w:rsidRDefault="009229C4" w:rsidP="009229C4">
      <w:pPr>
        <w:spacing w:line="360" w:lineRule="auto"/>
        <w:rPr>
          <w:rFonts w:asciiTheme="minorHAnsi" w:hAnsiTheme="minorHAnsi" w:cstheme="minorHAnsi"/>
          <w:lang w:val="en-GB"/>
        </w:rPr>
      </w:pPr>
    </w:p>
    <w:p w14:paraId="2C98B432" w14:textId="77777777" w:rsidR="009229C4" w:rsidRPr="00DE2159" w:rsidRDefault="009229C4" w:rsidP="009229C4">
      <w:pPr>
        <w:spacing w:line="360" w:lineRule="auto"/>
        <w:rPr>
          <w:rFonts w:asciiTheme="minorHAnsi" w:hAnsiTheme="minorHAnsi" w:cstheme="minorHAnsi"/>
          <w:lang w:val="en-GB"/>
        </w:rPr>
      </w:pPr>
    </w:p>
    <w:p w14:paraId="7945A0CD" w14:textId="77777777" w:rsidR="009229C4" w:rsidRPr="00DE2159" w:rsidRDefault="009229C4" w:rsidP="009229C4">
      <w:pPr>
        <w:spacing w:line="360" w:lineRule="auto"/>
        <w:rPr>
          <w:rFonts w:asciiTheme="minorHAnsi" w:hAnsiTheme="minorHAnsi" w:cstheme="minorHAnsi"/>
          <w:lang w:val="en-GB"/>
        </w:rPr>
      </w:pPr>
    </w:p>
    <w:p w14:paraId="7F36D2FA" w14:textId="77777777" w:rsidR="009229C4" w:rsidRPr="00DE2159" w:rsidRDefault="009229C4" w:rsidP="009229C4">
      <w:pPr>
        <w:spacing w:line="360" w:lineRule="auto"/>
        <w:rPr>
          <w:rFonts w:asciiTheme="minorHAnsi" w:hAnsiTheme="minorHAnsi" w:cstheme="minorHAnsi"/>
          <w:lang w:val="en-GB"/>
        </w:rPr>
      </w:pPr>
    </w:p>
    <w:p w14:paraId="7548C06C" w14:textId="77777777" w:rsidR="009229C4" w:rsidRPr="00DE2159" w:rsidRDefault="009229C4" w:rsidP="009229C4">
      <w:pPr>
        <w:spacing w:line="360" w:lineRule="auto"/>
        <w:rPr>
          <w:rFonts w:asciiTheme="minorHAnsi" w:hAnsiTheme="minorHAnsi" w:cstheme="minorHAnsi"/>
          <w:lang w:val="en-GB"/>
        </w:rPr>
      </w:pPr>
    </w:p>
    <w:p w14:paraId="030AD5F7" w14:textId="77777777" w:rsidR="009229C4" w:rsidRPr="00DE2159" w:rsidRDefault="009229C4" w:rsidP="009229C4">
      <w:pPr>
        <w:spacing w:line="360" w:lineRule="auto"/>
        <w:rPr>
          <w:rFonts w:asciiTheme="minorHAnsi" w:hAnsiTheme="minorHAnsi" w:cstheme="minorHAnsi"/>
          <w:lang w:val="en-GB"/>
        </w:rPr>
      </w:pPr>
    </w:p>
    <w:p w14:paraId="1F68B7F5" w14:textId="77777777" w:rsidR="00D22E10" w:rsidRDefault="00D22E10" w:rsidP="009229C4">
      <w:pPr>
        <w:spacing w:line="360" w:lineRule="auto"/>
        <w:rPr>
          <w:rFonts w:asciiTheme="minorHAnsi" w:hAnsiTheme="minorHAnsi" w:cstheme="minorHAnsi"/>
          <w:lang w:val="en-GB"/>
        </w:rPr>
      </w:pPr>
    </w:p>
    <w:p w14:paraId="12E26CB1" w14:textId="77777777" w:rsidR="009A5448" w:rsidRPr="00DE2159" w:rsidRDefault="009A5448" w:rsidP="009229C4">
      <w:pPr>
        <w:spacing w:line="360" w:lineRule="auto"/>
        <w:rPr>
          <w:rFonts w:asciiTheme="minorHAnsi" w:hAnsiTheme="minorHAnsi" w:cstheme="minorHAnsi"/>
          <w:lang w:val="en-GB"/>
        </w:rPr>
      </w:pPr>
    </w:p>
    <w:p w14:paraId="2FF055EA" w14:textId="77777777" w:rsidR="009229C4" w:rsidRPr="00DE2159" w:rsidRDefault="009229C4" w:rsidP="009229C4">
      <w:pPr>
        <w:pStyle w:val="Heading1"/>
        <w:spacing w:line="360" w:lineRule="auto"/>
        <w:jc w:val="center"/>
        <w:rPr>
          <w:rFonts w:asciiTheme="minorHAnsi" w:hAnsiTheme="minorHAnsi" w:cstheme="minorHAnsi"/>
          <w:sz w:val="22"/>
          <w:szCs w:val="22"/>
          <w:lang w:val="en-GB"/>
        </w:rPr>
      </w:pPr>
      <w:bookmarkStart w:id="34" w:name="_Toc229"/>
      <w:bookmarkStart w:id="35" w:name="_Toc160305287"/>
      <w:bookmarkStart w:id="36" w:name="_Toc160721580"/>
      <w:r w:rsidRPr="00DE2159">
        <w:rPr>
          <w:rFonts w:asciiTheme="minorHAnsi" w:hAnsiTheme="minorHAnsi" w:cstheme="minorHAnsi"/>
          <w:sz w:val="22"/>
          <w:szCs w:val="22"/>
          <w:lang w:val="en-GB"/>
        </w:rPr>
        <w:lastRenderedPageBreak/>
        <w:t>7. Referencing</w:t>
      </w:r>
      <w:bookmarkEnd w:id="34"/>
      <w:bookmarkEnd w:id="35"/>
      <w:bookmarkEnd w:id="36"/>
    </w:p>
    <w:p w14:paraId="073F205F"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Awan, U., et al. (2021). Enhancing green product and process innovation: Towards an integrative framework of knowledge acquisition and environmental investment. Business Strategy and the Environment, 30(2), 1283-1295. doi: </w:t>
      </w:r>
      <w:hyperlink r:id="rId10" w:tgtFrame="_new" w:history="1">
        <w:r w:rsidRPr="00BA5D0E">
          <w:rPr>
            <w:rStyle w:val="Hyperlink"/>
            <w:rFonts w:asciiTheme="minorHAnsi" w:hAnsiTheme="minorHAnsi" w:cstheme="minorHAnsi"/>
            <w:lang w:val="rm-CH"/>
          </w:rPr>
          <w:t>https://doi.org/10.1002/bse.2684</w:t>
        </w:r>
      </w:hyperlink>
    </w:p>
    <w:p w14:paraId="1BC996A9"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Appleyard, D. (2014) Brewing up change in water treatment technology, WaterWorld. Available at: </w:t>
      </w:r>
      <w:hyperlink r:id="rId11" w:tgtFrame="_new" w:history="1">
        <w:r w:rsidRPr="00BA5D0E">
          <w:rPr>
            <w:rStyle w:val="Hyperlink"/>
            <w:rFonts w:asciiTheme="minorHAnsi" w:hAnsiTheme="minorHAnsi" w:cstheme="minorHAnsi"/>
            <w:lang w:val="rm-CH"/>
          </w:rPr>
          <w:t>https://www.waterworld.com/home/article/16200982/brewing-up-change-in-water-treatment-technology</w:t>
        </w:r>
      </w:hyperlink>
      <w:r w:rsidRPr="00BA5D0E">
        <w:rPr>
          <w:rFonts w:asciiTheme="minorHAnsi" w:hAnsiTheme="minorHAnsi" w:cstheme="minorHAnsi"/>
          <w:color w:val="000000"/>
          <w:lang w:val="rm-CH"/>
        </w:rPr>
        <w:t xml:space="preserve"> (Accessed: 08 February 2024).</w:t>
      </w:r>
    </w:p>
    <w:p w14:paraId="1FA58313"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Carat, C. and Boxall, P. (2023) The roles of the HR function: A systematic review of tensions, continuity and change, Human Resource Management Review. Available at: </w:t>
      </w:r>
      <w:hyperlink r:id="rId12" w:tgtFrame="_new" w:history="1">
        <w:r w:rsidRPr="00BA5D0E">
          <w:rPr>
            <w:rStyle w:val="Hyperlink"/>
            <w:rFonts w:asciiTheme="minorHAnsi" w:hAnsiTheme="minorHAnsi" w:cstheme="minorHAnsi"/>
            <w:lang w:val="rm-CH"/>
          </w:rPr>
          <w:t>https://doi.org/10.1016/j.hrmr.2023.100984</w:t>
        </w:r>
      </w:hyperlink>
      <w:r w:rsidRPr="00BA5D0E">
        <w:rPr>
          <w:rFonts w:asciiTheme="minorHAnsi" w:hAnsiTheme="minorHAnsi" w:cstheme="minorHAnsi"/>
          <w:color w:val="000000"/>
          <w:lang w:val="rm-CH"/>
        </w:rPr>
        <w:t xml:space="preserve"> (Accessed: 08 February 2024).</w:t>
      </w:r>
    </w:p>
    <w:p w14:paraId="2BA233CA"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Clark, jess (2023) Rise in UK breweries going bust amid thirst for cheaper craft beers, The Guardian. Available at: </w:t>
      </w:r>
      <w:hyperlink r:id="rId13" w:tgtFrame="_new" w:history="1">
        <w:r w:rsidRPr="00BA5D0E">
          <w:rPr>
            <w:rStyle w:val="Hyperlink"/>
            <w:rFonts w:asciiTheme="minorHAnsi" w:hAnsiTheme="minorHAnsi" w:cstheme="minorHAnsi"/>
            <w:lang w:val="rm-CH"/>
          </w:rPr>
          <w:t>https://www.theguardian.com/business/2023/jun/05/rise-in-uk-breweries-going-bust-amid-thirst-for-cheaper-craft-beers</w:t>
        </w:r>
      </w:hyperlink>
      <w:r w:rsidRPr="00BA5D0E">
        <w:rPr>
          <w:rFonts w:asciiTheme="minorHAnsi" w:hAnsiTheme="minorHAnsi" w:cstheme="minorHAnsi"/>
          <w:color w:val="000000"/>
          <w:lang w:val="rm-CH"/>
        </w:rPr>
        <w:t xml:space="preserve"> (Accessed: 08 February 2024).</w:t>
      </w:r>
    </w:p>
    <w:p w14:paraId="08A99597"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Davies, J. (2021) The benefits of supplier Relationship Management, ERP Software for Manufacturing, Distribution, eCommerce and Retail. Available at: </w:t>
      </w:r>
      <w:hyperlink r:id="rId14" w:tgtFrame="_new" w:history="1">
        <w:r w:rsidRPr="00BA5D0E">
          <w:rPr>
            <w:rStyle w:val="Hyperlink"/>
            <w:rFonts w:asciiTheme="minorHAnsi" w:hAnsiTheme="minorHAnsi" w:cstheme="minorHAnsi"/>
            <w:lang w:val="rm-CH"/>
          </w:rPr>
          <w:t>https://www.winman.com/blog/bid/366854/the-benefits-of-supplier-relationship-management</w:t>
        </w:r>
      </w:hyperlink>
      <w:r w:rsidRPr="00BA5D0E">
        <w:rPr>
          <w:rFonts w:asciiTheme="minorHAnsi" w:hAnsiTheme="minorHAnsi" w:cstheme="minorHAnsi"/>
          <w:color w:val="000000"/>
          <w:lang w:val="rm-CH"/>
        </w:rPr>
        <w:t xml:space="preserve"> (Accessed: 08 February 2024).</w:t>
      </w:r>
    </w:p>
    <w:p w14:paraId="6CDC8716"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Dodds, W. (2023) Could alcohol duty changes trigger a new trend in beer?, Inside food &amp; drink manufacturing. Available at: </w:t>
      </w:r>
      <w:hyperlink r:id="rId15" w:tgtFrame="_new" w:history="1">
        <w:r w:rsidRPr="00BA5D0E">
          <w:rPr>
            <w:rStyle w:val="Hyperlink"/>
            <w:rFonts w:asciiTheme="minorHAnsi" w:hAnsiTheme="minorHAnsi" w:cstheme="minorHAnsi"/>
            <w:lang w:val="rm-CH"/>
          </w:rPr>
          <w:t>https://www.foodmanufacture.co.uk/Article/2023/08/07/why-alcohol-duty-reforms-could-shift-the-beer-market</w:t>
        </w:r>
      </w:hyperlink>
      <w:r w:rsidRPr="00BA5D0E">
        <w:rPr>
          <w:rFonts w:asciiTheme="minorHAnsi" w:hAnsiTheme="minorHAnsi" w:cstheme="minorHAnsi"/>
          <w:color w:val="000000"/>
          <w:lang w:val="rm-CH"/>
        </w:rPr>
        <w:t xml:space="preserve"> (Accessed: 08 February 2024).</w:t>
      </w:r>
    </w:p>
    <w:p w14:paraId="633750E6"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Erhardt, N. et al. (2022) Doing well by creating economic value through social values among craft beer breweries: A case study in responsible innovation and growth, MDPI. Available at: </w:t>
      </w:r>
      <w:hyperlink r:id="rId16" w:tgtFrame="_new" w:history="1">
        <w:r w:rsidRPr="00BA5D0E">
          <w:rPr>
            <w:rStyle w:val="Hyperlink"/>
            <w:rFonts w:asciiTheme="minorHAnsi" w:hAnsiTheme="minorHAnsi" w:cstheme="minorHAnsi"/>
            <w:lang w:val="rm-CH"/>
          </w:rPr>
          <w:t>https://www.mdpi.com/2071-1050/14/5/2826</w:t>
        </w:r>
      </w:hyperlink>
      <w:r w:rsidRPr="00BA5D0E">
        <w:rPr>
          <w:rFonts w:asciiTheme="minorHAnsi" w:hAnsiTheme="minorHAnsi" w:cstheme="minorHAnsi"/>
          <w:color w:val="000000"/>
          <w:lang w:val="rm-CH"/>
        </w:rPr>
        <w:t xml:space="preserve"> (Accessed: 09 February 2024).</w:t>
      </w:r>
    </w:p>
    <w:p w14:paraId="5C2775C6"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Famuditi, T.O. (2016) Developing local community participation within shoreline management in England: The role of Coastal Action Groups.</w:t>
      </w:r>
    </w:p>
    <w:p w14:paraId="70DE0E2F"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Green Journal (2023) Why should businesses adopt sustainable packaging strategies?: Green Journal, Green Journal | News about green energy. Available at: </w:t>
      </w:r>
      <w:hyperlink r:id="rId17" w:tgtFrame="_new" w:history="1">
        <w:r w:rsidRPr="00BA5D0E">
          <w:rPr>
            <w:rStyle w:val="Hyperlink"/>
            <w:rFonts w:asciiTheme="minorHAnsi" w:hAnsiTheme="minorHAnsi" w:cstheme="minorHAnsi"/>
            <w:lang w:val="rm-CH"/>
          </w:rPr>
          <w:t>https://www.greenjournal.co.uk/2023/01/why-should-businesses-adopt-sustainable-packaging-strategies/</w:t>
        </w:r>
      </w:hyperlink>
      <w:r w:rsidRPr="00BA5D0E">
        <w:rPr>
          <w:rFonts w:asciiTheme="minorHAnsi" w:hAnsiTheme="minorHAnsi" w:cstheme="minorHAnsi"/>
          <w:color w:val="000000"/>
          <w:lang w:val="rm-CH"/>
        </w:rPr>
        <w:t xml:space="preserve"> (Accessed: 08 February 2024).</w:t>
      </w:r>
    </w:p>
    <w:p w14:paraId="11D31870"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Holt, D. (2016) Branding in the age of Social Media, Harvard Business Review. Available at: </w:t>
      </w:r>
      <w:hyperlink r:id="rId18" w:tgtFrame="_new" w:history="1">
        <w:r w:rsidRPr="00BA5D0E">
          <w:rPr>
            <w:rStyle w:val="Hyperlink"/>
            <w:rFonts w:asciiTheme="minorHAnsi" w:hAnsiTheme="minorHAnsi" w:cstheme="minorHAnsi"/>
            <w:lang w:val="rm-CH"/>
          </w:rPr>
          <w:t>https://hbr.org/2016/03/branding-in-the-age-of-social-media</w:t>
        </w:r>
      </w:hyperlink>
      <w:r w:rsidRPr="00BA5D0E">
        <w:rPr>
          <w:rFonts w:asciiTheme="minorHAnsi" w:hAnsiTheme="minorHAnsi" w:cstheme="minorHAnsi"/>
          <w:color w:val="000000"/>
          <w:lang w:val="rm-CH"/>
        </w:rPr>
        <w:t xml:space="preserve"> (Accessed: 08 February 2024).</w:t>
      </w:r>
    </w:p>
    <w:p w14:paraId="6A5D41CC"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Hook Norton Brewery (2017) A family history, Hook Norton Brewery. Available at: </w:t>
      </w:r>
      <w:hyperlink r:id="rId19" w:tgtFrame="_new" w:history="1">
        <w:r w:rsidRPr="00BA5D0E">
          <w:rPr>
            <w:rStyle w:val="Hyperlink"/>
            <w:rFonts w:asciiTheme="minorHAnsi" w:hAnsiTheme="minorHAnsi" w:cstheme="minorHAnsi"/>
            <w:lang w:val="rm-CH"/>
          </w:rPr>
          <w:t>https://www.hooky.co.uk/our-story/a-family-history/</w:t>
        </w:r>
      </w:hyperlink>
      <w:r w:rsidRPr="00BA5D0E">
        <w:rPr>
          <w:rFonts w:asciiTheme="minorHAnsi" w:hAnsiTheme="minorHAnsi" w:cstheme="minorHAnsi"/>
          <w:color w:val="000000"/>
          <w:lang w:val="rm-CH"/>
        </w:rPr>
        <w:t xml:space="preserve"> (Accessed: 08 February 2024).</w:t>
      </w:r>
    </w:p>
    <w:p w14:paraId="16B22965"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Hook Norton Brewery (2022) Hook Norton Through The Ages - John Harris, Hook Norton Brewery. Available at: </w:t>
      </w:r>
      <w:hyperlink r:id="rId20" w:tgtFrame="_new" w:history="1">
        <w:r w:rsidRPr="00BA5D0E">
          <w:rPr>
            <w:rStyle w:val="Hyperlink"/>
            <w:rFonts w:asciiTheme="minorHAnsi" w:hAnsiTheme="minorHAnsi" w:cstheme="minorHAnsi"/>
            <w:lang w:val="rm-CH"/>
          </w:rPr>
          <w:t>https://www.hooky.co.uk/announcement/john-harris/</w:t>
        </w:r>
      </w:hyperlink>
      <w:r w:rsidRPr="00BA5D0E">
        <w:rPr>
          <w:rFonts w:asciiTheme="minorHAnsi" w:hAnsiTheme="minorHAnsi" w:cstheme="minorHAnsi"/>
          <w:color w:val="000000"/>
          <w:lang w:val="rm-CH"/>
        </w:rPr>
        <w:t xml:space="preserve"> (Accessed: 08 February 2024).</w:t>
      </w:r>
    </w:p>
    <w:p w14:paraId="4BEACBF3"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Hook Norton Brewery (2023) Brewing process, Hook Norton Brewery. Available at: </w:t>
      </w:r>
      <w:hyperlink r:id="rId21" w:tgtFrame="_new" w:history="1">
        <w:r w:rsidRPr="00BA5D0E">
          <w:rPr>
            <w:rStyle w:val="Hyperlink"/>
            <w:rFonts w:asciiTheme="minorHAnsi" w:hAnsiTheme="minorHAnsi" w:cstheme="minorHAnsi"/>
            <w:lang w:val="rm-CH"/>
          </w:rPr>
          <w:t>https://www.hooky.co.uk/our-beers/brewing-process/</w:t>
        </w:r>
      </w:hyperlink>
      <w:r w:rsidRPr="00BA5D0E">
        <w:rPr>
          <w:rFonts w:asciiTheme="minorHAnsi" w:hAnsiTheme="minorHAnsi" w:cstheme="minorHAnsi"/>
          <w:color w:val="000000"/>
          <w:lang w:val="rm-CH"/>
        </w:rPr>
        <w:t xml:space="preserve"> (Accessed: 09 February 2024).</w:t>
      </w:r>
    </w:p>
    <w:p w14:paraId="099F1554"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Jordan, C. (2023) Advantages and disadvantages of franchising you must know, Connecteam. Available at: </w:t>
      </w:r>
      <w:hyperlink r:id="rId22" w:tgtFrame="_new" w:history="1">
        <w:r w:rsidRPr="00BA5D0E">
          <w:rPr>
            <w:rStyle w:val="Hyperlink"/>
            <w:rFonts w:asciiTheme="minorHAnsi" w:hAnsiTheme="minorHAnsi" w:cstheme="minorHAnsi"/>
            <w:lang w:val="rm-CH"/>
          </w:rPr>
          <w:t>https://connecteam.com/e-advantages-disadvantages-franchising/</w:t>
        </w:r>
      </w:hyperlink>
      <w:r w:rsidRPr="00BA5D0E">
        <w:rPr>
          <w:rFonts w:asciiTheme="minorHAnsi" w:hAnsiTheme="minorHAnsi" w:cstheme="minorHAnsi"/>
          <w:color w:val="000000"/>
          <w:lang w:val="rm-CH"/>
        </w:rPr>
        <w:t xml:space="preserve"> (Accessed: 09 February 2024).</w:t>
      </w:r>
    </w:p>
    <w:p w14:paraId="3701E825"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Leland, D.M. (2016) Exploring Craft Brewery Owners’ Success Though Stakeholder Involvement, Walden Dissertations and Doctoral Studies. Available at: </w:t>
      </w:r>
      <w:hyperlink r:id="rId23" w:tgtFrame="_new" w:history="1">
        <w:r w:rsidRPr="00BA5D0E">
          <w:rPr>
            <w:rStyle w:val="Hyperlink"/>
            <w:rFonts w:asciiTheme="minorHAnsi" w:hAnsiTheme="minorHAnsi" w:cstheme="minorHAnsi"/>
            <w:lang w:val="rm-CH"/>
          </w:rPr>
          <w:t>https://core.ac.uk/download/pdf/147835345.pdf</w:t>
        </w:r>
      </w:hyperlink>
      <w:r w:rsidRPr="00BA5D0E">
        <w:rPr>
          <w:rFonts w:asciiTheme="minorHAnsi" w:hAnsiTheme="minorHAnsi" w:cstheme="minorHAnsi"/>
          <w:color w:val="000000"/>
          <w:lang w:val="rm-CH"/>
        </w:rPr>
        <w:t xml:space="preserve"> (Accessed: 09 February 2024).</w:t>
      </w:r>
    </w:p>
    <w:p w14:paraId="5F33A8DC"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Lundkvist, S. (2022) Impact story: Collaboration with local brewery to improve the sustainability of the craft beer industry, LUCSUS Centre for sustainability studies. Available at: </w:t>
      </w:r>
      <w:hyperlink r:id="rId24" w:tgtFrame="_new" w:history="1">
        <w:r w:rsidRPr="00BA5D0E">
          <w:rPr>
            <w:rStyle w:val="Hyperlink"/>
            <w:rFonts w:asciiTheme="minorHAnsi" w:hAnsiTheme="minorHAnsi" w:cstheme="minorHAnsi"/>
            <w:lang w:val="rm-CH"/>
          </w:rPr>
          <w:t>https://www.lucsus.lu.se/article/impact-story-collaboration-local-brewery-improve-sustainability-craft-beer-industry</w:t>
        </w:r>
      </w:hyperlink>
      <w:r w:rsidRPr="00BA5D0E">
        <w:rPr>
          <w:rFonts w:asciiTheme="minorHAnsi" w:hAnsiTheme="minorHAnsi" w:cstheme="minorHAnsi"/>
          <w:color w:val="000000"/>
          <w:lang w:val="rm-CH"/>
        </w:rPr>
        <w:t xml:space="preserve"> (Accessed: 09 February 2024).</w:t>
      </w:r>
    </w:p>
    <w:p w14:paraId="5BE1DC75"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Nurin, T. (2023) Small changes, big impact: Reducing energy expenses in breweries, Precision Fermentation. Available at: </w:t>
      </w:r>
      <w:hyperlink r:id="rId25" w:tgtFrame="_new" w:history="1">
        <w:r w:rsidRPr="00BA5D0E">
          <w:rPr>
            <w:rStyle w:val="Hyperlink"/>
            <w:rFonts w:asciiTheme="minorHAnsi" w:hAnsiTheme="minorHAnsi" w:cstheme="minorHAnsi"/>
            <w:lang w:val="rm-CH"/>
          </w:rPr>
          <w:t>https://www.precisionfermentation.com/blog/small-changes-big-impact-economizing-energy-expenses/</w:t>
        </w:r>
      </w:hyperlink>
      <w:r w:rsidRPr="00BA5D0E">
        <w:rPr>
          <w:rFonts w:asciiTheme="minorHAnsi" w:hAnsiTheme="minorHAnsi" w:cstheme="minorHAnsi"/>
          <w:color w:val="000000"/>
          <w:lang w:val="rm-CH"/>
        </w:rPr>
        <w:t xml:space="preserve"> (Accessed: 09 February 2024).</w:t>
      </w:r>
    </w:p>
    <w:p w14:paraId="02D35ADC"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Raouna, K. (2022) Why customer satisfaction should be a top priority for your business, LearnWorlds. Available at: </w:t>
      </w:r>
      <w:hyperlink r:id="rId26" w:tgtFrame="_new" w:history="1">
        <w:r w:rsidRPr="00BA5D0E">
          <w:rPr>
            <w:rStyle w:val="Hyperlink"/>
            <w:rFonts w:asciiTheme="minorHAnsi" w:hAnsiTheme="minorHAnsi" w:cstheme="minorHAnsi"/>
            <w:lang w:val="rm-CH"/>
          </w:rPr>
          <w:t>https://www.learnworlds.com/why-customer-satisfaction-is-important/</w:t>
        </w:r>
      </w:hyperlink>
      <w:r w:rsidRPr="00BA5D0E">
        <w:rPr>
          <w:rFonts w:asciiTheme="minorHAnsi" w:hAnsiTheme="minorHAnsi" w:cstheme="minorHAnsi"/>
          <w:color w:val="000000"/>
          <w:lang w:val="rm-CH"/>
        </w:rPr>
        <w:t xml:space="preserve"> (Accessed: 09 February 2024).</w:t>
      </w:r>
    </w:p>
    <w:p w14:paraId="0151620C"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RocketReach (no date) The Hook Norton Brewery Co Ltd Management, rocketreach.co. Available at: </w:t>
      </w:r>
      <w:hyperlink r:id="rId27" w:tgtFrame="_new" w:history="1">
        <w:r w:rsidRPr="00BA5D0E">
          <w:rPr>
            <w:rStyle w:val="Hyperlink"/>
            <w:rFonts w:asciiTheme="minorHAnsi" w:hAnsiTheme="minorHAnsi" w:cstheme="minorHAnsi"/>
            <w:lang w:val="rm-CH"/>
          </w:rPr>
          <w:t>https://rocketreach.co/the-hook-norton-brewery-co-ltd-management_b5df758df42e4876</w:t>
        </w:r>
      </w:hyperlink>
      <w:r w:rsidRPr="00BA5D0E">
        <w:rPr>
          <w:rFonts w:asciiTheme="minorHAnsi" w:hAnsiTheme="minorHAnsi" w:cstheme="minorHAnsi"/>
          <w:color w:val="000000"/>
          <w:lang w:val="rm-CH"/>
        </w:rPr>
        <w:t xml:space="preserve"> (Accessed: 08 February 2024).</w:t>
      </w:r>
    </w:p>
    <w:p w14:paraId="2A2B1BB6"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Rudge, S. (2023) 10 transformative trends in the alcohol industry: From craft beer to global influence, FoodChain Magazine. Available at: </w:t>
      </w:r>
      <w:hyperlink r:id="rId28" w:tgtFrame="_new" w:history="1">
        <w:r w:rsidRPr="00BA5D0E">
          <w:rPr>
            <w:rStyle w:val="Hyperlink"/>
            <w:rFonts w:asciiTheme="minorHAnsi" w:hAnsiTheme="minorHAnsi" w:cstheme="minorHAnsi"/>
            <w:lang w:val="rm-CH"/>
          </w:rPr>
          <w:t>https://foodchainmagazine.com/news/10-transformative-trends-in-the-alcohol-industry-from-craft-beer-to-global-influence/</w:t>
        </w:r>
      </w:hyperlink>
      <w:r w:rsidRPr="00BA5D0E">
        <w:rPr>
          <w:rFonts w:asciiTheme="minorHAnsi" w:hAnsiTheme="minorHAnsi" w:cstheme="minorHAnsi"/>
          <w:color w:val="000000"/>
          <w:lang w:val="rm-CH"/>
        </w:rPr>
        <w:t xml:space="preserve"> (Accessed: 08 February 2024).</w:t>
      </w:r>
    </w:p>
    <w:p w14:paraId="52D2EC2D"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Segreto, P. (2023) Launching a franchise brand from a proven business model, LinkedIn. Available at: </w:t>
      </w:r>
      <w:hyperlink r:id="rId29" w:tgtFrame="_new" w:history="1">
        <w:r w:rsidRPr="00BA5D0E">
          <w:rPr>
            <w:rStyle w:val="Hyperlink"/>
            <w:rFonts w:asciiTheme="minorHAnsi" w:hAnsiTheme="minorHAnsi" w:cstheme="minorHAnsi"/>
            <w:lang w:val="rm-CH"/>
          </w:rPr>
          <w:t>https://www.linkedin.com/pulse/launching-franchise-brand-from-proven-business-model-paul-segreto/</w:t>
        </w:r>
      </w:hyperlink>
      <w:r w:rsidRPr="00BA5D0E">
        <w:rPr>
          <w:rFonts w:asciiTheme="minorHAnsi" w:hAnsiTheme="minorHAnsi" w:cstheme="minorHAnsi"/>
          <w:color w:val="000000"/>
          <w:lang w:val="rm-CH"/>
        </w:rPr>
        <w:t xml:space="preserve"> (Accessed: 08 February 2024).</w:t>
      </w:r>
    </w:p>
    <w:p w14:paraId="00BB69F5"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Sovacool, B.K. et al. (2021) Decarbonizing the food and beverages industry: A critical and systematic review of developments, sociotechnical systems and policy options, ScienceDirect. Available at: </w:t>
      </w:r>
      <w:hyperlink r:id="rId30" w:tgtFrame="_new" w:history="1">
        <w:r w:rsidRPr="00BA5D0E">
          <w:rPr>
            <w:rStyle w:val="Hyperlink"/>
            <w:rFonts w:asciiTheme="minorHAnsi" w:hAnsiTheme="minorHAnsi" w:cstheme="minorHAnsi"/>
            <w:lang w:val="rm-CH"/>
          </w:rPr>
          <w:t>https://doi.org/10.1016/j.rser.2021.110856</w:t>
        </w:r>
      </w:hyperlink>
      <w:r w:rsidRPr="00BA5D0E">
        <w:rPr>
          <w:rFonts w:asciiTheme="minorHAnsi" w:hAnsiTheme="minorHAnsi" w:cstheme="minorHAnsi"/>
          <w:color w:val="000000"/>
          <w:lang w:val="rm-CH"/>
        </w:rPr>
        <w:t xml:space="preserve"> (Accessed: 08 February 2024).</w:t>
      </w:r>
    </w:p>
    <w:p w14:paraId="30DC9181"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Stallard, E. (2023) Climate change could make beer taste worse, BBC News. Available at: </w:t>
      </w:r>
      <w:hyperlink r:id="rId31" w:tgtFrame="_new" w:history="1">
        <w:r w:rsidRPr="00BA5D0E">
          <w:rPr>
            <w:rStyle w:val="Hyperlink"/>
            <w:rFonts w:asciiTheme="minorHAnsi" w:hAnsiTheme="minorHAnsi" w:cstheme="minorHAnsi"/>
            <w:lang w:val="rm-CH"/>
          </w:rPr>
          <w:t>https://www.bbc.com/news/science-environment-67078674</w:t>
        </w:r>
      </w:hyperlink>
      <w:r w:rsidRPr="00BA5D0E">
        <w:rPr>
          <w:rFonts w:asciiTheme="minorHAnsi" w:hAnsiTheme="minorHAnsi" w:cstheme="minorHAnsi"/>
          <w:color w:val="000000"/>
          <w:lang w:val="rm-CH"/>
        </w:rPr>
        <w:t xml:space="preserve"> (Accessed: 08 February 2024).</w:t>
      </w:r>
    </w:p>
    <w:p w14:paraId="18C6CFDE" w14:textId="77777777" w:rsidR="00BA5D0E" w:rsidRPr="00BA5D0E" w:rsidRDefault="00BA5D0E" w:rsidP="00BA5D0E">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Sutherland, T. (2023) Key legal considerations when setting up a microbrewery, LegalVision UK. Available at: </w:t>
      </w:r>
      <w:hyperlink r:id="rId32" w:anchor="content-next" w:tgtFrame="_new" w:history="1">
        <w:r w:rsidRPr="00BA5D0E">
          <w:rPr>
            <w:rStyle w:val="Hyperlink"/>
            <w:rFonts w:asciiTheme="minorHAnsi" w:hAnsiTheme="minorHAnsi" w:cstheme="minorHAnsi"/>
            <w:lang w:val="rm-CH"/>
          </w:rPr>
          <w:t>https://legalvision.co.uk/startups/microbrewery/#content-next</w:t>
        </w:r>
      </w:hyperlink>
      <w:r w:rsidRPr="00BA5D0E">
        <w:rPr>
          <w:rFonts w:asciiTheme="minorHAnsi" w:hAnsiTheme="minorHAnsi" w:cstheme="minorHAnsi"/>
          <w:color w:val="000000"/>
          <w:lang w:val="rm-CH"/>
        </w:rPr>
        <w:t xml:space="preserve"> (Accessed: 08 February 2024).</w:t>
      </w:r>
    </w:p>
    <w:p w14:paraId="754E7ABA" w14:textId="5EC72BB4" w:rsidR="00D22E10" w:rsidRPr="00D22E10" w:rsidRDefault="00BA5D0E" w:rsidP="00D22E10">
      <w:pPr>
        <w:pBdr>
          <w:top w:val="none" w:sz="4" w:space="0" w:color="auto"/>
          <w:left w:val="none" w:sz="4" w:space="0" w:color="auto"/>
          <w:bottom w:val="none" w:sz="4" w:space="0" w:color="auto"/>
          <w:right w:val="none" w:sz="4" w:space="0" w:color="auto"/>
          <w:between w:val="none" w:sz="4" w:space="0" w:color="auto"/>
          <w:bar w:val="none" w:sz="4" w:color="auto"/>
        </w:pBdr>
        <w:spacing w:line="360" w:lineRule="auto"/>
        <w:rPr>
          <w:rFonts w:asciiTheme="minorHAnsi" w:hAnsiTheme="minorHAnsi" w:cstheme="minorHAnsi"/>
          <w:color w:val="000000"/>
          <w:lang w:val="rm-CH"/>
        </w:rPr>
      </w:pPr>
      <w:r w:rsidRPr="00BA5D0E">
        <w:rPr>
          <w:rFonts w:asciiTheme="minorHAnsi" w:hAnsiTheme="minorHAnsi" w:cstheme="minorHAnsi"/>
          <w:color w:val="000000"/>
          <w:lang w:val="rm-CH"/>
        </w:rPr>
        <w:t xml:space="preserve">The Brewers Journal (2023) Comment | Brewing success with digital commerce, The Brewers Journal. Available at: </w:t>
      </w:r>
      <w:hyperlink r:id="rId33" w:tgtFrame="_new" w:history="1">
        <w:r w:rsidRPr="00BA5D0E">
          <w:rPr>
            <w:rStyle w:val="Hyperlink"/>
            <w:rFonts w:asciiTheme="minorHAnsi" w:hAnsiTheme="minorHAnsi" w:cstheme="minorHAnsi"/>
            <w:lang w:val="rm-CH"/>
          </w:rPr>
          <w:t>https://www.brewersjournal.info</w:t>
        </w:r>
      </w:hyperlink>
    </w:p>
    <w:p w14:paraId="06CFF1E6" w14:textId="12AB1CC0" w:rsidR="00D22E10" w:rsidRDefault="00D22E10" w:rsidP="00BA5D0E">
      <w:pPr>
        <w:spacing w:line="360" w:lineRule="auto"/>
        <w:rPr>
          <w:noProof/>
        </w:rPr>
      </w:pPr>
    </w:p>
    <w:p w14:paraId="246A54D6" w14:textId="2FB5EC0A" w:rsidR="00A757DB" w:rsidRDefault="00A757DB" w:rsidP="00A757DB">
      <w:pPr>
        <w:pStyle w:val="Heading1"/>
        <w:jc w:val="center"/>
        <w:rPr>
          <w:noProof/>
        </w:rPr>
      </w:pPr>
      <w:bookmarkStart w:id="37" w:name="_Toc160721581"/>
      <w:r>
        <w:rPr>
          <w:noProof/>
        </w:rPr>
        <w:lastRenderedPageBreak/>
        <w:t>Task 2. Presentation</w:t>
      </w:r>
      <w:bookmarkEnd w:id="37"/>
    </w:p>
    <w:p w14:paraId="67A3AB63" w14:textId="77777777" w:rsidR="00A757DB" w:rsidRDefault="00A757DB" w:rsidP="00A757DB">
      <w:pPr>
        <w:rPr>
          <w:noProof/>
        </w:rPr>
      </w:pPr>
    </w:p>
    <w:p w14:paraId="031E3CDB" w14:textId="331E1722" w:rsidR="00325BC5" w:rsidRDefault="00A757DB" w:rsidP="00BA5D0E">
      <w:pPr>
        <w:spacing w:line="360" w:lineRule="auto"/>
        <w:rPr>
          <w:noProof/>
        </w:rPr>
      </w:pPr>
      <w:r>
        <w:rPr>
          <w:noProof/>
        </w:rPr>
        <w:object w:dxaOrig="1539" w:dyaOrig="997" w14:anchorId="15E5FCC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34" o:title=""/>
          </v:shape>
          <o:OLEObject Type="Embed" ProgID="PowerPoint.Show.12" ShapeID="_x0000_i1025" DrawAspect="Icon" ObjectID="_1771334397" r:id="rId35"/>
        </w:object>
      </w:r>
    </w:p>
    <w:p w14:paraId="65F822AE" w14:textId="77777777" w:rsidR="00325BC5" w:rsidRDefault="00325BC5" w:rsidP="00BA5D0E">
      <w:pPr>
        <w:spacing w:line="360" w:lineRule="auto"/>
        <w:rPr>
          <w:noProof/>
        </w:rPr>
      </w:pPr>
    </w:p>
    <w:p w14:paraId="61DCC665" w14:textId="5702433E" w:rsidR="00325BC5" w:rsidRDefault="00325BC5" w:rsidP="00BA5D0E">
      <w:pPr>
        <w:spacing w:line="360" w:lineRule="auto"/>
        <w:rPr>
          <w:noProof/>
        </w:rPr>
      </w:pPr>
      <w:r>
        <w:rPr>
          <w:noProof/>
        </w:rPr>
        <w:drawing>
          <wp:inline distT="0" distB="0" distL="0" distR="0" wp14:anchorId="729A1542" wp14:editId="6B5267F4">
            <wp:extent cx="6184900" cy="3479165"/>
            <wp:effectExtent l="0" t="0" r="6350" b="6985"/>
            <wp:docPr id="184375451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3754518"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6184900" cy="3479165"/>
                    </a:xfrm>
                    <a:prstGeom prst="rect">
                      <a:avLst/>
                    </a:prstGeom>
                  </pic:spPr>
                </pic:pic>
              </a:graphicData>
            </a:graphic>
          </wp:inline>
        </w:drawing>
      </w:r>
      <w:r w:rsidRPr="00325BC5">
        <w:rPr>
          <w:noProof/>
        </w:rPr>
        <w:t xml:space="preserve"> </w:t>
      </w:r>
      <w:r>
        <w:rPr>
          <w:noProof/>
        </w:rPr>
        <w:drawing>
          <wp:inline distT="0" distB="0" distL="0" distR="0" wp14:anchorId="20E1D1CA" wp14:editId="128A6AF7">
            <wp:extent cx="6184900" cy="3479165"/>
            <wp:effectExtent l="0" t="0" r="6350" b="6985"/>
            <wp:docPr id="3683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3521"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6184900" cy="3479165"/>
                    </a:xfrm>
                    <a:prstGeom prst="rect">
                      <a:avLst/>
                    </a:prstGeom>
                  </pic:spPr>
                </pic:pic>
              </a:graphicData>
            </a:graphic>
          </wp:inline>
        </w:drawing>
      </w:r>
    </w:p>
    <w:p w14:paraId="362E6A89" w14:textId="200D19BC" w:rsidR="00325BC5" w:rsidRDefault="00325BC5" w:rsidP="00BA5D0E">
      <w:pPr>
        <w:spacing w:line="360" w:lineRule="auto"/>
        <w:rPr>
          <w:b/>
          <w:bCs/>
        </w:rPr>
      </w:pPr>
      <w:r>
        <w:rPr>
          <w:noProof/>
        </w:rPr>
        <w:lastRenderedPageBreak/>
        <w:drawing>
          <wp:inline distT="0" distB="0" distL="0" distR="0" wp14:anchorId="31A0F560" wp14:editId="6EEA2EDF">
            <wp:extent cx="6184900" cy="3479165"/>
            <wp:effectExtent l="0" t="0" r="6350" b="6985"/>
            <wp:docPr id="20316966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96682" name=""/>
                    <pic:cNvPicPr/>
                  </pic:nvPicPr>
                  <pic:blipFill>
                    <a:blip r:embed="rId40">
                      <a:extLst>
                        <a:ext uri="{96DAC541-7B7A-43D3-8B79-37D633B846F1}">
                          <asvg:svgBlip xmlns:asvg="http://schemas.microsoft.com/office/drawing/2016/SVG/main" r:embed="rId41"/>
                        </a:ext>
                      </a:extLst>
                    </a:blip>
                    <a:stretch>
                      <a:fillRect/>
                    </a:stretch>
                  </pic:blipFill>
                  <pic:spPr>
                    <a:xfrm>
                      <a:off x="0" y="0"/>
                      <a:ext cx="6184900" cy="3479165"/>
                    </a:xfrm>
                    <a:prstGeom prst="rect">
                      <a:avLst/>
                    </a:prstGeom>
                  </pic:spPr>
                </pic:pic>
              </a:graphicData>
            </a:graphic>
          </wp:inline>
        </w:drawing>
      </w:r>
    </w:p>
    <w:p w14:paraId="51D8DA34" w14:textId="77777777" w:rsidR="00325BC5" w:rsidRDefault="00325BC5" w:rsidP="00BA5D0E">
      <w:pPr>
        <w:spacing w:line="360" w:lineRule="auto"/>
        <w:rPr>
          <w:noProof/>
        </w:rPr>
      </w:pPr>
      <w:r>
        <w:rPr>
          <w:noProof/>
        </w:rPr>
        <w:drawing>
          <wp:inline distT="0" distB="0" distL="0" distR="0" wp14:anchorId="0AD1D124" wp14:editId="6FD75319">
            <wp:extent cx="6184900" cy="3479165"/>
            <wp:effectExtent l="0" t="0" r="6350" b="6985"/>
            <wp:docPr id="2323843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38434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6184900" cy="3479165"/>
                    </a:xfrm>
                    <a:prstGeom prst="rect">
                      <a:avLst/>
                    </a:prstGeom>
                  </pic:spPr>
                </pic:pic>
              </a:graphicData>
            </a:graphic>
          </wp:inline>
        </w:drawing>
      </w:r>
      <w:r w:rsidRPr="00325BC5">
        <w:rPr>
          <w:noProof/>
        </w:rPr>
        <w:t xml:space="preserve"> </w:t>
      </w:r>
    </w:p>
    <w:p w14:paraId="272FD4C4" w14:textId="7B1438ED" w:rsidR="00325BC5" w:rsidRDefault="00325BC5" w:rsidP="00BA5D0E">
      <w:pPr>
        <w:spacing w:line="360" w:lineRule="auto"/>
        <w:rPr>
          <w:b/>
          <w:bCs/>
        </w:rPr>
      </w:pPr>
      <w:r>
        <w:rPr>
          <w:noProof/>
        </w:rPr>
        <w:lastRenderedPageBreak/>
        <w:drawing>
          <wp:inline distT="0" distB="0" distL="0" distR="0" wp14:anchorId="0CAFE8F1" wp14:editId="6CA117A0">
            <wp:extent cx="6184900" cy="3479165"/>
            <wp:effectExtent l="0" t="0" r="6350" b="6985"/>
            <wp:docPr id="9164257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425723"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6184900" cy="3479165"/>
                    </a:xfrm>
                    <a:prstGeom prst="rect">
                      <a:avLst/>
                    </a:prstGeom>
                  </pic:spPr>
                </pic:pic>
              </a:graphicData>
            </a:graphic>
          </wp:inline>
        </w:drawing>
      </w:r>
    </w:p>
    <w:p w14:paraId="0280A944" w14:textId="113C7175" w:rsidR="00325BC5" w:rsidRDefault="00325BC5" w:rsidP="00BA5D0E">
      <w:pPr>
        <w:spacing w:line="360" w:lineRule="auto"/>
        <w:rPr>
          <w:b/>
          <w:bCs/>
        </w:rPr>
      </w:pPr>
      <w:r>
        <w:rPr>
          <w:noProof/>
        </w:rPr>
        <w:drawing>
          <wp:inline distT="0" distB="0" distL="0" distR="0" wp14:anchorId="56D952CB" wp14:editId="64238EBB">
            <wp:extent cx="6184900" cy="3479165"/>
            <wp:effectExtent l="0" t="0" r="6350" b="6985"/>
            <wp:docPr id="156260989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2609890"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6184900" cy="3479165"/>
                    </a:xfrm>
                    <a:prstGeom prst="rect">
                      <a:avLst/>
                    </a:prstGeom>
                  </pic:spPr>
                </pic:pic>
              </a:graphicData>
            </a:graphic>
          </wp:inline>
        </w:drawing>
      </w:r>
    </w:p>
    <w:p w14:paraId="5F30D852" w14:textId="278F54BD" w:rsidR="00325BC5" w:rsidRDefault="00325BC5" w:rsidP="00BA5D0E">
      <w:pPr>
        <w:spacing w:line="360" w:lineRule="auto"/>
        <w:rPr>
          <w:b/>
          <w:bCs/>
        </w:rPr>
      </w:pPr>
      <w:r>
        <w:rPr>
          <w:noProof/>
        </w:rPr>
        <w:lastRenderedPageBreak/>
        <w:drawing>
          <wp:inline distT="0" distB="0" distL="0" distR="0" wp14:anchorId="40B29AC5" wp14:editId="0926CF04">
            <wp:extent cx="6184900" cy="3479165"/>
            <wp:effectExtent l="0" t="0" r="6350" b="6985"/>
            <wp:docPr id="6103274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327478"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6184900" cy="3479165"/>
                    </a:xfrm>
                    <a:prstGeom prst="rect">
                      <a:avLst/>
                    </a:prstGeom>
                  </pic:spPr>
                </pic:pic>
              </a:graphicData>
            </a:graphic>
          </wp:inline>
        </w:drawing>
      </w:r>
    </w:p>
    <w:p w14:paraId="2D87B6EE" w14:textId="6E468089" w:rsidR="00325BC5" w:rsidRDefault="00325BC5" w:rsidP="00BA5D0E">
      <w:pPr>
        <w:spacing w:line="360" w:lineRule="auto"/>
        <w:rPr>
          <w:b/>
          <w:bCs/>
        </w:rPr>
      </w:pPr>
      <w:r>
        <w:rPr>
          <w:noProof/>
        </w:rPr>
        <w:drawing>
          <wp:inline distT="0" distB="0" distL="0" distR="0" wp14:anchorId="21BDF1A6" wp14:editId="440E8DA5">
            <wp:extent cx="6184900" cy="3479165"/>
            <wp:effectExtent l="0" t="0" r="6350" b="6985"/>
            <wp:docPr id="14783759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375956"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6184900" cy="3479165"/>
                    </a:xfrm>
                    <a:prstGeom prst="rect">
                      <a:avLst/>
                    </a:prstGeom>
                  </pic:spPr>
                </pic:pic>
              </a:graphicData>
            </a:graphic>
          </wp:inline>
        </w:drawing>
      </w:r>
    </w:p>
    <w:p w14:paraId="6C8AA1EE" w14:textId="73577784" w:rsidR="00325BC5" w:rsidRDefault="00325BC5" w:rsidP="00BA5D0E">
      <w:pPr>
        <w:spacing w:line="360" w:lineRule="auto"/>
        <w:rPr>
          <w:b/>
          <w:bCs/>
        </w:rPr>
      </w:pPr>
      <w:r>
        <w:rPr>
          <w:noProof/>
        </w:rPr>
        <w:lastRenderedPageBreak/>
        <w:drawing>
          <wp:inline distT="0" distB="0" distL="0" distR="0" wp14:anchorId="7D90F97C" wp14:editId="1AE7242B">
            <wp:extent cx="6184900" cy="3479165"/>
            <wp:effectExtent l="0" t="0" r="6350" b="6985"/>
            <wp:docPr id="17686327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632772"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6184900" cy="3479165"/>
                    </a:xfrm>
                    <a:prstGeom prst="rect">
                      <a:avLst/>
                    </a:prstGeom>
                  </pic:spPr>
                </pic:pic>
              </a:graphicData>
            </a:graphic>
          </wp:inline>
        </w:drawing>
      </w:r>
    </w:p>
    <w:p w14:paraId="6CF37ED3" w14:textId="57DF71C9" w:rsidR="00325BC5" w:rsidRDefault="00325BC5" w:rsidP="00BA5D0E">
      <w:pPr>
        <w:spacing w:line="360" w:lineRule="auto"/>
        <w:rPr>
          <w:b/>
          <w:bCs/>
        </w:rPr>
      </w:pPr>
      <w:r>
        <w:rPr>
          <w:noProof/>
        </w:rPr>
        <w:drawing>
          <wp:inline distT="0" distB="0" distL="0" distR="0" wp14:anchorId="321D070F" wp14:editId="675AE8EA">
            <wp:extent cx="6184900" cy="3479165"/>
            <wp:effectExtent l="0" t="0" r="6350" b="6985"/>
            <wp:docPr id="115505980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05980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6184900" cy="3479165"/>
                    </a:xfrm>
                    <a:prstGeom prst="rect">
                      <a:avLst/>
                    </a:prstGeom>
                  </pic:spPr>
                </pic:pic>
              </a:graphicData>
            </a:graphic>
          </wp:inline>
        </w:drawing>
      </w:r>
    </w:p>
    <w:p w14:paraId="7563B035" w14:textId="763F9C89" w:rsidR="00325BC5" w:rsidRDefault="00325BC5" w:rsidP="00BA5D0E">
      <w:pPr>
        <w:spacing w:line="360" w:lineRule="auto"/>
        <w:rPr>
          <w:b/>
          <w:bCs/>
        </w:rPr>
      </w:pPr>
      <w:r>
        <w:rPr>
          <w:noProof/>
        </w:rPr>
        <w:lastRenderedPageBreak/>
        <w:drawing>
          <wp:inline distT="0" distB="0" distL="0" distR="0" wp14:anchorId="0165237E" wp14:editId="25F23A05">
            <wp:extent cx="6184900" cy="3479165"/>
            <wp:effectExtent l="0" t="0" r="6350" b="6985"/>
            <wp:docPr id="289025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02521" name=""/>
                    <pic:cNvPicPr/>
                  </pic:nvPicPr>
                  <pic:blipFill>
                    <a:blip r:embed="rId56">
                      <a:extLst>
                        <a:ext uri="{96DAC541-7B7A-43D3-8B79-37D633B846F1}">
                          <asvg:svgBlip xmlns:asvg="http://schemas.microsoft.com/office/drawing/2016/SVG/main" r:embed="rId57"/>
                        </a:ext>
                      </a:extLst>
                    </a:blip>
                    <a:stretch>
                      <a:fillRect/>
                    </a:stretch>
                  </pic:blipFill>
                  <pic:spPr>
                    <a:xfrm>
                      <a:off x="0" y="0"/>
                      <a:ext cx="6184900" cy="3479165"/>
                    </a:xfrm>
                    <a:prstGeom prst="rect">
                      <a:avLst/>
                    </a:prstGeom>
                  </pic:spPr>
                </pic:pic>
              </a:graphicData>
            </a:graphic>
          </wp:inline>
        </w:drawing>
      </w:r>
    </w:p>
    <w:p w14:paraId="5461BC2B" w14:textId="62A13CC6" w:rsidR="00325BC5" w:rsidRDefault="00325BC5" w:rsidP="00BA5D0E">
      <w:pPr>
        <w:spacing w:line="360" w:lineRule="auto"/>
        <w:rPr>
          <w:b/>
          <w:bCs/>
        </w:rPr>
      </w:pPr>
      <w:r>
        <w:rPr>
          <w:noProof/>
        </w:rPr>
        <w:drawing>
          <wp:inline distT="0" distB="0" distL="0" distR="0" wp14:anchorId="5EA56E8A" wp14:editId="29C0560D">
            <wp:extent cx="6184900" cy="3479165"/>
            <wp:effectExtent l="0" t="0" r="6350" b="6985"/>
            <wp:docPr id="5933997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399736" name=""/>
                    <pic:cNvPicPr/>
                  </pic:nvPicPr>
                  <pic:blipFill>
                    <a:blip r:embed="rId58">
                      <a:extLst>
                        <a:ext uri="{96DAC541-7B7A-43D3-8B79-37D633B846F1}">
                          <asvg:svgBlip xmlns:asvg="http://schemas.microsoft.com/office/drawing/2016/SVG/main" r:embed="rId59"/>
                        </a:ext>
                      </a:extLst>
                    </a:blip>
                    <a:stretch>
                      <a:fillRect/>
                    </a:stretch>
                  </pic:blipFill>
                  <pic:spPr>
                    <a:xfrm>
                      <a:off x="0" y="0"/>
                      <a:ext cx="6184900" cy="3479165"/>
                    </a:xfrm>
                    <a:prstGeom prst="rect">
                      <a:avLst/>
                    </a:prstGeom>
                  </pic:spPr>
                </pic:pic>
              </a:graphicData>
            </a:graphic>
          </wp:inline>
        </w:drawing>
      </w:r>
    </w:p>
    <w:p w14:paraId="11777D11" w14:textId="077EA3E7" w:rsidR="00325BC5" w:rsidRDefault="00325BC5" w:rsidP="00BA5D0E">
      <w:pPr>
        <w:spacing w:line="360" w:lineRule="auto"/>
        <w:rPr>
          <w:b/>
          <w:bCs/>
        </w:rPr>
      </w:pPr>
      <w:r>
        <w:rPr>
          <w:noProof/>
        </w:rPr>
        <w:lastRenderedPageBreak/>
        <w:drawing>
          <wp:inline distT="0" distB="0" distL="0" distR="0" wp14:anchorId="20628373" wp14:editId="2C18F254">
            <wp:extent cx="6184900" cy="3479165"/>
            <wp:effectExtent l="0" t="0" r="6350" b="6985"/>
            <wp:docPr id="211162468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624684" name=""/>
                    <pic:cNvPicPr/>
                  </pic:nvPicPr>
                  <pic:blipFill>
                    <a:blip r:embed="rId60">
                      <a:extLst>
                        <a:ext uri="{96DAC541-7B7A-43D3-8B79-37D633B846F1}">
                          <asvg:svgBlip xmlns:asvg="http://schemas.microsoft.com/office/drawing/2016/SVG/main" r:embed="rId61"/>
                        </a:ext>
                      </a:extLst>
                    </a:blip>
                    <a:stretch>
                      <a:fillRect/>
                    </a:stretch>
                  </pic:blipFill>
                  <pic:spPr>
                    <a:xfrm>
                      <a:off x="0" y="0"/>
                      <a:ext cx="6184900" cy="3479165"/>
                    </a:xfrm>
                    <a:prstGeom prst="rect">
                      <a:avLst/>
                    </a:prstGeom>
                  </pic:spPr>
                </pic:pic>
              </a:graphicData>
            </a:graphic>
          </wp:inline>
        </w:drawing>
      </w:r>
    </w:p>
    <w:p w14:paraId="516EEFC8" w14:textId="61936760" w:rsidR="00325BC5" w:rsidRDefault="00325BC5" w:rsidP="00BA5D0E">
      <w:pPr>
        <w:spacing w:line="360" w:lineRule="auto"/>
        <w:rPr>
          <w:b/>
          <w:bCs/>
        </w:rPr>
      </w:pPr>
      <w:r>
        <w:rPr>
          <w:noProof/>
        </w:rPr>
        <w:drawing>
          <wp:inline distT="0" distB="0" distL="0" distR="0" wp14:anchorId="6EF1CB3A" wp14:editId="74EC18F0">
            <wp:extent cx="6184900" cy="3479165"/>
            <wp:effectExtent l="0" t="0" r="6350" b="6985"/>
            <wp:docPr id="11955529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5552985" name=""/>
                    <pic:cNvPicPr/>
                  </pic:nvPicPr>
                  <pic:blipFill>
                    <a:blip r:embed="rId62">
                      <a:extLst>
                        <a:ext uri="{96DAC541-7B7A-43D3-8B79-37D633B846F1}">
                          <asvg:svgBlip xmlns:asvg="http://schemas.microsoft.com/office/drawing/2016/SVG/main" r:embed="rId63"/>
                        </a:ext>
                      </a:extLst>
                    </a:blip>
                    <a:stretch>
                      <a:fillRect/>
                    </a:stretch>
                  </pic:blipFill>
                  <pic:spPr>
                    <a:xfrm>
                      <a:off x="0" y="0"/>
                      <a:ext cx="6184900" cy="3479165"/>
                    </a:xfrm>
                    <a:prstGeom prst="rect">
                      <a:avLst/>
                    </a:prstGeom>
                  </pic:spPr>
                </pic:pic>
              </a:graphicData>
            </a:graphic>
          </wp:inline>
        </w:drawing>
      </w:r>
    </w:p>
    <w:sectPr w:rsidR="00325BC5" w:rsidSect="00986784">
      <w:footerReference w:type="default" r:id="rId64"/>
      <w:pgSz w:w="11900" w:h="16840"/>
      <w:pgMar w:top="1440" w:right="1080" w:bottom="1440" w:left="1080" w:header="0" w:footer="201" w:gutter="0"/>
      <w:pgBorders w:offsetFrom="page">
        <w:top w:val="triple" w:sz="4" w:space="24" w:color="auto"/>
        <w:left w:val="triple" w:sz="4" w:space="24" w:color="auto"/>
        <w:bottom w:val="triple" w:sz="4" w:space="24" w:color="auto"/>
        <w:right w:val="triple" w:sz="4" w:space="24" w:color="auto"/>
      </w:pgBorders>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9773E" w14:textId="77777777" w:rsidR="00986784" w:rsidRDefault="00986784">
      <w:r>
        <w:separator/>
      </w:r>
    </w:p>
  </w:endnote>
  <w:endnote w:type="continuationSeparator" w:id="0">
    <w:p w14:paraId="0EB2986F" w14:textId="77777777" w:rsidR="00986784" w:rsidRDefault="009867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15452C" w14:textId="77777777" w:rsidR="001E7E06" w:rsidRDefault="001E7E06">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3AA8D2" w14:textId="77777777" w:rsidR="00986784" w:rsidRDefault="00986784">
      <w:r>
        <w:separator/>
      </w:r>
    </w:p>
  </w:footnote>
  <w:footnote w:type="continuationSeparator" w:id="0">
    <w:p w14:paraId="09EE78F9" w14:textId="77777777" w:rsidR="00986784" w:rsidRDefault="0098678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1B1E82"/>
    <w:multiLevelType w:val="multilevel"/>
    <w:tmpl w:val="25BC0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AA63D0"/>
    <w:multiLevelType w:val="multilevel"/>
    <w:tmpl w:val="F33AB5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B46D5A"/>
    <w:multiLevelType w:val="multilevel"/>
    <w:tmpl w:val="B58E9A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7D14AD"/>
    <w:multiLevelType w:val="multilevel"/>
    <w:tmpl w:val="E2AA1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C41F6F"/>
    <w:multiLevelType w:val="multilevel"/>
    <w:tmpl w:val="331C2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CA4CEB"/>
    <w:multiLevelType w:val="multilevel"/>
    <w:tmpl w:val="2996B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B6135D3"/>
    <w:multiLevelType w:val="multilevel"/>
    <w:tmpl w:val="50B6B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0D77D1"/>
    <w:multiLevelType w:val="multilevel"/>
    <w:tmpl w:val="BC661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1D6841"/>
    <w:multiLevelType w:val="multilevel"/>
    <w:tmpl w:val="C406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A2465B"/>
    <w:multiLevelType w:val="multilevel"/>
    <w:tmpl w:val="ADB45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3803FB"/>
    <w:multiLevelType w:val="hybridMultilevel"/>
    <w:tmpl w:val="E57A0BE4"/>
    <w:lvl w:ilvl="0" w:tplc="8130B1F8">
      <w:start w:val="1"/>
      <w:numFmt w:val="upperRoman"/>
      <w:lvlText w:val="%1."/>
      <w:lvlJc w:val="left"/>
      <w:pPr>
        <w:ind w:left="1000" w:hanging="720"/>
      </w:pPr>
      <w:rPr>
        <w:rFonts w:hint="default"/>
      </w:rPr>
    </w:lvl>
    <w:lvl w:ilvl="1" w:tplc="04170019" w:tentative="1">
      <w:start w:val="1"/>
      <w:numFmt w:val="lowerLetter"/>
      <w:lvlText w:val="%2."/>
      <w:lvlJc w:val="left"/>
      <w:pPr>
        <w:ind w:left="1360" w:hanging="360"/>
      </w:pPr>
    </w:lvl>
    <w:lvl w:ilvl="2" w:tplc="0417001B" w:tentative="1">
      <w:start w:val="1"/>
      <w:numFmt w:val="lowerRoman"/>
      <w:lvlText w:val="%3."/>
      <w:lvlJc w:val="right"/>
      <w:pPr>
        <w:ind w:left="2080" w:hanging="180"/>
      </w:pPr>
    </w:lvl>
    <w:lvl w:ilvl="3" w:tplc="0417000F" w:tentative="1">
      <w:start w:val="1"/>
      <w:numFmt w:val="decimal"/>
      <w:lvlText w:val="%4."/>
      <w:lvlJc w:val="left"/>
      <w:pPr>
        <w:ind w:left="2800" w:hanging="360"/>
      </w:pPr>
    </w:lvl>
    <w:lvl w:ilvl="4" w:tplc="04170019" w:tentative="1">
      <w:start w:val="1"/>
      <w:numFmt w:val="lowerLetter"/>
      <w:lvlText w:val="%5."/>
      <w:lvlJc w:val="left"/>
      <w:pPr>
        <w:ind w:left="3520" w:hanging="360"/>
      </w:pPr>
    </w:lvl>
    <w:lvl w:ilvl="5" w:tplc="0417001B" w:tentative="1">
      <w:start w:val="1"/>
      <w:numFmt w:val="lowerRoman"/>
      <w:lvlText w:val="%6."/>
      <w:lvlJc w:val="right"/>
      <w:pPr>
        <w:ind w:left="4240" w:hanging="180"/>
      </w:pPr>
    </w:lvl>
    <w:lvl w:ilvl="6" w:tplc="0417000F" w:tentative="1">
      <w:start w:val="1"/>
      <w:numFmt w:val="decimal"/>
      <w:lvlText w:val="%7."/>
      <w:lvlJc w:val="left"/>
      <w:pPr>
        <w:ind w:left="4960" w:hanging="360"/>
      </w:pPr>
    </w:lvl>
    <w:lvl w:ilvl="7" w:tplc="04170019" w:tentative="1">
      <w:start w:val="1"/>
      <w:numFmt w:val="lowerLetter"/>
      <w:lvlText w:val="%8."/>
      <w:lvlJc w:val="left"/>
      <w:pPr>
        <w:ind w:left="5680" w:hanging="360"/>
      </w:pPr>
    </w:lvl>
    <w:lvl w:ilvl="8" w:tplc="0417001B" w:tentative="1">
      <w:start w:val="1"/>
      <w:numFmt w:val="lowerRoman"/>
      <w:lvlText w:val="%9."/>
      <w:lvlJc w:val="right"/>
      <w:pPr>
        <w:ind w:left="6400" w:hanging="180"/>
      </w:pPr>
    </w:lvl>
  </w:abstractNum>
  <w:abstractNum w:abstractNumId="11" w15:restartNumberingAfterBreak="0">
    <w:nsid w:val="65BD444F"/>
    <w:multiLevelType w:val="multilevel"/>
    <w:tmpl w:val="99946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6BA2FD4"/>
    <w:multiLevelType w:val="multilevel"/>
    <w:tmpl w:val="1868C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AB66BD"/>
    <w:multiLevelType w:val="multilevel"/>
    <w:tmpl w:val="680642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8471F9C"/>
    <w:multiLevelType w:val="hybridMultilevel"/>
    <w:tmpl w:val="B330AC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AE2065B"/>
    <w:multiLevelType w:val="multilevel"/>
    <w:tmpl w:val="080CF24C"/>
    <w:lvl w:ilvl="0">
      <w:start w:val="1"/>
      <w:numFmt w:val="decimal"/>
      <w:lvlText w:val="%1."/>
      <w:lvlJc w:val="left"/>
      <w:pPr>
        <w:ind w:left="435" w:hanging="435"/>
      </w:pPr>
      <w:rPr>
        <w:rFonts w:hint="default"/>
      </w:rPr>
    </w:lvl>
    <w:lvl w:ilvl="1">
      <w:start w:val="1"/>
      <w:numFmt w:val="decimal"/>
      <w:lvlText w:val="%1.%2."/>
      <w:lvlJc w:val="left"/>
      <w:pPr>
        <w:ind w:left="1300" w:hanging="720"/>
      </w:pPr>
      <w:rPr>
        <w:rFonts w:hint="default"/>
      </w:rPr>
    </w:lvl>
    <w:lvl w:ilvl="2">
      <w:start w:val="1"/>
      <w:numFmt w:val="decimal"/>
      <w:lvlText w:val="%1.%2.%3."/>
      <w:lvlJc w:val="left"/>
      <w:pPr>
        <w:ind w:left="1880" w:hanging="720"/>
      </w:pPr>
      <w:rPr>
        <w:rFonts w:hint="default"/>
      </w:rPr>
    </w:lvl>
    <w:lvl w:ilvl="3">
      <w:start w:val="1"/>
      <w:numFmt w:val="decimal"/>
      <w:lvlText w:val="%1.%2.%3.%4."/>
      <w:lvlJc w:val="left"/>
      <w:pPr>
        <w:ind w:left="2820" w:hanging="1080"/>
      </w:pPr>
      <w:rPr>
        <w:rFonts w:hint="default"/>
      </w:rPr>
    </w:lvl>
    <w:lvl w:ilvl="4">
      <w:start w:val="1"/>
      <w:numFmt w:val="decimal"/>
      <w:lvlText w:val="%1.%2.%3.%4.%5."/>
      <w:lvlJc w:val="left"/>
      <w:pPr>
        <w:ind w:left="3400" w:hanging="1080"/>
      </w:pPr>
      <w:rPr>
        <w:rFonts w:hint="default"/>
      </w:rPr>
    </w:lvl>
    <w:lvl w:ilvl="5">
      <w:start w:val="1"/>
      <w:numFmt w:val="decimal"/>
      <w:lvlText w:val="%1.%2.%3.%4.%5.%6."/>
      <w:lvlJc w:val="left"/>
      <w:pPr>
        <w:ind w:left="4340" w:hanging="1440"/>
      </w:pPr>
      <w:rPr>
        <w:rFonts w:hint="default"/>
      </w:rPr>
    </w:lvl>
    <w:lvl w:ilvl="6">
      <w:start w:val="1"/>
      <w:numFmt w:val="decimal"/>
      <w:lvlText w:val="%1.%2.%3.%4.%5.%6.%7."/>
      <w:lvlJc w:val="left"/>
      <w:pPr>
        <w:ind w:left="4920" w:hanging="1440"/>
      </w:pPr>
      <w:rPr>
        <w:rFonts w:hint="default"/>
      </w:rPr>
    </w:lvl>
    <w:lvl w:ilvl="7">
      <w:start w:val="1"/>
      <w:numFmt w:val="decimal"/>
      <w:lvlText w:val="%1.%2.%3.%4.%5.%6.%7.%8."/>
      <w:lvlJc w:val="left"/>
      <w:pPr>
        <w:ind w:left="5860" w:hanging="1800"/>
      </w:pPr>
      <w:rPr>
        <w:rFonts w:hint="default"/>
      </w:rPr>
    </w:lvl>
    <w:lvl w:ilvl="8">
      <w:start w:val="1"/>
      <w:numFmt w:val="decimal"/>
      <w:lvlText w:val="%1.%2.%3.%4.%5.%6.%7.%8.%9."/>
      <w:lvlJc w:val="left"/>
      <w:pPr>
        <w:ind w:left="6440" w:hanging="1800"/>
      </w:pPr>
      <w:rPr>
        <w:rFonts w:hint="default"/>
      </w:rPr>
    </w:lvl>
  </w:abstractNum>
  <w:abstractNum w:abstractNumId="16" w15:restartNumberingAfterBreak="0">
    <w:nsid w:val="7DC429BA"/>
    <w:multiLevelType w:val="multilevel"/>
    <w:tmpl w:val="14EE4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7385410">
    <w:abstractNumId w:val="14"/>
  </w:num>
  <w:num w:numId="2" w16cid:durableId="2147233482">
    <w:abstractNumId w:val="10"/>
  </w:num>
  <w:num w:numId="3" w16cid:durableId="1840537832">
    <w:abstractNumId w:val="15"/>
  </w:num>
  <w:num w:numId="4" w16cid:durableId="1419597865">
    <w:abstractNumId w:val="13"/>
  </w:num>
  <w:num w:numId="5" w16cid:durableId="2111661009">
    <w:abstractNumId w:val="2"/>
  </w:num>
  <w:num w:numId="6" w16cid:durableId="861825164">
    <w:abstractNumId w:val="3"/>
  </w:num>
  <w:num w:numId="7" w16cid:durableId="1942838776">
    <w:abstractNumId w:val="4"/>
  </w:num>
  <w:num w:numId="8" w16cid:durableId="180822678">
    <w:abstractNumId w:val="5"/>
  </w:num>
  <w:num w:numId="9" w16cid:durableId="2099867009">
    <w:abstractNumId w:val="0"/>
  </w:num>
  <w:num w:numId="10" w16cid:durableId="1261721825">
    <w:abstractNumId w:val="8"/>
  </w:num>
  <w:num w:numId="11" w16cid:durableId="694617079">
    <w:abstractNumId w:val="12"/>
  </w:num>
  <w:num w:numId="12" w16cid:durableId="1356539655">
    <w:abstractNumId w:val="7"/>
  </w:num>
  <w:num w:numId="13" w16cid:durableId="980765013">
    <w:abstractNumId w:val="16"/>
  </w:num>
  <w:num w:numId="14" w16cid:durableId="439880810">
    <w:abstractNumId w:val="1"/>
  </w:num>
  <w:num w:numId="15" w16cid:durableId="510140749">
    <w:abstractNumId w:val="11"/>
  </w:num>
  <w:num w:numId="16" w16cid:durableId="2129353828">
    <w:abstractNumId w:val="9"/>
  </w:num>
  <w:num w:numId="17" w16cid:durableId="206301367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EF3"/>
    <w:rsid w:val="000F7D8F"/>
    <w:rsid w:val="001A125F"/>
    <w:rsid w:val="001A3D6C"/>
    <w:rsid w:val="001E7E06"/>
    <w:rsid w:val="00325BC5"/>
    <w:rsid w:val="003E1E11"/>
    <w:rsid w:val="004773C3"/>
    <w:rsid w:val="004931DA"/>
    <w:rsid w:val="00523F5F"/>
    <w:rsid w:val="005E3250"/>
    <w:rsid w:val="00644331"/>
    <w:rsid w:val="006C7BCD"/>
    <w:rsid w:val="006E04C8"/>
    <w:rsid w:val="006E6B92"/>
    <w:rsid w:val="006E7AA0"/>
    <w:rsid w:val="00724E7D"/>
    <w:rsid w:val="00782DFE"/>
    <w:rsid w:val="007F7DDA"/>
    <w:rsid w:val="00810B01"/>
    <w:rsid w:val="00821E85"/>
    <w:rsid w:val="008441F8"/>
    <w:rsid w:val="008F0D2D"/>
    <w:rsid w:val="009229C4"/>
    <w:rsid w:val="00926A9B"/>
    <w:rsid w:val="00934F7A"/>
    <w:rsid w:val="00986784"/>
    <w:rsid w:val="009A5448"/>
    <w:rsid w:val="009B6DBE"/>
    <w:rsid w:val="009D7EF3"/>
    <w:rsid w:val="009E3F1F"/>
    <w:rsid w:val="00A43D31"/>
    <w:rsid w:val="00A54ECB"/>
    <w:rsid w:val="00A757DB"/>
    <w:rsid w:val="00B72916"/>
    <w:rsid w:val="00BA5D0E"/>
    <w:rsid w:val="00C00688"/>
    <w:rsid w:val="00C86CB3"/>
    <w:rsid w:val="00D22E10"/>
    <w:rsid w:val="00E33253"/>
    <w:rsid w:val="00E91C42"/>
    <w:rsid w:val="00EA5CCB"/>
    <w:rsid w:val="00F33B67"/>
    <w:rsid w:val="00F435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13320"/>
  <w15:chartTrackingRefBased/>
  <w15:docId w15:val="{F691484F-C262-4669-B288-BB54CD8414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3253"/>
    <w:pPr>
      <w:widowControl w:val="0"/>
      <w:autoSpaceDE w:val="0"/>
      <w:autoSpaceDN w:val="0"/>
      <w:spacing w:after="0" w:line="240" w:lineRule="auto"/>
    </w:pPr>
    <w:rPr>
      <w:rFonts w:ascii="Arial" w:eastAsia="Arial" w:hAnsi="Arial" w:cs="Arial"/>
      <w:kern w:val="0"/>
      <w:lang w:val="en-US"/>
    </w:rPr>
  </w:style>
  <w:style w:type="paragraph" w:styleId="Heading1">
    <w:name w:val="heading 1"/>
    <w:basedOn w:val="Normal"/>
    <w:link w:val="Heading1Char"/>
    <w:uiPriority w:val="9"/>
    <w:qFormat/>
    <w:rsid w:val="00E33253"/>
    <w:pPr>
      <w:ind w:left="940"/>
      <w:outlineLvl w:val="0"/>
    </w:pPr>
    <w:rPr>
      <w:b/>
      <w:bCs/>
      <w:sz w:val="24"/>
      <w:szCs w:val="24"/>
    </w:rPr>
  </w:style>
  <w:style w:type="paragraph" w:styleId="Heading2">
    <w:name w:val="heading 2"/>
    <w:basedOn w:val="Normal"/>
    <w:link w:val="Heading2Char"/>
    <w:uiPriority w:val="9"/>
    <w:unhideWhenUsed/>
    <w:qFormat/>
    <w:rsid w:val="00E33253"/>
    <w:pPr>
      <w:ind w:left="580" w:hanging="361"/>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3253"/>
    <w:rPr>
      <w:rFonts w:ascii="Arial" w:eastAsia="Arial" w:hAnsi="Arial" w:cs="Arial"/>
      <w:b/>
      <w:bCs/>
      <w:kern w:val="0"/>
      <w:sz w:val="24"/>
      <w:szCs w:val="24"/>
      <w:lang w:val="en-US"/>
    </w:rPr>
  </w:style>
  <w:style w:type="character" w:customStyle="1" w:styleId="Heading2Char">
    <w:name w:val="Heading 2 Char"/>
    <w:basedOn w:val="DefaultParagraphFont"/>
    <w:link w:val="Heading2"/>
    <w:uiPriority w:val="9"/>
    <w:rsid w:val="00E33253"/>
    <w:rPr>
      <w:rFonts w:ascii="Arial" w:eastAsia="Arial" w:hAnsi="Arial" w:cs="Arial"/>
      <w:b/>
      <w:bCs/>
      <w:kern w:val="0"/>
      <w:lang w:val="en-US"/>
    </w:rPr>
  </w:style>
  <w:style w:type="paragraph" w:styleId="BodyText">
    <w:name w:val="Body Text"/>
    <w:basedOn w:val="Normal"/>
    <w:link w:val="BodyTextChar"/>
    <w:uiPriority w:val="1"/>
    <w:qFormat/>
    <w:rsid w:val="00E33253"/>
  </w:style>
  <w:style w:type="character" w:customStyle="1" w:styleId="BodyTextChar">
    <w:name w:val="Body Text Char"/>
    <w:basedOn w:val="DefaultParagraphFont"/>
    <w:link w:val="BodyText"/>
    <w:uiPriority w:val="1"/>
    <w:rsid w:val="00E33253"/>
    <w:rPr>
      <w:rFonts w:ascii="Arial" w:eastAsia="Arial" w:hAnsi="Arial" w:cs="Arial"/>
      <w:kern w:val="0"/>
      <w:lang w:val="en-US"/>
    </w:rPr>
  </w:style>
  <w:style w:type="paragraph" w:styleId="ListParagraph">
    <w:name w:val="List Paragraph"/>
    <w:basedOn w:val="Normal"/>
    <w:uiPriority w:val="1"/>
    <w:qFormat/>
    <w:rsid w:val="00E33253"/>
    <w:pPr>
      <w:ind w:left="940" w:hanging="361"/>
    </w:pPr>
  </w:style>
  <w:style w:type="paragraph" w:customStyle="1" w:styleId="TableParagraph">
    <w:name w:val="Table Paragraph"/>
    <w:basedOn w:val="Normal"/>
    <w:uiPriority w:val="1"/>
    <w:qFormat/>
    <w:rsid w:val="00E33253"/>
    <w:pPr>
      <w:ind w:left="107"/>
    </w:pPr>
  </w:style>
  <w:style w:type="paragraph" w:styleId="Footer">
    <w:name w:val="footer"/>
    <w:basedOn w:val="Normal"/>
    <w:link w:val="FooterChar"/>
    <w:uiPriority w:val="99"/>
    <w:unhideWhenUsed/>
    <w:rsid w:val="00E33253"/>
    <w:pPr>
      <w:tabs>
        <w:tab w:val="center" w:pos="4513"/>
        <w:tab w:val="right" w:pos="9026"/>
      </w:tabs>
    </w:pPr>
  </w:style>
  <w:style w:type="character" w:customStyle="1" w:styleId="FooterChar">
    <w:name w:val="Footer Char"/>
    <w:basedOn w:val="DefaultParagraphFont"/>
    <w:link w:val="Footer"/>
    <w:uiPriority w:val="99"/>
    <w:rsid w:val="00E33253"/>
    <w:rPr>
      <w:rFonts w:ascii="Arial" w:eastAsia="Arial" w:hAnsi="Arial" w:cs="Arial"/>
      <w:kern w:val="0"/>
      <w:lang w:val="en-US"/>
    </w:rPr>
  </w:style>
  <w:style w:type="paragraph" w:styleId="NormalWeb">
    <w:name w:val="Normal (Web)"/>
    <w:basedOn w:val="Normal"/>
    <w:uiPriority w:val="99"/>
    <w:unhideWhenUsed/>
    <w:rsid w:val="00E33253"/>
    <w:pPr>
      <w:widowControl/>
      <w:autoSpaceDE/>
      <w:autoSpaceDN/>
      <w:spacing w:before="100" w:beforeAutospacing="1" w:after="100" w:afterAutospacing="1"/>
    </w:pPr>
    <w:rPr>
      <w:rFonts w:ascii="Times New Roman" w:eastAsia="Times New Roman" w:hAnsi="Times New Roman" w:cs="Times New Roman"/>
      <w:sz w:val="24"/>
      <w:szCs w:val="24"/>
      <w:lang w:val="en-GB" w:eastAsia="en-GB"/>
    </w:rPr>
  </w:style>
  <w:style w:type="table" w:styleId="TableGrid">
    <w:name w:val="Table Grid"/>
    <w:basedOn w:val="TableNormal"/>
    <w:uiPriority w:val="39"/>
    <w:rsid w:val="00E33253"/>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E33253"/>
    <w:pPr>
      <w:keepNext/>
      <w:keepLines/>
      <w:widowControl/>
      <w:autoSpaceDE/>
      <w:autoSpaceDN/>
      <w:spacing w:before="240" w:line="259" w:lineRule="auto"/>
      <w:ind w:left="0"/>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E33253"/>
    <w:pPr>
      <w:spacing w:after="100"/>
    </w:pPr>
  </w:style>
  <w:style w:type="paragraph" w:styleId="TOC2">
    <w:name w:val="toc 2"/>
    <w:basedOn w:val="Normal"/>
    <w:next w:val="Normal"/>
    <w:autoRedefine/>
    <w:uiPriority w:val="39"/>
    <w:unhideWhenUsed/>
    <w:rsid w:val="00E33253"/>
    <w:pPr>
      <w:spacing w:after="100"/>
      <w:ind w:left="220"/>
    </w:pPr>
  </w:style>
  <w:style w:type="character" w:styleId="Hyperlink">
    <w:name w:val="Hyperlink"/>
    <w:basedOn w:val="DefaultParagraphFont"/>
    <w:uiPriority w:val="99"/>
    <w:unhideWhenUsed/>
    <w:rsid w:val="00E33253"/>
    <w:rPr>
      <w:color w:val="0563C1" w:themeColor="hyperlink"/>
      <w:u w:val="single"/>
    </w:rPr>
  </w:style>
  <w:style w:type="character" w:styleId="UnresolvedMention">
    <w:name w:val="Unresolved Mention"/>
    <w:basedOn w:val="DefaultParagraphFont"/>
    <w:uiPriority w:val="99"/>
    <w:semiHidden/>
    <w:unhideWhenUsed/>
    <w:rsid w:val="00BA5D0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9647607">
      <w:bodyDiv w:val="1"/>
      <w:marLeft w:val="0"/>
      <w:marRight w:val="0"/>
      <w:marTop w:val="0"/>
      <w:marBottom w:val="0"/>
      <w:divBdr>
        <w:top w:val="none" w:sz="0" w:space="0" w:color="auto"/>
        <w:left w:val="none" w:sz="0" w:space="0" w:color="auto"/>
        <w:bottom w:val="none" w:sz="0" w:space="0" w:color="auto"/>
        <w:right w:val="none" w:sz="0" w:space="0" w:color="auto"/>
      </w:divBdr>
    </w:div>
    <w:div w:id="2002082296">
      <w:bodyDiv w:val="1"/>
      <w:marLeft w:val="0"/>
      <w:marRight w:val="0"/>
      <w:marTop w:val="0"/>
      <w:marBottom w:val="0"/>
      <w:divBdr>
        <w:top w:val="none" w:sz="0" w:space="0" w:color="auto"/>
        <w:left w:val="none" w:sz="0" w:space="0" w:color="auto"/>
        <w:bottom w:val="none" w:sz="0" w:space="0" w:color="auto"/>
        <w:right w:val="none" w:sz="0" w:space="0" w:color="auto"/>
      </w:divBdr>
    </w:div>
    <w:div w:id="2097440353">
      <w:bodyDiv w:val="1"/>
      <w:marLeft w:val="0"/>
      <w:marRight w:val="0"/>
      <w:marTop w:val="0"/>
      <w:marBottom w:val="0"/>
      <w:divBdr>
        <w:top w:val="none" w:sz="0" w:space="0" w:color="auto"/>
        <w:left w:val="none" w:sz="0" w:space="0" w:color="auto"/>
        <w:bottom w:val="none" w:sz="0" w:space="0" w:color="auto"/>
        <w:right w:val="none" w:sz="0" w:space="0" w:color="auto"/>
      </w:divBdr>
      <w:divsChild>
        <w:div w:id="453017545">
          <w:marLeft w:val="0"/>
          <w:marRight w:val="0"/>
          <w:marTop w:val="0"/>
          <w:marBottom w:val="0"/>
          <w:divBdr>
            <w:top w:val="none" w:sz="0" w:space="0" w:color="auto"/>
            <w:left w:val="none" w:sz="0" w:space="0" w:color="auto"/>
            <w:bottom w:val="none" w:sz="0" w:space="0" w:color="auto"/>
            <w:right w:val="none" w:sz="0" w:space="0" w:color="auto"/>
          </w:divBdr>
          <w:divsChild>
            <w:div w:id="1908106621">
              <w:marLeft w:val="0"/>
              <w:marRight w:val="0"/>
              <w:marTop w:val="0"/>
              <w:marBottom w:val="0"/>
              <w:divBdr>
                <w:top w:val="none" w:sz="0" w:space="0" w:color="auto"/>
                <w:left w:val="none" w:sz="0" w:space="0" w:color="auto"/>
                <w:bottom w:val="none" w:sz="0" w:space="0" w:color="auto"/>
                <w:right w:val="none" w:sz="0" w:space="0" w:color="auto"/>
              </w:divBdr>
            </w:div>
          </w:divsChild>
        </w:div>
        <w:div w:id="1567305181">
          <w:marLeft w:val="0"/>
          <w:marRight w:val="0"/>
          <w:marTop w:val="0"/>
          <w:marBottom w:val="0"/>
          <w:divBdr>
            <w:top w:val="none" w:sz="0" w:space="0" w:color="auto"/>
            <w:left w:val="none" w:sz="0" w:space="0" w:color="auto"/>
            <w:bottom w:val="none" w:sz="0" w:space="0" w:color="auto"/>
            <w:right w:val="none" w:sz="0" w:space="0" w:color="auto"/>
          </w:divBdr>
          <w:divsChild>
            <w:div w:id="169426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learnworlds.com/why-customer-satisfaction-is-important/" TargetMode="External"/><Relationship Id="rId21" Type="http://schemas.openxmlformats.org/officeDocument/2006/relationships/hyperlink" Target="https://www.hooky.co.uk/our-beers/brewing-process/" TargetMode="External"/><Relationship Id="rId34" Type="http://schemas.openxmlformats.org/officeDocument/2006/relationships/image" Target="media/image4.emf"/><Relationship Id="rId42" Type="http://schemas.openxmlformats.org/officeDocument/2006/relationships/image" Target="media/image11.png"/><Relationship Id="rId47" Type="http://schemas.openxmlformats.org/officeDocument/2006/relationships/image" Target="media/image16.svg"/><Relationship Id="rId50" Type="http://schemas.openxmlformats.org/officeDocument/2006/relationships/image" Target="media/image19.png"/><Relationship Id="rId55" Type="http://schemas.openxmlformats.org/officeDocument/2006/relationships/image" Target="media/image24.svg"/><Relationship Id="rId63" Type="http://schemas.openxmlformats.org/officeDocument/2006/relationships/image" Target="media/image32.svg"/><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mdpi.com/2071-1050/14/5/2826" TargetMode="External"/><Relationship Id="rId29" Type="http://schemas.openxmlformats.org/officeDocument/2006/relationships/hyperlink" Target="https://www.linkedin.com/pulse/launching-franchise-brand-from-proven-business-model-paul-segreto/" TargetMode="External"/><Relationship Id="rId11" Type="http://schemas.openxmlformats.org/officeDocument/2006/relationships/hyperlink" Target="https://www.waterworld.com/home/article/16200982/brewing-up-change-in-water-treatment-technology" TargetMode="External"/><Relationship Id="rId24" Type="http://schemas.openxmlformats.org/officeDocument/2006/relationships/hyperlink" Target="https://www.lucsus.lu.se/article/impact-story-collaboration-local-brewery-improve-sustainability-craft-beer-industry" TargetMode="External"/><Relationship Id="rId32" Type="http://schemas.openxmlformats.org/officeDocument/2006/relationships/hyperlink" Target="https://legalvision.co.uk/startups/microbrewery/" TargetMode="External"/><Relationship Id="rId37" Type="http://schemas.openxmlformats.org/officeDocument/2006/relationships/image" Target="media/image6.svg"/><Relationship Id="rId40" Type="http://schemas.openxmlformats.org/officeDocument/2006/relationships/image" Target="media/image9.png"/><Relationship Id="rId45" Type="http://schemas.openxmlformats.org/officeDocument/2006/relationships/image" Target="media/image14.svg"/><Relationship Id="rId53" Type="http://schemas.openxmlformats.org/officeDocument/2006/relationships/image" Target="media/image22.svg"/><Relationship Id="rId58" Type="http://schemas.openxmlformats.org/officeDocument/2006/relationships/image" Target="media/image27.png"/><Relationship Id="rId66" Type="http://schemas.openxmlformats.org/officeDocument/2006/relationships/theme" Target="theme/theme1.xml"/><Relationship Id="rId5" Type="http://schemas.openxmlformats.org/officeDocument/2006/relationships/footnotes" Target="footnotes.xml"/><Relationship Id="rId61" Type="http://schemas.openxmlformats.org/officeDocument/2006/relationships/image" Target="media/image30.svg"/><Relationship Id="rId19" Type="http://schemas.openxmlformats.org/officeDocument/2006/relationships/hyperlink" Target="https://www.hooky.co.uk/our-story/a-family-history/" TargetMode="External"/><Relationship Id="rId14" Type="http://schemas.openxmlformats.org/officeDocument/2006/relationships/hyperlink" Target="https://www.winman.com/blog/bid/366854/the-benefits-of-supplier-relationship-management" TargetMode="External"/><Relationship Id="rId22" Type="http://schemas.openxmlformats.org/officeDocument/2006/relationships/hyperlink" Target="https://connecteam.com/e-advantages-disadvantages-franchising/" TargetMode="External"/><Relationship Id="rId27" Type="http://schemas.openxmlformats.org/officeDocument/2006/relationships/hyperlink" Target="https://rocketreach.co/the-hook-norton-brewery-co-ltd-management_b5df758df42e4876" TargetMode="External"/><Relationship Id="rId30" Type="http://schemas.openxmlformats.org/officeDocument/2006/relationships/hyperlink" Target="https://doi.org/10.1016/j.rser.2021.110856" TargetMode="External"/><Relationship Id="rId35" Type="http://schemas.openxmlformats.org/officeDocument/2006/relationships/package" Target="embeddings/Microsoft_PowerPoint_Presentation.pptx"/><Relationship Id="rId43" Type="http://schemas.openxmlformats.org/officeDocument/2006/relationships/image" Target="media/image12.svg"/><Relationship Id="rId48" Type="http://schemas.openxmlformats.org/officeDocument/2006/relationships/image" Target="media/image17.png"/><Relationship Id="rId56" Type="http://schemas.openxmlformats.org/officeDocument/2006/relationships/image" Target="media/image25.png"/><Relationship Id="rId64"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20.svg"/><Relationship Id="rId3" Type="http://schemas.openxmlformats.org/officeDocument/2006/relationships/settings" Target="settings.xml"/><Relationship Id="rId12" Type="http://schemas.openxmlformats.org/officeDocument/2006/relationships/hyperlink" Target="https://doi.org/10.1016/j.hrmr.2023.100984" TargetMode="External"/><Relationship Id="rId17" Type="http://schemas.openxmlformats.org/officeDocument/2006/relationships/hyperlink" Target="https://www.greenjournal.co.uk/2023/01/why-should-businesses-adopt-sustainable-packaging-strategies/" TargetMode="External"/><Relationship Id="rId25" Type="http://schemas.openxmlformats.org/officeDocument/2006/relationships/hyperlink" Target="https://www.precisionfermentation.com/blog/small-changes-big-impact-economizing-energy-expenses/" TargetMode="External"/><Relationship Id="rId33" Type="http://schemas.openxmlformats.org/officeDocument/2006/relationships/hyperlink" Target="https://www.brewersjournal.info" TargetMode="External"/><Relationship Id="rId38" Type="http://schemas.openxmlformats.org/officeDocument/2006/relationships/image" Target="media/image7.png"/><Relationship Id="rId46" Type="http://schemas.openxmlformats.org/officeDocument/2006/relationships/image" Target="media/image15.png"/><Relationship Id="rId59" Type="http://schemas.openxmlformats.org/officeDocument/2006/relationships/image" Target="media/image28.svg"/><Relationship Id="rId20" Type="http://schemas.openxmlformats.org/officeDocument/2006/relationships/hyperlink" Target="https://www.hooky.co.uk/announcement/john-harris/" TargetMode="External"/><Relationship Id="rId41" Type="http://schemas.openxmlformats.org/officeDocument/2006/relationships/image" Target="media/image10.svg"/><Relationship Id="rId54" Type="http://schemas.openxmlformats.org/officeDocument/2006/relationships/image" Target="media/image23.png"/><Relationship Id="rId62" Type="http://schemas.openxmlformats.org/officeDocument/2006/relationships/image" Target="media/image31.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foodmanufacture.co.uk/Article/2023/08/07/why-alcohol-duty-reforms-could-shift-the-beer-market" TargetMode="External"/><Relationship Id="rId23" Type="http://schemas.openxmlformats.org/officeDocument/2006/relationships/hyperlink" Target="https://core.ac.uk/download/pdf/147835345.pdf" TargetMode="External"/><Relationship Id="rId28" Type="http://schemas.openxmlformats.org/officeDocument/2006/relationships/hyperlink" Target="https://foodchainmagazine.com/news/10-transformative-trends-in-the-alcohol-industry-from-craft-beer-to-global-influence/" TargetMode="External"/><Relationship Id="rId36" Type="http://schemas.openxmlformats.org/officeDocument/2006/relationships/image" Target="media/image5.png"/><Relationship Id="rId49" Type="http://schemas.openxmlformats.org/officeDocument/2006/relationships/image" Target="media/image18.svg"/><Relationship Id="rId57" Type="http://schemas.openxmlformats.org/officeDocument/2006/relationships/image" Target="media/image26.svg"/><Relationship Id="rId10" Type="http://schemas.openxmlformats.org/officeDocument/2006/relationships/hyperlink" Target="https://doi.org/10.1002/bse.2684" TargetMode="External"/><Relationship Id="rId31" Type="http://schemas.openxmlformats.org/officeDocument/2006/relationships/hyperlink" Target="https://www.bbc.com/news/science-environment-67078674" TargetMode="External"/><Relationship Id="rId44" Type="http://schemas.openxmlformats.org/officeDocument/2006/relationships/image" Target="media/image13.png"/><Relationship Id="rId52" Type="http://schemas.openxmlformats.org/officeDocument/2006/relationships/image" Target="media/image21.png"/><Relationship Id="rId60" Type="http://schemas.openxmlformats.org/officeDocument/2006/relationships/image" Target="media/image29.png"/><Relationship Id="rId65"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hyperlink" Target="https://www.theguardian.com/business/2023/jun/05/rise-in-uk-breweries-going-bust-amid-thirst-for-cheaper-craft-beers" TargetMode="External"/><Relationship Id="rId18" Type="http://schemas.openxmlformats.org/officeDocument/2006/relationships/hyperlink" Target="https://hbr.org/2016/03/branding-in-the-age-of-social-media" TargetMode="External"/><Relationship Id="rId39" Type="http://schemas.openxmlformats.org/officeDocument/2006/relationships/image" Target="media/image8.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21</Pages>
  <Words>5443</Words>
  <Characters>31027</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12</cp:revision>
  <dcterms:created xsi:type="dcterms:W3CDTF">2024-03-02T21:09:00Z</dcterms:created>
  <dcterms:modified xsi:type="dcterms:W3CDTF">2024-03-07T16:34:00Z</dcterms:modified>
</cp:coreProperties>
</file>