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67FFDC" w14:textId="77777777" w:rsidR="005F116D" w:rsidRPr="005F116D" w:rsidRDefault="005F116D" w:rsidP="005F116D">
      <w:pPr>
        <w:spacing w:line="480" w:lineRule="auto"/>
        <w:rPr>
          <w:rFonts w:ascii="Arial" w:hAnsi="Arial" w:cs="Arial"/>
        </w:rPr>
      </w:pPr>
      <w:r w:rsidRPr="005F116D">
        <w:rPr>
          <w:rFonts w:ascii="Arial" w:hAnsi="Arial" w:cs="Arial"/>
        </w:rPr>
        <w:t>Slide 1</w:t>
      </w:r>
    </w:p>
    <w:p w14:paraId="2D5E6FEB" w14:textId="43532E8C" w:rsidR="00C26F21" w:rsidRPr="005F116D" w:rsidRDefault="00C26F21" w:rsidP="005F116D">
      <w:pPr>
        <w:spacing w:line="480" w:lineRule="auto"/>
        <w:rPr>
          <w:rFonts w:ascii="Arial" w:hAnsi="Arial" w:cs="Arial"/>
        </w:rPr>
      </w:pPr>
      <w:r w:rsidRPr="005F116D">
        <w:rPr>
          <w:rFonts w:ascii="Arial" w:hAnsi="Arial" w:cs="Arial"/>
        </w:rPr>
        <w:t>To begin, I would like to introduce the group of objects I have chosen to frame today’s discussion: a small collection of natural materials gathered from the beach. Within this basket are shells, pebbles, fragments of driftwood, pieces of sea glass, and strands of seaweed</w:t>
      </w:r>
      <w:r w:rsidR="005D7031">
        <w:rPr>
          <w:rFonts w:ascii="Arial" w:hAnsi="Arial" w:cs="Arial"/>
        </w:rPr>
        <w:t xml:space="preserve">, </w:t>
      </w:r>
      <w:r w:rsidRPr="005F116D">
        <w:rPr>
          <w:rFonts w:ascii="Arial" w:hAnsi="Arial" w:cs="Arial"/>
        </w:rPr>
        <w:t>each shaped by the environment over time, each carrying its own story of journey and transformation.</w:t>
      </w:r>
    </w:p>
    <w:p w14:paraId="044036BC" w14:textId="77777777" w:rsidR="00C26F21" w:rsidRPr="005F116D" w:rsidRDefault="00C26F21" w:rsidP="005F116D">
      <w:pPr>
        <w:spacing w:line="480" w:lineRule="auto"/>
        <w:rPr>
          <w:rFonts w:ascii="Arial" w:hAnsi="Arial" w:cs="Arial"/>
        </w:rPr>
      </w:pPr>
    </w:p>
    <w:p w14:paraId="1AF865B6" w14:textId="3D95D16B" w:rsidR="00C26F21" w:rsidRPr="005F116D" w:rsidRDefault="00C26F21" w:rsidP="005F116D">
      <w:pPr>
        <w:spacing w:line="480" w:lineRule="auto"/>
        <w:rPr>
          <w:rFonts w:ascii="Arial" w:hAnsi="Arial" w:cs="Arial"/>
        </w:rPr>
      </w:pPr>
      <w:r w:rsidRPr="005F116D">
        <w:rPr>
          <w:rFonts w:ascii="Arial" w:hAnsi="Arial" w:cs="Arial"/>
        </w:rPr>
        <w:t xml:space="preserve">I chose these beach treasures not only for their open-ended potential as learning materials but because they hold deep personal significance. I live a short walk from the beach, and every time I leave or return to my house, I drive past the sea. It is a constant presence in my life. </w:t>
      </w:r>
      <w:r w:rsidR="005F116D" w:rsidRPr="005F116D">
        <w:rPr>
          <w:rFonts w:ascii="Arial" w:hAnsi="Arial" w:cs="Arial"/>
        </w:rPr>
        <w:t xml:space="preserve">The pictures that I have used in the PowerPoint presentation have all been taken by myself and are either views of the beach from our house or records of visits to the beach with family. </w:t>
      </w:r>
      <w:r w:rsidRPr="005F116D">
        <w:rPr>
          <w:rFonts w:ascii="Arial" w:hAnsi="Arial" w:cs="Arial"/>
        </w:rPr>
        <w:t>When my children were young, we spent countless hours on the beach, in every season</w:t>
      </w:r>
      <w:r w:rsidR="005D7031">
        <w:rPr>
          <w:rFonts w:ascii="Arial" w:hAnsi="Arial" w:cs="Arial"/>
        </w:rPr>
        <w:t xml:space="preserve">, </w:t>
      </w:r>
      <w:r w:rsidRPr="005F116D">
        <w:rPr>
          <w:rFonts w:ascii="Arial" w:hAnsi="Arial" w:cs="Arial"/>
        </w:rPr>
        <w:t>running, exploring, collecting, imagining. It was, and still is, a place where they could experience a profound sense of freedom and wonder. Even now, as adults, the beach remains a place of comfort and belonging for them</w:t>
      </w:r>
      <w:r w:rsidR="005D7031">
        <w:rPr>
          <w:rFonts w:ascii="Arial" w:hAnsi="Arial" w:cs="Arial"/>
        </w:rPr>
        <w:t xml:space="preserve">, </w:t>
      </w:r>
      <w:r w:rsidRPr="005F116D">
        <w:rPr>
          <w:rFonts w:ascii="Arial" w:hAnsi="Arial" w:cs="Arial"/>
        </w:rPr>
        <w:t>a place they return to whenever they come home.</w:t>
      </w:r>
    </w:p>
    <w:p w14:paraId="12B3831D" w14:textId="77777777" w:rsidR="00C26F21" w:rsidRPr="005F116D" w:rsidRDefault="00C26F21" w:rsidP="005F116D">
      <w:pPr>
        <w:spacing w:line="480" w:lineRule="auto"/>
        <w:rPr>
          <w:rFonts w:ascii="Arial" w:hAnsi="Arial" w:cs="Arial"/>
        </w:rPr>
      </w:pPr>
    </w:p>
    <w:p w14:paraId="1C80DCD4" w14:textId="56EDDE8C" w:rsidR="005F116D" w:rsidRPr="005F116D" w:rsidRDefault="005F116D" w:rsidP="005F116D">
      <w:pPr>
        <w:spacing w:line="480" w:lineRule="auto"/>
        <w:rPr>
          <w:rFonts w:ascii="Arial" w:hAnsi="Arial" w:cs="Arial"/>
        </w:rPr>
      </w:pPr>
      <w:r w:rsidRPr="005F116D">
        <w:rPr>
          <w:rFonts w:ascii="Arial" w:hAnsi="Arial" w:cs="Arial"/>
        </w:rPr>
        <w:t>Slide 2</w:t>
      </w:r>
    </w:p>
    <w:p w14:paraId="4662BAB4" w14:textId="5D7BF6F2" w:rsidR="00C26F21" w:rsidRPr="005F116D" w:rsidRDefault="00C26F21" w:rsidP="005F116D">
      <w:pPr>
        <w:spacing w:line="480" w:lineRule="auto"/>
        <w:rPr>
          <w:rFonts w:ascii="Arial" w:hAnsi="Arial" w:cs="Arial"/>
        </w:rPr>
      </w:pPr>
      <w:r w:rsidRPr="005F116D">
        <w:rPr>
          <w:rFonts w:ascii="Arial" w:hAnsi="Arial" w:cs="Arial"/>
        </w:rPr>
        <w:t xml:space="preserve">For me, the beach perfectly represents a positive learning environment: one that invites curiosity, movement, sensory engagement, and emotional connection. It embodies the ideals articulated by Friedrich Froebel (1826), who believed that children need direct interaction with the natural world to truly understand and </w:t>
      </w:r>
      <w:r w:rsidRPr="005F116D">
        <w:rPr>
          <w:rFonts w:ascii="Arial" w:hAnsi="Arial" w:cs="Arial"/>
        </w:rPr>
        <w:lastRenderedPageBreak/>
        <w:t>develop within it</w:t>
      </w:r>
      <w:r w:rsidR="005F116D" w:rsidRPr="005F116D">
        <w:rPr>
          <w:rFonts w:ascii="Arial" w:hAnsi="Arial" w:cs="Arial"/>
        </w:rPr>
        <w:t xml:space="preserve"> </w:t>
      </w:r>
      <w:r w:rsidR="005F116D" w:rsidRPr="005F116D">
        <w:rPr>
          <w:rFonts w:ascii="Arial" w:hAnsi="Arial" w:cs="Arial"/>
        </w:rPr>
        <w:t>(Tovey, 2016)</w:t>
      </w:r>
      <w:r w:rsidR="005F116D" w:rsidRPr="005F116D">
        <w:rPr>
          <w:rFonts w:ascii="Arial" w:hAnsi="Arial" w:cs="Arial"/>
        </w:rPr>
        <w:t>.</w:t>
      </w:r>
      <w:r w:rsidRPr="005F116D">
        <w:rPr>
          <w:rFonts w:ascii="Arial" w:hAnsi="Arial" w:cs="Arial"/>
        </w:rPr>
        <w:t xml:space="preserve"> Like Froebel, I view nature not as a backdrop but as a vital, living teacher that supports the holistic development of children.</w:t>
      </w:r>
    </w:p>
    <w:p w14:paraId="5C90A688" w14:textId="77777777" w:rsidR="009A47B9" w:rsidRPr="005F116D" w:rsidRDefault="009A47B9" w:rsidP="005F116D">
      <w:pPr>
        <w:spacing w:line="480" w:lineRule="auto"/>
        <w:rPr>
          <w:rFonts w:ascii="Arial" w:hAnsi="Arial" w:cs="Arial"/>
        </w:rPr>
      </w:pPr>
    </w:p>
    <w:p w14:paraId="54A15F16" w14:textId="39A81C8A" w:rsidR="00C26F21" w:rsidRPr="005F116D" w:rsidRDefault="00C26F21" w:rsidP="005F116D">
      <w:pPr>
        <w:spacing w:line="480" w:lineRule="auto"/>
        <w:rPr>
          <w:rFonts w:ascii="Arial" w:hAnsi="Arial" w:cs="Arial"/>
        </w:rPr>
      </w:pPr>
      <w:r w:rsidRPr="005F116D">
        <w:rPr>
          <w:rFonts w:ascii="Arial" w:hAnsi="Arial" w:cs="Arial"/>
        </w:rPr>
        <w:t>Much like the waves shaping the objects I have collected, I believe that children continuously shape</w:t>
      </w:r>
      <w:r w:rsidR="005D7031">
        <w:rPr>
          <w:rFonts w:ascii="Arial" w:hAnsi="Arial" w:cs="Arial"/>
        </w:rPr>
        <w:t xml:space="preserve">, </w:t>
      </w:r>
      <w:r w:rsidRPr="005F116D">
        <w:rPr>
          <w:rFonts w:ascii="Arial" w:hAnsi="Arial" w:cs="Arial"/>
        </w:rPr>
        <w:t>and are shaped by</w:t>
      </w:r>
      <w:r w:rsidR="005D7031">
        <w:rPr>
          <w:rFonts w:ascii="Arial" w:hAnsi="Arial" w:cs="Arial"/>
        </w:rPr>
        <w:t xml:space="preserve">, </w:t>
      </w:r>
      <w:r w:rsidRPr="005F116D">
        <w:rPr>
          <w:rFonts w:ascii="Arial" w:hAnsi="Arial" w:cs="Arial"/>
        </w:rPr>
        <w:t>their experiences as they explore, experiment, and question the world around them.</w:t>
      </w:r>
    </w:p>
    <w:p w14:paraId="674A8620" w14:textId="77777777" w:rsidR="005F116D" w:rsidRPr="005F116D" w:rsidRDefault="005F116D" w:rsidP="005F116D">
      <w:pPr>
        <w:spacing w:line="480" w:lineRule="auto"/>
        <w:rPr>
          <w:rFonts w:ascii="Arial" w:hAnsi="Arial" w:cs="Arial"/>
        </w:rPr>
      </w:pPr>
    </w:p>
    <w:p w14:paraId="3AAED362" w14:textId="16376C82" w:rsidR="005F116D" w:rsidRPr="005F116D" w:rsidRDefault="005F116D" w:rsidP="005F116D">
      <w:pPr>
        <w:spacing w:line="480" w:lineRule="auto"/>
        <w:rPr>
          <w:rFonts w:ascii="Arial" w:hAnsi="Arial" w:cs="Arial"/>
        </w:rPr>
      </w:pPr>
      <w:r w:rsidRPr="005F116D">
        <w:rPr>
          <w:rFonts w:ascii="Arial" w:hAnsi="Arial" w:cs="Arial"/>
        </w:rPr>
        <w:t>Slide 3</w:t>
      </w:r>
    </w:p>
    <w:p w14:paraId="4DC9A4B6" w14:textId="77777777" w:rsidR="00C26F21" w:rsidRPr="005F116D" w:rsidRDefault="00C26F21" w:rsidP="005F116D">
      <w:pPr>
        <w:spacing w:line="480" w:lineRule="auto"/>
        <w:rPr>
          <w:rFonts w:ascii="Arial" w:hAnsi="Arial" w:cs="Arial"/>
        </w:rPr>
      </w:pPr>
      <w:r w:rsidRPr="005F116D">
        <w:rPr>
          <w:rFonts w:ascii="Arial" w:hAnsi="Arial" w:cs="Arial"/>
        </w:rPr>
        <w:t>Central to my philosophy is the belief that early childhood experiences lay the critical foundations for lifelong learning. Every encounter, every relationship, and every moment of play contributes to shaping a child’s brain, influencing their capacity to learn, form relationships, and respond to the everyday challenges they encounter.</w:t>
      </w:r>
    </w:p>
    <w:p w14:paraId="3B40F710" w14:textId="77777777" w:rsidR="009A47B9" w:rsidRPr="005F116D" w:rsidRDefault="009A47B9" w:rsidP="005F116D">
      <w:pPr>
        <w:spacing w:line="480" w:lineRule="auto"/>
        <w:rPr>
          <w:rFonts w:ascii="Arial" w:hAnsi="Arial" w:cs="Arial"/>
        </w:rPr>
      </w:pPr>
    </w:p>
    <w:p w14:paraId="4BC0AC2A" w14:textId="487D9248" w:rsidR="00C26F21" w:rsidRPr="005F116D" w:rsidRDefault="00C26F21" w:rsidP="005F116D">
      <w:pPr>
        <w:spacing w:line="480" w:lineRule="auto"/>
        <w:rPr>
          <w:rFonts w:ascii="Arial" w:hAnsi="Arial" w:cs="Arial"/>
        </w:rPr>
      </w:pPr>
      <w:r w:rsidRPr="005F116D">
        <w:rPr>
          <w:rFonts w:ascii="Arial" w:hAnsi="Arial" w:cs="Arial"/>
        </w:rPr>
        <w:t>Play, in my view, is not peripheral but fundamental to children’s development. It is the natural and most meaningful medium through which children express their personalities, enhance dispositions such as curiosity and creativity, develop complex concepts and relationships, and build emotional resilience. This understanding echoes Froebel’s conviction that play is the "highest expression of human development in childhood</w:t>
      </w:r>
      <w:r w:rsidR="005F116D" w:rsidRPr="005F116D">
        <w:rPr>
          <w:rFonts w:ascii="Arial" w:hAnsi="Arial" w:cs="Arial"/>
        </w:rPr>
        <w:t>.</w:t>
      </w:r>
      <w:r w:rsidRPr="005F116D">
        <w:rPr>
          <w:rFonts w:ascii="Arial" w:hAnsi="Arial" w:cs="Arial"/>
        </w:rPr>
        <w:t>"</w:t>
      </w:r>
      <w:r w:rsidR="005F116D" w:rsidRPr="005F116D">
        <w:rPr>
          <w:rFonts w:ascii="Arial" w:hAnsi="Arial" w:cs="Arial"/>
        </w:rPr>
        <w:t xml:space="preserve"> (Tovey 2016).</w:t>
      </w:r>
    </w:p>
    <w:p w14:paraId="76B49DDD" w14:textId="77777777" w:rsidR="009A47B9" w:rsidRPr="005F116D" w:rsidRDefault="009A47B9" w:rsidP="005F116D">
      <w:pPr>
        <w:spacing w:line="480" w:lineRule="auto"/>
        <w:rPr>
          <w:rFonts w:ascii="Arial" w:hAnsi="Arial" w:cs="Arial"/>
        </w:rPr>
      </w:pPr>
    </w:p>
    <w:p w14:paraId="39999D20" w14:textId="77777777" w:rsidR="00C26F21" w:rsidRPr="005F116D" w:rsidRDefault="00C26F21" w:rsidP="005F116D">
      <w:pPr>
        <w:spacing w:line="480" w:lineRule="auto"/>
        <w:rPr>
          <w:rFonts w:ascii="Arial" w:hAnsi="Arial" w:cs="Arial"/>
        </w:rPr>
      </w:pPr>
      <w:r w:rsidRPr="005F116D">
        <w:rPr>
          <w:rFonts w:ascii="Arial" w:hAnsi="Arial" w:cs="Arial"/>
        </w:rPr>
        <w:t>Moreover, I believe that every child explores and learns at their own pace. Learning is deeply individual, relational, and shaped by interactions with the world.</w:t>
      </w:r>
    </w:p>
    <w:p w14:paraId="03404A40" w14:textId="77777777" w:rsidR="009A47B9" w:rsidRPr="005F116D" w:rsidRDefault="009A47B9" w:rsidP="005F116D">
      <w:pPr>
        <w:spacing w:line="480" w:lineRule="auto"/>
        <w:rPr>
          <w:rFonts w:ascii="Arial" w:hAnsi="Arial" w:cs="Arial"/>
        </w:rPr>
      </w:pPr>
    </w:p>
    <w:p w14:paraId="552DB49B" w14:textId="40BEEBC4" w:rsidR="00C26F21" w:rsidRPr="005F116D" w:rsidRDefault="00C26F21" w:rsidP="005F116D">
      <w:pPr>
        <w:spacing w:line="480" w:lineRule="auto"/>
        <w:rPr>
          <w:rFonts w:ascii="Arial" w:hAnsi="Arial" w:cs="Arial"/>
        </w:rPr>
      </w:pPr>
      <w:r w:rsidRPr="005F116D">
        <w:rPr>
          <w:rFonts w:ascii="Arial" w:hAnsi="Arial" w:cs="Arial"/>
        </w:rPr>
        <w:lastRenderedPageBreak/>
        <w:t xml:space="preserve">The Reggio Emilia philosophy has strongly influenced my perspective, particularly its recognition of the environment as the "third teacher" </w:t>
      </w:r>
      <w:r w:rsidR="005F116D" w:rsidRPr="005F116D">
        <w:rPr>
          <w:rFonts w:ascii="Arial" w:hAnsi="Arial" w:cs="Arial"/>
        </w:rPr>
        <w:t>(Edwards, Gandini and Forman, 2011)</w:t>
      </w:r>
      <w:r w:rsidR="005F116D" w:rsidRPr="005F116D">
        <w:rPr>
          <w:rFonts w:ascii="Arial" w:hAnsi="Arial" w:cs="Arial"/>
        </w:rPr>
        <w:t xml:space="preserve">. </w:t>
      </w:r>
      <w:r w:rsidRPr="005F116D">
        <w:rPr>
          <w:rFonts w:ascii="Arial" w:hAnsi="Arial" w:cs="Arial"/>
        </w:rPr>
        <w:t>In Reggio-inspired practice, materials and surroundings are not passive but act as provocations for thinking, creativity, and collaboration</w:t>
      </w:r>
      <w:r w:rsidR="005D7031">
        <w:rPr>
          <w:rFonts w:ascii="Arial" w:hAnsi="Arial" w:cs="Arial"/>
        </w:rPr>
        <w:t xml:space="preserve">, </w:t>
      </w:r>
      <w:r w:rsidRPr="005F116D">
        <w:rPr>
          <w:rFonts w:ascii="Arial" w:hAnsi="Arial" w:cs="Arial"/>
        </w:rPr>
        <w:t>mirroring the possibilities offered by the open-ended beach objects before you.</w:t>
      </w:r>
    </w:p>
    <w:p w14:paraId="78712EBD" w14:textId="77777777" w:rsidR="009A47B9" w:rsidRPr="005F116D" w:rsidRDefault="009A47B9" w:rsidP="005F116D">
      <w:pPr>
        <w:spacing w:line="480" w:lineRule="auto"/>
        <w:rPr>
          <w:rFonts w:ascii="Arial" w:hAnsi="Arial" w:cs="Arial"/>
        </w:rPr>
      </w:pPr>
    </w:p>
    <w:p w14:paraId="5576924C" w14:textId="6163648B" w:rsidR="00C26F21" w:rsidRPr="005F116D" w:rsidRDefault="00C26F21" w:rsidP="005F116D">
      <w:pPr>
        <w:spacing w:line="480" w:lineRule="auto"/>
        <w:rPr>
          <w:rFonts w:ascii="Arial" w:hAnsi="Arial" w:cs="Arial"/>
        </w:rPr>
      </w:pPr>
      <w:r w:rsidRPr="005F116D">
        <w:rPr>
          <w:rFonts w:ascii="Arial" w:hAnsi="Arial" w:cs="Arial"/>
        </w:rPr>
        <w:t>Aligned with socio-constructivist theories, I also view children as active participants in the co-construction of knowledge. They are not empty vessels to be filled but capable agents who self-direct their learning when given responsive, supportive environments</w:t>
      </w:r>
      <w:r w:rsidR="005F116D" w:rsidRPr="005F116D">
        <w:rPr>
          <w:rFonts w:ascii="Arial" w:hAnsi="Arial" w:cs="Arial"/>
        </w:rPr>
        <w:t xml:space="preserve"> </w:t>
      </w:r>
      <w:r w:rsidR="005F116D" w:rsidRPr="005F116D">
        <w:rPr>
          <w:rFonts w:ascii="Arial" w:hAnsi="Arial" w:cs="Arial"/>
        </w:rPr>
        <w:t xml:space="preserve">(Saleem, Kausar and </w:t>
      </w:r>
      <w:proofErr w:type="spellStart"/>
      <w:r w:rsidR="005F116D" w:rsidRPr="005F116D">
        <w:rPr>
          <w:rFonts w:ascii="Arial" w:hAnsi="Arial" w:cs="Arial"/>
        </w:rPr>
        <w:t>Deeba</w:t>
      </w:r>
      <w:proofErr w:type="spellEnd"/>
      <w:r w:rsidR="005F116D" w:rsidRPr="005F116D">
        <w:rPr>
          <w:rFonts w:ascii="Arial" w:hAnsi="Arial" w:cs="Arial"/>
        </w:rPr>
        <w:t>, 2021)</w:t>
      </w:r>
      <w:r w:rsidR="005F116D" w:rsidRPr="005F116D">
        <w:rPr>
          <w:rFonts w:ascii="Arial" w:hAnsi="Arial" w:cs="Arial"/>
        </w:rPr>
        <w:t xml:space="preserve">. </w:t>
      </w:r>
      <w:r w:rsidRPr="005F116D">
        <w:rPr>
          <w:rFonts w:ascii="Arial" w:hAnsi="Arial" w:cs="Arial"/>
        </w:rPr>
        <w:t>This perspective is strongly reinforced by the United Nations Convention on the Rights of the Child, particularly Article 12, which asserts children's right to express their views freely in matters affecting them</w:t>
      </w:r>
      <w:r w:rsidR="005F116D" w:rsidRPr="005F116D">
        <w:rPr>
          <w:rFonts w:ascii="Arial" w:hAnsi="Arial" w:cs="Arial"/>
        </w:rPr>
        <w:t xml:space="preserve"> </w:t>
      </w:r>
      <w:r w:rsidR="005F116D" w:rsidRPr="005F116D">
        <w:rPr>
          <w:rFonts w:ascii="Arial" w:hAnsi="Arial" w:cs="Arial"/>
        </w:rPr>
        <w:t>(UNICEF, 2016)</w:t>
      </w:r>
      <w:r w:rsidR="005F116D" w:rsidRPr="005F116D">
        <w:rPr>
          <w:rFonts w:ascii="Arial" w:hAnsi="Arial" w:cs="Arial"/>
        </w:rPr>
        <w:t>.</w:t>
      </w:r>
    </w:p>
    <w:p w14:paraId="09CBBF18" w14:textId="77777777" w:rsidR="009A47B9" w:rsidRPr="005F116D" w:rsidRDefault="009A47B9" w:rsidP="005F116D">
      <w:pPr>
        <w:spacing w:line="480" w:lineRule="auto"/>
        <w:rPr>
          <w:rFonts w:ascii="Arial" w:hAnsi="Arial" w:cs="Arial"/>
        </w:rPr>
      </w:pPr>
    </w:p>
    <w:p w14:paraId="40D74E58" w14:textId="77D9914E" w:rsidR="00C26F21" w:rsidRPr="005F116D" w:rsidRDefault="00C26F21" w:rsidP="005F116D">
      <w:pPr>
        <w:spacing w:line="480" w:lineRule="auto"/>
        <w:rPr>
          <w:rFonts w:ascii="Arial" w:hAnsi="Arial" w:cs="Arial"/>
        </w:rPr>
      </w:pPr>
      <w:r w:rsidRPr="005F116D">
        <w:rPr>
          <w:rFonts w:ascii="Arial" w:hAnsi="Arial" w:cs="Arial"/>
        </w:rPr>
        <w:t>In summary, this basket of beach treasures represents more than a collection of objects. It symbolises a way of being and learning: organic, emergent, shaped by interaction with others and the environment, and grounded in a deep connection to the natural world.</w:t>
      </w:r>
      <w:r w:rsidR="009A47B9" w:rsidRPr="005F116D">
        <w:rPr>
          <w:rFonts w:ascii="Arial" w:hAnsi="Arial" w:cs="Arial"/>
        </w:rPr>
        <w:t xml:space="preserve"> </w:t>
      </w:r>
    </w:p>
    <w:p w14:paraId="690F69E5" w14:textId="77777777" w:rsidR="00AA034E" w:rsidRDefault="00AA034E" w:rsidP="005F116D">
      <w:pPr>
        <w:spacing w:line="480" w:lineRule="auto"/>
        <w:rPr>
          <w:rFonts w:ascii="Arial" w:hAnsi="Arial" w:cs="Arial"/>
        </w:rPr>
      </w:pPr>
    </w:p>
    <w:p w14:paraId="186A92A0" w14:textId="440759DE" w:rsidR="00915F9E" w:rsidRPr="005F116D" w:rsidRDefault="00AA034E" w:rsidP="005F116D">
      <w:pPr>
        <w:spacing w:line="480" w:lineRule="auto"/>
        <w:rPr>
          <w:rFonts w:ascii="Arial" w:hAnsi="Arial" w:cs="Arial"/>
        </w:rPr>
      </w:pPr>
      <w:r w:rsidRPr="005F116D">
        <w:rPr>
          <w:rFonts w:ascii="Arial" w:hAnsi="Arial" w:cs="Arial"/>
        </w:rPr>
        <w:t>Slide 4</w:t>
      </w:r>
    </w:p>
    <w:p w14:paraId="3C437DF3" w14:textId="77777777" w:rsidR="0067483C" w:rsidRPr="005F116D" w:rsidRDefault="0067483C" w:rsidP="005F116D">
      <w:pPr>
        <w:spacing w:line="480" w:lineRule="auto"/>
        <w:rPr>
          <w:rFonts w:ascii="Arial" w:hAnsi="Arial" w:cs="Arial"/>
        </w:rPr>
      </w:pPr>
      <w:r w:rsidRPr="005F116D">
        <w:rPr>
          <w:rFonts w:ascii="Arial" w:hAnsi="Arial" w:cs="Arial"/>
        </w:rPr>
        <w:t>Before critically evaluating the interplay between the child, adult, and non-human world, it is important to first establish what is meant by holistic play-based learning.</w:t>
      </w:r>
    </w:p>
    <w:p w14:paraId="6BBF8353" w14:textId="77777777" w:rsidR="0067483C" w:rsidRPr="005F116D" w:rsidRDefault="0067483C" w:rsidP="005F116D">
      <w:pPr>
        <w:spacing w:line="480" w:lineRule="auto"/>
        <w:rPr>
          <w:rFonts w:ascii="Arial" w:hAnsi="Arial" w:cs="Arial"/>
        </w:rPr>
      </w:pPr>
    </w:p>
    <w:p w14:paraId="0443A2EE" w14:textId="69FE6C09" w:rsidR="0067483C" w:rsidRPr="005F116D" w:rsidRDefault="0067483C" w:rsidP="005F116D">
      <w:pPr>
        <w:spacing w:line="480" w:lineRule="auto"/>
        <w:rPr>
          <w:rFonts w:ascii="Arial" w:hAnsi="Arial" w:cs="Arial"/>
        </w:rPr>
      </w:pPr>
      <w:r w:rsidRPr="005F116D">
        <w:rPr>
          <w:rFonts w:ascii="Arial" w:hAnsi="Arial" w:cs="Arial"/>
        </w:rPr>
        <w:lastRenderedPageBreak/>
        <w:t>Holistic play-based learning recognises that children's development is not separated into neat categories. Rather, it is an interconnected process across physical, emotional, social, and cognitive domains. Growth in one area naturally influences and supports growth in others. Within this framework, play is not viewed merely as recreation or a break from learning; it is the essential medium through which children make sense of their world, solve problems, build relationships, and develop emotionally</w:t>
      </w:r>
      <w:r w:rsidR="005F116D" w:rsidRPr="005F116D">
        <w:rPr>
          <w:rFonts w:ascii="Arial" w:hAnsi="Arial" w:cs="Arial"/>
        </w:rPr>
        <w:t xml:space="preserve"> </w:t>
      </w:r>
      <w:r w:rsidR="005F116D" w:rsidRPr="005F116D">
        <w:rPr>
          <w:rFonts w:ascii="Arial" w:hAnsi="Arial" w:cs="Arial"/>
        </w:rPr>
        <w:t>(Bruce, 2012)</w:t>
      </w:r>
      <w:r w:rsidR="005F116D" w:rsidRPr="005F116D">
        <w:rPr>
          <w:rFonts w:ascii="Arial" w:hAnsi="Arial" w:cs="Arial"/>
        </w:rPr>
        <w:t>.</w:t>
      </w:r>
    </w:p>
    <w:p w14:paraId="73DF01DF" w14:textId="77777777" w:rsidR="0067483C" w:rsidRPr="005F116D" w:rsidRDefault="0067483C" w:rsidP="005F116D">
      <w:pPr>
        <w:spacing w:line="480" w:lineRule="auto"/>
        <w:rPr>
          <w:rFonts w:ascii="Arial" w:hAnsi="Arial" w:cs="Arial"/>
        </w:rPr>
      </w:pPr>
    </w:p>
    <w:p w14:paraId="409F99B9" w14:textId="318CB46A" w:rsidR="005F116D" w:rsidRPr="005F116D" w:rsidRDefault="005F116D" w:rsidP="005F116D">
      <w:pPr>
        <w:spacing w:line="480" w:lineRule="auto"/>
        <w:rPr>
          <w:rFonts w:ascii="Arial" w:hAnsi="Arial" w:cs="Arial"/>
        </w:rPr>
      </w:pPr>
      <w:r w:rsidRPr="005F116D">
        <w:rPr>
          <w:rFonts w:ascii="Arial" w:hAnsi="Arial" w:cs="Arial"/>
        </w:rPr>
        <w:t xml:space="preserve">Slide </w:t>
      </w:r>
      <w:r w:rsidR="005D7031">
        <w:rPr>
          <w:rFonts w:ascii="Arial" w:hAnsi="Arial" w:cs="Arial"/>
        </w:rPr>
        <w:t>5</w:t>
      </w:r>
    </w:p>
    <w:p w14:paraId="31CE3B29" w14:textId="77777777" w:rsidR="0067483C" w:rsidRPr="005F116D" w:rsidRDefault="0067483C" w:rsidP="005F116D">
      <w:pPr>
        <w:spacing w:line="480" w:lineRule="auto"/>
        <w:rPr>
          <w:rFonts w:ascii="Arial" w:hAnsi="Arial" w:cs="Arial"/>
        </w:rPr>
      </w:pPr>
      <w:r w:rsidRPr="005F116D">
        <w:rPr>
          <w:rFonts w:ascii="Arial" w:hAnsi="Arial" w:cs="Arial"/>
        </w:rPr>
        <w:t>Through exploration, experimentation, and engagement with their environment, children nurture a wide range of competencies simultaneously. Social skills develop through collaboration and negotiation, cognitive abilities through problem-solving and critical thinking, physical coordination through movement-based activities, and emotional resilience through role-play and emotional expression.</w:t>
      </w:r>
    </w:p>
    <w:p w14:paraId="08F9E2F6" w14:textId="77777777" w:rsidR="005F116D" w:rsidRPr="005F116D" w:rsidRDefault="005F116D" w:rsidP="005F116D">
      <w:pPr>
        <w:spacing w:line="480" w:lineRule="auto"/>
        <w:rPr>
          <w:rFonts w:ascii="Arial" w:hAnsi="Arial" w:cs="Arial"/>
        </w:rPr>
      </w:pPr>
    </w:p>
    <w:p w14:paraId="4FC05E4C" w14:textId="2B60CE8E" w:rsidR="0067483C" w:rsidRPr="005F116D" w:rsidRDefault="0067483C" w:rsidP="005F116D">
      <w:pPr>
        <w:spacing w:line="480" w:lineRule="auto"/>
        <w:rPr>
          <w:rFonts w:ascii="Arial" w:hAnsi="Arial" w:cs="Arial"/>
        </w:rPr>
      </w:pPr>
      <w:r w:rsidRPr="005F116D">
        <w:rPr>
          <w:rFonts w:ascii="Arial" w:hAnsi="Arial" w:cs="Arial"/>
        </w:rPr>
        <w:t>One of the defining features of holistic play-based learning is its child-centred nature. Learning experiences do not target isolated outcomes; instead, they often impact multiple areas of development at once. For example, a child building a den using driftwood and shells is simultaneously refining spatial reasoning, imaginative thinking, and social cooperation with peers. The benefits of such learning are considerable. Play fosters engagement, creativity, decision-making, and resilience</w:t>
      </w:r>
      <w:r w:rsidR="005D7031">
        <w:rPr>
          <w:rFonts w:ascii="Arial" w:hAnsi="Arial" w:cs="Arial"/>
        </w:rPr>
        <w:t xml:space="preserve">, </w:t>
      </w:r>
      <w:r w:rsidRPr="005F116D">
        <w:rPr>
          <w:rFonts w:ascii="Arial" w:hAnsi="Arial" w:cs="Arial"/>
        </w:rPr>
        <w:t>skills that are critical not only for success in formal education but also for lifelong learning and wellbeing</w:t>
      </w:r>
      <w:r w:rsidR="005F116D" w:rsidRPr="005F116D">
        <w:rPr>
          <w:rFonts w:ascii="Arial" w:hAnsi="Arial" w:cs="Arial"/>
        </w:rPr>
        <w:t xml:space="preserve"> </w:t>
      </w:r>
      <w:r w:rsidR="005F116D" w:rsidRPr="005F116D">
        <w:rPr>
          <w:rFonts w:ascii="Arial" w:hAnsi="Arial" w:cs="Arial"/>
        </w:rPr>
        <w:t>(</w:t>
      </w:r>
      <w:proofErr w:type="spellStart"/>
      <w:r w:rsidR="005F116D" w:rsidRPr="005F116D">
        <w:rPr>
          <w:rFonts w:ascii="Arial" w:hAnsi="Arial" w:cs="Arial"/>
        </w:rPr>
        <w:t>Zosh</w:t>
      </w:r>
      <w:proofErr w:type="spellEnd"/>
      <w:r w:rsidR="005F116D" w:rsidRPr="005F116D">
        <w:rPr>
          <w:rFonts w:ascii="Arial" w:hAnsi="Arial" w:cs="Arial"/>
        </w:rPr>
        <w:t xml:space="preserve">, </w:t>
      </w:r>
      <w:proofErr w:type="spellStart"/>
      <w:r w:rsidR="005F116D" w:rsidRPr="005F116D">
        <w:rPr>
          <w:rFonts w:ascii="Arial" w:hAnsi="Arial" w:cs="Arial"/>
        </w:rPr>
        <w:t>Hassinger</w:t>
      </w:r>
      <w:proofErr w:type="spellEnd"/>
      <w:r w:rsidR="005F116D" w:rsidRPr="005F116D">
        <w:rPr>
          <w:rFonts w:ascii="Arial" w:hAnsi="Arial" w:cs="Arial"/>
        </w:rPr>
        <w:t>-Das and Laurie, 2022)</w:t>
      </w:r>
      <w:r w:rsidR="005F116D" w:rsidRPr="005F116D">
        <w:rPr>
          <w:rFonts w:ascii="Arial" w:hAnsi="Arial" w:cs="Arial"/>
        </w:rPr>
        <w:t>.</w:t>
      </w:r>
    </w:p>
    <w:p w14:paraId="3B04DF06" w14:textId="77777777" w:rsidR="0067483C" w:rsidRPr="005F116D" w:rsidRDefault="0067483C" w:rsidP="005F116D">
      <w:pPr>
        <w:spacing w:line="480" w:lineRule="auto"/>
        <w:rPr>
          <w:rFonts w:ascii="Arial" w:hAnsi="Arial" w:cs="Arial"/>
        </w:rPr>
      </w:pPr>
    </w:p>
    <w:p w14:paraId="29120A5E" w14:textId="2E819BF6" w:rsidR="005F116D" w:rsidRPr="005F116D" w:rsidRDefault="005F116D" w:rsidP="005F116D">
      <w:pPr>
        <w:spacing w:line="480" w:lineRule="auto"/>
        <w:rPr>
          <w:rFonts w:ascii="Arial" w:hAnsi="Arial" w:cs="Arial"/>
        </w:rPr>
      </w:pPr>
      <w:r w:rsidRPr="005F116D">
        <w:rPr>
          <w:rFonts w:ascii="Arial" w:hAnsi="Arial" w:cs="Arial"/>
        </w:rPr>
        <w:lastRenderedPageBreak/>
        <w:t>Slide 6</w:t>
      </w:r>
    </w:p>
    <w:p w14:paraId="21EE719D" w14:textId="77777777" w:rsidR="0067483C" w:rsidRPr="005F116D" w:rsidRDefault="0067483C" w:rsidP="005F116D">
      <w:pPr>
        <w:spacing w:line="480" w:lineRule="auto"/>
        <w:rPr>
          <w:rFonts w:ascii="Arial" w:hAnsi="Arial" w:cs="Arial"/>
        </w:rPr>
      </w:pPr>
      <w:r w:rsidRPr="005F116D">
        <w:rPr>
          <w:rFonts w:ascii="Arial" w:hAnsi="Arial" w:cs="Arial"/>
        </w:rPr>
        <w:t>However, holistic play-based learning does not occur in a vacuum. It is built through a dynamic interplay between the child, the adult, and the non-human world. Each element actively shapes, constrains, or enables the learning experience.</w:t>
      </w:r>
    </w:p>
    <w:p w14:paraId="3F7C534E" w14:textId="77777777" w:rsidR="00643DAD" w:rsidRPr="005F116D" w:rsidRDefault="00643DAD" w:rsidP="005F116D">
      <w:pPr>
        <w:spacing w:line="480" w:lineRule="auto"/>
        <w:rPr>
          <w:rFonts w:ascii="Arial" w:hAnsi="Arial" w:cs="Arial"/>
        </w:rPr>
      </w:pPr>
    </w:p>
    <w:p w14:paraId="53894C01" w14:textId="4E0FE252" w:rsidR="0067483C" w:rsidRPr="005F116D" w:rsidRDefault="0067483C" w:rsidP="005F116D">
      <w:pPr>
        <w:spacing w:line="480" w:lineRule="auto"/>
        <w:rPr>
          <w:rFonts w:ascii="Arial" w:hAnsi="Arial" w:cs="Arial"/>
        </w:rPr>
      </w:pPr>
      <w:r w:rsidRPr="005F116D">
        <w:rPr>
          <w:rFonts w:ascii="Arial" w:hAnsi="Arial" w:cs="Arial"/>
        </w:rPr>
        <w:t xml:space="preserve">Play itself exists across a continuum. At one end lies free play, where children explore and create with minimal adult intervention. At the other, guided play sees adults or aspects of the environment gently structuring opportunities towards </w:t>
      </w:r>
      <w:r w:rsidR="005F116D" w:rsidRPr="005F116D">
        <w:rPr>
          <w:rFonts w:ascii="Arial" w:hAnsi="Arial" w:cs="Arial"/>
        </w:rPr>
        <w:t>learning</w:t>
      </w:r>
      <w:r w:rsidRPr="005F116D">
        <w:rPr>
          <w:rFonts w:ascii="Arial" w:hAnsi="Arial" w:cs="Arial"/>
        </w:rPr>
        <w:t xml:space="preserve"> goals. </w:t>
      </w:r>
      <w:proofErr w:type="spellStart"/>
      <w:r w:rsidRPr="005F116D">
        <w:rPr>
          <w:rFonts w:ascii="Arial" w:hAnsi="Arial" w:cs="Arial"/>
        </w:rPr>
        <w:t>Zosh</w:t>
      </w:r>
      <w:proofErr w:type="spellEnd"/>
      <w:r w:rsidRPr="005F116D">
        <w:rPr>
          <w:rFonts w:ascii="Arial" w:hAnsi="Arial" w:cs="Arial"/>
        </w:rPr>
        <w:t xml:space="preserve"> </w:t>
      </w:r>
      <w:r w:rsidR="005F116D" w:rsidRPr="005F116D">
        <w:rPr>
          <w:rFonts w:ascii="Arial" w:hAnsi="Arial" w:cs="Arial"/>
          <w:i/>
          <w:iCs/>
        </w:rPr>
        <w:t>et al.</w:t>
      </w:r>
      <w:r w:rsidR="005F116D" w:rsidRPr="005F116D">
        <w:rPr>
          <w:rFonts w:ascii="Arial" w:hAnsi="Arial" w:cs="Arial"/>
        </w:rPr>
        <w:t>,</w:t>
      </w:r>
      <w:r w:rsidRPr="005F116D">
        <w:rPr>
          <w:rFonts w:ascii="Arial" w:hAnsi="Arial" w:cs="Arial"/>
        </w:rPr>
        <w:t xml:space="preserve"> (2017) </w:t>
      </w:r>
      <w:r w:rsidR="005F116D" w:rsidRPr="005F116D">
        <w:rPr>
          <w:rFonts w:ascii="Arial" w:hAnsi="Arial" w:cs="Arial"/>
        </w:rPr>
        <w:t xml:space="preserve">in their White Paper </w:t>
      </w:r>
      <w:r w:rsidRPr="005F116D">
        <w:rPr>
          <w:rFonts w:ascii="Arial" w:hAnsi="Arial" w:cs="Arial"/>
        </w:rPr>
        <w:t xml:space="preserve">argue that learning through play can happen at any point along this continuum, challenging simplistic binaries of ‘free’ versus ‘structured’ play. </w:t>
      </w:r>
      <w:r w:rsidR="005F116D" w:rsidRPr="005F116D">
        <w:rPr>
          <w:rFonts w:ascii="Arial" w:hAnsi="Arial" w:cs="Arial"/>
        </w:rPr>
        <w:t xml:space="preserve">However, </w:t>
      </w:r>
      <w:r w:rsidRPr="005F116D">
        <w:rPr>
          <w:rFonts w:ascii="Arial" w:hAnsi="Arial" w:cs="Arial"/>
        </w:rPr>
        <w:t>the</w:t>
      </w:r>
      <w:r w:rsidR="005F116D" w:rsidRPr="005F116D">
        <w:rPr>
          <w:rFonts w:ascii="Arial" w:hAnsi="Arial" w:cs="Arial"/>
        </w:rPr>
        <w:t>y state that the</w:t>
      </w:r>
      <w:r w:rsidRPr="005F116D">
        <w:rPr>
          <w:rFonts w:ascii="Arial" w:hAnsi="Arial" w:cs="Arial"/>
        </w:rPr>
        <w:t xml:space="preserve"> preservation of children's agency is a non-negotiable requirement at all points.</w:t>
      </w:r>
      <w:r w:rsidR="005F116D" w:rsidRPr="005F116D">
        <w:rPr>
          <w:rFonts w:ascii="Arial" w:hAnsi="Arial" w:cs="Arial"/>
        </w:rPr>
        <w:t xml:space="preserve"> </w:t>
      </w:r>
    </w:p>
    <w:p w14:paraId="23BD3B49" w14:textId="77777777" w:rsidR="00643DAD" w:rsidRPr="005F116D" w:rsidRDefault="00643DAD" w:rsidP="005F116D">
      <w:pPr>
        <w:spacing w:line="480" w:lineRule="auto"/>
        <w:rPr>
          <w:rFonts w:ascii="Arial" w:hAnsi="Arial" w:cs="Arial"/>
        </w:rPr>
      </w:pPr>
    </w:p>
    <w:p w14:paraId="5535B680" w14:textId="7CC60135" w:rsidR="0067483C" w:rsidRPr="005F116D" w:rsidRDefault="005F116D" w:rsidP="005F116D">
      <w:pPr>
        <w:spacing w:line="480" w:lineRule="auto"/>
        <w:rPr>
          <w:rFonts w:ascii="Arial" w:hAnsi="Arial" w:cs="Arial"/>
        </w:rPr>
      </w:pPr>
      <w:r w:rsidRPr="005F116D">
        <w:rPr>
          <w:rFonts w:ascii="Arial" w:hAnsi="Arial" w:cs="Arial"/>
        </w:rPr>
        <w:t>Tina Bruce argues in her work that l</w:t>
      </w:r>
      <w:r w:rsidR="0067483C" w:rsidRPr="005F116D">
        <w:rPr>
          <w:rFonts w:ascii="Arial" w:hAnsi="Arial" w:cs="Arial"/>
        </w:rPr>
        <w:t>earning is demonstrably more powerful when children's interests are genuinely heard, when they are consulted on decisions that affect them, and when they are empowered to initiate and direct their own activities</w:t>
      </w:r>
      <w:r w:rsidRPr="005F116D">
        <w:rPr>
          <w:rFonts w:ascii="Arial" w:hAnsi="Arial" w:cs="Arial"/>
        </w:rPr>
        <w:t xml:space="preserve"> </w:t>
      </w:r>
      <w:r w:rsidRPr="005F116D">
        <w:rPr>
          <w:rFonts w:ascii="Arial" w:hAnsi="Arial" w:cs="Arial"/>
        </w:rPr>
        <w:t>(Bruce, 2011)</w:t>
      </w:r>
      <w:r w:rsidRPr="005F116D">
        <w:rPr>
          <w:rFonts w:ascii="Arial" w:hAnsi="Arial" w:cs="Arial"/>
        </w:rPr>
        <w:t xml:space="preserve">. </w:t>
      </w:r>
      <w:r w:rsidR="0067483C" w:rsidRPr="005F116D">
        <w:rPr>
          <w:rFonts w:ascii="Arial" w:hAnsi="Arial" w:cs="Arial"/>
        </w:rPr>
        <w:t>This principle is underpinned by Article 12 and Article 31 of the UNCRC (1989), which assert children’s rights to participation and play. Yet, in practice, there remains a persistent tension: well-meaning adult scaffolding can inadvertently lead to over-structuring, undermining children's autonomy and diminishing opportunities for authentic exploration</w:t>
      </w:r>
      <w:r w:rsidRPr="005F116D">
        <w:rPr>
          <w:rFonts w:ascii="Arial" w:hAnsi="Arial" w:cs="Arial"/>
        </w:rPr>
        <w:t xml:space="preserve"> </w:t>
      </w:r>
      <w:r w:rsidRPr="005F116D">
        <w:rPr>
          <w:rFonts w:ascii="Arial" w:hAnsi="Arial" w:cs="Arial"/>
        </w:rPr>
        <w:t>(Turnbull, 2023)</w:t>
      </w:r>
      <w:r w:rsidRPr="005F116D">
        <w:rPr>
          <w:rFonts w:ascii="Arial" w:hAnsi="Arial" w:cs="Arial"/>
        </w:rPr>
        <w:t>.</w:t>
      </w:r>
    </w:p>
    <w:p w14:paraId="3ED58A08" w14:textId="77777777" w:rsidR="00643DAD" w:rsidRPr="005F116D" w:rsidRDefault="00643DAD" w:rsidP="005F116D">
      <w:pPr>
        <w:spacing w:line="480" w:lineRule="auto"/>
        <w:rPr>
          <w:rFonts w:ascii="Arial" w:hAnsi="Arial" w:cs="Arial"/>
        </w:rPr>
      </w:pPr>
    </w:p>
    <w:p w14:paraId="33479104" w14:textId="77777777" w:rsidR="00AA034E" w:rsidRDefault="00AA034E" w:rsidP="005F116D">
      <w:pPr>
        <w:spacing w:line="480" w:lineRule="auto"/>
        <w:rPr>
          <w:rFonts w:ascii="Arial" w:hAnsi="Arial" w:cs="Arial"/>
        </w:rPr>
      </w:pPr>
    </w:p>
    <w:p w14:paraId="331D3385" w14:textId="77777777" w:rsidR="00AA034E" w:rsidRDefault="00AA034E" w:rsidP="005F116D">
      <w:pPr>
        <w:spacing w:line="480" w:lineRule="auto"/>
        <w:rPr>
          <w:rFonts w:ascii="Arial" w:hAnsi="Arial" w:cs="Arial"/>
        </w:rPr>
      </w:pPr>
    </w:p>
    <w:p w14:paraId="500351A7" w14:textId="5B930B16" w:rsidR="005F116D" w:rsidRPr="005F116D" w:rsidRDefault="005F116D" w:rsidP="005F116D">
      <w:pPr>
        <w:spacing w:line="480" w:lineRule="auto"/>
        <w:rPr>
          <w:rFonts w:ascii="Arial" w:hAnsi="Arial" w:cs="Arial"/>
        </w:rPr>
      </w:pPr>
      <w:r w:rsidRPr="005F116D">
        <w:rPr>
          <w:rFonts w:ascii="Arial" w:hAnsi="Arial" w:cs="Arial"/>
        </w:rPr>
        <w:lastRenderedPageBreak/>
        <w:t>Slide 7</w:t>
      </w:r>
    </w:p>
    <w:p w14:paraId="08A73B2C" w14:textId="4C1B70C6" w:rsidR="0067483C" w:rsidRPr="005F116D" w:rsidRDefault="0067483C" w:rsidP="005F116D">
      <w:pPr>
        <w:spacing w:line="480" w:lineRule="auto"/>
        <w:rPr>
          <w:rFonts w:ascii="Arial" w:hAnsi="Arial" w:cs="Arial"/>
        </w:rPr>
      </w:pPr>
      <w:r w:rsidRPr="005F116D">
        <w:rPr>
          <w:rFonts w:ascii="Arial" w:hAnsi="Arial" w:cs="Arial"/>
        </w:rPr>
        <w:t>This conversation around agency and holistic play is not new. Historical educational thinkers offer important</w:t>
      </w:r>
      <w:r w:rsidR="005F116D" w:rsidRPr="005F116D">
        <w:rPr>
          <w:rFonts w:ascii="Arial" w:hAnsi="Arial" w:cs="Arial"/>
        </w:rPr>
        <w:t xml:space="preserve"> </w:t>
      </w:r>
      <w:r w:rsidRPr="005F116D">
        <w:rPr>
          <w:rFonts w:ascii="Arial" w:hAnsi="Arial" w:cs="Arial"/>
        </w:rPr>
        <w:t>insights. Pestalozzi (1801) advocated for "education according to nature," recognising outdoor environments as fundamental to children's development. Froebel (1826) expanded this vision, arguing that active engagement with the natural world allowed children to experience the "unity of all things." Montessori (1912) and Steiner (1925) similarly highlighted the transformative power of sensory-rich, nature-based experiences</w:t>
      </w:r>
      <w:r w:rsidR="005F116D" w:rsidRPr="005F116D">
        <w:rPr>
          <w:rFonts w:ascii="Arial" w:hAnsi="Arial" w:cs="Arial"/>
        </w:rPr>
        <w:t xml:space="preserve"> </w:t>
      </w:r>
      <w:r w:rsidR="005F116D" w:rsidRPr="005F116D">
        <w:rPr>
          <w:rFonts w:ascii="Arial" w:hAnsi="Arial" w:cs="Arial"/>
        </w:rPr>
        <w:t>(</w:t>
      </w:r>
      <w:proofErr w:type="spellStart"/>
      <w:r w:rsidR="005F116D" w:rsidRPr="005F116D">
        <w:rPr>
          <w:rFonts w:ascii="Arial" w:hAnsi="Arial" w:cs="Arial"/>
        </w:rPr>
        <w:t>Conkbayir</w:t>
      </w:r>
      <w:proofErr w:type="spellEnd"/>
      <w:r w:rsidR="005F116D" w:rsidRPr="005F116D">
        <w:rPr>
          <w:rFonts w:ascii="Arial" w:hAnsi="Arial" w:cs="Arial"/>
        </w:rPr>
        <w:t xml:space="preserve"> and Pascal, 2014)</w:t>
      </w:r>
      <w:r w:rsidR="005F116D" w:rsidRPr="005F116D">
        <w:rPr>
          <w:rFonts w:ascii="Arial" w:hAnsi="Arial" w:cs="Arial"/>
        </w:rPr>
        <w:t xml:space="preserve">. </w:t>
      </w:r>
    </w:p>
    <w:p w14:paraId="0DBBCBAF" w14:textId="77777777" w:rsidR="00AA034E" w:rsidRDefault="00AA034E" w:rsidP="005F116D">
      <w:pPr>
        <w:spacing w:line="480" w:lineRule="auto"/>
        <w:rPr>
          <w:rFonts w:ascii="Arial" w:hAnsi="Arial" w:cs="Arial"/>
        </w:rPr>
      </w:pPr>
    </w:p>
    <w:p w14:paraId="770F9DF4" w14:textId="024E37B5" w:rsidR="005F116D" w:rsidRPr="005F116D" w:rsidRDefault="005F116D" w:rsidP="005F116D">
      <w:pPr>
        <w:spacing w:line="480" w:lineRule="auto"/>
        <w:rPr>
          <w:rFonts w:ascii="Arial" w:hAnsi="Arial" w:cs="Arial"/>
        </w:rPr>
      </w:pPr>
      <w:r w:rsidRPr="005F116D">
        <w:rPr>
          <w:rFonts w:ascii="Arial" w:hAnsi="Arial" w:cs="Arial"/>
        </w:rPr>
        <w:t>Slide 8</w:t>
      </w:r>
    </w:p>
    <w:p w14:paraId="1295C554" w14:textId="71982052" w:rsidR="0067483C" w:rsidRPr="005F116D" w:rsidRDefault="0067483C" w:rsidP="005F116D">
      <w:pPr>
        <w:spacing w:line="480" w:lineRule="auto"/>
        <w:rPr>
          <w:rFonts w:ascii="Arial" w:hAnsi="Arial" w:cs="Arial"/>
        </w:rPr>
      </w:pPr>
      <w:r w:rsidRPr="005F116D">
        <w:rPr>
          <w:rFonts w:ascii="Arial" w:hAnsi="Arial" w:cs="Arial"/>
        </w:rPr>
        <w:t>Contemporary research strengthens the argument for outdoor and risky play as essential for resilience, health, and cognitive growth. Tovey (2007) argue</w:t>
      </w:r>
      <w:r w:rsidR="005F116D" w:rsidRPr="005F116D">
        <w:rPr>
          <w:rFonts w:ascii="Arial" w:hAnsi="Arial" w:cs="Arial"/>
        </w:rPr>
        <w:t>s</w:t>
      </w:r>
      <w:r w:rsidRPr="005F116D">
        <w:rPr>
          <w:rFonts w:ascii="Arial" w:hAnsi="Arial" w:cs="Arial"/>
        </w:rPr>
        <w:t xml:space="preserve"> that encountering manageable risks</w:t>
      </w:r>
      <w:r w:rsidR="005D7031">
        <w:rPr>
          <w:rFonts w:ascii="Arial" w:hAnsi="Arial" w:cs="Arial"/>
        </w:rPr>
        <w:t xml:space="preserve">, </w:t>
      </w:r>
      <w:r w:rsidRPr="005F116D">
        <w:rPr>
          <w:rFonts w:ascii="Arial" w:hAnsi="Arial" w:cs="Arial"/>
        </w:rPr>
        <w:t>such as climbing trees, balancing on logs, or navigating uneven terrains</w:t>
      </w:r>
      <w:r w:rsidR="005D7031">
        <w:rPr>
          <w:rFonts w:ascii="Arial" w:hAnsi="Arial" w:cs="Arial"/>
        </w:rPr>
        <w:t xml:space="preserve">, </w:t>
      </w:r>
      <w:r w:rsidRPr="005F116D">
        <w:rPr>
          <w:rFonts w:ascii="Arial" w:hAnsi="Arial" w:cs="Arial"/>
        </w:rPr>
        <w:t xml:space="preserve">is not merely desirable, but essential for developing children's self-confidence, adaptability, and problem-solving skills. </w:t>
      </w:r>
      <w:r w:rsidR="005F116D" w:rsidRPr="005F116D">
        <w:rPr>
          <w:rFonts w:ascii="Arial" w:hAnsi="Arial" w:cs="Arial"/>
        </w:rPr>
        <w:t>She describes</w:t>
      </w:r>
      <w:r w:rsidRPr="005F116D">
        <w:rPr>
          <w:rFonts w:ascii="Arial" w:hAnsi="Arial" w:cs="Arial"/>
        </w:rPr>
        <w:t xml:space="preserve"> the increasingly risk-averse culture prevalent in early years settings, warning that excessive protection can stifle crucial opportunities for emotional growth and competence</w:t>
      </w:r>
      <w:r w:rsidR="005F116D" w:rsidRPr="005F116D">
        <w:rPr>
          <w:rFonts w:ascii="Arial" w:hAnsi="Arial" w:cs="Arial"/>
        </w:rPr>
        <w:t xml:space="preserve"> </w:t>
      </w:r>
      <w:r w:rsidR="005F116D" w:rsidRPr="005F116D">
        <w:rPr>
          <w:rFonts w:ascii="Arial" w:hAnsi="Arial" w:cs="Arial"/>
        </w:rPr>
        <w:t>(</w:t>
      </w:r>
      <w:r w:rsidR="005F116D" w:rsidRPr="005F116D">
        <w:rPr>
          <w:rFonts w:ascii="Arial" w:hAnsi="Arial" w:cs="Arial"/>
        </w:rPr>
        <w:t>Tovey, 2007</w:t>
      </w:r>
      <w:r w:rsidR="005F116D" w:rsidRPr="005F116D">
        <w:rPr>
          <w:rFonts w:ascii="Arial" w:hAnsi="Arial" w:cs="Arial"/>
        </w:rPr>
        <w:t>)</w:t>
      </w:r>
    </w:p>
    <w:p w14:paraId="02FB892C" w14:textId="77777777" w:rsidR="00643DAD" w:rsidRPr="005F116D" w:rsidRDefault="00643DAD" w:rsidP="005F116D">
      <w:pPr>
        <w:spacing w:line="480" w:lineRule="auto"/>
        <w:rPr>
          <w:rFonts w:ascii="Arial" w:hAnsi="Arial" w:cs="Arial"/>
        </w:rPr>
      </w:pPr>
    </w:p>
    <w:p w14:paraId="16BFDFCA" w14:textId="61D9E05A" w:rsidR="0067483C" w:rsidRPr="005F116D" w:rsidRDefault="0067483C" w:rsidP="005F116D">
      <w:pPr>
        <w:spacing w:line="480" w:lineRule="auto"/>
        <w:rPr>
          <w:rFonts w:ascii="Arial" w:hAnsi="Arial" w:cs="Arial"/>
        </w:rPr>
      </w:pPr>
      <w:r w:rsidRPr="005F116D">
        <w:rPr>
          <w:rFonts w:ascii="Arial" w:hAnsi="Arial" w:cs="Arial"/>
        </w:rPr>
        <w:t xml:space="preserve">Further evidence is provided by Ellen </w:t>
      </w:r>
      <w:proofErr w:type="spellStart"/>
      <w:r w:rsidRPr="005F116D">
        <w:rPr>
          <w:rFonts w:ascii="Arial" w:hAnsi="Arial" w:cs="Arial"/>
        </w:rPr>
        <w:t>S</w:t>
      </w:r>
      <w:r w:rsidR="005D7031">
        <w:rPr>
          <w:rFonts w:ascii="Arial" w:hAnsi="Arial" w:cs="Arial"/>
        </w:rPr>
        <w:t>e</w:t>
      </w:r>
      <w:r w:rsidRPr="005F116D">
        <w:rPr>
          <w:rFonts w:ascii="Arial" w:hAnsi="Arial" w:cs="Arial"/>
        </w:rPr>
        <w:t>ndseter’s</w:t>
      </w:r>
      <w:proofErr w:type="spellEnd"/>
      <w:r w:rsidRPr="005F116D">
        <w:rPr>
          <w:rFonts w:ascii="Arial" w:hAnsi="Arial" w:cs="Arial"/>
        </w:rPr>
        <w:t xml:space="preserve"> (20</w:t>
      </w:r>
      <w:r w:rsidR="005F116D" w:rsidRPr="005F116D">
        <w:rPr>
          <w:rFonts w:ascii="Arial" w:hAnsi="Arial" w:cs="Arial"/>
        </w:rPr>
        <w:t>07</w:t>
      </w:r>
      <w:r w:rsidRPr="005F116D">
        <w:rPr>
          <w:rFonts w:ascii="Arial" w:hAnsi="Arial" w:cs="Arial"/>
        </w:rPr>
        <w:t xml:space="preserve">) categorisation of risky play, which includes universal play types such as height, speed, use of tools, exposure to elements, rough-and-tumble play, and seeking privacy. These experiences allow children to test their abilities, assess risk, and build both physical and emotional resilience. Importantly, enabling such play requires a nuanced professional </w:t>
      </w:r>
      <w:r w:rsidRPr="005F116D">
        <w:rPr>
          <w:rFonts w:ascii="Arial" w:hAnsi="Arial" w:cs="Arial"/>
        </w:rPr>
        <w:lastRenderedPageBreak/>
        <w:t>understanding of risk-benefit assessment, rather than simplistic avoidance of risk</w:t>
      </w:r>
      <w:r w:rsidR="005F116D" w:rsidRPr="005F116D">
        <w:rPr>
          <w:rFonts w:ascii="Arial" w:hAnsi="Arial" w:cs="Arial"/>
        </w:rPr>
        <w:t xml:space="preserve"> </w:t>
      </w:r>
      <w:r w:rsidR="005F116D" w:rsidRPr="005F116D">
        <w:rPr>
          <w:rFonts w:ascii="Arial" w:hAnsi="Arial" w:cs="Arial"/>
        </w:rPr>
        <w:t>(</w:t>
      </w:r>
      <w:proofErr w:type="spellStart"/>
      <w:r w:rsidR="005F116D" w:rsidRPr="005F116D">
        <w:rPr>
          <w:rFonts w:ascii="Arial" w:hAnsi="Arial" w:cs="Arial"/>
        </w:rPr>
        <w:t>S</w:t>
      </w:r>
      <w:r w:rsidR="005D7031">
        <w:rPr>
          <w:rFonts w:ascii="Arial" w:hAnsi="Arial" w:cs="Arial"/>
        </w:rPr>
        <w:t>e</w:t>
      </w:r>
      <w:r w:rsidR="005F116D" w:rsidRPr="005F116D">
        <w:rPr>
          <w:rFonts w:ascii="Arial" w:hAnsi="Arial" w:cs="Arial"/>
        </w:rPr>
        <w:t>ndseter</w:t>
      </w:r>
      <w:proofErr w:type="spellEnd"/>
      <w:r w:rsidR="005F116D" w:rsidRPr="005F116D">
        <w:rPr>
          <w:rFonts w:ascii="Arial" w:hAnsi="Arial" w:cs="Arial"/>
        </w:rPr>
        <w:t>, 200</w:t>
      </w:r>
      <w:r w:rsidR="005F116D" w:rsidRPr="005F116D">
        <w:rPr>
          <w:rFonts w:ascii="Arial" w:hAnsi="Arial" w:cs="Arial"/>
        </w:rPr>
        <w:t>9</w:t>
      </w:r>
      <w:r w:rsidR="005F116D" w:rsidRPr="005F116D">
        <w:rPr>
          <w:rFonts w:ascii="Arial" w:hAnsi="Arial" w:cs="Arial"/>
        </w:rPr>
        <w:t>)</w:t>
      </w:r>
      <w:r w:rsidR="005F116D" w:rsidRPr="005F116D">
        <w:rPr>
          <w:rFonts w:ascii="Arial" w:hAnsi="Arial" w:cs="Arial"/>
        </w:rPr>
        <w:t>.</w:t>
      </w:r>
    </w:p>
    <w:p w14:paraId="0DFAF22B" w14:textId="77777777" w:rsidR="00643DAD" w:rsidRPr="005F116D" w:rsidRDefault="00643DAD" w:rsidP="005F116D">
      <w:pPr>
        <w:spacing w:line="480" w:lineRule="auto"/>
        <w:rPr>
          <w:rFonts w:ascii="Arial" w:hAnsi="Arial" w:cs="Arial"/>
        </w:rPr>
      </w:pPr>
    </w:p>
    <w:p w14:paraId="7DB6B9D5" w14:textId="6F5B7066" w:rsidR="005F116D" w:rsidRPr="005F116D" w:rsidRDefault="005F116D" w:rsidP="005F116D">
      <w:pPr>
        <w:spacing w:line="480" w:lineRule="auto"/>
        <w:rPr>
          <w:rFonts w:ascii="Arial" w:hAnsi="Arial" w:cs="Arial"/>
        </w:rPr>
      </w:pPr>
      <w:r w:rsidRPr="005F116D">
        <w:rPr>
          <w:rFonts w:ascii="Arial" w:hAnsi="Arial" w:cs="Arial"/>
        </w:rPr>
        <w:t>Slide 9</w:t>
      </w:r>
    </w:p>
    <w:p w14:paraId="0C8A75AE" w14:textId="02808109" w:rsidR="005F116D" w:rsidRPr="005F116D" w:rsidRDefault="005F116D" w:rsidP="005F116D">
      <w:pPr>
        <w:spacing w:line="480" w:lineRule="auto"/>
        <w:rPr>
          <w:rFonts w:ascii="Arial" w:hAnsi="Arial" w:cs="Arial"/>
        </w:rPr>
      </w:pPr>
      <w:r w:rsidRPr="005F116D">
        <w:rPr>
          <w:rFonts w:ascii="Arial" w:hAnsi="Arial" w:cs="Arial"/>
        </w:rPr>
        <w:t xml:space="preserve">However, fostering holistic play-based learning today demands a broader shift in thinking. It is no longer sufficient to focus solely on the child as the centre of experience. Emerging </w:t>
      </w:r>
      <w:r w:rsidRPr="005F116D">
        <w:rPr>
          <w:rFonts w:ascii="Arial" w:hAnsi="Arial" w:cs="Arial"/>
        </w:rPr>
        <w:t>posthumanism</w:t>
      </w:r>
      <w:r w:rsidRPr="005F116D">
        <w:rPr>
          <w:rFonts w:ascii="Arial" w:hAnsi="Arial" w:cs="Arial"/>
        </w:rPr>
        <w:t xml:space="preserve"> educational theories invite us to move beyond anthropocentric models and recognise that the non-human world</w:t>
      </w:r>
      <w:r w:rsidR="005D7031">
        <w:rPr>
          <w:rFonts w:ascii="Arial" w:hAnsi="Arial" w:cs="Arial"/>
        </w:rPr>
        <w:t xml:space="preserve">, </w:t>
      </w:r>
      <w:r w:rsidRPr="005F116D">
        <w:rPr>
          <w:rFonts w:ascii="Arial" w:hAnsi="Arial" w:cs="Arial"/>
        </w:rPr>
        <w:t>trees, stones, water, air</w:t>
      </w:r>
      <w:r w:rsidR="005D7031">
        <w:rPr>
          <w:rFonts w:ascii="Arial" w:hAnsi="Arial" w:cs="Arial"/>
        </w:rPr>
        <w:t xml:space="preserve">, </w:t>
      </w:r>
      <w:r w:rsidRPr="005F116D">
        <w:rPr>
          <w:rFonts w:ascii="Arial" w:hAnsi="Arial" w:cs="Arial"/>
        </w:rPr>
        <w:t>acts as an active participant in learning processes. In this view, learning emerges from the entangled relationships between child, material, space, and other beings (Malone, 2016).</w:t>
      </w:r>
    </w:p>
    <w:p w14:paraId="769E374C" w14:textId="77777777" w:rsidR="005F116D" w:rsidRPr="005F116D" w:rsidRDefault="005F116D" w:rsidP="005F116D">
      <w:pPr>
        <w:spacing w:line="480" w:lineRule="auto"/>
        <w:rPr>
          <w:rFonts w:ascii="Arial" w:hAnsi="Arial" w:cs="Arial"/>
        </w:rPr>
      </w:pPr>
    </w:p>
    <w:p w14:paraId="36D1467D" w14:textId="3F8A7CBC" w:rsidR="005F116D" w:rsidRPr="005F116D" w:rsidRDefault="005F116D" w:rsidP="005F116D">
      <w:pPr>
        <w:spacing w:line="480" w:lineRule="auto"/>
        <w:rPr>
          <w:rFonts w:ascii="Arial" w:hAnsi="Arial" w:cs="Arial"/>
        </w:rPr>
      </w:pPr>
      <w:r w:rsidRPr="005F116D">
        <w:rPr>
          <w:rFonts w:ascii="Arial" w:hAnsi="Arial" w:cs="Arial"/>
        </w:rPr>
        <w:t>Philosopher </w:t>
      </w:r>
      <w:proofErr w:type="spellStart"/>
      <w:r w:rsidRPr="005F116D">
        <w:rPr>
          <w:rFonts w:ascii="Arial" w:hAnsi="Arial" w:cs="Arial"/>
        </w:rPr>
        <w:t>Rosi</w:t>
      </w:r>
      <w:proofErr w:type="spellEnd"/>
      <w:r w:rsidRPr="005F116D">
        <w:rPr>
          <w:rFonts w:ascii="Arial" w:hAnsi="Arial" w:cs="Arial"/>
        </w:rPr>
        <w:t xml:space="preserve"> </w:t>
      </w:r>
      <w:proofErr w:type="spellStart"/>
      <w:r w:rsidRPr="005F116D">
        <w:rPr>
          <w:rFonts w:ascii="Arial" w:hAnsi="Arial" w:cs="Arial"/>
        </w:rPr>
        <w:t>Braidotti</w:t>
      </w:r>
      <w:proofErr w:type="spellEnd"/>
      <w:r w:rsidRPr="005F116D">
        <w:rPr>
          <w:rFonts w:ascii="Arial" w:hAnsi="Arial" w:cs="Arial"/>
        </w:rPr>
        <w:t xml:space="preserve"> (2013) offers the concept of “multiple belongings”, which is especially powerful in this context. She challenges the idea of the individual as a bounded, separate subject, proposing instead that we are constituted through our relationships</w:t>
      </w:r>
      <w:r w:rsidRPr="005F116D">
        <w:rPr>
          <w:rFonts w:ascii="Arial" w:hAnsi="Arial" w:cs="Arial"/>
        </w:rPr>
        <w:t xml:space="preserve">, </w:t>
      </w:r>
      <w:r w:rsidRPr="005F116D">
        <w:rPr>
          <w:rFonts w:ascii="Arial" w:hAnsi="Arial" w:cs="Arial"/>
        </w:rPr>
        <w:t>with other humans, non-humans, technologies, histories, and ecologies. Applying this to early childhood education, we can begin to view the child not as an isolated learner, but as deeply entangled in complex webs of relationality. Their identity and learning are shaped through their ongoing interactions with seaweed, shells, pebbles, wind, and waves</w:t>
      </w:r>
      <w:r w:rsidRPr="005F116D">
        <w:rPr>
          <w:rFonts w:ascii="Arial" w:hAnsi="Arial" w:cs="Arial"/>
        </w:rPr>
        <w:t xml:space="preserve">, </w:t>
      </w:r>
      <w:r w:rsidRPr="005F116D">
        <w:rPr>
          <w:rFonts w:ascii="Arial" w:hAnsi="Arial" w:cs="Arial"/>
        </w:rPr>
        <w:t>each of which holds pedagogical potential.</w:t>
      </w:r>
    </w:p>
    <w:p w14:paraId="331F31AB" w14:textId="77777777" w:rsidR="005F116D" w:rsidRPr="005F116D" w:rsidRDefault="005F116D" w:rsidP="005F116D">
      <w:pPr>
        <w:spacing w:line="480" w:lineRule="auto"/>
        <w:rPr>
          <w:rFonts w:ascii="Arial" w:hAnsi="Arial" w:cs="Arial"/>
        </w:rPr>
      </w:pPr>
    </w:p>
    <w:p w14:paraId="1589FEAE" w14:textId="77777777" w:rsidR="005F116D" w:rsidRPr="005F116D" w:rsidRDefault="005F116D" w:rsidP="005F116D">
      <w:pPr>
        <w:spacing w:line="480" w:lineRule="auto"/>
        <w:rPr>
          <w:rFonts w:ascii="Arial" w:hAnsi="Arial" w:cs="Arial"/>
        </w:rPr>
      </w:pPr>
      <w:r w:rsidRPr="005F116D">
        <w:rPr>
          <w:rFonts w:ascii="Arial" w:hAnsi="Arial" w:cs="Arial"/>
        </w:rPr>
        <w:t xml:space="preserve">This relational, posthuman perspective aligns closely with sustainability thinking. As Davis et al. (2006) argue, fostering an ecological consciousness is not an optional </w:t>
      </w:r>
      <w:r w:rsidRPr="005F116D">
        <w:rPr>
          <w:rFonts w:ascii="Arial" w:hAnsi="Arial" w:cs="Arial"/>
        </w:rPr>
        <w:lastRenderedPageBreak/>
        <w:t>enrichment; it is a fundamental educational responsibility. Children need not only to explore the environment but to value, respect, and care for it (Davis, Rea and Waite, 2006).</w:t>
      </w:r>
    </w:p>
    <w:p w14:paraId="5AC0C7F7" w14:textId="77777777" w:rsidR="00643DAD" w:rsidRPr="005F116D" w:rsidRDefault="00643DAD" w:rsidP="005F116D">
      <w:pPr>
        <w:spacing w:line="480" w:lineRule="auto"/>
        <w:rPr>
          <w:rFonts w:ascii="Arial" w:hAnsi="Arial" w:cs="Arial"/>
        </w:rPr>
      </w:pPr>
    </w:p>
    <w:p w14:paraId="4D569D63" w14:textId="52A8FA07" w:rsidR="005F116D" w:rsidRPr="005F116D" w:rsidRDefault="005F116D" w:rsidP="005F116D">
      <w:pPr>
        <w:spacing w:line="480" w:lineRule="auto"/>
        <w:rPr>
          <w:rFonts w:ascii="Arial" w:hAnsi="Arial" w:cs="Arial"/>
        </w:rPr>
      </w:pPr>
      <w:r w:rsidRPr="005F116D">
        <w:rPr>
          <w:rFonts w:ascii="Arial" w:hAnsi="Arial" w:cs="Arial"/>
        </w:rPr>
        <w:t>Slide 10</w:t>
      </w:r>
    </w:p>
    <w:p w14:paraId="3A1638F7" w14:textId="77777777" w:rsidR="005F116D" w:rsidRPr="005F116D" w:rsidRDefault="005F116D" w:rsidP="005F116D">
      <w:pPr>
        <w:spacing w:line="480" w:lineRule="auto"/>
        <w:rPr>
          <w:rFonts w:ascii="Arial" w:hAnsi="Arial" w:cs="Arial"/>
        </w:rPr>
      </w:pPr>
      <w:r w:rsidRPr="005F116D">
        <w:rPr>
          <w:rFonts w:ascii="Arial" w:hAnsi="Arial" w:cs="Arial"/>
        </w:rPr>
        <w:t>A truly holistic and relational approach to early learning is inseparable from a deep and active commitment to sustainability. If we are to nurture ethical, informed citizens, as envisioned by the Curriculum for Wales, we must support children not only in understanding the world around them, but in learning how to care for it.</w:t>
      </w:r>
    </w:p>
    <w:p w14:paraId="01942A2F" w14:textId="5FDCD31A" w:rsidR="005F116D" w:rsidRDefault="005F116D" w:rsidP="005F116D">
      <w:pPr>
        <w:spacing w:line="480" w:lineRule="auto"/>
        <w:rPr>
          <w:rFonts w:ascii="Arial" w:hAnsi="Arial" w:cs="Arial"/>
        </w:rPr>
      </w:pPr>
      <w:r w:rsidRPr="005F116D">
        <w:rPr>
          <w:rFonts w:ascii="Arial" w:hAnsi="Arial" w:cs="Arial"/>
        </w:rPr>
        <w:t>The Well-being of Future Generations (Wales) Act 2015 offers a powerful framework for this work. As a pioneering piece of legislation, it requires all public bodies, including educational settings, to consider the long-term impact of their decisions on future generations. Its seven interconnected goals</w:t>
      </w:r>
      <w:r w:rsidR="005D7031">
        <w:rPr>
          <w:rFonts w:ascii="Arial" w:hAnsi="Arial" w:cs="Arial"/>
        </w:rPr>
        <w:t xml:space="preserve">, </w:t>
      </w:r>
      <w:r w:rsidRPr="005F116D">
        <w:rPr>
          <w:rFonts w:ascii="Arial" w:hAnsi="Arial" w:cs="Arial"/>
        </w:rPr>
        <w:t>such as creating a resilient, healthier, and more equal Wales, and sustaining a vibrant culture and thriving Welsh language</w:t>
      </w:r>
      <w:r w:rsidR="005D7031">
        <w:rPr>
          <w:rFonts w:ascii="Arial" w:hAnsi="Arial" w:cs="Arial"/>
        </w:rPr>
        <w:t xml:space="preserve">, </w:t>
      </w:r>
      <w:r w:rsidRPr="005F116D">
        <w:rPr>
          <w:rFonts w:ascii="Arial" w:hAnsi="Arial" w:cs="Arial"/>
        </w:rPr>
        <w:t>encourage practitioners to embed sustainable thinking into everyday practice. This might include using locally sourced, natural materials, reducing waste, embracing outdoor learning, and fostering meaningful community connections (Welsh Government, 2015).</w:t>
      </w:r>
    </w:p>
    <w:p w14:paraId="7B95B456" w14:textId="77777777" w:rsidR="005D7031" w:rsidRPr="005F116D" w:rsidRDefault="005D7031" w:rsidP="005F116D">
      <w:pPr>
        <w:spacing w:line="480" w:lineRule="auto"/>
        <w:rPr>
          <w:rFonts w:ascii="Arial" w:hAnsi="Arial" w:cs="Arial"/>
        </w:rPr>
      </w:pPr>
    </w:p>
    <w:p w14:paraId="2C23075F" w14:textId="19F6987D" w:rsidR="005F116D" w:rsidRDefault="005F116D" w:rsidP="005F116D">
      <w:pPr>
        <w:spacing w:line="480" w:lineRule="auto"/>
        <w:rPr>
          <w:rFonts w:ascii="Arial" w:hAnsi="Arial" w:cs="Arial"/>
        </w:rPr>
      </w:pPr>
      <w:r w:rsidRPr="005F116D">
        <w:rPr>
          <w:rFonts w:ascii="Arial" w:hAnsi="Arial" w:cs="Arial"/>
        </w:rPr>
        <w:t>These values are echoed on a global scale in the United Nations Sustainable Development Goals (UN, 2015)</w:t>
      </w:r>
      <w:r w:rsidR="005D7031">
        <w:rPr>
          <w:rFonts w:ascii="Arial" w:hAnsi="Arial" w:cs="Arial"/>
        </w:rPr>
        <w:t xml:space="preserve">. </w:t>
      </w:r>
      <w:r w:rsidRPr="005F116D">
        <w:rPr>
          <w:rFonts w:ascii="Arial" w:hAnsi="Arial" w:cs="Arial"/>
        </w:rPr>
        <w:t>While these goals may appear far removed from simple play-based experiences like building dens or collecting shells, they are fundamentally linked. When children form emotional connections with their local environment and take part in small, everyday acts of sustainability</w:t>
      </w:r>
      <w:r w:rsidR="005D7031">
        <w:rPr>
          <w:rFonts w:ascii="Arial" w:hAnsi="Arial" w:cs="Arial"/>
        </w:rPr>
        <w:t xml:space="preserve">, </w:t>
      </w:r>
      <w:r w:rsidRPr="005F116D">
        <w:rPr>
          <w:rFonts w:ascii="Arial" w:hAnsi="Arial" w:cs="Arial"/>
        </w:rPr>
        <w:t xml:space="preserve">like composting, </w:t>
      </w:r>
      <w:r w:rsidRPr="005F116D">
        <w:rPr>
          <w:rFonts w:ascii="Arial" w:hAnsi="Arial" w:cs="Arial"/>
        </w:rPr>
        <w:lastRenderedPageBreak/>
        <w:t>reusing materials, or planting seeds</w:t>
      </w:r>
      <w:r w:rsidR="005D7031">
        <w:rPr>
          <w:rFonts w:ascii="Arial" w:hAnsi="Arial" w:cs="Arial"/>
        </w:rPr>
        <w:t xml:space="preserve">, </w:t>
      </w:r>
      <w:r w:rsidRPr="005F116D">
        <w:rPr>
          <w:rFonts w:ascii="Arial" w:hAnsi="Arial" w:cs="Arial"/>
        </w:rPr>
        <w:t>they begin to see themselves as part of a wider ecological story. They become empowered to act, understanding that even the smallest actions contribute to global change.</w:t>
      </w:r>
    </w:p>
    <w:p w14:paraId="24FEF9AA" w14:textId="77777777" w:rsidR="005D7031" w:rsidRPr="005F116D" w:rsidRDefault="005D7031" w:rsidP="005F116D">
      <w:pPr>
        <w:spacing w:line="480" w:lineRule="auto"/>
        <w:rPr>
          <w:rFonts w:ascii="Arial" w:hAnsi="Arial" w:cs="Arial"/>
        </w:rPr>
      </w:pPr>
    </w:p>
    <w:p w14:paraId="56DE8720" w14:textId="2AC114C1" w:rsidR="005F116D" w:rsidRDefault="005F116D" w:rsidP="005F116D">
      <w:pPr>
        <w:spacing w:line="480" w:lineRule="auto"/>
        <w:rPr>
          <w:rFonts w:ascii="Arial" w:hAnsi="Arial" w:cs="Arial"/>
        </w:rPr>
      </w:pPr>
      <w:r w:rsidRPr="005F116D">
        <w:rPr>
          <w:rFonts w:ascii="Arial" w:hAnsi="Arial" w:cs="Arial"/>
        </w:rPr>
        <w:t>This approach closely aligns with the aims of the Curriculum for Funded Non-Maintained Settings, which prioritises nurturing children's sense of </w:t>
      </w:r>
      <w:proofErr w:type="spellStart"/>
      <w:r w:rsidRPr="005F116D">
        <w:rPr>
          <w:rFonts w:ascii="Arial" w:hAnsi="Arial" w:cs="Arial"/>
          <w:i/>
          <w:iCs/>
        </w:rPr>
        <w:t>Cynefin</w:t>
      </w:r>
      <w:proofErr w:type="spellEnd"/>
      <w:r w:rsidR="005D7031">
        <w:rPr>
          <w:rFonts w:ascii="Arial" w:hAnsi="Arial" w:cs="Arial"/>
        </w:rPr>
        <w:t xml:space="preserve">, </w:t>
      </w:r>
      <w:r w:rsidRPr="005F116D">
        <w:rPr>
          <w:rFonts w:ascii="Arial" w:hAnsi="Arial" w:cs="Arial"/>
        </w:rPr>
        <w:t>their place of belonging</w:t>
      </w:r>
      <w:r w:rsidR="005D7031">
        <w:rPr>
          <w:rFonts w:ascii="Arial" w:hAnsi="Arial" w:cs="Arial"/>
        </w:rPr>
        <w:t xml:space="preserve">, </w:t>
      </w:r>
      <w:r w:rsidRPr="005F116D">
        <w:rPr>
          <w:rFonts w:ascii="Arial" w:hAnsi="Arial" w:cs="Arial"/>
        </w:rPr>
        <w:t>and helping them recognise their role in both local and global communities (Welsh Government, 2024). Play in natural spaces supports children in developing not only physical and cognitive skills, but also a deeper emotional awareness of the world’s interconnectedness. In this way, sustainability becomes not an abstract concept, but a lived, felt, and practiced reality.</w:t>
      </w:r>
    </w:p>
    <w:p w14:paraId="357D0CE0" w14:textId="77777777" w:rsidR="005D7031" w:rsidRPr="005F116D" w:rsidRDefault="005D7031" w:rsidP="005F116D">
      <w:pPr>
        <w:spacing w:line="480" w:lineRule="auto"/>
        <w:rPr>
          <w:rFonts w:ascii="Arial" w:hAnsi="Arial" w:cs="Arial"/>
        </w:rPr>
      </w:pPr>
    </w:p>
    <w:p w14:paraId="31F2C422" w14:textId="0EFF6E0A" w:rsidR="005F116D" w:rsidRDefault="005F116D" w:rsidP="005F116D">
      <w:pPr>
        <w:spacing w:line="480" w:lineRule="auto"/>
        <w:rPr>
          <w:rFonts w:ascii="Arial" w:hAnsi="Arial" w:cs="Arial"/>
        </w:rPr>
      </w:pPr>
      <w:r w:rsidRPr="005F116D">
        <w:rPr>
          <w:rFonts w:ascii="Arial" w:hAnsi="Arial" w:cs="Arial"/>
        </w:rPr>
        <w:t>Crucially, this kind of learning is modelled by the adults around them. Children learn environmental responsibility not through abstract instruction, but through example. When adults recycle, reuse materials, care for animals, garden, and interact thoughtfully with nature, they demonstrate what it means to live ethically and sustainably. In this sense, adults are not simply facilitators of play</w:t>
      </w:r>
      <w:r w:rsidR="005D7031">
        <w:rPr>
          <w:rFonts w:ascii="Arial" w:hAnsi="Arial" w:cs="Arial"/>
        </w:rPr>
        <w:t xml:space="preserve">, </w:t>
      </w:r>
      <w:r w:rsidRPr="005F116D">
        <w:rPr>
          <w:rFonts w:ascii="Arial" w:hAnsi="Arial" w:cs="Arial"/>
        </w:rPr>
        <w:t>they are co-constructors of an ethical, sustainable learning community.</w:t>
      </w:r>
    </w:p>
    <w:p w14:paraId="7607FA6E" w14:textId="77777777" w:rsidR="005D7031" w:rsidRPr="005F116D" w:rsidRDefault="005D7031" w:rsidP="005F116D">
      <w:pPr>
        <w:spacing w:line="480" w:lineRule="auto"/>
        <w:rPr>
          <w:rFonts w:ascii="Arial" w:hAnsi="Arial" w:cs="Arial"/>
        </w:rPr>
      </w:pPr>
    </w:p>
    <w:p w14:paraId="495B24FE" w14:textId="77777777" w:rsidR="005F116D" w:rsidRPr="005F116D" w:rsidRDefault="005F116D" w:rsidP="005F116D">
      <w:pPr>
        <w:spacing w:line="480" w:lineRule="auto"/>
        <w:rPr>
          <w:rFonts w:ascii="Arial" w:hAnsi="Arial" w:cs="Arial"/>
        </w:rPr>
      </w:pPr>
      <w:r w:rsidRPr="005F116D">
        <w:rPr>
          <w:rFonts w:ascii="Arial" w:hAnsi="Arial" w:cs="Arial"/>
        </w:rPr>
        <w:t xml:space="preserve">Thus, the role of the adult in holistic play-based learning is both nuanced and vital. It is not enough to offer opportunities for outdoor play; educators must craft environments that are ethically grounded, responsive, and rich in possibility. When this happens, children are empowered to explore, take thoughtful risks, and develop </w:t>
      </w:r>
      <w:r w:rsidRPr="005F116D">
        <w:rPr>
          <w:rFonts w:ascii="Arial" w:hAnsi="Arial" w:cs="Arial"/>
        </w:rPr>
        <w:lastRenderedPageBreak/>
        <w:t>knowledge in meaningful dialogue with both human and non-human partners (</w:t>
      </w:r>
      <w:proofErr w:type="spellStart"/>
      <w:r w:rsidRPr="005F116D">
        <w:rPr>
          <w:rFonts w:ascii="Arial" w:hAnsi="Arial" w:cs="Arial"/>
        </w:rPr>
        <w:t>Zosh</w:t>
      </w:r>
      <w:proofErr w:type="spellEnd"/>
      <w:r w:rsidRPr="005F116D">
        <w:rPr>
          <w:rFonts w:ascii="Arial" w:hAnsi="Arial" w:cs="Arial"/>
        </w:rPr>
        <w:t xml:space="preserve">, </w:t>
      </w:r>
      <w:proofErr w:type="spellStart"/>
      <w:r w:rsidRPr="005F116D">
        <w:rPr>
          <w:rFonts w:ascii="Arial" w:hAnsi="Arial" w:cs="Arial"/>
        </w:rPr>
        <w:t>Hassinger</w:t>
      </w:r>
      <w:proofErr w:type="spellEnd"/>
      <w:r w:rsidRPr="005F116D">
        <w:rPr>
          <w:rFonts w:ascii="Arial" w:hAnsi="Arial" w:cs="Arial"/>
        </w:rPr>
        <w:t>-Das and Laurie, 2022).</w:t>
      </w:r>
    </w:p>
    <w:p w14:paraId="283D1BCA" w14:textId="5A1D484C" w:rsidR="00643DAD" w:rsidRPr="005F116D" w:rsidRDefault="00643DAD" w:rsidP="005F116D">
      <w:pPr>
        <w:spacing w:line="480" w:lineRule="auto"/>
        <w:rPr>
          <w:rFonts w:ascii="Arial" w:hAnsi="Arial" w:cs="Arial"/>
        </w:rPr>
      </w:pPr>
    </w:p>
    <w:p w14:paraId="1DC3801F" w14:textId="004CAF2C" w:rsidR="005F116D" w:rsidRPr="005F116D" w:rsidRDefault="005F116D" w:rsidP="005F116D">
      <w:pPr>
        <w:spacing w:line="480" w:lineRule="auto"/>
        <w:rPr>
          <w:rFonts w:ascii="Arial" w:hAnsi="Arial" w:cs="Arial"/>
        </w:rPr>
      </w:pPr>
      <w:r w:rsidRPr="005F116D">
        <w:rPr>
          <w:rFonts w:ascii="Arial" w:hAnsi="Arial" w:cs="Arial"/>
        </w:rPr>
        <w:t>Slide 11</w:t>
      </w:r>
    </w:p>
    <w:p w14:paraId="39A3D4F0" w14:textId="34CD983F" w:rsidR="0067483C" w:rsidRPr="005F116D" w:rsidRDefault="0067483C" w:rsidP="005F116D">
      <w:pPr>
        <w:spacing w:line="480" w:lineRule="auto"/>
        <w:rPr>
          <w:rFonts w:ascii="Arial" w:hAnsi="Arial" w:cs="Arial"/>
        </w:rPr>
      </w:pPr>
      <w:r w:rsidRPr="005F116D">
        <w:rPr>
          <w:rFonts w:ascii="Arial" w:hAnsi="Arial" w:cs="Arial"/>
        </w:rPr>
        <w:t>In conclusion, the collection of natural objects from the beach symbolises far more than children's diverse learning journeys. It serves as a powerful metaphor for the dynamic interplay between child, adult, and non-human world</w:t>
      </w:r>
      <w:r w:rsidR="005D7031">
        <w:rPr>
          <w:rFonts w:ascii="Arial" w:hAnsi="Arial" w:cs="Arial"/>
        </w:rPr>
        <w:t xml:space="preserve">, </w:t>
      </w:r>
      <w:r w:rsidRPr="005F116D">
        <w:rPr>
          <w:rFonts w:ascii="Arial" w:hAnsi="Arial" w:cs="Arial"/>
        </w:rPr>
        <w:t>an interplay that fosters holistic, sustainable, and agency-rich learning.</w:t>
      </w:r>
    </w:p>
    <w:p w14:paraId="397F5B2C" w14:textId="77777777" w:rsidR="00643DAD" w:rsidRPr="005F116D" w:rsidRDefault="00643DAD" w:rsidP="005F116D">
      <w:pPr>
        <w:spacing w:line="480" w:lineRule="auto"/>
        <w:rPr>
          <w:rFonts w:ascii="Arial" w:hAnsi="Arial" w:cs="Arial"/>
        </w:rPr>
      </w:pPr>
    </w:p>
    <w:p w14:paraId="5D2CC152" w14:textId="77777777" w:rsidR="0067483C" w:rsidRPr="005F116D" w:rsidRDefault="0067483C" w:rsidP="005F116D">
      <w:pPr>
        <w:spacing w:line="480" w:lineRule="auto"/>
        <w:rPr>
          <w:rFonts w:ascii="Arial" w:hAnsi="Arial" w:cs="Arial"/>
        </w:rPr>
      </w:pPr>
      <w:r w:rsidRPr="005F116D">
        <w:rPr>
          <w:rFonts w:ascii="Arial" w:hAnsi="Arial" w:cs="Arial"/>
        </w:rPr>
        <w:t>Holistic play-based learning demands environments that are not only safe but inspiring, offering appropriate challenge, relational engagement, and meaningful opportunities for exploration. Recognising the non-human world as an active partner in learning challenges us to design educational spaces that promote wonder, responsibility, and belonging.</w:t>
      </w:r>
    </w:p>
    <w:p w14:paraId="65DF1CEC" w14:textId="77777777" w:rsidR="00643DAD" w:rsidRPr="005F116D" w:rsidRDefault="00643DAD" w:rsidP="005F116D">
      <w:pPr>
        <w:spacing w:line="480" w:lineRule="auto"/>
        <w:rPr>
          <w:rFonts w:ascii="Arial" w:hAnsi="Arial" w:cs="Arial"/>
        </w:rPr>
      </w:pPr>
    </w:p>
    <w:p w14:paraId="1901413B" w14:textId="69971F68" w:rsidR="0067483C" w:rsidRPr="005F116D" w:rsidRDefault="0067483C" w:rsidP="005F116D">
      <w:pPr>
        <w:spacing w:line="480" w:lineRule="auto"/>
        <w:rPr>
          <w:rFonts w:ascii="Arial" w:hAnsi="Arial" w:cs="Arial"/>
        </w:rPr>
      </w:pPr>
      <w:r w:rsidRPr="005F116D">
        <w:rPr>
          <w:rFonts w:ascii="Arial" w:hAnsi="Arial" w:cs="Arial"/>
        </w:rPr>
        <w:t>Ultimately, fostering holistic play-based learning asks us</w:t>
      </w:r>
      <w:r w:rsidR="005D7031">
        <w:rPr>
          <w:rFonts w:ascii="Arial" w:hAnsi="Arial" w:cs="Arial"/>
        </w:rPr>
        <w:t xml:space="preserve">, </w:t>
      </w:r>
      <w:r w:rsidRPr="005F116D">
        <w:rPr>
          <w:rFonts w:ascii="Arial" w:hAnsi="Arial" w:cs="Arial"/>
        </w:rPr>
        <w:t>as educators, families, and communities</w:t>
      </w:r>
      <w:r w:rsidR="005D7031">
        <w:rPr>
          <w:rFonts w:ascii="Arial" w:hAnsi="Arial" w:cs="Arial"/>
        </w:rPr>
        <w:t xml:space="preserve">, </w:t>
      </w:r>
      <w:r w:rsidRPr="005F116D">
        <w:rPr>
          <w:rFonts w:ascii="Arial" w:hAnsi="Arial" w:cs="Arial"/>
        </w:rPr>
        <w:t>to trust in children's capacities, to uphold their rights, to nurture their natural curiosity, and to celebrate learning as a living, joyful, and deeply relational process.</w:t>
      </w:r>
    </w:p>
    <w:p w14:paraId="60303120" w14:textId="0A5A7AF2" w:rsidR="0067483C" w:rsidRPr="0067483C" w:rsidRDefault="0067483C" w:rsidP="00643DAD">
      <w:pPr>
        <w:spacing w:line="480" w:lineRule="auto"/>
        <w:rPr>
          <w:rFonts w:ascii="Arial" w:hAnsi="Arial" w:cs="Arial"/>
        </w:rPr>
      </w:pPr>
    </w:p>
    <w:p w14:paraId="62BAFC3C" w14:textId="77777777" w:rsidR="005A3C53" w:rsidRPr="005A3C53" w:rsidRDefault="005A3C53" w:rsidP="005A3C53">
      <w:pPr>
        <w:spacing w:line="480" w:lineRule="auto"/>
        <w:rPr>
          <w:rFonts w:ascii="Arial" w:hAnsi="Arial" w:cs="Arial"/>
          <w:b/>
          <w:bCs/>
        </w:rPr>
      </w:pPr>
      <w:r w:rsidRPr="005A3C53">
        <w:rPr>
          <w:rFonts w:ascii="Arial" w:hAnsi="Arial" w:cs="Arial"/>
          <w:b/>
          <w:bCs/>
        </w:rPr>
        <w:t>References</w:t>
      </w:r>
    </w:p>
    <w:p w14:paraId="398174C9" w14:textId="77777777" w:rsidR="005F116D" w:rsidRDefault="005F116D" w:rsidP="005F116D">
      <w:pPr>
        <w:rPr>
          <w:rFonts w:ascii="Arial" w:hAnsi="Arial" w:cs="Arial"/>
          <w:sz w:val="20"/>
          <w:szCs w:val="20"/>
        </w:rPr>
      </w:pPr>
      <w:r w:rsidRPr="005F116D">
        <w:rPr>
          <w:rFonts w:ascii="Arial" w:hAnsi="Arial" w:cs="Arial"/>
          <w:sz w:val="20"/>
          <w:szCs w:val="20"/>
        </w:rPr>
        <w:t>Bruce, T. (2011) </w:t>
      </w:r>
      <w:r w:rsidRPr="005F116D">
        <w:rPr>
          <w:rFonts w:ascii="Arial" w:hAnsi="Arial" w:cs="Arial"/>
          <w:i/>
          <w:iCs/>
          <w:sz w:val="20"/>
          <w:szCs w:val="20"/>
        </w:rPr>
        <w:t xml:space="preserve">Learning through </w:t>
      </w:r>
      <w:proofErr w:type="gramStart"/>
      <w:r w:rsidRPr="005F116D">
        <w:rPr>
          <w:rFonts w:ascii="Arial" w:hAnsi="Arial" w:cs="Arial"/>
          <w:i/>
          <w:iCs/>
          <w:sz w:val="20"/>
          <w:szCs w:val="20"/>
        </w:rPr>
        <w:t>play :</w:t>
      </w:r>
      <w:proofErr w:type="gramEnd"/>
      <w:r w:rsidRPr="005F116D">
        <w:rPr>
          <w:rFonts w:ascii="Arial" w:hAnsi="Arial" w:cs="Arial"/>
          <w:i/>
          <w:iCs/>
          <w:sz w:val="20"/>
          <w:szCs w:val="20"/>
        </w:rPr>
        <w:t xml:space="preserve"> for babies, toddlers and young children</w:t>
      </w:r>
      <w:r w:rsidRPr="005F116D">
        <w:rPr>
          <w:rFonts w:ascii="Arial" w:hAnsi="Arial" w:cs="Arial"/>
          <w:sz w:val="20"/>
          <w:szCs w:val="20"/>
        </w:rPr>
        <w:t xml:space="preserve">. 2nd </w:t>
      </w:r>
      <w:proofErr w:type="spellStart"/>
      <w:r w:rsidRPr="005F116D">
        <w:rPr>
          <w:rFonts w:ascii="Arial" w:hAnsi="Arial" w:cs="Arial"/>
          <w:sz w:val="20"/>
          <w:szCs w:val="20"/>
        </w:rPr>
        <w:t>edn</w:t>
      </w:r>
      <w:proofErr w:type="spellEnd"/>
      <w:r w:rsidRPr="005F116D">
        <w:rPr>
          <w:rFonts w:ascii="Arial" w:hAnsi="Arial" w:cs="Arial"/>
          <w:sz w:val="20"/>
          <w:szCs w:val="20"/>
        </w:rPr>
        <w:t>. London: Hodder Education.</w:t>
      </w:r>
    </w:p>
    <w:p w14:paraId="426AE5B2" w14:textId="77777777" w:rsidR="005F116D" w:rsidRPr="005F116D" w:rsidRDefault="005F116D" w:rsidP="005F116D">
      <w:pPr>
        <w:rPr>
          <w:rFonts w:ascii="Arial" w:hAnsi="Arial" w:cs="Arial"/>
          <w:sz w:val="20"/>
          <w:szCs w:val="20"/>
        </w:rPr>
      </w:pPr>
    </w:p>
    <w:p w14:paraId="366A1FB5" w14:textId="77777777" w:rsidR="005F116D" w:rsidRDefault="005F116D" w:rsidP="005F116D">
      <w:pPr>
        <w:rPr>
          <w:rFonts w:ascii="Arial" w:hAnsi="Arial" w:cs="Arial"/>
          <w:sz w:val="20"/>
          <w:szCs w:val="20"/>
        </w:rPr>
      </w:pPr>
      <w:r w:rsidRPr="005F116D">
        <w:rPr>
          <w:rFonts w:ascii="Arial" w:hAnsi="Arial" w:cs="Arial"/>
          <w:sz w:val="20"/>
          <w:szCs w:val="20"/>
        </w:rPr>
        <w:t>Bruce, T. (2012) </w:t>
      </w:r>
      <w:r w:rsidRPr="005F116D">
        <w:rPr>
          <w:rFonts w:ascii="Arial" w:hAnsi="Arial" w:cs="Arial"/>
          <w:i/>
          <w:iCs/>
          <w:sz w:val="20"/>
          <w:szCs w:val="20"/>
        </w:rPr>
        <w:t>Early Childhood Practice</w:t>
      </w:r>
      <w:r w:rsidRPr="005F116D">
        <w:rPr>
          <w:rFonts w:ascii="Arial" w:hAnsi="Arial" w:cs="Arial"/>
          <w:sz w:val="20"/>
          <w:szCs w:val="20"/>
        </w:rPr>
        <w:t>. SAGE.</w:t>
      </w:r>
    </w:p>
    <w:p w14:paraId="40537913" w14:textId="77777777" w:rsidR="005F116D" w:rsidRPr="005F116D" w:rsidRDefault="005F116D" w:rsidP="005F116D">
      <w:pPr>
        <w:rPr>
          <w:rFonts w:ascii="Arial" w:hAnsi="Arial" w:cs="Arial"/>
          <w:sz w:val="20"/>
          <w:szCs w:val="20"/>
        </w:rPr>
      </w:pPr>
    </w:p>
    <w:p w14:paraId="204F30AE" w14:textId="77777777" w:rsidR="005F116D" w:rsidRDefault="005F116D" w:rsidP="005F116D">
      <w:pPr>
        <w:rPr>
          <w:rFonts w:ascii="Arial" w:hAnsi="Arial" w:cs="Arial"/>
          <w:sz w:val="20"/>
          <w:szCs w:val="20"/>
        </w:rPr>
      </w:pPr>
      <w:proofErr w:type="spellStart"/>
      <w:r w:rsidRPr="005F116D">
        <w:rPr>
          <w:rFonts w:ascii="Arial" w:hAnsi="Arial" w:cs="Arial"/>
          <w:sz w:val="20"/>
          <w:szCs w:val="20"/>
        </w:rPr>
        <w:t>Conkbayir</w:t>
      </w:r>
      <w:proofErr w:type="spellEnd"/>
      <w:r w:rsidRPr="005F116D">
        <w:rPr>
          <w:rFonts w:ascii="Arial" w:hAnsi="Arial" w:cs="Arial"/>
          <w:sz w:val="20"/>
          <w:szCs w:val="20"/>
        </w:rPr>
        <w:t>, M. and Pascal, C. (2014) </w:t>
      </w:r>
      <w:r w:rsidRPr="005F116D">
        <w:rPr>
          <w:rFonts w:ascii="Arial" w:hAnsi="Arial" w:cs="Arial"/>
          <w:i/>
          <w:iCs/>
          <w:sz w:val="20"/>
          <w:szCs w:val="20"/>
        </w:rPr>
        <w:t xml:space="preserve">Early Childhood Theories and Contemporary </w:t>
      </w:r>
      <w:proofErr w:type="gramStart"/>
      <w:r w:rsidRPr="005F116D">
        <w:rPr>
          <w:rFonts w:ascii="Arial" w:hAnsi="Arial" w:cs="Arial"/>
          <w:i/>
          <w:iCs/>
          <w:sz w:val="20"/>
          <w:szCs w:val="20"/>
        </w:rPr>
        <w:t>Issues :</w:t>
      </w:r>
      <w:proofErr w:type="gramEnd"/>
      <w:r w:rsidRPr="005F116D">
        <w:rPr>
          <w:rFonts w:ascii="Arial" w:hAnsi="Arial" w:cs="Arial"/>
          <w:i/>
          <w:iCs/>
          <w:sz w:val="20"/>
          <w:szCs w:val="20"/>
        </w:rPr>
        <w:t xml:space="preserve"> an Introduction</w:t>
      </w:r>
      <w:r w:rsidRPr="005F116D">
        <w:rPr>
          <w:rFonts w:ascii="Arial" w:hAnsi="Arial" w:cs="Arial"/>
          <w:sz w:val="20"/>
          <w:szCs w:val="20"/>
        </w:rPr>
        <w:t xml:space="preserve">. </w:t>
      </w:r>
      <w:proofErr w:type="gramStart"/>
      <w:r w:rsidRPr="005F116D">
        <w:rPr>
          <w:rFonts w:ascii="Arial" w:hAnsi="Arial" w:cs="Arial"/>
          <w:sz w:val="20"/>
          <w:szCs w:val="20"/>
        </w:rPr>
        <w:t>London ;</w:t>
      </w:r>
      <w:proofErr w:type="gramEnd"/>
      <w:r w:rsidRPr="005F116D">
        <w:rPr>
          <w:rFonts w:ascii="Arial" w:hAnsi="Arial" w:cs="Arial"/>
          <w:sz w:val="20"/>
          <w:szCs w:val="20"/>
        </w:rPr>
        <w:t xml:space="preserve"> New York: Bloomsbury Academic.</w:t>
      </w:r>
    </w:p>
    <w:p w14:paraId="2A819438" w14:textId="77777777" w:rsidR="005F116D" w:rsidRPr="005F116D" w:rsidRDefault="005F116D" w:rsidP="005F116D">
      <w:pPr>
        <w:rPr>
          <w:rFonts w:ascii="Arial" w:hAnsi="Arial" w:cs="Arial"/>
          <w:sz w:val="20"/>
          <w:szCs w:val="20"/>
        </w:rPr>
      </w:pPr>
    </w:p>
    <w:p w14:paraId="190B5975" w14:textId="74E6AB46" w:rsidR="005F116D" w:rsidRDefault="005F116D" w:rsidP="005F116D">
      <w:pPr>
        <w:rPr>
          <w:rFonts w:ascii="Arial" w:hAnsi="Arial" w:cs="Arial"/>
          <w:sz w:val="20"/>
          <w:szCs w:val="20"/>
        </w:rPr>
      </w:pPr>
      <w:r w:rsidRPr="005F116D">
        <w:rPr>
          <w:rFonts w:ascii="Arial" w:hAnsi="Arial" w:cs="Arial"/>
          <w:sz w:val="20"/>
          <w:szCs w:val="20"/>
        </w:rPr>
        <w:t>Davis, B., Rea, T. and Waite, S. (2006) ‘The special nature of the outdoors: Its contribution to the education of children aged 3–11’, </w:t>
      </w:r>
      <w:r w:rsidRPr="005F116D">
        <w:rPr>
          <w:rFonts w:ascii="Arial" w:hAnsi="Arial" w:cs="Arial"/>
          <w:i/>
          <w:iCs/>
          <w:sz w:val="20"/>
          <w:szCs w:val="20"/>
        </w:rPr>
        <w:t>Journal of Outdoor and Environmental Education</w:t>
      </w:r>
      <w:r w:rsidRPr="005F116D">
        <w:rPr>
          <w:rFonts w:ascii="Arial" w:hAnsi="Arial" w:cs="Arial"/>
          <w:sz w:val="20"/>
          <w:szCs w:val="20"/>
        </w:rPr>
        <w:t xml:space="preserve">, 10(2), pp. 3–12. Available at: </w:t>
      </w:r>
      <w:hyperlink r:id="rId7" w:history="1">
        <w:r w:rsidRPr="005F116D">
          <w:rPr>
            <w:rStyle w:val="Hyperlink"/>
            <w:rFonts w:ascii="Arial" w:hAnsi="Arial" w:cs="Arial"/>
            <w:sz w:val="20"/>
            <w:szCs w:val="20"/>
          </w:rPr>
          <w:t>https://doi.org/10.1007/bf03400834</w:t>
        </w:r>
      </w:hyperlink>
      <w:r w:rsidRPr="005F116D">
        <w:rPr>
          <w:rFonts w:ascii="Arial" w:hAnsi="Arial" w:cs="Arial"/>
          <w:sz w:val="20"/>
          <w:szCs w:val="20"/>
        </w:rPr>
        <w:t>.</w:t>
      </w:r>
    </w:p>
    <w:p w14:paraId="0B350276" w14:textId="77777777" w:rsidR="005F116D" w:rsidRPr="005F116D" w:rsidRDefault="005F116D" w:rsidP="005F116D">
      <w:pPr>
        <w:rPr>
          <w:rFonts w:ascii="Arial" w:hAnsi="Arial" w:cs="Arial"/>
          <w:sz w:val="20"/>
          <w:szCs w:val="20"/>
        </w:rPr>
      </w:pPr>
    </w:p>
    <w:p w14:paraId="6373939A" w14:textId="77777777" w:rsidR="005F116D" w:rsidRDefault="005F116D" w:rsidP="005F116D">
      <w:pPr>
        <w:rPr>
          <w:rFonts w:ascii="Arial" w:hAnsi="Arial" w:cs="Arial"/>
          <w:sz w:val="20"/>
          <w:szCs w:val="20"/>
        </w:rPr>
      </w:pPr>
      <w:r w:rsidRPr="005F116D">
        <w:rPr>
          <w:rFonts w:ascii="Arial" w:hAnsi="Arial" w:cs="Arial"/>
          <w:sz w:val="20"/>
          <w:szCs w:val="20"/>
        </w:rPr>
        <w:t>Davis, J.M. (2015) </w:t>
      </w:r>
      <w:r w:rsidRPr="005F116D">
        <w:rPr>
          <w:rFonts w:ascii="Arial" w:hAnsi="Arial" w:cs="Arial"/>
          <w:i/>
          <w:iCs/>
          <w:sz w:val="20"/>
          <w:szCs w:val="20"/>
        </w:rPr>
        <w:t xml:space="preserve">Young children and the </w:t>
      </w:r>
      <w:proofErr w:type="gramStart"/>
      <w:r w:rsidRPr="005F116D">
        <w:rPr>
          <w:rFonts w:ascii="Arial" w:hAnsi="Arial" w:cs="Arial"/>
          <w:i/>
          <w:iCs/>
          <w:sz w:val="20"/>
          <w:szCs w:val="20"/>
        </w:rPr>
        <w:t>environment :</w:t>
      </w:r>
      <w:proofErr w:type="gramEnd"/>
      <w:r w:rsidRPr="005F116D">
        <w:rPr>
          <w:rFonts w:ascii="Arial" w:hAnsi="Arial" w:cs="Arial"/>
          <w:i/>
          <w:iCs/>
          <w:sz w:val="20"/>
          <w:szCs w:val="20"/>
        </w:rPr>
        <w:t xml:space="preserve"> early education for sustainability</w:t>
      </w:r>
      <w:r w:rsidRPr="005F116D">
        <w:rPr>
          <w:rFonts w:ascii="Arial" w:hAnsi="Arial" w:cs="Arial"/>
          <w:sz w:val="20"/>
          <w:szCs w:val="20"/>
        </w:rPr>
        <w:t xml:space="preserve">. 2nd </w:t>
      </w:r>
      <w:proofErr w:type="spellStart"/>
      <w:r w:rsidRPr="005F116D">
        <w:rPr>
          <w:rFonts w:ascii="Arial" w:hAnsi="Arial" w:cs="Arial"/>
          <w:sz w:val="20"/>
          <w:szCs w:val="20"/>
        </w:rPr>
        <w:t>edn</w:t>
      </w:r>
      <w:proofErr w:type="spellEnd"/>
      <w:r w:rsidRPr="005F116D">
        <w:rPr>
          <w:rFonts w:ascii="Arial" w:hAnsi="Arial" w:cs="Arial"/>
          <w:sz w:val="20"/>
          <w:szCs w:val="20"/>
        </w:rPr>
        <w:t>. Port Melbourne, Victoria: Cambridge University Press.</w:t>
      </w:r>
    </w:p>
    <w:p w14:paraId="4F9DD925" w14:textId="77777777" w:rsidR="005F116D" w:rsidRPr="005F116D" w:rsidRDefault="005F116D" w:rsidP="005F116D">
      <w:pPr>
        <w:rPr>
          <w:rFonts w:ascii="Arial" w:hAnsi="Arial" w:cs="Arial"/>
          <w:sz w:val="20"/>
          <w:szCs w:val="20"/>
        </w:rPr>
      </w:pPr>
    </w:p>
    <w:p w14:paraId="63F25A54" w14:textId="77777777" w:rsidR="005F116D" w:rsidRDefault="005F116D" w:rsidP="005F116D">
      <w:pPr>
        <w:rPr>
          <w:rFonts w:ascii="Arial" w:hAnsi="Arial" w:cs="Arial"/>
          <w:sz w:val="20"/>
          <w:szCs w:val="20"/>
        </w:rPr>
      </w:pPr>
      <w:r w:rsidRPr="005F116D">
        <w:rPr>
          <w:rFonts w:ascii="Arial" w:hAnsi="Arial" w:cs="Arial"/>
          <w:sz w:val="20"/>
          <w:szCs w:val="20"/>
        </w:rPr>
        <w:t>Edwards, C., Gandini, L. and Forman, G.E. (2011) </w:t>
      </w:r>
      <w:r w:rsidRPr="005F116D">
        <w:rPr>
          <w:rFonts w:ascii="Arial" w:hAnsi="Arial" w:cs="Arial"/>
          <w:i/>
          <w:iCs/>
          <w:sz w:val="20"/>
          <w:szCs w:val="20"/>
        </w:rPr>
        <w:t xml:space="preserve">The hundred languages of </w:t>
      </w:r>
      <w:proofErr w:type="gramStart"/>
      <w:r w:rsidRPr="005F116D">
        <w:rPr>
          <w:rFonts w:ascii="Arial" w:hAnsi="Arial" w:cs="Arial"/>
          <w:i/>
          <w:iCs/>
          <w:sz w:val="20"/>
          <w:szCs w:val="20"/>
        </w:rPr>
        <w:t>children :</w:t>
      </w:r>
      <w:proofErr w:type="gramEnd"/>
      <w:r w:rsidRPr="005F116D">
        <w:rPr>
          <w:rFonts w:ascii="Arial" w:hAnsi="Arial" w:cs="Arial"/>
          <w:i/>
          <w:iCs/>
          <w:sz w:val="20"/>
          <w:szCs w:val="20"/>
        </w:rPr>
        <w:t xml:space="preserve"> the Reggio Emilia experience in transformation</w:t>
      </w:r>
      <w:r w:rsidRPr="005F116D">
        <w:rPr>
          <w:rFonts w:ascii="Arial" w:hAnsi="Arial" w:cs="Arial"/>
          <w:sz w:val="20"/>
          <w:szCs w:val="20"/>
        </w:rPr>
        <w:t xml:space="preserve">. 3rd </w:t>
      </w:r>
      <w:proofErr w:type="spellStart"/>
      <w:r w:rsidRPr="005F116D">
        <w:rPr>
          <w:rFonts w:ascii="Arial" w:hAnsi="Arial" w:cs="Arial"/>
          <w:sz w:val="20"/>
          <w:szCs w:val="20"/>
        </w:rPr>
        <w:t>edn</w:t>
      </w:r>
      <w:proofErr w:type="spellEnd"/>
      <w:r w:rsidRPr="005F116D">
        <w:rPr>
          <w:rFonts w:ascii="Arial" w:hAnsi="Arial" w:cs="Arial"/>
          <w:sz w:val="20"/>
          <w:szCs w:val="20"/>
        </w:rPr>
        <w:t>. Santa Barbara (California</w:t>
      </w:r>
      <w:proofErr w:type="gramStart"/>
      <w:r w:rsidRPr="005F116D">
        <w:rPr>
          <w:rFonts w:ascii="Arial" w:hAnsi="Arial" w:cs="Arial"/>
          <w:sz w:val="20"/>
          <w:szCs w:val="20"/>
        </w:rPr>
        <w:t>) ;</w:t>
      </w:r>
      <w:proofErr w:type="gramEnd"/>
      <w:r w:rsidRPr="005F116D">
        <w:rPr>
          <w:rFonts w:ascii="Arial" w:hAnsi="Arial" w:cs="Arial"/>
          <w:sz w:val="20"/>
          <w:szCs w:val="20"/>
        </w:rPr>
        <w:t xml:space="preserve"> Oxford (England): Praeger, Cop.</w:t>
      </w:r>
    </w:p>
    <w:p w14:paraId="0FE0BF28" w14:textId="77777777" w:rsidR="005F116D" w:rsidRPr="005F116D" w:rsidRDefault="005F116D" w:rsidP="005F116D">
      <w:pPr>
        <w:rPr>
          <w:rFonts w:ascii="Arial" w:hAnsi="Arial" w:cs="Arial"/>
          <w:sz w:val="20"/>
          <w:szCs w:val="20"/>
        </w:rPr>
      </w:pPr>
    </w:p>
    <w:p w14:paraId="63802B1F" w14:textId="77777777" w:rsidR="005F116D" w:rsidRDefault="005F116D" w:rsidP="005F116D">
      <w:pPr>
        <w:rPr>
          <w:rFonts w:ascii="Arial" w:hAnsi="Arial" w:cs="Arial"/>
          <w:sz w:val="20"/>
          <w:szCs w:val="20"/>
        </w:rPr>
      </w:pPr>
      <w:r w:rsidRPr="005F116D">
        <w:rPr>
          <w:rFonts w:ascii="Arial" w:hAnsi="Arial" w:cs="Arial"/>
          <w:sz w:val="20"/>
          <w:szCs w:val="20"/>
        </w:rPr>
        <w:t>Malone, K. (2016) ‘</w:t>
      </w:r>
      <w:proofErr w:type="spellStart"/>
      <w:r w:rsidRPr="005F116D">
        <w:rPr>
          <w:rFonts w:ascii="Arial" w:hAnsi="Arial" w:cs="Arial"/>
          <w:sz w:val="20"/>
          <w:szCs w:val="20"/>
        </w:rPr>
        <w:t>Posthumanist</w:t>
      </w:r>
      <w:proofErr w:type="spellEnd"/>
      <w:r w:rsidRPr="005F116D">
        <w:rPr>
          <w:rFonts w:ascii="Arial" w:hAnsi="Arial" w:cs="Arial"/>
          <w:sz w:val="20"/>
          <w:szCs w:val="20"/>
        </w:rPr>
        <w:t xml:space="preserve"> Approaches to Theorizing Children’s Human-Nature Relations’, in </w:t>
      </w:r>
      <w:r w:rsidRPr="005F116D">
        <w:rPr>
          <w:rFonts w:ascii="Arial" w:hAnsi="Arial" w:cs="Arial"/>
          <w:i/>
          <w:iCs/>
          <w:sz w:val="20"/>
          <w:szCs w:val="20"/>
        </w:rPr>
        <w:t>Space, Place, and Environment. Geographies of Children and Young People</w:t>
      </w:r>
      <w:r w:rsidRPr="005F116D">
        <w:rPr>
          <w:rFonts w:ascii="Arial" w:hAnsi="Arial" w:cs="Arial"/>
          <w:sz w:val="20"/>
          <w:szCs w:val="20"/>
        </w:rPr>
        <w:t>. Singapore: Springer. Available at: https://link.springer.com/referenceworkentry/10.1007/978-981-287-044-5_14 (Accessed: 9 May 2025).</w:t>
      </w:r>
    </w:p>
    <w:p w14:paraId="1C46E4B4" w14:textId="77777777" w:rsidR="005F116D" w:rsidRPr="005F116D" w:rsidRDefault="005F116D" w:rsidP="005F116D">
      <w:pPr>
        <w:rPr>
          <w:rFonts w:ascii="Arial" w:hAnsi="Arial" w:cs="Arial"/>
          <w:sz w:val="20"/>
          <w:szCs w:val="20"/>
        </w:rPr>
      </w:pPr>
    </w:p>
    <w:p w14:paraId="47031F99" w14:textId="13232636" w:rsidR="005F116D" w:rsidRDefault="005F116D" w:rsidP="005F116D">
      <w:pPr>
        <w:rPr>
          <w:rFonts w:ascii="Arial" w:hAnsi="Arial" w:cs="Arial"/>
          <w:sz w:val="20"/>
          <w:szCs w:val="20"/>
        </w:rPr>
      </w:pPr>
      <w:r w:rsidRPr="005F116D">
        <w:rPr>
          <w:rFonts w:ascii="Arial" w:hAnsi="Arial" w:cs="Arial"/>
          <w:sz w:val="20"/>
          <w:szCs w:val="20"/>
        </w:rPr>
        <w:t xml:space="preserve">Saleem, A., Kausar, H. and </w:t>
      </w:r>
      <w:proofErr w:type="spellStart"/>
      <w:r w:rsidRPr="005F116D">
        <w:rPr>
          <w:rFonts w:ascii="Arial" w:hAnsi="Arial" w:cs="Arial"/>
          <w:sz w:val="20"/>
          <w:szCs w:val="20"/>
        </w:rPr>
        <w:t>Deeba</w:t>
      </w:r>
      <w:proofErr w:type="spellEnd"/>
      <w:r w:rsidRPr="005F116D">
        <w:rPr>
          <w:rFonts w:ascii="Arial" w:hAnsi="Arial" w:cs="Arial"/>
          <w:sz w:val="20"/>
          <w:szCs w:val="20"/>
        </w:rPr>
        <w:t>, F. (2021) ‘Social constructivism: A new paradigm in teaching and learning environment’, </w:t>
      </w:r>
      <w:r w:rsidRPr="005F116D">
        <w:rPr>
          <w:rFonts w:ascii="Arial" w:hAnsi="Arial" w:cs="Arial"/>
          <w:i/>
          <w:iCs/>
          <w:sz w:val="20"/>
          <w:szCs w:val="20"/>
        </w:rPr>
        <w:t>Perennial Journal of History</w:t>
      </w:r>
      <w:r w:rsidRPr="005F116D">
        <w:rPr>
          <w:rFonts w:ascii="Arial" w:hAnsi="Arial" w:cs="Arial"/>
          <w:sz w:val="20"/>
          <w:szCs w:val="20"/>
        </w:rPr>
        <w:t xml:space="preserve">, 2(2), pp. 403–421. Available at: </w:t>
      </w:r>
      <w:hyperlink r:id="rId8" w:history="1">
        <w:r w:rsidRPr="005F116D">
          <w:rPr>
            <w:rStyle w:val="Hyperlink"/>
            <w:rFonts w:ascii="Arial" w:hAnsi="Arial" w:cs="Arial"/>
            <w:sz w:val="20"/>
            <w:szCs w:val="20"/>
          </w:rPr>
          <w:t>https://doi.org/10.52700/pjh.v2i2.86</w:t>
        </w:r>
      </w:hyperlink>
      <w:r w:rsidRPr="005F116D">
        <w:rPr>
          <w:rFonts w:ascii="Arial" w:hAnsi="Arial" w:cs="Arial"/>
          <w:sz w:val="20"/>
          <w:szCs w:val="20"/>
        </w:rPr>
        <w:t>.</w:t>
      </w:r>
    </w:p>
    <w:p w14:paraId="045E5C54" w14:textId="77777777" w:rsidR="005F116D" w:rsidRPr="005F116D" w:rsidRDefault="005F116D" w:rsidP="005F116D">
      <w:pPr>
        <w:rPr>
          <w:rFonts w:ascii="Arial" w:hAnsi="Arial" w:cs="Arial"/>
          <w:sz w:val="20"/>
          <w:szCs w:val="20"/>
        </w:rPr>
      </w:pPr>
    </w:p>
    <w:p w14:paraId="5DE01A87" w14:textId="779F8B13" w:rsidR="005F116D" w:rsidRDefault="005F116D" w:rsidP="005F116D">
      <w:pPr>
        <w:rPr>
          <w:rFonts w:ascii="Arial" w:hAnsi="Arial" w:cs="Arial"/>
          <w:sz w:val="20"/>
          <w:szCs w:val="20"/>
        </w:rPr>
      </w:pPr>
      <w:proofErr w:type="spellStart"/>
      <w:r w:rsidRPr="005F116D">
        <w:rPr>
          <w:rFonts w:ascii="Arial" w:hAnsi="Arial" w:cs="Arial"/>
          <w:sz w:val="20"/>
          <w:szCs w:val="20"/>
        </w:rPr>
        <w:t>Sandseter</w:t>
      </w:r>
      <w:proofErr w:type="spellEnd"/>
      <w:r w:rsidRPr="005F116D">
        <w:rPr>
          <w:rFonts w:ascii="Arial" w:hAnsi="Arial" w:cs="Arial"/>
          <w:sz w:val="20"/>
          <w:szCs w:val="20"/>
        </w:rPr>
        <w:t>, E.B.H. (2007) ‘Categorising risky play—how can we identify risk</w:t>
      </w:r>
      <w:r w:rsidRPr="005F116D">
        <w:rPr>
          <w:rFonts w:ascii="Cambria Math" w:hAnsi="Cambria Math" w:cs="Cambria Math"/>
          <w:sz w:val="20"/>
          <w:szCs w:val="20"/>
        </w:rPr>
        <w:t>‐</w:t>
      </w:r>
      <w:r w:rsidRPr="005F116D">
        <w:rPr>
          <w:rFonts w:ascii="Arial" w:hAnsi="Arial" w:cs="Arial"/>
          <w:sz w:val="20"/>
          <w:szCs w:val="20"/>
        </w:rPr>
        <w:t>taking in children’s play?’, </w:t>
      </w:r>
      <w:r w:rsidRPr="005F116D">
        <w:rPr>
          <w:rFonts w:ascii="Arial" w:hAnsi="Arial" w:cs="Arial"/>
          <w:i/>
          <w:iCs/>
          <w:sz w:val="20"/>
          <w:szCs w:val="20"/>
        </w:rPr>
        <w:t>European Early Childhood Education Research Journal</w:t>
      </w:r>
      <w:r w:rsidRPr="005F116D">
        <w:rPr>
          <w:rFonts w:ascii="Arial" w:hAnsi="Arial" w:cs="Arial"/>
          <w:sz w:val="20"/>
          <w:szCs w:val="20"/>
        </w:rPr>
        <w:t xml:space="preserve">, 15(2), pp. 237–252. Available at: </w:t>
      </w:r>
      <w:hyperlink r:id="rId9" w:history="1">
        <w:r w:rsidRPr="005F116D">
          <w:rPr>
            <w:rStyle w:val="Hyperlink"/>
            <w:rFonts w:ascii="Arial" w:hAnsi="Arial" w:cs="Arial"/>
            <w:sz w:val="20"/>
            <w:szCs w:val="20"/>
          </w:rPr>
          <w:t>https://doi.org/10.1080/13502930701321733</w:t>
        </w:r>
      </w:hyperlink>
      <w:r w:rsidRPr="005F116D">
        <w:rPr>
          <w:rFonts w:ascii="Arial" w:hAnsi="Arial" w:cs="Arial"/>
          <w:sz w:val="20"/>
          <w:szCs w:val="20"/>
        </w:rPr>
        <w:t>.</w:t>
      </w:r>
    </w:p>
    <w:p w14:paraId="2C847120" w14:textId="77777777" w:rsidR="005F116D" w:rsidRPr="005F116D" w:rsidRDefault="005F116D" w:rsidP="005F116D">
      <w:pPr>
        <w:rPr>
          <w:rFonts w:ascii="Arial" w:hAnsi="Arial" w:cs="Arial"/>
          <w:sz w:val="20"/>
          <w:szCs w:val="20"/>
        </w:rPr>
      </w:pPr>
    </w:p>
    <w:p w14:paraId="7966A719" w14:textId="73410D3A" w:rsidR="005F116D" w:rsidRDefault="005F116D" w:rsidP="005F116D">
      <w:pPr>
        <w:rPr>
          <w:rFonts w:ascii="Arial" w:hAnsi="Arial" w:cs="Arial"/>
          <w:sz w:val="20"/>
          <w:szCs w:val="20"/>
        </w:rPr>
      </w:pPr>
      <w:proofErr w:type="spellStart"/>
      <w:r w:rsidRPr="005F116D">
        <w:rPr>
          <w:rFonts w:ascii="Arial" w:hAnsi="Arial" w:cs="Arial"/>
          <w:sz w:val="20"/>
          <w:szCs w:val="20"/>
        </w:rPr>
        <w:t>Sandseter</w:t>
      </w:r>
      <w:proofErr w:type="spellEnd"/>
      <w:r w:rsidRPr="005F116D">
        <w:rPr>
          <w:rFonts w:ascii="Arial" w:hAnsi="Arial" w:cs="Arial"/>
          <w:sz w:val="20"/>
          <w:szCs w:val="20"/>
        </w:rPr>
        <w:t>, E.B.H. (2009) ‘Characteristics of risky play’, </w:t>
      </w:r>
      <w:r w:rsidRPr="005F116D">
        <w:rPr>
          <w:rFonts w:ascii="Arial" w:hAnsi="Arial" w:cs="Arial"/>
          <w:i/>
          <w:iCs/>
          <w:sz w:val="20"/>
          <w:szCs w:val="20"/>
        </w:rPr>
        <w:t>Journal of Adventure Education &amp; Outdoor Learning</w:t>
      </w:r>
      <w:r w:rsidRPr="005F116D">
        <w:rPr>
          <w:rFonts w:ascii="Arial" w:hAnsi="Arial" w:cs="Arial"/>
          <w:sz w:val="20"/>
          <w:szCs w:val="20"/>
        </w:rPr>
        <w:t xml:space="preserve">, 9(1), pp. 3–21. Available at: </w:t>
      </w:r>
      <w:hyperlink r:id="rId10" w:history="1">
        <w:r w:rsidRPr="005F116D">
          <w:rPr>
            <w:rStyle w:val="Hyperlink"/>
            <w:rFonts w:ascii="Arial" w:hAnsi="Arial" w:cs="Arial"/>
            <w:sz w:val="20"/>
            <w:szCs w:val="20"/>
          </w:rPr>
          <w:t>https://doi.org/10.1080/14729670802702762</w:t>
        </w:r>
      </w:hyperlink>
      <w:r w:rsidRPr="005F116D">
        <w:rPr>
          <w:rFonts w:ascii="Arial" w:hAnsi="Arial" w:cs="Arial"/>
          <w:sz w:val="20"/>
          <w:szCs w:val="20"/>
        </w:rPr>
        <w:t>.</w:t>
      </w:r>
    </w:p>
    <w:p w14:paraId="7BC63104" w14:textId="77777777" w:rsidR="005F116D" w:rsidRPr="005F116D" w:rsidRDefault="005F116D" w:rsidP="005F116D">
      <w:pPr>
        <w:rPr>
          <w:rFonts w:ascii="Arial" w:hAnsi="Arial" w:cs="Arial"/>
          <w:sz w:val="20"/>
          <w:szCs w:val="20"/>
        </w:rPr>
      </w:pPr>
    </w:p>
    <w:p w14:paraId="72256629" w14:textId="3293F4CC" w:rsidR="005F116D" w:rsidRDefault="005F116D" w:rsidP="005F116D">
      <w:pPr>
        <w:rPr>
          <w:rFonts w:ascii="Arial" w:hAnsi="Arial" w:cs="Arial"/>
          <w:sz w:val="20"/>
          <w:szCs w:val="20"/>
        </w:rPr>
      </w:pPr>
      <w:r w:rsidRPr="005F116D">
        <w:rPr>
          <w:rFonts w:ascii="Arial" w:hAnsi="Arial" w:cs="Arial"/>
          <w:sz w:val="20"/>
          <w:szCs w:val="20"/>
        </w:rPr>
        <w:t>STEPHENSON, A. (2003) ‘Physical Risk-taking: Dangerous or endangered?’, </w:t>
      </w:r>
      <w:r w:rsidRPr="005F116D">
        <w:rPr>
          <w:rFonts w:ascii="Arial" w:hAnsi="Arial" w:cs="Arial"/>
          <w:i/>
          <w:iCs/>
          <w:sz w:val="20"/>
          <w:szCs w:val="20"/>
        </w:rPr>
        <w:t>Early Years</w:t>
      </w:r>
      <w:r w:rsidRPr="005F116D">
        <w:rPr>
          <w:rFonts w:ascii="Arial" w:hAnsi="Arial" w:cs="Arial"/>
          <w:sz w:val="20"/>
          <w:szCs w:val="20"/>
        </w:rPr>
        <w:t xml:space="preserve">, 23(1), pp. 35–43. Available at: </w:t>
      </w:r>
      <w:hyperlink r:id="rId11" w:history="1">
        <w:r w:rsidRPr="005F116D">
          <w:rPr>
            <w:rStyle w:val="Hyperlink"/>
            <w:rFonts w:ascii="Arial" w:hAnsi="Arial" w:cs="Arial"/>
            <w:sz w:val="20"/>
            <w:szCs w:val="20"/>
          </w:rPr>
          <w:t>https://doi.org/10.1080/0957514032000045573</w:t>
        </w:r>
      </w:hyperlink>
      <w:r w:rsidRPr="005F116D">
        <w:rPr>
          <w:rFonts w:ascii="Arial" w:hAnsi="Arial" w:cs="Arial"/>
          <w:sz w:val="20"/>
          <w:szCs w:val="20"/>
        </w:rPr>
        <w:t>.</w:t>
      </w:r>
    </w:p>
    <w:p w14:paraId="3FA586E8" w14:textId="77777777" w:rsidR="005F116D" w:rsidRPr="005F116D" w:rsidRDefault="005F116D" w:rsidP="005F116D">
      <w:pPr>
        <w:rPr>
          <w:rFonts w:ascii="Arial" w:hAnsi="Arial" w:cs="Arial"/>
          <w:sz w:val="20"/>
          <w:szCs w:val="20"/>
        </w:rPr>
      </w:pPr>
    </w:p>
    <w:p w14:paraId="1FCD2B4E" w14:textId="77777777" w:rsidR="005F116D" w:rsidRDefault="005F116D" w:rsidP="005F116D">
      <w:pPr>
        <w:rPr>
          <w:rFonts w:ascii="Arial" w:hAnsi="Arial" w:cs="Arial"/>
          <w:sz w:val="20"/>
          <w:szCs w:val="20"/>
        </w:rPr>
      </w:pPr>
      <w:r w:rsidRPr="005F116D">
        <w:rPr>
          <w:rFonts w:ascii="Arial" w:hAnsi="Arial" w:cs="Arial"/>
          <w:sz w:val="20"/>
          <w:szCs w:val="20"/>
        </w:rPr>
        <w:t>Tovey, H. (2007) </w:t>
      </w:r>
      <w:r w:rsidRPr="005F116D">
        <w:rPr>
          <w:rFonts w:ascii="Arial" w:hAnsi="Arial" w:cs="Arial"/>
          <w:i/>
          <w:iCs/>
          <w:sz w:val="20"/>
          <w:szCs w:val="20"/>
        </w:rPr>
        <w:t xml:space="preserve">Playing </w:t>
      </w:r>
      <w:proofErr w:type="gramStart"/>
      <w:r w:rsidRPr="005F116D">
        <w:rPr>
          <w:rFonts w:ascii="Arial" w:hAnsi="Arial" w:cs="Arial"/>
          <w:i/>
          <w:iCs/>
          <w:sz w:val="20"/>
          <w:szCs w:val="20"/>
        </w:rPr>
        <w:t>Outdoors :</w:t>
      </w:r>
      <w:proofErr w:type="gramEnd"/>
      <w:r w:rsidRPr="005F116D">
        <w:rPr>
          <w:rFonts w:ascii="Arial" w:hAnsi="Arial" w:cs="Arial"/>
          <w:i/>
          <w:iCs/>
          <w:sz w:val="20"/>
          <w:szCs w:val="20"/>
        </w:rPr>
        <w:t xml:space="preserve"> Spaces and places, Risk and Challenge</w:t>
      </w:r>
      <w:r w:rsidRPr="005F116D">
        <w:rPr>
          <w:rFonts w:ascii="Arial" w:hAnsi="Arial" w:cs="Arial"/>
          <w:sz w:val="20"/>
          <w:szCs w:val="20"/>
        </w:rPr>
        <w:t>. Maidenhead: Open University Press.</w:t>
      </w:r>
    </w:p>
    <w:p w14:paraId="40C38F82" w14:textId="77777777" w:rsidR="005F116D" w:rsidRPr="005F116D" w:rsidRDefault="005F116D" w:rsidP="005F116D">
      <w:pPr>
        <w:rPr>
          <w:rFonts w:ascii="Arial" w:hAnsi="Arial" w:cs="Arial"/>
          <w:sz w:val="20"/>
          <w:szCs w:val="20"/>
        </w:rPr>
      </w:pPr>
    </w:p>
    <w:p w14:paraId="1D032548" w14:textId="77777777" w:rsidR="005F116D" w:rsidRDefault="005F116D" w:rsidP="005F116D">
      <w:pPr>
        <w:rPr>
          <w:rFonts w:ascii="Arial" w:hAnsi="Arial" w:cs="Arial"/>
          <w:sz w:val="20"/>
          <w:szCs w:val="20"/>
        </w:rPr>
      </w:pPr>
      <w:r w:rsidRPr="005F116D">
        <w:rPr>
          <w:rFonts w:ascii="Arial" w:hAnsi="Arial" w:cs="Arial"/>
          <w:sz w:val="20"/>
          <w:szCs w:val="20"/>
        </w:rPr>
        <w:t>Tovey, H. (2016) </w:t>
      </w:r>
      <w:r w:rsidRPr="005F116D">
        <w:rPr>
          <w:rFonts w:ascii="Arial" w:hAnsi="Arial" w:cs="Arial"/>
          <w:i/>
          <w:iCs/>
          <w:sz w:val="20"/>
          <w:szCs w:val="20"/>
        </w:rPr>
        <w:t>Bringing the Froebel Approach to Your Early Years Setting</w:t>
      </w:r>
      <w:r w:rsidRPr="005F116D">
        <w:rPr>
          <w:rFonts w:ascii="Arial" w:hAnsi="Arial" w:cs="Arial"/>
          <w:sz w:val="20"/>
          <w:szCs w:val="20"/>
        </w:rPr>
        <w:t>. London: Routledge.</w:t>
      </w:r>
    </w:p>
    <w:p w14:paraId="2F50B16A" w14:textId="77777777" w:rsidR="005F116D" w:rsidRPr="005F116D" w:rsidRDefault="005F116D" w:rsidP="005F116D">
      <w:pPr>
        <w:rPr>
          <w:rFonts w:ascii="Arial" w:hAnsi="Arial" w:cs="Arial"/>
          <w:sz w:val="20"/>
          <w:szCs w:val="20"/>
        </w:rPr>
      </w:pPr>
    </w:p>
    <w:p w14:paraId="1CB9FBBF" w14:textId="77777777" w:rsidR="005F116D" w:rsidRDefault="005F116D" w:rsidP="005F116D">
      <w:pPr>
        <w:rPr>
          <w:rFonts w:ascii="Arial" w:hAnsi="Arial" w:cs="Arial"/>
          <w:sz w:val="20"/>
          <w:szCs w:val="20"/>
        </w:rPr>
      </w:pPr>
      <w:r w:rsidRPr="005F116D">
        <w:rPr>
          <w:rFonts w:ascii="Arial" w:hAnsi="Arial" w:cs="Arial"/>
          <w:sz w:val="20"/>
          <w:szCs w:val="20"/>
        </w:rPr>
        <w:t>Turnbull, C.-A.C. (2023) </w:t>
      </w:r>
      <w:r w:rsidRPr="005F116D">
        <w:rPr>
          <w:rFonts w:ascii="Arial" w:hAnsi="Arial" w:cs="Arial"/>
          <w:i/>
          <w:iCs/>
          <w:sz w:val="20"/>
          <w:szCs w:val="20"/>
        </w:rPr>
        <w:t xml:space="preserve">Exploring autonomy and agency in the early years classroom using notions of figured worlds C </w:t>
      </w:r>
      <w:proofErr w:type="spellStart"/>
      <w:r w:rsidRPr="005F116D">
        <w:rPr>
          <w:rFonts w:ascii="Arial" w:hAnsi="Arial" w:cs="Arial"/>
          <w:i/>
          <w:iCs/>
          <w:sz w:val="20"/>
          <w:szCs w:val="20"/>
        </w:rPr>
        <w:t>C</w:t>
      </w:r>
      <w:proofErr w:type="spellEnd"/>
      <w:r w:rsidRPr="005F116D">
        <w:rPr>
          <w:rFonts w:ascii="Arial" w:hAnsi="Arial" w:cs="Arial"/>
          <w:i/>
          <w:iCs/>
          <w:sz w:val="20"/>
          <w:szCs w:val="20"/>
        </w:rPr>
        <w:t xml:space="preserve"> TURNBULL DOCTOR OF EDUCATION 2023</w:t>
      </w:r>
      <w:r w:rsidRPr="005F116D">
        <w:rPr>
          <w:rFonts w:ascii="Arial" w:hAnsi="Arial" w:cs="Arial"/>
          <w:sz w:val="20"/>
          <w:szCs w:val="20"/>
        </w:rPr>
        <w:t>. Available at: https://e-space.mmu.ac.uk/631732/1/Chloe_Turnbull_Thesis_March_2023.pdf (Accessed: 9 May 2025).</w:t>
      </w:r>
    </w:p>
    <w:p w14:paraId="00916BF9" w14:textId="77777777" w:rsidR="005F116D" w:rsidRPr="005F116D" w:rsidRDefault="005F116D" w:rsidP="005F116D">
      <w:pPr>
        <w:rPr>
          <w:rFonts w:ascii="Arial" w:hAnsi="Arial" w:cs="Arial"/>
          <w:sz w:val="20"/>
          <w:szCs w:val="20"/>
        </w:rPr>
      </w:pPr>
    </w:p>
    <w:p w14:paraId="25FB97E5" w14:textId="77777777" w:rsidR="005F116D" w:rsidRDefault="005F116D" w:rsidP="005F116D">
      <w:pPr>
        <w:rPr>
          <w:rFonts w:ascii="Arial" w:hAnsi="Arial" w:cs="Arial"/>
          <w:sz w:val="20"/>
          <w:szCs w:val="20"/>
        </w:rPr>
      </w:pPr>
      <w:r w:rsidRPr="005F116D">
        <w:rPr>
          <w:rFonts w:ascii="Arial" w:hAnsi="Arial" w:cs="Arial"/>
          <w:sz w:val="20"/>
          <w:szCs w:val="20"/>
        </w:rPr>
        <w:t>UNICEF (2016) </w:t>
      </w:r>
      <w:r w:rsidRPr="005F116D">
        <w:rPr>
          <w:rFonts w:ascii="Arial" w:hAnsi="Arial" w:cs="Arial"/>
          <w:i/>
          <w:iCs/>
          <w:sz w:val="20"/>
          <w:szCs w:val="20"/>
        </w:rPr>
        <w:t xml:space="preserve">The Right to Participation for Rights Respecting Schools - </w:t>
      </w:r>
      <w:proofErr w:type="spellStart"/>
      <w:r w:rsidRPr="005F116D">
        <w:rPr>
          <w:rFonts w:ascii="Arial" w:hAnsi="Arial" w:cs="Arial"/>
          <w:i/>
          <w:iCs/>
          <w:sz w:val="20"/>
          <w:szCs w:val="20"/>
        </w:rPr>
        <w:t>Unicef</w:t>
      </w:r>
      <w:proofErr w:type="spellEnd"/>
      <w:r w:rsidRPr="005F116D">
        <w:rPr>
          <w:rFonts w:ascii="Arial" w:hAnsi="Arial" w:cs="Arial"/>
          <w:i/>
          <w:iCs/>
          <w:sz w:val="20"/>
          <w:szCs w:val="20"/>
        </w:rPr>
        <w:t xml:space="preserve"> UK</w:t>
      </w:r>
      <w:r w:rsidRPr="005F116D">
        <w:rPr>
          <w:rFonts w:ascii="Arial" w:hAnsi="Arial" w:cs="Arial"/>
          <w:sz w:val="20"/>
          <w:szCs w:val="20"/>
        </w:rPr>
        <w:t>, </w:t>
      </w:r>
      <w:r w:rsidRPr="005F116D">
        <w:rPr>
          <w:rFonts w:ascii="Arial" w:hAnsi="Arial" w:cs="Arial"/>
          <w:i/>
          <w:iCs/>
          <w:sz w:val="20"/>
          <w:szCs w:val="20"/>
        </w:rPr>
        <w:t>Rights Respecting Schools Award</w:t>
      </w:r>
      <w:r w:rsidRPr="005F116D">
        <w:rPr>
          <w:rFonts w:ascii="Arial" w:hAnsi="Arial" w:cs="Arial"/>
          <w:sz w:val="20"/>
          <w:szCs w:val="20"/>
        </w:rPr>
        <w:t>. UNICEF. Available at: https://www.unicef.org.uk/rights-respecting-schools/the-right-to-participation/ (Accessed: 9 May 2025).</w:t>
      </w:r>
    </w:p>
    <w:p w14:paraId="0CB773F7" w14:textId="77777777" w:rsidR="005F116D" w:rsidRPr="005F116D" w:rsidRDefault="005F116D" w:rsidP="005F116D">
      <w:pPr>
        <w:rPr>
          <w:rFonts w:ascii="Arial" w:hAnsi="Arial" w:cs="Arial"/>
          <w:sz w:val="20"/>
          <w:szCs w:val="20"/>
        </w:rPr>
      </w:pPr>
    </w:p>
    <w:p w14:paraId="3FFEE6EF" w14:textId="77777777" w:rsidR="005F116D" w:rsidRDefault="005F116D" w:rsidP="005F116D">
      <w:pPr>
        <w:rPr>
          <w:rFonts w:ascii="Arial" w:hAnsi="Arial" w:cs="Arial"/>
          <w:sz w:val="20"/>
          <w:szCs w:val="20"/>
        </w:rPr>
      </w:pPr>
      <w:r w:rsidRPr="005F116D">
        <w:rPr>
          <w:rFonts w:ascii="Arial" w:hAnsi="Arial" w:cs="Arial"/>
          <w:sz w:val="20"/>
          <w:szCs w:val="20"/>
        </w:rPr>
        <w:t>Welsh Government (2024) </w:t>
      </w:r>
      <w:r w:rsidRPr="005F116D">
        <w:rPr>
          <w:rFonts w:ascii="Arial" w:hAnsi="Arial" w:cs="Arial"/>
          <w:i/>
          <w:iCs/>
          <w:sz w:val="20"/>
          <w:szCs w:val="20"/>
        </w:rPr>
        <w:t>A curriculum for funded non-maintained nursery settings</w:t>
      </w:r>
      <w:r w:rsidRPr="005F116D">
        <w:rPr>
          <w:rFonts w:ascii="Arial" w:hAnsi="Arial" w:cs="Arial"/>
          <w:sz w:val="20"/>
          <w:szCs w:val="20"/>
        </w:rPr>
        <w:t>. Available at: https://hwb.gov.wales/api/storage/1f581142-6b91-41e4-845d-3d6c7765df20/a-curriculum-for-funded-non-maintained-nursery-settings.pdf (Accessed: 9 May 2025).</w:t>
      </w:r>
    </w:p>
    <w:p w14:paraId="15428143" w14:textId="77777777" w:rsidR="005F116D" w:rsidRDefault="005F116D" w:rsidP="005F116D">
      <w:pPr>
        <w:rPr>
          <w:rFonts w:ascii="Arial" w:hAnsi="Arial" w:cs="Arial"/>
          <w:sz w:val="20"/>
          <w:szCs w:val="20"/>
        </w:rPr>
      </w:pPr>
    </w:p>
    <w:p w14:paraId="6036126C" w14:textId="77777777" w:rsidR="005F116D" w:rsidRPr="005F116D" w:rsidRDefault="005F116D" w:rsidP="005F116D">
      <w:pPr>
        <w:rPr>
          <w:rFonts w:ascii="Arial" w:hAnsi="Arial" w:cs="Arial"/>
          <w:sz w:val="20"/>
          <w:szCs w:val="20"/>
        </w:rPr>
      </w:pPr>
      <w:r w:rsidRPr="005F116D">
        <w:rPr>
          <w:rFonts w:ascii="Arial" w:hAnsi="Arial" w:cs="Arial"/>
          <w:sz w:val="20"/>
          <w:szCs w:val="20"/>
        </w:rPr>
        <w:t>Welsh Government (2015) </w:t>
      </w:r>
      <w:r w:rsidRPr="005F116D">
        <w:rPr>
          <w:rFonts w:ascii="Arial" w:hAnsi="Arial" w:cs="Arial"/>
          <w:i/>
          <w:iCs/>
          <w:sz w:val="20"/>
          <w:szCs w:val="20"/>
        </w:rPr>
        <w:t>Well-being of Future Generations (Wales) Act 2015: the essentials [HTML]</w:t>
      </w:r>
      <w:r w:rsidRPr="005F116D">
        <w:rPr>
          <w:rFonts w:ascii="Arial" w:hAnsi="Arial" w:cs="Arial"/>
          <w:sz w:val="20"/>
          <w:szCs w:val="20"/>
        </w:rPr>
        <w:t>, </w:t>
      </w:r>
      <w:r w:rsidRPr="005F116D">
        <w:rPr>
          <w:rFonts w:ascii="Arial" w:hAnsi="Arial" w:cs="Arial"/>
          <w:i/>
          <w:iCs/>
          <w:sz w:val="20"/>
          <w:szCs w:val="20"/>
        </w:rPr>
        <w:t>GOV.WALES</w:t>
      </w:r>
      <w:r w:rsidRPr="005F116D">
        <w:rPr>
          <w:rFonts w:ascii="Arial" w:hAnsi="Arial" w:cs="Arial"/>
          <w:sz w:val="20"/>
          <w:szCs w:val="20"/>
        </w:rPr>
        <w:t>. Available at: https://www.gov.wales/well-being-future-generations-act-essentials-html.</w:t>
      </w:r>
    </w:p>
    <w:p w14:paraId="5FCDE91C" w14:textId="77777777" w:rsidR="005F116D" w:rsidRDefault="005F116D" w:rsidP="005F116D">
      <w:pPr>
        <w:rPr>
          <w:rFonts w:ascii="Arial" w:hAnsi="Arial" w:cs="Arial"/>
          <w:sz w:val="20"/>
          <w:szCs w:val="20"/>
        </w:rPr>
      </w:pPr>
    </w:p>
    <w:p w14:paraId="1760DBDE" w14:textId="77777777" w:rsidR="005F116D" w:rsidRPr="005F116D" w:rsidRDefault="005F116D" w:rsidP="005F116D">
      <w:pPr>
        <w:rPr>
          <w:rFonts w:ascii="Arial" w:hAnsi="Arial" w:cs="Arial"/>
          <w:sz w:val="20"/>
          <w:szCs w:val="20"/>
        </w:rPr>
      </w:pPr>
    </w:p>
    <w:p w14:paraId="30EE4840" w14:textId="77777777" w:rsidR="005F116D" w:rsidRDefault="005F116D" w:rsidP="005F116D">
      <w:pPr>
        <w:rPr>
          <w:rFonts w:ascii="Arial" w:hAnsi="Arial" w:cs="Arial"/>
          <w:sz w:val="20"/>
          <w:szCs w:val="20"/>
        </w:rPr>
      </w:pPr>
      <w:proofErr w:type="spellStart"/>
      <w:r w:rsidRPr="005F116D">
        <w:rPr>
          <w:rFonts w:ascii="Arial" w:hAnsi="Arial" w:cs="Arial"/>
          <w:sz w:val="20"/>
          <w:szCs w:val="20"/>
        </w:rPr>
        <w:t>Zosh</w:t>
      </w:r>
      <w:proofErr w:type="spellEnd"/>
      <w:r w:rsidRPr="005F116D">
        <w:rPr>
          <w:rFonts w:ascii="Arial" w:hAnsi="Arial" w:cs="Arial"/>
          <w:sz w:val="20"/>
          <w:szCs w:val="20"/>
        </w:rPr>
        <w:t>, J. </w:t>
      </w:r>
      <w:r w:rsidRPr="005F116D">
        <w:rPr>
          <w:rFonts w:ascii="Arial" w:hAnsi="Arial" w:cs="Arial"/>
          <w:i/>
          <w:iCs/>
          <w:sz w:val="20"/>
          <w:szCs w:val="20"/>
        </w:rPr>
        <w:t>et al.</w:t>
      </w:r>
      <w:r w:rsidRPr="005F116D">
        <w:rPr>
          <w:rFonts w:ascii="Arial" w:hAnsi="Arial" w:cs="Arial"/>
          <w:sz w:val="20"/>
          <w:szCs w:val="20"/>
        </w:rPr>
        <w:t> (2017) </w:t>
      </w:r>
      <w:r w:rsidRPr="005F116D">
        <w:rPr>
          <w:rFonts w:ascii="Arial" w:hAnsi="Arial" w:cs="Arial"/>
          <w:i/>
          <w:iCs/>
          <w:sz w:val="20"/>
          <w:szCs w:val="20"/>
        </w:rPr>
        <w:t>Learning through play: a review of the evidence White paper</w:t>
      </w:r>
      <w:r w:rsidRPr="005F116D">
        <w:rPr>
          <w:rFonts w:ascii="Arial" w:hAnsi="Arial" w:cs="Arial"/>
          <w:sz w:val="20"/>
          <w:szCs w:val="20"/>
        </w:rPr>
        <w:t>. LEGO Foundation. Available at: https://cms.learningthroughplay.com/media/wmtlmbe0/learning-through-play_web.pdf (Accessed: 9 May 2025).</w:t>
      </w:r>
    </w:p>
    <w:p w14:paraId="3A251094" w14:textId="77777777" w:rsidR="005D7031" w:rsidRPr="005F116D" w:rsidRDefault="005D7031" w:rsidP="005F116D">
      <w:pPr>
        <w:rPr>
          <w:rFonts w:ascii="Arial" w:hAnsi="Arial" w:cs="Arial"/>
          <w:sz w:val="20"/>
          <w:szCs w:val="20"/>
        </w:rPr>
      </w:pPr>
    </w:p>
    <w:p w14:paraId="40568888" w14:textId="77777777" w:rsidR="005F116D" w:rsidRPr="005F116D" w:rsidRDefault="005F116D" w:rsidP="005F116D">
      <w:pPr>
        <w:rPr>
          <w:rFonts w:ascii="Arial" w:hAnsi="Arial" w:cs="Arial"/>
          <w:sz w:val="20"/>
          <w:szCs w:val="20"/>
        </w:rPr>
      </w:pPr>
      <w:proofErr w:type="spellStart"/>
      <w:r w:rsidRPr="005F116D">
        <w:rPr>
          <w:rFonts w:ascii="Arial" w:hAnsi="Arial" w:cs="Arial"/>
          <w:sz w:val="20"/>
          <w:szCs w:val="20"/>
        </w:rPr>
        <w:lastRenderedPageBreak/>
        <w:t>Zosh</w:t>
      </w:r>
      <w:proofErr w:type="spellEnd"/>
      <w:r w:rsidRPr="005F116D">
        <w:rPr>
          <w:rFonts w:ascii="Arial" w:hAnsi="Arial" w:cs="Arial"/>
          <w:sz w:val="20"/>
          <w:szCs w:val="20"/>
        </w:rPr>
        <w:t xml:space="preserve">, J., </w:t>
      </w:r>
      <w:proofErr w:type="spellStart"/>
      <w:r w:rsidRPr="005F116D">
        <w:rPr>
          <w:rFonts w:ascii="Arial" w:hAnsi="Arial" w:cs="Arial"/>
          <w:sz w:val="20"/>
          <w:szCs w:val="20"/>
        </w:rPr>
        <w:t>Hassinger</w:t>
      </w:r>
      <w:proofErr w:type="spellEnd"/>
      <w:r w:rsidRPr="005F116D">
        <w:rPr>
          <w:rFonts w:ascii="Arial" w:hAnsi="Arial" w:cs="Arial"/>
          <w:sz w:val="20"/>
          <w:szCs w:val="20"/>
        </w:rPr>
        <w:t>-Das, B. and Laurie, M. (2022) </w:t>
      </w:r>
      <w:r w:rsidRPr="005F116D">
        <w:rPr>
          <w:rFonts w:ascii="Arial" w:hAnsi="Arial" w:cs="Arial"/>
          <w:i/>
          <w:iCs/>
          <w:sz w:val="20"/>
          <w:szCs w:val="20"/>
        </w:rPr>
        <w:t>Learning through Play and the Development of Holistic Skills across Childhood</w:t>
      </w:r>
      <w:r w:rsidRPr="005F116D">
        <w:rPr>
          <w:rFonts w:ascii="Arial" w:hAnsi="Arial" w:cs="Arial"/>
          <w:sz w:val="20"/>
          <w:szCs w:val="20"/>
        </w:rPr>
        <w:t>. The Lego Foundation. Available at: https://cms.learningthroughplay.com/media/kell5mft/hs_white_paper_008-digital-version.pdf (Accessed: 9 May 2025).</w:t>
      </w:r>
    </w:p>
    <w:p w14:paraId="34349763" w14:textId="77777777" w:rsidR="00BF2822" w:rsidRPr="005A3C53" w:rsidRDefault="00BF2822" w:rsidP="005F116D">
      <w:pPr>
        <w:rPr>
          <w:rFonts w:ascii="Arial" w:hAnsi="Arial" w:cs="Arial"/>
          <w:sz w:val="20"/>
          <w:szCs w:val="20"/>
        </w:rPr>
      </w:pPr>
    </w:p>
    <w:sectPr w:rsidR="00BF2822" w:rsidRPr="005A3C53">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5D5690" w14:textId="77777777" w:rsidR="00AF378C" w:rsidRDefault="00AF378C" w:rsidP="00AA034E">
      <w:r>
        <w:separator/>
      </w:r>
    </w:p>
  </w:endnote>
  <w:endnote w:type="continuationSeparator" w:id="0">
    <w:p w14:paraId="415A1A4A" w14:textId="77777777" w:rsidR="00AF378C" w:rsidRDefault="00AF378C" w:rsidP="00AA0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8331367"/>
      <w:docPartObj>
        <w:docPartGallery w:val="Page Numbers (Bottom of Page)"/>
        <w:docPartUnique/>
      </w:docPartObj>
    </w:sdtPr>
    <w:sdtContent>
      <w:p w14:paraId="1BB29E63" w14:textId="0AE84D43" w:rsidR="00AA034E" w:rsidRDefault="00AA034E" w:rsidP="004772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88BC74" w14:textId="77777777" w:rsidR="00AA034E" w:rsidRDefault="00AA034E" w:rsidP="00AA03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87849974"/>
      <w:docPartObj>
        <w:docPartGallery w:val="Page Numbers (Bottom of Page)"/>
        <w:docPartUnique/>
      </w:docPartObj>
    </w:sdtPr>
    <w:sdtContent>
      <w:p w14:paraId="6FD94FB3" w14:textId="47CAEB8D" w:rsidR="00AA034E" w:rsidRDefault="00AA034E" w:rsidP="004772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691F0F" w14:textId="77777777" w:rsidR="00AA034E" w:rsidRDefault="00AA034E" w:rsidP="00AA03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E16616" w14:textId="77777777" w:rsidR="00AF378C" w:rsidRDefault="00AF378C" w:rsidP="00AA034E">
      <w:r>
        <w:separator/>
      </w:r>
    </w:p>
  </w:footnote>
  <w:footnote w:type="continuationSeparator" w:id="0">
    <w:p w14:paraId="48CC642E" w14:textId="77777777" w:rsidR="00AF378C" w:rsidRDefault="00AF378C" w:rsidP="00AA03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2CB8DB" w14:textId="77777777" w:rsidR="00AA034E" w:rsidRDefault="00AA034E" w:rsidP="00AA034E">
    <w:pPr>
      <w:pStyle w:val="Header"/>
    </w:pPr>
    <w:r>
      <w:t xml:space="preserve">MA Children’s, Young People’s and Community Services.         </w:t>
    </w:r>
  </w:p>
  <w:p w14:paraId="65BC4894" w14:textId="77777777" w:rsidR="00AA034E" w:rsidRDefault="00AA034E" w:rsidP="00AA034E">
    <w:pPr>
      <w:pStyle w:val="Header"/>
    </w:pPr>
    <w:r>
      <w:t>Student number:0702078</w:t>
    </w:r>
  </w:p>
  <w:p w14:paraId="62FCF5EF" w14:textId="77777777" w:rsidR="00AA034E" w:rsidRPr="00AA034E" w:rsidRDefault="00AA034E" w:rsidP="00AA034E">
    <w:pPr>
      <w:pStyle w:val="Header"/>
    </w:pPr>
    <w:r w:rsidRPr="00AA034E">
      <w:rPr>
        <w:lang w:val="en-US"/>
      </w:rPr>
      <w:t>ECCP7007</w:t>
    </w:r>
  </w:p>
  <w:p w14:paraId="1D73C85D" w14:textId="77777777" w:rsidR="00AA034E" w:rsidRPr="00AA034E" w:rsidRDefault="00AA034E" w:rsidP="00AA034E">
    <w:pPr>
      <w:pStyle w:val="Header"/>
    </w:pPr>
    <w:r w:rsidRPr="00AA034E">
      <w:rPr>
        <w:lang w:val="en-US"/>
      </w:rPr>
      <w:t>Young Children’s Learning</w:t>
    </w:r>
  </w:p>
  <w:p w14:paraId="13EF690F" w14:textId="18473C0B" w:rsidR="00AA034E" w:rsidRDefault="00AA034E">
    <w:pPr>
      <w:pStyle w:val="Header"/>
    </w:pPr>
    <w:r>
      <w:t>Assessment component 2 - Presentation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36FE2"/>
    <w:multiLevelType w:val="multilevel"/>
    <w:tmpl w:val="F6B8A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D021D4"/>
    <w:multiLevelType w:val="multilevel"/>
    <w:tmpl w:val="E3444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743DAD"/>
    <w:multiLevelType w:val="multilevel"/>
    <w:tmpl w:val="CA4A2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443B13"/>
    <w:multiLevelType w:val="multilevel"/>
    <w:tmpl w:val="F480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5E60C8"/>
    <w:multiLevelType w:val="multilevel"/>
    <w:tmpl w:val="607E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A064BE"/>
    <w:multiLevelType w:val="multilevel"/>
    <w:tmpl w:val="3178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1131EE"/>
    <w:multiLevelType w:val="multilevel"/>
    <w:tmpl w:val="4CD0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0324953">
    <w:abstractNumId w:val="2"/>
  </w:num>
  <w:num w:numId="2" w16cid:durableId="1679380108">
    <w:abstractNumId w:val="6"/>
  </w:num>
  <w:num w:numId="3" w16cid:durableId="222956536">
    <w:abstractNumId w:val="3"/>
  </w:num>
  <w:num w:numId="4" w16cid:durableId="1254629524">
    <w:abstractNumId w:val="4"/>
  </w:num>
  <w:num w:numId="5" w16cid:durableId="549344524">
    <w:abstractNumId w:val="1"/>
  </w:num>
  <w:num w:numId="6" w16cid:durableId="1125271321">
    <w:abstractNumId w:val="5"/>
  </w:num>
  <w:num w:numId="7" w16cid:durableId="2141533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D7B"/>
    <w:rsid w:val="001F3E6E"/>
    <w:rsid w:val="003A3E08"/>
    <w:rsid w:val="003E65A0"/>
    <w:rsid w:val="00563100"/>
    <w:rsid w:val="00592003"/>
    <w:rsid w:val="005A3C53"/>
    <w:rsid w:val="005D7031"/>
    <w:rsid w:val="005F116D"/>
    <w:rsid w:val="00643DAD"/>
    <w:rsid w:val="0067483C"/>
    <w:rsid w:val="0089082C"/>
    <w:rsid w:val="008A2D7B"/>
    <w:rsid w:val="00915F9E"/>
    <w:rsid w:val="00962BE2"/>
    <w:rsid w:val="009A47B9"/>
    <w:rsid w:val="00AA034E"/>
    <w:rsid w:val="00AF378C"/>
    <w:rsid w:val="00B93569"/>
    <w:rsid w:val="00BF2822"/>
    <w:rsid w:val="00C26F21"/>
    <w:rsid w:val="00DD31F4"/>
    <w:rsid w:val="00FB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E35FC"/>
  <w15:chartTrackingRefBased/>
  <w15:docId w15:val="{18A07A69-F76E-8C45-873D-EF6B4E2E2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D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D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D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D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D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D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D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D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D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D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D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D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D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D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D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D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D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D7B"/>
    <w:rPr>
      <w:rFonts w:eastAsiaTheme="majorEastAsia" w:cstheme="majorBidi"/>
      <w:color w:val="272727" w:themeColor="text1" w:themeTint="D8"/>
    </w:rPr>
  </w:style>
  <w:style w:type="paragraph" w:styleId="Title">
    <w:name w:val="Title"/>
    <w:basedOn w:val="Normal"/>
    <w:next w:val="Normal"/>
    <w:link w:val="TitleChar"/>
    <w:uiPriority w:val="10"/>
    <w:qFormat/>
    <w:rsid w:val="008A2D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D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D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D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D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2D7B"/>
    <w:rPr>
      <w:i/>
      <w:iCs/>
      <w:color w:val="404040" w:themeColor="text1" w:themeTint="BF"/>
    </w:rPr>
  </w:style>
  <w:style w:type="paragraph" w:styleId="ListParagraph">
    <w:name w:val="List Paragraph"/>
    <w:basedOn w:val="Normal"/>
    <w:uiPriority w:val="34"/>
    <w:qFormat/>
    <w:rsid w:val="008A2D7B"/>
    <w:pPr>
      <w:ind w:left="720"/>
      <w:contextualSpacing/>
    </w:pPr>
  </w:style>
  <w:style w:type="character" w:styleId="IntenseEmphasis">
    <w:name w:val="Intense Emphasis"/>
    <w:basedOn w:val="DefaultParagraphFont"/>
    <w:uiPriority w:val="21"/>
    <w:qFormat/>
    <w:rsid w:val="008A2D7B"/>
    <w:rPr>
      <w:i/>
      <w:iCs/>
      <w:color w:val="0F4761" w:themeColor="accent1" w:themeShade="BF"/>
    </w:rPr>
  </w:style>
  <w:style w:type="paragraph" w:styleId="IntenseQuote">
    <w:name w:val="Intense Quote"/>
    <w:basedOn w:val="Normal"/>
    <w:next w:val="Normal"/>
    <w:link w:val="IntenseQuoteChar"/>
    <w:uiPriority w:val="30"/>
    <w:qFormat/>
    <w:rsid w:val="008A2D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D7B"/>
    <w:rPr>
      <w:i/>
      <w:iCs/>
      <w:color w:val="0F4761" w:themeColor="accent1" w:themeShade="BF"/>
    </w:rPr>
  </w:style>
  <w:style w:type="character" w:styleId="IntenseReference">
    <w:name w:val="Intense Reference"/>
    <w:basedOn w:val="DefaultParagraphFont"/>
    <w:uiPriority w:val="32"/>
    <w:qFormat/>
    <w:rsid w:val="008A2D7B"/>
    <w:rPr>
      <w:b/>
      <w:bCs/>
      <w:smallCaps/>
      <w:color w:val="0F4761" w:themeColor="accent1" w:themeShade="BF"/>
      <w:spacing w:val="5"/>
    </w:rPr>
  </w:style>
  <w:style w:type="character" w:styleId="Hyperlink">
    <w:name w:val="Hyperlink"/>
    <w:basedOn w:val="DefaultParagraphFont"/>
    <w:uiPriority w:val="99"/>
    <w:unhideWhenUsed/>
    <w:rsid w:val="00B93569"/>
    <w:rPr>
      <w:color w:val="467886" w:themeColor="hyperlink"/>
      <w:u w:val="single"/>
    </w:rPr>
  </w:style>
  <w:style w:type="character" w:styleId="UnresolvedMention">
    <w:name w:val="Unresolved Mention"/>
    <w:basedOn w:val="DefaultParagraphFont"/>
    <w:uiPriority w:val="99"/>
    <w:semiHidden/>
    <w:unhideWhenUsed/>
    <w:rsid w:val="00B93569"/>
    <w:rPr>
      <w:color w:val="605E5C"/>
      <w:shd w:val="clear" w:color="auto" w:fill="E1DFDD"/>
    </w:rPr>
  </w:style>
  <w:style w:type="character" w:customStyle="1" w:styleId="apple-converted-space">
    <w:name w:val="apple-converted-space"/>
    <w:basedOn w:val="DefaultParagraphFont"/>
    <w:rsid w:val="00B93569"/>
  </w:style>
  <w:style w:type="character" w:styleId="Emphasis">
    <w:name w:val="Emphasis"/>
    <w:basedOn w:val="DefaultParagraphFont"/>
    <w:uiPriority w:val="20"/>
    <w:qFormat/>
    <w:rsid w:val="00B93569"/>
    <w:rPr>
      <w:i/>
      <w:iCs/>
    </w:rPr>
  </w:style>
  <w:style w:type="character" w:styleId="FollowedHyperlink">
    <w:name w:val="FollowedHyperlink"/>
    <w:basedOn w:val="DefaultParagraphFont"/>
    <w:uiPriority w:val="99"/>
    <w:semiHidden/>
    <w:unhideWhenUsed/>
    <w:rsid w:val="005F116D"/>
    <w:rPr>
      <w:color w:val="96607D" w:themeColor="followedHyperlink"/>
      <w:u w:val="single"/>
    </w:rPr>
  </w:style>
  <w:style w:type="paragraph" w:styleId="Header">
    <w:name w:val="header"/>
    <w:basedOn w:val="Normal"/>
    <w:link w:val="HeaderChar"/>
    <w:uiPriority w:val="99"/>
    <w:unhideWhenUsed/>
    <w:rsid w:val="00AA034E"/>
    <w:pPr>
      <w:tabs>
        <w:tab w:val="center" w:pos="4513"/>
        <w:tab w:val="right" w:pos="9026"/>
      </w:tabs>
    </w:pPr>
  </w:style>
  <w:style w:type="character" w:customStyle="1" w:styleId="HeaderChar">
    <w:name w:val="Header Char"/>
    <w:basedOn w:val="DefaultParagraphFont"/>
    <w:link w:val="Header"/>
    <w:uiPriority w:val="99"/>
    <w:rsid w:val="00AA034E"/>
  </w:style>
  <w:style w:type="paragraph" w:styleId="Footer">
    <w:name w:val="footer"/>
    <w:basedOn w:val="Normal"/>
    <w:link w:val="FooterChar"/>
    <w:uiPriority w:val="99"/>
    <w:unhideWhenUsed/>
    <w:rsid w:val="00AA034E"/>
    <w:pPr>
      <w:tabs>
        <w:tab w:val="center" w:pos="4513"/>
        <w:tab w:val="right" w:pos="9026"/>
      </w:tabs>
    </w:pPr>
  </w:style>
  <w:style w:type="character" w:customStyle="1" w:styleId="FooterChar">
    <w:name w:val="Footer Char"/>
    <w:basedOn w:val="DefaultParagraphFont"/>
    <w:link w:val="Footer"/>
    <w:uiPriority w:val="99"/>
    <w:rsid w:val="00AA034E"/>
  </w:style>
  <w:style w:type="character" w:styleId="PageNumber">
    <w:name w:val="page number"/>
    <w:basedOn w:val="DefaultParagraphFont"/>
    <w:uiPriority w:val="99"/>
    <w:semiHidden/>
    <w:unhideWhenUsed/>
    <w:rsid w:val="00AA0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59200">
      <w:bodyDiv w:val="1"/>
      <w:marLeft w:val="0"/>
      <w:marRight w:val="0"/>
      <w:marTop w:val="0"/>
      <w:marBottom w:val="0"/>
      <w:divBdr>
        <w:top w:val="none" w:sz="0" w:space="0" w:color="auto"/>
        <w:left w:val="none" w:sz="0" w:space="0" w:color="auto"/>
        <w:bottom w:val="none" w:sz="0" w:space="0" w:color="auto"/>
        <w:right w:val="none" w:sz="0" w:space="0" w:color="auto"/>
      </w:divBdr>
      <w:divsChild>
        <w:div w:id="1111167591">
          <w:marLeft w:val="0"/>
          <w:marRight w:val="0"/>
          <w:marTop w:val="0"/>
          <w:marBottom w:val="0"/>
          <w:divBdr>
            <w:top w:val="none" w:sz="0" w:space="0" w:color="auto"/>
            <w:left w:val="none" w:sz="0" w:space="0" w:color="auto"/>
            <w:bottom w:val="none" w:sz="0" w:space="0" w:color="auto"/>
            <w:right w:val="none" w:sz="0" w:space="0" w:color="auto"/>
          </w:divBdr>
        </w:div>
      </w:divsChild>
    </w:div>
    <w:div w:id="44642069">
      <w:bodyDiv w:val="1"/>
      <w:marLeft w:val="0"/>
      <w:marRight w:val="0"/>
      <w:marTop w:val="0"/>
      <w:marBottom w:val="0"/>
      <w:divBdr>
        <w:top w:val="none" w:sz="0" w:space="0" w:color="auto"/>
        <w:left w:val="none" w:sz="0" w:space="0" w:color="auto"/>
        <w:bottom w:val="none" w:sz="0" w:space="0" w:color="auto"/>
        <w:right w:val="none" w:sz="0" w:space="0" w:color="auto"/>
      </w:divBdr>
    </w:div>
    <w:div w:id="70204972">
      <w:bodyDiv w:val="1"/>
      <w:marLeft w:val="0"/>
      <w:marRight w:val="0"/>
      <w:marTop w:val="0"/>
      <w:marBottom w:val="0"/>
      <w:divBdr>
        <w:top w:val="none" w:sz="0" w:space="0" w:color="auto"/>
        <w:left w:val="none" w:sz="0" w:space="0" w:color="auto"/>
        <w:bottom w:val="none" w:sz="0" w:space="0" w:color="auto"/>
        <w:right w:val="none" w:sz="0" w:space="0" w:color="auto"/>
      </w:divBdr>
    </w:div>
    <w:div w:id="70205648">
      <w:bodyDiv w:val="1"/>
      <w:marLeft w:val="0"/>
      <w:marRight w:val="0"/>
      <w:marTop w:val="0"/>
      <w:marBottom w:val="0"/>
      <w:divBdr>
        <w:top w:val="none" w:sz="0" w:space="0" w:color="auto"/>
        <w:left w:val="none" w:sz="0" w:space="0" w:color="auto"/>
        <w:bottom w:val="none" w:sz="0" w:space="0" w:color="auto"/>
        <w:right w:val="none" w:sz="0" w:space="0" w:color="auto"/>
      </w:divBdr>
    </w:div>
    <w:div w:id="76444328">
      <w:bodyDiv w:val="1"/>
      <w:marLeft w:val="0"/>
      <w:marRight w:val="0"/>
      <w:marTop w:val="0"/>
      <w:marBottom w:val="0"/>
      <w:divBdr>
        <w:top w:val="none" w:sz="0" w:space="0" w:color="auto"/>
        <w:left w:val="none" w:sz="0" w:space="0" w:color="auto"/>
        <w:bottom w:val="none" w:sz="0" w:space="0" w:color="auto"/>
        <w:right w:val="none" w:sz="0" w:space="0" w:color="auto"/>
      </w:divBdr>
    </w:div>
    <w:div w:id="104353441">
      <w:bodyDiv w:val="1"/>
      <w:marLeft w:val="0"/>
      <w:marRight w:val="0"/>
      <w:marTop w:val="0"/>
      <w:marBottom w:val="0"/>
      <w:divBdr>
        <w:top w:val="none" w:sz="0" w:space="0" w:color="auto"/>
        <w:left w:val="none" w:sz="0" w:space="0" w:color="auto"/>
        <w:bottom w:val="none" w:sz="0" w:space="0" w:color="auto"/>
        <w:right w:val="none" w:sz="0" w:space="0" w:color="auto"/>
      </w:divBdr>
    </w:div>
    <w:div w:id="177282293">
      <w:bodyDiv w:val="1"/>
      <w:marLeft w:val="0"/>
      <w:marRight w:val="0"/>
      <w:marTop w:val="0"/>
      <w:marBottom w:val="0"/>
      <w:divBdr>
        <w:top w:val="none" w:sz="0" w:space="0" w:color="auto"/>
        <w:left w:val="none" w:sz="0" w:space="0" w:color="auto"/>
        <w:bottom w:val="none" w:sz="0" w:space="0" w:color="auto"/>
        <w:right w:val="none" w:sz="0" w:space="0" w:color="auto"/>
      </w:divBdr>
    </w:div>
    <w:div w:id="269972054">
      <w:bodyDiv w:val="1"/>
      <w:marLeft w:val="0"/>
      <w:marRight w:val="0"/>
      <w:marTop w:val="0"/>
      <w:marBottom w:val="0"/>
      <w:divBdr>
        <w:top w:val="none" w:sz="0" w:space="0" w:color="auto"/>
        <w:left w:val="none" w:sz="0" w:space="0" w:color="auto"/>
        <w:bottom w:val="none" w:sz="0" w:space="0" w:color="auto"/>
        <w:right w:val="none" w:sz="0" w:space="0" w:color="auto"/>
      </w:divBdr>
    </w:div>
    <w:div w:id="273948360">
      <w:bodyDiv w:val="1"/>
      <w:marLeft w:val="0"/>
      <w:marRight w:val="0"/>
      <w:marTop w:val="0"/>
      <w:marBottom w:val="0"/>
      <w:divBdr>
        <w:top w:val="none" w:sz="0" w:space="0" w:color="auto"/>
        <w:left w:val="none" w:sz="0" w:space="0" w:color="auto"/>
        <w:bottom w:val="none" w:sz="0" w:space="0" w:color="auto"/>
        <w:right w:val="none" w:sz="0" w:space="0" w:color="auto"/>
      </w:divBdr>
    </w:div>
    <w:div w:id="486484637">
      <w:bodyDiv w:val="1"/>
      <w:marLeft w:val="0"/>
      <w:marRight w:val="0"/>
      <w:marTop w:val="0"/>
      <w:marBottom w:val="0"/>
      <w:divBdr>
        <w:top w:val="none" w:sz="0" w:space="0" w:color="auto"/>
        <w:left w:val="none" w:sz="0" w:space="0" w:color="auto"/>
        <w:bottom w:val="none" w:sz="0" w:space="0" w:color="auto"/>
        <w:right w:val="none" w:sz="0" w:space="0" w:color="auto"/>
      </w:divBdr>
      <w:divsChild>
        <w:div w:id="978461846">
          <w:marLeft w:val="0"/>
          <w:marRight w:val="0"/>
          <w:marTop w:val="0"/>
          <w:marBottom w:val="0"/>
          <w:divBdr>
            <w:top w:val="none" w:sz="0" w:space="0" w:color="auto"/>
            <w:left w:val="none" w:sz="0" w:space="0" w:color="auto"/>
            <w:bottom w:val="none" w:sz="0" w:space="0" w:color="auto"/>
            <w:right w:val="none" w:sz="0" w:space="0" w:color="auto"/>
          </w:divBdr>
        </w:div>
      </w:divsChild>
    </w:div>
    <w:div w:id="497044454">
      <w:bodyDiv w:val="1"/>
      <w:marLeft w:val="0"/>
      <w:marRight w:val="0"/>
      <w:marTop w:val="0"/>
      <w:marBottom w:val="0"/>
      <w:divBdr>
        <w:top w:val="none" w:sz="0" w:space="0" w:color="auto"/>
        <w:left w:val="none" w:sz="0" w:space="0" w:color="auto"/>
        <w:bottom w:val="none" w:sz="0" w:space="0" w:color="auto"/>
        <w:right w:val="none" w:sz="0" w:space="0" w:color="auto"/>
      </w:divBdr>
    </w:div>
    <w:div w:id="527841520">
      <w:bodyDiv w:val="1"/>
      <w:marLeft w:val="0"/>
      <w:marRight w:val="0"/>
      <w:marTop w:val="0"/>
      <w:marBottom w:val="0"/>
      <w:divBdr>
        <w:top w:val="none" w:sz="0" w:space="0" w:color="auto"/>
        <w:left w:val="none" w:sz="0" w:space="0" w:color="auto"/>
        <w:bottom w:val="none" w:sz="0" w:space="0" w:color="auto"/>
        <w:right w:val="none" w:sz="0" w:space="0" w:color="auto"/>
      </w:divBdr>
    </w:div>
    <w:div w:id="606623029">
      <w:bodyDiv w:val="1"/>
      <w:marLeft w:val="0"/>
      <w:marRight w:val="0"/>
      <w:marTop w:val="0"/>
      <w:marBottom w:val="0"/>
      <w:divBdr>
        <w:top w:val="none" w:sz="0" w:space="0" w:color="auto"/>
        <w:left w:val="none" w:sz="0" w:space="0" w:color="auto"/>
        <w:bottom w:val="none" w:sz="0" w:space="0" w:color="auto"/>
        <w:right w:val="none" w:sz="0" w:space="0" w:color="auto"/>
      </w:divBdr>
    </w:div>
    <w:div w:id="679822198">
      <w:bodyDiv w:val="1"/>
      <w:marLeft w:val="0"/>
      <w:marRight w:val="0"/>
      <w:marTop w:val="0"/>
      <w:marBottom w:val="0"/>
      <w:divBdr>
        <w:top w:val="none" w:sz="0" w:space="0" w:color="auto"/>
        <w:left w:val="none" w:sz="0" w:space="0" w:color="auto"/>
        <w:bottom w:val="none" w:sz="0" w:space="0" w:color="auto"/>
        <w:right w:val="none" w:sz="0" w:space="0" w:color="auto"/>
      </w:divBdr>
    </w:div>
    <w:div w:id="731855986">
      <w:bodyDiv w:val="1"/>
      <w:marLeft w:val="0"/>
      <w:marRight w:val="0"/>
      <w:marTop w:val="0"/>
      <w:marBottom w:val="0"/>
      <w:divBdr>
        <w:top w:val="none" w:sz="0" w:space="0" w:color="auto"/>
        <w:left w:val="none" w:sz="0" w:space="0" w:color="auto"/>
        <w:bottom w:val="none" w:sz="0" w:space="0" w:color="auto"/>
        <w:right w:val="none" w:sz="0" w:space="0" w:color="auto"/>
      </w:divBdr>
    </w:div>
    <w:div w:id="791947597">
      <w:bodyDiv w:val="1"/>
      <w:marLeft w:val="0"/>
      <w:marRight w:val="0"/>
      <w:marTop w:val="0"/>
      <w:marBottom w:val="0"/>
      <w:divBdr>
        <w:top w:val="none" w:sz="0" w:space="0" w:color="auto"/>
        <w:left w:val="none" w:sz="0" w:space="0" w:color="auto"/>
        <w:bottom w:val="none" w:sz="0" w:space="0" w:color="auto"/>
        <w:right w:val="none" w:sz="0" w:space="0" w:color="auto"/>
      </w:divBdr>
    </w:div>
    <w:div w:id="922104105">
      <w:bodyDiv w:val="1"/>
      <w:marLeft w:val="0"/>
      <w:marRight w:val="0"/>
      <w:marTop w:val="0"/>
      <w:marBottom w:val="0"/>
      <w:divBdr>
        <w:top w:val="none" w:sz="0" w:space="0" w:color="auto"/>
        <w:left w:val="none" w:sz="0" w:space="0" w:color="auto"/>
        <w:bottom w:val="none" w:sz="0" w:space="0" w:color="auto"/>
        <w:right w:val="none" w:sz="0" w:space="0" w:color="auto"/>
      </w:divBdr>
    </w:div>
    <w:div w:id="1007173946">
      <w:bodyDiv w:val="1"/>
      <w:marLeft w:val="0"/>
      <w:marRight w:val="0"/>
      <w:marTop w:val="0"/>
      <w:marBottom w:val="0"/>
      <w:divBdr>
        <w:top w:val="none" w:sz="0" w:space="0" w:color="auto"/>
        <w:left w:val="none" w:sz="0" w:space="0" w:color="auto"/>
        <w:bottom w:val="none" w:sz="0" w:space="0" w:color="auto"/>
        <w:right w:val="none" w:sz="0" w:space="0" w:color="auto"/>
      </w:divBdr>
    </w:div>
    <w:div w:id="1009451644">
      <w:bodyDiv w:val="1"/>
      <w:marLeft w:val="0"/>
      <w:marRight w:val="0"/>
      <w:marTop w:val="0"/>
      <w:marBottom w:val="0"/>
      <w:divBdr>
        <w:top w:val="none" w:sz="0" w:space="0" w:color="auto"/>
        <w:left w:val="none" w:sz="0" w:space="0" w:color="auto"/>
        <w:bottom w:val="none" w:sz="0" w:space="0" w:color="auto"/>
        <w:right w:val="none" w:sz="0" w:space="0" w:color="auto"/>
      </w:divBdr>
      <w:divsChild>
        <w:div w:id="450176211">
          <w:marLeft w:val="0"/>
          <w:marRight w:val="0"/>
          <w:marTop w:val="0"/>
          <w:marBottom w:val="0"/>
          <w:divBdr>
            <w:top w:val="none" w:sz="0" w:space="0" w:color="auto"/>
            <w:left w:val="none" w:sz="0" w:space="0" w:color="auto"/>
            <w:bottom w:val="none" w:sz="0" w:space="0" w:color="auto"/>
            <w:right w:val="none" w:sz="0" w:space="0" w:color="auto"/>
          </w:divBdr>
        </w:div>
      </w:divsChild>
    </w:div>
    <w:div w:id="1052001634">
      <w:bodyDiv w:val="1"/>
      <w:marLeft w:val="0"/>
      <w:marRight w:val="0"/>
      <w:marTop w:val="0"/>
      <w:marBottom w:val="0"/>
      <w:divBdr>
        <w:top w:val="none" w:sz="0" w:space="0" w:color="auto"/>
        <w:left w:val="none" w:sz="0" w:space="0" w:color="auto"/>
        <w:bottom w:val="none" w:sz="0" w:space="0" w:color="auto"/>
        <w:right w:val="none" w:sz="0" w:space="0" w:color="auto"/>
      </w:divBdr>
      <w:divsChild>
        <w:div w:id="381054024">
          <w:marLeft w:val="0"/>
          <w:marRight w:val="0"/>
          <w:marTop w:val="0"/>
          <w:marBottom w:val="0"/>
          <w:divBdr>
            <w:top w:val="none" w:sz="0" w:space="0" w:color="auto"/>
            <w:left w:val="none" w:sz="0" w:space="0" w:color="auto"/>
            <w:bottom w:val="none" w:sz="0" w:space="0" w:color="auto"/>
            <w:right w:val="none" w:sz="0" w:space="0" w:color="auto"/>
          </w:divBdr>
        </w:div>
      </w:divsChild>
    </w:div>
    <w:div w:id="1092236993">
      <w:bodyDiv w:val="1"/>
      <w:marLeft w:val="0"/>
      <w:marRight w:val="0"/>
      <w:marTop w:val="0"/>
      <w:marBottom w:val="0"/>
      <w:divBdr>
        <w:top w:val="none" w:sz="0" w:space="0" w:color="auto"/>
        <w:left w:val="none" w:sz="0" w:space="0" w:color="auto"/>
        <w:bottom w:val="none" w:sz="0" w:space="0" w:color="auto"/>
        <w:right w:val="none" w:sz="0" w:space="0" w:color="auto"/>
      </w:divBdr>
    </w:div>
    <w:div w:id="1143085551">
      <w:bodyDiv w:val="1"/>
      <w:marLeft w:val="0"/>
      <w:marRight w:val="0"/>
      <w:marTop w:val="0"/>
      <w:marBottom w:val="0"/>
      <w:divBdr>
        <w:top w:val="none" w:sz="0" w:space="0" w:color="auto"/>
        <w:left w:val="none" w:sz="0" w:space="0" w:color="auto"/>
        <w:bottom w:val="none" w:sz="0" w:space="0" w:color="auto"/>
        <w:right w:val="none" w:sz="0" w:space="0" w:color="auto"/>
      </w:divBdr>
    </w:div>
    <w:div w:id="1211070484">
      <w:bodyDiv w:val="1"/>
      <w:marLeft w:val="0"/>
      <w:marRight w:val="0"/>
      <w:marTop w:val="0"/>
      <w:marBottom w:val="0"/>
      <w:divBdr>
        <w:top w:val="none" w:sz="0" w:space="0" w:color="auto"/>
        <w:left w:val="none" w:sz="0" w:space="0" w:color="auto"/>
        <w:bottom w:val="none" w:sz="0" w:space="0" w:color="auto"/>
        <w:right w:val="none" w:sz="0" w:space="0" w:color="auto"/>
      </w:divBdr>
    </w:div>
    <w:div w:id="1294020582">
      <w:bodyDiv w:val="1"/>
      <w:marLeft w:val="0"/>
      <w:marRight w:val="0"/>
      <w:marTop w:val="0"/>
      <w:marBottom w:val="0"/>
      <w:divBdr>
        <w:top w:val="none" w:sz="0" w:space="0" w:color="auto"/>
        <w:left w:val="none" w:sz="0" w:space="0" w:color="auto"/>
        <w:bottom w:val="none" w:sz="0" w:space="0" w:color="auto"/>
        <w:right w:val="none" w:sz="0" w:space="0" w:color="auto"/>
      </w:divBdr>
    </w:div>
    <w:div w:id="1329402174">
      <w:bodyDiv w:val="1"/>
      <w:marLeft w:val="0"/>
      <w:marRight w:val="0"/>
      <w:marTop w:val="0"/>
      <w:marBottom w:val="0"/>
      <w:divBdr>
        <w:top w:val="none" w:sz="0" w:space="0" w:color="auto"/>
        <w:left w:val="none" w:sz="0" w:space="0" w:color="auto"/>
        <w:bottom w:val="none" w:sz="0" w:space="0" w:color="auto"/>
        <w:right w:val="none" w:sz="0" w:space="0" w:color="auto"/>
      </w:divBdr>
    </w:div>
    <w:div w:id="1416122386">
      <w:bodyDiv w:val="1"/>
      <w:marLeft w:val="0"/>
      <w:marRight w:val="0"/>
      <w:marTop w:val="0"/>
      <w:marBottom w:val="0"/>
      <w:divBdr>
        <w:top w:val="none" w:sz="0" w:space="0" w:color="auto"/>
        <w:left w:val="none" w:sz="0" w:space="0" w:color="auto"/>
        <w:bottom w:val="none" w:sz="0" w:space="0" w:color="auto"/>
        <w:right w:val="none" w:sz="0" w:space="0" w:color="auto"/>
      </w:divBdr>
    </w:div>
    <w:div w:id="1508859136">
      <w:bodyDiv w:val="1"/>
      <w:marLeft w:val="0"/>
      <w:marRight w:val="0"/>
      <w:marTop w:val="0"/>
      <w:marBottom w:val="0"/>
      <w:divBdr>
        <w:top w:val="none" w:sz="0" w:space="0" w:color="auto"/>
        <w:left w:val="none" w:sz="0" w:space="0" w:color="auto"/>
        <w:bottom w:val="none" w:sz="0" w:space="0" w:color="auto"/>
        <w:right w:val="none" w:sz="0" w:space="0" w:color="auto"/>
      </w:divBdr>
    </w:div>
    <w:div w:id="1517386565">
      <w:bodyDiv w:val="1"/>
      <w:marLeft w:val="0"/>
      <w:marRight w:val="0"/>
      <w:marTop w:val="0"/>
      <w:marBottom w:val="0"/>
      <w:divBdr>
        <w:top w:val="none" w:sz="0" w:space="0" w:color="auto"/>
        <w:left w:val="none" w:sz="0" w:space="0" w:color="auto"/>
        <w:bottom w:val="none" w:sz="0" w:space="0" w:color="auto"/>
        <w:right w:val="none" w:sz="0" w:space="0" w:color="auto"/>
      </w:divBdr>
    </w:div>
    <w:div w:id="1519855002">
      <w:bodyDiv w:val="1"/>
      <w:marLeft w:val="0"/>
      <w:marRight w:val="0"/>
      <w:marTop w:val="0"/>
      <w:marBottom w:val="0"/>
      <w:divBdr>
        <w:top w:val="none" w:sz="0" w:space="0" w:color="auto"/>
        <w:left w:val="none" w:sz="0" w:space="0" w:color="auto"/>
        <w:bottom w:val="none" w:sz="0" w:space="0" w:color="auto"/>
        <w:right w:val="none" w:sz="0" w:space="0" w:color="auto"/>
      </w:divBdr>
    </w:div>
    <w:div w:id="1585845599">
      <w:bodyDiv w:val="1"/>
      <w:marLeft w:val="0"/>
      <w:marRight w:val="0"/>
      <w:marTop w:val="0"/>
      <w:marBottom w:val="0"/>
      <w:divBdr>
        <w:top w:val="none" w:sz="0" w:space="0" w:color="auto"/>
        <w:left w:val="none" w:sz="0" w:space="0" w:color="auto"/>
        <w:bottom w:val="none" w:sz="0" w:space="0" w:color="auto"/>
        <w:right w:val="none" w:sz="0" w:space="0" w:color="auto"/>
      </w:divBdr>
    </w:div>
    <w:div w:id="1629120379">
      <w:bodyDiv w:val="1"/>
      <w:marLeft w:val="0"/>
      <w:marRight w:val="0"/>
      <w:marTop w:val="0"/>
      <w:marBottom w:val="0"/>
      <w:divBdr>
        <w:top w:val="none" w:sz="0" w:space="0" w:color="auto"/>
        <w:left w:val="none" w:sz="0" w:space="0" w:color="auto"/>
        <w:bottom w:val="none" w:sz="0" w:space="0" w:color="auto"/>
        <w:right w:val="none" w:sz="0" w:space="0" w:color="auto"/>
      </w:divBdr>
    </w:div>
    <w:div w:id="1640066215">
      <w:bodyDiv w:val="1"/>
      <w:marLeft w:val="0"/>
      <w:marRight w:val="0"/>
      <w:marTop w:val="0"/>
      <w:marBottom w:val="0"/>
      <w:divBdr>
        <w:top w:val="none" w:sz="0" w:space="0" w:color="auto"/>
        <w:left w:val="none" w:sz="0" w:space="0" w:color="auto"/>
        <w:bottom w:val="none" w:sz="0" w:space="0" w:color="auto"/>
        <w:right w:val="none" w:sz="0" w:space="0" w:color="auto"/>
      </w:divBdr>
    </w:div>
    <w:div w:id="1690789495">
      <w:bodyDiv w:val="1"/>
      <w:marLeft w:val="0"/>
      <w:marRight w:val="0"/>
      <w:marTop w:val="0"/>
      <w:marBottom w:val="0"/>
      <w:divBdr>
        <w:top w:val="none" w:sz="0" w:space="0" w:color="auto"/>
        <w:left w:val="none" w:sz="0" w:space="0" w:color="auto"/>
        <w:bottom w:val="none" w:sz="0" w:space="0" w:color="auto"/>
        <w:right w:val="none" w:sz="0" w:space="0" w:color="auto"/>
      </w:divBdr>
    </w:div>
    <w:div w:id="1708872706">
      <w:bodyDiv w:val="1"/>
      <w:marLeft w:val="0"/>
      <w:marRight w:val="0"/>
      <w:marTop w:val="0"/>
      <w:marBottom w:val="0"/>
      <w:divBdr>
        <w:top w:val="none" w:sz="0" w:space="0" w:color="auto"/>
        <w:left w:val="none" w:sz="0" w:space="0" w:color="auto"/>
        <w:bottom w:val="none" w:sz="0" w:space="0" w:color="auto"/>
        <w:right w:val="none" w:sz="0" w:space="0" w:color="auto"/>
      </w:divBdr>
    </w:div>
    <w:div w:id="1817330913">
      <w:bodyDiv w:val="1"/>
      <w:marLeft w:val="0"/>
      <w:marRight w:val="0"/>
      <w:marTop w:val="0"/>
      <w:marBottom w:val="0"/>
      <w:divBdr>
        <w:top w:val="none" w:sz="0" w:space="0" w:color="auto"/>
        <w:left w:val="none" w:sz="0" w:space="0" w:color="auto"/>
        <w:bottom w:val="none" w:sz="0" w:space="0" w:color="auto"/>
        <w:right w:val="none" w:sz="0" w:space="0" w:color="auto"/>
      </w:divBdr>
    </w:div>
    <w:div w:id="1911234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700/pjh.v2i2.8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7/bf03400834"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751403200004557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80/14729670802702762" TargetMode="External"/><Relationship Id="rId4" Type="http://schemas.openxmlformats.org/officeDocument/2006/relationships/webSettings" Target="webSettings.xml"/><Relationship Id="rId9" Type="http://schemas.openxmlformats.org/officeDocument/2006/relationships/hyperlink" Target="https://doi.org/10.1080/13502930701321733"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12</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 (0702078)</dc:creator>
  <cp:keywords/>
  <dc:description/>
  <cp:lastModifiedBy>Diane Evans (0702078)</cp:lastModifiedBy>
  <cp:revision>8</cp:revision>
  <dcterms:created xsi:type="dcterms:W3CDTF">2025-04-26T09:38:00Z</dcterms:created>
  <dcterms:modified xsi:type="dcterms:W3CDTF">2025-05-10T09:35:00Z</dcterms:modified>
</cp:coreProperties>
</file>