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59606" w14:textId="77777777" w:rsidR="001C6856" w:rsidRDefault="001C6856"/>
    <w:p w14:paraId="768DF443" w14:textId="77777777" w:rsidR="00434D4A" w:rsidRDefault="00434D4A"/>
    <w:p w14:paraId="4975C032" w14:textId="77777777" w:rsidR="00434D4A" w:rsidRDefault="00434D4A"/>
    <w:p w14:paraId="52E58DD6" w14:textId="77777777" w:rsidR="00434D4A" w:rsidRDefault="00434D4A"/>
    <w:p w14:paraId="6899CF11" w14:textId="77777777" w:rsidR="00434D4A" w:rsidRDefault="00434D4A"/>
    <w:p w14:paraId="58CA5B57" w14:textId="661EF30B" w:rsidR="00434D4A" w:rsidRDefault="00434D4A" w:rsidP="00434D4A">
      <w:pPr>
        <w:spacing w:after="120"/>
        <w:jc w:val="center"/>
        <w:rPr>
          <w:b/>
          <w:sz w:val="26"/>
        </w:rPr>
      </w:pPr>
      <w:r>
        <w:rPr>
          <w:b/>
          <w:sz w:val="26"/>
        </w:rPr>
        <w:t>University of Wales Trinity Saint David</w:t>
      </w:r>
    </w:p>
    <w:p w14:paraId="6C606181" w14:textId="48898973" w:rsidR="00434D4A" w:rsidRDefault="00434D4A" w:rsidP="00434D4A">
      <w:pPr>
        <w:spacing w:after="720"/>
        <w:jc w:val="center"/>
      </w:pPr>
      <w:r>
        <w:t>BSc (Hons) Health and Social Care</w:t>
      </w:r>
    </w:p>
    <w:p w14:paraId="20BC37CC" w14:textId="5550A32C" w:rsidR="00434D4A" w:rsidRDefault="00434D4A" w:rsidP="00434D4A">
      <w:pPr>
        <w:spacing w:after="120"/>
        <w:jc w:val="center"/>
        <w:rPr>
          <w:b/>
        </w:rPr>
      </w:pPr>
      <w:r>
        <w:rPr>
          <w:b/>
        </w:rPr>
        <w:t>BMHP6026 Digital Transformation in the Health and Care Professions</w:t>
      </w:r>
    </w:p>
    <w:p w14:paraId="1E9A9C81" w14:textId="2C72CA25" w:rsidR="00434D4A" w:rsidRDefault="00434D4A" w:rsidP="00434D4A">
      <w:pPr>
        <w:spacing w:after="720"/>
        <w:jc w:val="center"/>
      </w:pPr>
      <w:r>
        <w:t>Component 1: Written Report</w:t>
      </w:r>
    </w:p>
    <w:p w14:paraId="04FBBE5F" w14:textId="48C2E44E" w:rsidR="00434D4A" w:rsidRDefault="00434D4A" w:rsidP="00434D4A">
      <w:pPr>
        <w:spacing w:after="960"/>
        <w:jc w:val="center"/>
        <w:rPr>
          <w:b/>
          <w:sz w:val="28"/>
        </w:rPr>
      </w:pPr>
      <w:r>
        <w:rPr>
          <w:b/>
          <w:sz w:val="28"/>
        </w:rPr>
        <w:t>The NHS App: A Critical Evaluation of a Digital Transformation in Health and Social Care</w:t>
      </w:r>
    </w:p>
    <w:p w14:paraId="365CDB53" w14:textId="11A8472B" w:rsidR="00434D4A" w:rsidRDefault="00434D4A" w:rsidP="00434D4A">
      <w:pPr>
        <w:spacing w:after="120"/>
        <w:jc w:val="center"/>
      </w:pPr>
      <w:r>
        <w:t xml:space="preserve">Student name: </w:t>
      </w:r>
      <w:r w:rsidR="00FE587A">
        <w:t xml:space="preserve">Andreea </w:t>
      </w:r>
      <w:proofErr w:type="spellStart"/>
      <w:r w:rsidR="00FE587A">
        <w:t>Talmaciu</w:t>
      </w:r>
      <w:proofErr w:type="spellEnd"/>
    </w:p>
    <w:p w14:paraId="05763834" w14:textId="35AA1515" w:rsidR="00434D4A" w:rsidRDefault="00434D4A" w:rsidP="00434D4A">
      <w:pPr>
        <w:spacing w:after="120"/>
        <w:jc w:val="center"/>
      </w:pPr>
      <w:r>
        <w:t xml:space="preserve">Student number: </w:t>
      </w:r>
      <w:r w:rsidR="00FE587A">
        <w:t>2409581</w:t>
      </w:r>
    </w:p>
    <w:p w14:paraId="2AEC5B28" w14:textId="114C6B88" w:rsidR="00434D4A" w:rsidRDefault="00434D4A" w:rsidP="00FE587A">
      <w:pPr>
        <w:spacing w:after="120"/>
      </w:pPr>
    </w:p>
    <w:p w14:paraId="208F46D8" w14:textId="4167D82B" w:rsidR="00434D4A" w:rsidRDefault="00434D4A" w:rsidP="00FE587A">
      <w:pPr>
        <w:spacing w:after="120"/>
      </w:pPr>
    </w:p>
    <w:p w14:paraId="3FE131B5" w14:textId="3D3CD43B" w:rsidR="00434D4A" w:rsidRDefault="00434D4A">
      <w:pPr>
        <w:spacing w:line="278" w:lineRule="auto"/>
        <w:jc w:val="left"/>
      </w:pPr>
      <w:r>
        <w:br w:type="page"/>
      </w:r>
    </w:p>
    <w:p w14:paraId="61A6AF5A" w14:textId="52A1FA51" w:rsidR="00434D4A" w:rsidRDefault="00434D4A" w:rsidP="00434D4A">
      <w:pPr>
        <w:pStyle w:val="Heading1"/>
      </w:pPr>
      <w:r>
        <w:lastRenderedPageBreak/>
        <w:t>1. Introduction</w:t>
      </w:r>
    </w:p>
    <w:p w14:paraId="2832B5F3" w14:textId="225A4FE2" w:rsidR="00434D4A" w:rsidRDefault="00434D4A" w:rsidP="00434D4A">
      <w:r>
        <w:t>The NHS App is a free smartphone and web application that gives people in England a single ‘digital front door’ to NHS services. It was launched to the public in January 2019 (NHS England, 2019). Users can order repeat prescriptions, book GP appointments, view their GP health record, receive messages from their GP practice or hospital, and manage hospital appointments. Use of the app grew quickly during the COVID-19 pandemic, when it was also used to show vaccination status. By December 2025, more than 39 million people were registered, and 67.8 million repeat prescriptions had been ordered through the app in one year (NHS England, 2025).</w:t>
      </w:r>
    </w:p>
    <w:p w14:paraId="7B80EB6A" w14:textId="3DA7D47A" w:rsidR="00434D4A" w:rsidRDefault="00434D4A" w:rsidP="00434D4A">
      <w:r>
        <w:t xml:space="preserve">The NHS App is a key part of national digital policy. </w:t>
      </w:r>
      <w:r>
        <w:rPr>
          <w:i/>
        </w:rPr>
        <w:t>A Plan for Digital Health and Social Care</w:t>
      </w:r>
      <w:r>
        <w:t xml:space="preserve"> (DHSC, 2022) and the </w:t>
      </w:r>
      <w:proofErr w:type="gramStart"/>
      <w:r>
        <w:rPr>
          <w:i/>
        </w:rPr>
        <w:t>10 Year</w:t>
      </w:r>
      <w:proofErr w:type="gramEnd"/>
      <w:r>
        <w:rPr>
          <w:i/>
        </w:rPr>
        <w:t xml:space="preserve"> Health Plan</w:t>
      </w:r>
      <w:r>
        <w:t xml:space="preserve"> (DHSC, 2025a) both see the app as one of the main ways in which patients will use the NHS in the future, as the system moves ‘from analogue to digital’.</w:t>
      </w:r>
    </w:p>
    <w:p w14:paraId="1283AFE1" w14:textId="304622D8" w:rsidR="00434D4A" w:rsidRDefault="00434D4A" w:rsidP="00434D4A">
      <w:r>
        <w:t>The app was chosen for this report because it is used by a large part of the population, and because it affects both staff and patients in their daily lives. This report critically evaluates how the NHS App has been implemented in England. It focuses on three areas: the workforce, service delivery, and patients and the wider community. Both positive and negative outcomes are discussed, and the report ends with recommendations for practice and policy.</w:t>
      </w:r>
    </w:p>
    <w:p w14:paraId="3CB035FE" w14:textId="4F142AF6" w:rsidR="00434D4A" w:rsidRDefault="00434D4A" w:rsidP="00434D4A">
      <w:pPr>
        <w:pStyle w:val="Heading1"/>
      </w:pPr>
      <w:r>
        <w:t>2. Impact on the Workforce</w:t>
      </w:r>
    </w:p>
    <w:p w14:paraId="2F94FBDD" w14:textId="53BA593B" w:rsidR="00434D4A" w:rsidRDefault="00434D4A" w:rsidP="00434D4A">
      <w:r>
        <w:t xml:space="preserve">The NHS App has changed the work of many staff, especially in general practice. The </w:t>
      </w:r>
      <w:r>
        <w:rPr>
          <w:i/>
        </w:rPr>
        <w:t>Delivery Plan for Recovering Access to Primary Care</w:t>
      </w:r>
      <w:r>
        <w:t xml:space="preserve"> aimed to reduce the ‘8am rush’ for appointments by moving routine tasks online, and it funded care navigation training for up to 6,500 reception staff (NHS England, 2023). As a result, reception and administrative staff now spend more time helping patients to use online services, managing online requests and setting up access for carers. Their role has moved from simply answering the phone towards guiding patients to the right service.</w:t>
      </w:r>
    </w:p>
    <w:p w14:paraId="658AD756" w14:textId="095B7C92" w:rsidR="00434D4A" w:rsidRDefault="00434D4A" w:rsidP="00434D4A">
      <w:r>
        <w:t xml:space="preserve">The app has also changed the work of clinicians. Under the 2023/24 GP contract, practices had to give patients online access to new entries in their health record by November 2023 (NHS England, 2023). This requires new competencies. Clinicians must write notes knowing that patients may read them, and practices must check records for safeguarding risks. For example, some information may need to be hidden from a patient who lives with an abusive partner. The </w:t>
      </w:r>
      <w:r>
        <w:rPr>
          <w:i/>
        </w:rPr>
        <w:t>What Good Looks Like</w:t>
      </w:r>
      <w:r>
        <w:t xml:space="preserve"> framework expects organisations to support staff with the right digital tools, skills and training for this kind of change (NHSX, 2021).</w:t>
      </w:r>
    </w:p>
    <w:p w14:paraId="7DDDF295" w14:textId="7898D710" w:rsidR="00434D4A" w:rsidRDefault="00434D4A" w:rsidP="00434D4A">
      <w:r>
        <w:lastRenderedPageBreak/>
        <w:t xml:space="preserve">In theory, the app should save staff time, because patients can order prescriptions or book appointments without phoning the practice. However, research suggests that the reality is more complex. A qualitative study in ten general practices showed that staff did not end up with less work. Instead, giving patients access to their records brought extra jobs, for example deciding who should see what and protecting patients from possible harm. The researchers also noticed that some doctors became more careful about what they wrote, and a few left out worries or uncertain ideas. If records become less complete, the next clinician may miss important information, which is a risk for safety (Turner </w:t>
      </w:r>
      <w:r>
        <w:rPr>
          <w:i/>
        </w:rPr>
        <w:t>et al.</w:t>
      </w:r>
      <w:r>
        <w:t>, 2023).</w:t>
      </w:r>
    </w:p>
    <w:p w14:paraId="29DE38AF" w14:textId="77CDE2E6" w:rsidR="00434D4A" w:rsidRDefault="00434D4A" w:rsidP="00434D4A">
      <w:r>
        <w:t>Some staff were also cautious about the rollout of record access, which was delayed more than once. This could be described as resistance to change. However, it is more accurate to see it as a reasonable response to real safety risks and to a lack of time and preparation. In other words, staff were not against the technology itself, but against the speed at which it was introduced while practices were already under pressure.</w:t>
      </w:r>
    </w:p>
    <w:p w14:paraId="336D89DA" w14:textId="2FA3CDAA" w:rsidR="00434D4A" w:rsidRDefault="00434D4A" w:rsidP="00434D4A">
      <w:r>
        <w:t>Overall, the impact on the workforce is mixed. Some administrative work has moved online, but new safeguarding and record-checking duties have been added. Without protected time and training, staff may experience the app as an extra burden rather than a support. On the other hand, when staff are well trained, they can become ‘digital champions’ who help colleagues and patients, which may increase confidence in the technology across the whole practice team.</w:t>
      </w:r>
    </w:p>
    <w:p w14:paraId="6C8B7279" w14:textId="3CB386B1" w:rsidR="00434D4A" w:rsidRDefault="00434D4A" w:rsidP="00434D4A">
      <w:pPr>
        <w:pStyle w:val="Heading1"/>
      </w:pPr>
      <w:r>
        <w:t>3. Impact on Service Delivery</w:t>
      </w:r>
    </w:p>
    <w:p w14:paraId="7AD06BC9" w14:textId="7F7C4D66" w:rsidR="00434D4A" w:rsidRDefault="00434D4A" w:rsidP="00434D4A">
      <w:r>
        <w:t>The NHS App has changed how many routine services are delivered. Tasks that used to need a phone call, letter or visit can now be done online at any time. The scale of use is large: in November 2025 alone, there were 62.3 million logins, 20.8 million views of GP records and 6.6 million hospital appointments managed through the app (NHS England, 2025). This shows that the app is no longer used only for general practice. It is becoming a link between primary care and hospital services, which supports more joined-up care.</w:t>
      </w:r>
    </w:p>
    <w:p w14:paraId="7468E081" w14:textId="3699F98C" w:rsidR="00434D4A" w:rsidRDefault="00434D4A" w:rsidP="00434D4A">
      <w:r>
        <w:t>Communication with patients has also changed. The government expects 270 million messages to be sent through the app each year, which should mean at least 50 million fewer paper letters. The government estimates that this will save around £200 million in three years. App reminders are also intended to reduce missed appointments, as around eight million planned hospital appointments were missed in 2023/24 (DHSC, 2025b). If reminders work, this could reduce waiting times and save staff time.</w:t>
      </w:r>
    </w:p>
    <w:p w14:paraId="4C41C51E" w14:textId="30353BA1" w:rsidR="00434D4A" w:rsidRDefault="00434D4A" w:rsidP="00434D4A">
      <w:r>
        <w:t xml:space="preserve">However, these benefits should be viewed critically. Messages and reminders only reach patients who have switched on notifications. In 2025, almost 20 million people had opted in to </w:t>
      </w:r>
      <w:r>
        <w:lastRenderedPageBreak/>
        <w:t>receive messages through the app (DHSC, 2025b), which is only around half of all registered users. In addition, the £200 million figure is a forecast, not a proven saving. Practices must also keep telephone and face-to-face routes open so that no one is excluded (NHS England, 2023). This is important for fairness, but it means that the app often adds a new channel rather than replacing old ones, which limits the savings. There is also a risk that easier access increases demand. When it becomes quicker to request appointments or send messages, more people may do so, and practices may receive more requests than they can manage. Digital access can therefore move pressure from the telephone to the computer, rather than remove it.</w:t>
      </w:r>
    </w:p>
    <w:p w14:paraId="20158C28" w14:textId="15B092B0" w:rsidR="00434D4A" w:rsidRDefault="00434D4A" w:rsidP="00434D4A">
      <w:r>
        <w:t xml:space="preserve">Service delivery is also uneven. The features available depend on each GP practice, each hospital and their IT systems. When the primary care plan was published in 2023, only about 20% of practices offered online access to new record entries (NHS England, 2023). This created a ‘postcode lottery’, where patients in different areas could use different features. Patients have also reported frustration with missing information and inaccurate records, which reduced their trust in the app (Healthwatch Oxfordshire, 2025). This shows the importance of ‘smart foundations’, such as connected and reliable systems, which are one of the success measures in </w:t>
      </w:r>
      <w:r>
        <w:rPr>
          <w:i/>
        </w:rPr>
        <w:t>What Good Looks Like</w:t>
      </w:r>
      <w:r>
        <w:t xml:space="preserve"> (NHSX, 2021).</w:t>
      </w:r>
    </w:p>
    <w:p w14:paraId="17A6F082" w14:textId="7A657062" w:rsidR="00434D4A" w:rsidRDefault="00434D4A" w:rsidP="00434D4A">
      <w:r>
        <w:t>In summary, the NHS App has made many routine services faster and more convenient, and it has the potential to save money. However, the benefits depend on how well local systems are connected, and the financial evidence is still mainly based on estimates.</w:t>
      </w:r>
    </w:p>
    <w:p w14:paraId="1B8C6A8D" w14:textId="74E064B5" w:rsidR="00434D4A" w:rsidRDefault="00434D4A" w:rsidP="00434D4A">
      <w:pPr>
        <w:pStyle w:val="Heading1"/>
      </w:pPr>
      <w:r>
        <w:t>4. Impact on Patients and the Community</w:t>
      </w:r>
    </w:p>
    <w:p w14:paraId="75F7200B" w14:textId="4C721A9E" w:rsidR="00434D4A" w:rsidRDefault="00434D4A" w:rsidP="00434D4A">
      <w:r>
        <w:t xml:space="preserve">For many patients, the NHS App has improved access and convenience. Patients can manage prescriptions and appointments at any time, without waiting on the phone, and they can read their own health record. This can help them feel more involved in their care and better prepared for appointments, especially if they have a long-term condition. However, record access can also cause problems. Some patients read things in their notes that they did not expect or could not understand, and this left them anxious or upset (Turner </w:t>
      </w:r>
      <w:r>
        <w:rPr>
          <w:i/>
        </w:rPr>
        <w:t>et al.</w:t>
      </w:r>
      <w:r>
        <w:t>, 2023). This suggests that patients need support to understand what they read.</w:t>
      </w:r>
    </w:p>
    <w:p w14:paraId="0AB1FBE8" w14:textId="0B7B47CB" w:rsidR="00434D4A" w:rsidRDefault="00434D4A" w:rsidP="00434D4A">
      <w:r>
        <w:t xml:space="preserve">Privacy and trust are also important issues. Health data is ‘special category data’ under UK GDPR and needs extra protection (ICO, no date). In a survey of 823 people, Healthwatch Oxfordshire (2025) reported that many people were unsure what choices they had and how safe their data was. </w:t>
      </w:r>
      <w:proofErr w:type="gramStart"/>
      <w:r>
        <w:t>A number of</w:t>
      </w:r>
      <w:proofErr w:type="gramEnd"/>
      <w:r>
        <w:t xml:space="preserve"> people said they felt pushed into using the app, and they were afraid that the move to digital services could make it harder to see a health professional. </w:t>
      </w:r>
      <w:r>
        <w:lastRenderedPageBreak/>
        <w:t>If patients do not trust how their data is used, they may avoid the app, even when it could help them.</w:t>
      </w:r>
    </w:p>
    <w:p w14:paraId="63A5DAD0" w14:textId="7517DC0A" w:rsidR="00434D4A" w:rsidRDefault="00434D4A" w:rsidP="00434D4A">
      <w:r>
        <w:t xml:space="preserve">Digital exclusion is the main negative outcome. About 8.5 million UK adults lack basic digital skills, and 77% of them are over 65 (Good Things Foundation, 2024). A national study of 6,356 GP practices showed that people in poorer areas were less likely to start using the NHS App. The authors estimated that around 4.27 million patients were affected by this gap (Zhang </w:t>
      </w:r>
      <w:r>
        <w:rPr>
          <w:i/>
        </w:rPr>
        <w:t>et al.</w:t>
      </w:r>
      <w:r>
        <w:t>, 2023). In Oxfordshire, most people had heard of the app, but a quarter of those surveyed face-to-face had never used it, and people in the countryside described poor internet connections and the cost of phones and data as problems (Healthwatch Oxfordshire, 2025). This suggests that the main problem is not awareness, but skills, confidence, cost and trust. It is a serious concern, because people with the greatest health needs may benefit the least, which could widen health inequalities. Other groups may also face barriers, such as people who do not speak English well, people with sight problems and people with learning disabilities. For these groups, a digital-first approach may make care harder, not easier, unless the app is designed to be accessible and other options remain available.</w:t>
      </w:r>
    </w:p>
    <w:p w14:paraId="48B1D435" w14:textId="13592112" w:rsidR="00434D4A" w:rsidRDefault="00434D4A" w:rsidP="00434D4A">
      <w:r>
        <w:t>The app also affects families and carers. Through ‘family and carer access’, a carer can book appointments or order prescriptions for the person they support, if the GP practice agrees. However, this service has limits. It only works when both people are patients of the same GP surgery (NHS England Digital, no date). This can make caring easier for some families, but it may not help carers who live in a different area from their relative.</w:t>
      </w:r>
    </w:p>
    <w:p w14:paraId="58CAA379" w14:textId="002A8ABD" w:rsidR="00434D4A" w:rsidRDefault="00434D4A" w:rsidP="00434D4A">
      <w:r>
        <w:t>At community level, the app has supported public health. During the pandemic it helped people to prove their vaccination status, and screening invitations are now being sent through the app (DHSC, 2025b). Healthwatch Oxfordshire (2025) also recommends involving patients in testing future developments. This type of co-production could help make the app more accessible for groups who currently use it less, such as older people and people living in deprived areas.</w:t>
      </w:r>
    </w:p>
    <w:p w14:paraId="0E736069" w14:textId="7B465084" w:rsidR="00434D4A" w:rsidRDefault="00434D4A" w:rsidP="00434D4A">
      <w:pPr>
        <w:pStyle w:val="Heading1"/>
      </w:pPr>
      <w:r>
        <w:t>5. Conclusion and Recommendations</w:t>
      </w:r>
    </w:p>
    <w:p w14:paraId="36BF6A8D" w14:textId="0862327E" w:rsidR="00434D4A" w:rsidRDefault="00434D4A" w:rsidP="00434D4A">
      <w:r>
        <w:t>This report shows that the NHS App is a significant digital innovation from the last 10 years. It has made routine services more convenient, supported public health and has the potential to save money. However, it has also created new work and safeguarding responsibilities for staff, the savings are mainly estimates, and use is lower among older people and people in deprived areas. Studying a recent innovation is important because it reflects current NHS policy and the real challenges of moving care ‘from analogue to digital’.</w:t>
      </w:r>
    </w:p>
    <w:p w14:paraId="054F6758" w14:textId="281BCE7B" w:rsidR="00434D4A" w:rsidRDefault="00434D4A" w:rsidP="00434D4A">
      <w:r>
        <w:lastRenderedPageBreak/>
        <w:t xml:space="preserve">Four recommendations are suggested. First, practices need protected time and training on record access and safeguarding. The main barrier is staff shortages, but national training programmes could reduce the pressure on each practice. Second, digital inclusion support should be funded, for example digital champions and help in libraries or community centres, while phone and face-to-face routes must stay available. The barrier here is cost, because keeping several routes open reduces savings. However, excluding vulnerable groups would be unfair and could increase pressure on other services later. Third, local systems should be better connected so that all patients can use the same features wherever they live. This will take time, but the shared patient record promised in the </w:t>
      </w:r>
      <w:proofErr w:type="gramStart"/>
      <w:r>
        <w:rPr>
          <w:i/>
        </w:rPr>
        <w:t>10 Year</w:t>
      </w:r>
      <w:proofErr w:type="gramEnd"/>
      <w:r>
        <w:rPr>
          <w:i/>
        </w:rPr>
        <w:t xml:space="preserve"> Health Plan</w:t>
      </w:r>
      <w:r>
        <w:t xml:space="preserve"> could help (DHSC, 2025a). Finally, patients, carers and staff should be involved in designing future features, and savings should be independently evaluated, so that decisions are based on strong evidence rather than forecasts. Overall, the NHS App can improve care, but only if it is introduced in a way that supports staff and does not leave vulnerable people behind.</w:t>
      </w:r>
    </w:p>
    <w:p w14:paraId="4E8969D6" w14:textId="08AE2304" w:rsidR="00434D4A" w:rsidRDefault="00434D4A">
      <w:pPr>
        <w:spacing w:line="278" w:lineRule="auto"/>
        <w:jc w:val="left"/>
      </w:pPr>
      <w:r>
        <w:br w:type="page"/>
      </w:r>
    </w:p>
    <w:p w14:paraId="1B8215FD" w14:textId="689253F7" w:rsidR="00434D4A" w:rsidRDefault="00434D4A" w:rsidP="00434D4A">
      <w:pPr>
        <w:pStyle w:val="Heading1"/>
      </w:pPr>
      <w:r>
        <w:lastRenderedPageBreak/>
        <w:t>Reference List</w:t>
      </w:r>
    </w:p>
    <w:p w14:paraId="72CAC01D" w14:textId="0FE5AFB7" w:rsidR="00434D4A" w:rsidRDefault="00434D4A" w:rsidP="00434D4A">
      <w:pPr>
        <w:ind w:left="567" w:hanging="567"/>
        <w:jc w:val="left"/>
      </w:pPr>
      <w:r>
        <w:t xml:space="preserve">Department of Health and Social Care (DHSC) (2022) </w:t>
      </w:r>
      <w:r>
        <w:rPr>
          <w:i/>
        </w:rPr>
        <w:t>A plan for digital health and social care</w:t>
      </w:r>
      <w:r>
        <w:t>. Available at: https://www.gov.uk/government/publications/a-plan-for-digital-health-and-social-care (Accessed: 9 October 2026).</w:t>
      </w:r>
    </w:p>
    <w:p w14:paraId="0D526262" w14:textId="7B62FC35" w:rsidR="00434D4A" w:rsidRDefault="00434D4A" w:rsidP="00434D4A">
      <w:pPr>
        <w:ind w:left="567" w:hanging="567"/>
        <w:jc w:val="left"/>
      </w:pPr>
      <w:r>
        <w:t xml:space="preserve">Department of Health and Social Care (DHSC) (2025a) </w:t>
      </w:r>
      <w:r>
        <w:rPr>
          <w:i/>
        </w:rPr>
        <w:t>Fit for the future: 10 Year Health Plan for England</w:t>
      </w:r>
      <w:r>
        <w:t>. Available at: https://www.gov.uk/government/publications/10-year-health-plan-for-england-fit-for-the-future (Accessed: 9 October 2026).</w:t>
      </w:r>
    </w:p>
    <w:p w14:paraId="06100595" w14:textId="4A63F9C7" w:rsidR="00434D4A" w:rsidRDefault="00434D4A" w:rsidP="00434D4A">
      <w:pPr>
        <w:ind w:left="567" w:hanging="567"/>
        <w:jc w:val="left"/>
      </w:pPr>
      <w:r>
        <w:t xml:space="preserve">Department of Health and Social Care (DHSC) (2025b) </w:t>
      </w:r>
      <w:r>
        <w:rPr>
          <w:i/>
        </w:rPr>
        <w:t>Patients to receive reminders and test results via the NHS App</w:t>
      </w:r>
      <w:r>
        <w:t>. Available at: https://www.gov.uk/government/news/patients-to-receive-reminders-and-test-results-via-the-nhs-app (Accessed: 9 October 2026).</w:t>
      </w:r>
    </w:p>
    <w:p w14:paraId="4EAFD88A" w14:textId="4E648910" w:rsidR="00434D4A" w:rsidRDefault="00434D4A" w:rsidP="00434D4A">
      <w:pPr>
        <w:ind w:left="567" w:hanging="567"/>
        <w:jc w:val="left"/>
      </w:pPr>
      <w:r>
        <w:t xml:space="preserve">Good Things Foundation (2024) </w:t>
      </w:r>
      <w:r>
        <w:rPr>
          <w:i/>
        </w:rPr>
        <w:t>How deep is the UK’s digital divide?</w:t>
      </w:r>
      <w:r>
        <w:t xml:space="preserve"> Available at: https://www.goodthingsfoundation.org/discover/digital-inclusion-insights/digital-inclusion-insights-2024/how-deep-is-the-uks-digital-divide (Accessed: </w:t>
      </w:r>
      <w:r w:rsidR="00FE587A">
        <w:t xml:space="preserve">10 </w:t>
      </w:r>
      <w:r>
        <w:t>October 2026).</w:t>
      </w:r>
    </w:p>
    <w:p w14:paraId="5EE3A49A" w14:textId="4339C3E7" w:rsidR="00434D4A" w:rsidRDefault="00434D4A" w:rsidP="00434D4A">
      <w:pPr>
        <w:ind w:left="567" w:hanging="567"/>
        <w:jc w:val="left"/>
      </w:pPr>
      <w:r>
        <w:t xml:space="preserve">Healthwatch Oxfordshire (2025) </w:t>
      </w:r>
      <w:r>
        <w:rPr>
          <w:i/>
        </w:rPr>
        <w:t>Digital health care and the NHS App: voices from Oxfordshire</w:t>
      </w:r>
      <w:r>
        <w:t xml:space="preserve">. Available at: https://nds.healthwatch.co.uk/node/949665 (Accessed: </w:t>
      </w:r>
      <w:r w:rsidR="00FE587A">
        <w:t xml:space="preserve">10 </w:t>
      </w:r>
      <w:r>
        <w:t>October 2026).</w:t>
      </w:r>
    </w:p>
    <w:p w14:paraId="3CA82FC0" w14:textId="303E91E7" w:rsidR="00434D4A" w:rsidRDefault="00434D4A" w:rsidP="00434D4A">
      <w:pPr>
        <w:ind w:left="567" w:hanging="567"/>
        <w:jc w:val="left"/>
      </w:pPr>
      <w:r>
        <w:t xml:space="preserve">Information Commissioner’s Office (ICO) (no date) </w:t>
      </w:r>
      <w:r>
        <w:rPr>
          <w:i/>
        </w:rPr>
        <w:t>What is special category data?</w:t>
      </w:r>
      <w:r>
        <w:t xml:space="preserve"> Available at: https://ico.org.uk/for-organisations/uk-gdpr-guidance-and-resources/lawful-basis/special-category-data/what-is-special-category-data/ (Accessed: 9 October 2026).</w:t>
      </w:r>
    </w:p>
    <w:p w14:paraId="43B2E387" w14:textId="16FBD4E4" w:rsidR="00434D4A" w:rsidRDefault="00434D4A" w:rsidP="00434D4A">
      <w:pPr>
        <w:ind w:left="567" w:hanging="567"/>
        <w:jc w:val="left"/>
      </w:pPr>
      <w:r>
        <w:t xml:space="preserve">NHS England (2019) </w:t>
      </w:r>
      <w:r>
        <w:rPr>
          <w:i/>
        </w:rPr>
        <w:t>NHS App begins public rollout</w:t>
      </w:r>
      <w:r>
        <w:t>. Available at: https://www.england.nhs.uk/2019/01/nhs-app-begins-public-rollout/ (Accessed: 9 October 2026).</w:t>
      </w:r>
    </w:p>
    <w:p w14:paraId="133F5CC9" w14:textId="14D7662B" w:rsidR="00434D4A" w:rsidRDefault="00434D4A" w:rsidP="00434D4A">
      <w:pPr>
        <w:ind w:left="567" w:hanging="567"/>
        <w:jc w:val="left"/>
      </w:pPr>
      <w:r>
        <w:t xml:space="preserve">NHS England (2023) </w:t>
      </w:r>
      <w:r>
        <w:rPr>
          <w:i/>
        </w:rPr>
        <w:t>Delivery plan for recovering access to primary care</w:t>
      </w:r>
      <w:r>
        <w:t>. Available at: https://www.england.nhs.uk/long-read/delivery-plan-for-recovering-access-to-primary-care-2/ (Accessed: 9 October 2026).</w:t>
      </w:r>
    </w:p>
    <w:p w14:paraId="46DBCD26" w14:textId="64591183" w:rsidR="00434D4A" w:rsidRDefault="00434D4A" w:rsidP="00434D4A">
      <w:pPr>
        <w:ind w:left="567" w:hanging="567"/>
        <w:jc w:val="left"/>
      </w:pPr>
      <w:r>
        <w:t xml:space="preserve">NHS England (2025) </w:t>
      </w:r>
      <w:r>
        <w:rPr>
          <w:i/>
        </w:rPr>
        <w:t>Record numbers using NHS App to manage health</w:t>
      </w:r>
      <w:r>
        <w:t>. Available at: https://www.england.nhs.uk/2025/12/record-numbers-using-nhs-app-to-manage-health/ (Accessed: 9 October 2026).</w:t>
      </w:r>
    </w:p>
    <w:p w14:paraId="082AB623" w14:textId="5FB024AE" w:rsidR="00434D4A" w:rsidRDefault="00434D4A" w:rsidP="00434D4A">
      <w:pPr>
        <w:ind w:left="567" w:hanging="567"/>
        <w:jc w:val="left"/>
      </w:pPr>
      <w:r>
        <w:lastRenderedPageBreak/>
        <w:t xml:space="preserve">NHS England Digital (no date) </w:t>
      </w:r>
      <w:r>
        <w:rPr>
          <w:i/>
        </w:rPr>
        <w:t>Family and carer access in the NHS App (proxy access)</w:t>
      </w:r>
      <w:r>
        <w:t>. Available at: https://digital.nhs.uk/services/nhs-app/nhs-app-features/family-and-carer-access-in-the-nhs-app-proxy-access (Accessed: 9 October 2026).</w:t>
      </w:r>
    </w:p>
    <w:p w14:paraId="46C866D3" w14:textId="26BA0FD1" w:rsidR="00434D4A" w:rsidRDefault="00434D4A" w:rsidP="00434D4A">
      <w:pPr>
        <w:ind w:left="567" w:hanging="567"/>
        <w:jc w:val="left"/>
      </w:pPr>
      <w:r>
        <w:t xml:space="preserve">NHSX (2021) </w:t>
      </w:r>
      <w:r>
        <w:rPr>
          <w:i/>
        </w:rPr>
        <w:t>What good looks like framework</w:t>
      </w:r>
      <w:r>
        <w:t>. Available at: https://webarchive.nationalarchives.gov.uk/ukgwa/2026/https://transform.england.nhs.uk/digitise-connect-transform/what-good-looks-like/what-good-looks-like-publication/ (Accessed: 9 October 2026).</w:t>
      </w:r>
    </w:p>
    <w:p w14:paraId="7A232C06" w14:textId="7CDAD18D" w:rsidR="00434D4A" w:rsidRDefault="00434D4A" w:rsidP="00434D4A">
      <w:pPr>
        <w:ind w:left="567" w:hanging="567"/>
        <w:jc w:val="left"/>
      </w:pPr>
      <w:r>
        <w:t xml:space="preserve">Turner, A., Morris, R., McDonagh, L., Hamilton, F., Blake, S., Farr, M., Stevenson, F., Banks, J., Atherton, H., Rakhra, D., Lasseter, G., Feder, G., </w:t>
      </w:r>
      <w:proofErr w:type="spellStart"/>
      <w:r>
        <w:t>Ziebland</w:t>
      </w:r>
      <w:proofErr w:type="spellEnd"/>
      <w:r>
        <w:t xml:space="preserve">, S., Hyde, E., Powell, J. and Horwood, J. (2023) ‘Unintended consequences of patient online access to health records: a qualitative study in UK primary care’, </w:t>
      </w:r>
      <w:r>
        <w:rPr>
          <w:i/>
        </w:rPr>
        <w:t>British Journal of General Practice</w:t>
      </w:r>
      <w:r>
        <w:t xml:space="preserve">, 73(726), pp. e67–e74. Available at: https://doi.org/10.3399/BJGP.2021.0720 (Accessed: </w:t>
      </w:r>
      <w:r w:rsidR="00FE587A">
        <w:t>10</w:t>
      </w:r>
      <w:r>
        <w:t xml:space="preserve"> October 2026).</w:t>
      </w:r>
    </w:p>
    <w:p w14:paraId="15D3BED4" w14:textId="54235D42" w:rsidR="00434D4A" w:rsidRDefault="00434D4A" w:rsidP="00434D4A">
      <w:pPr>
        <w:ind w:left="567" w:hanging="567"/>
        <w:jc w:val="left"/>
      </w:pPr>
      <w:r>
        <w:t xml:space="preserve">Zhang, J., </w:t>
      </w:r>
      <w:proofErr w:type="spellStart"/>
      <w:r>
        <w:t>Gallifant</w:t>
      </w:r>
      <w:proofErr w:type="spellEnd"/>
      <w:r>
        <w:t xml:space="preserve">, J., Pierce, R.L., Fordham, A., Teo, J., Celi, L. and </w:t>
      </w:r>
      <w:proofErr w:type="spellStart"/>
      <w:r>
        <w:t>Ashrafian</w:t>
      </w:r>
      <w:proofErr w:type="spellEnd"/>
      <w:r>
        <w:t xml:space="preserve">, H. (2023) ‘Quantifying digital health inequality across a national healthcare system’, </w:t>
      </w:r>
      <w:r>
        <w:rPr>
          <w:i/>
        </w:rPr>
        <w:t>BMJ Health &amp; Care Informatics</w:t>
      </w:r>
      <w:r>
        <w:t xml:space="preserve">, 30(1), e100809. Available at: https://doi.org/10.1136/bmjhci-2023-100809 (Accessed: </w:t>
      </w:r>
      <w:r w:rsidR="00FE587A">
        <w:t xml:space="preserve">10 </w:t>
      </w:r>
      <w:r>
        <w:t>October 2026).</w:t>
      </w:r>
    </w:p>
    <w:p w14:paraId="3D0ADD4F" w14:textId="77777777" w:rsidR="00434D4A" w:rsidRPr="00434D4A" w:rsidRDefault="00434D4A" w:rsidP="00434D4A">
      <w:pPr>
        <w:ind w:left="567" w:hanging="567"/>
        <w:jc w:val="left"/>
      </w:pPr>
    </w:p>
    <w:sectPr w:rsidR="00434D4A" w:rsidRPr="00434D4A" w:rsidSect="00434D4A">
      <w:headerReference w:type="even" r:id="rId6"/>
      <w:headerReference w:type="default" r:id="rId7"/>
      <w:footerReference w:type="even" r:id="rId8"/>
      <w:footerReference w:type="default" r:id="rId9"/>
      <w:headerReference w:type="first" r:id="rId10"/>
      <w:footerReference w:type="first" r:id="rId11"/>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B1D1B" w14:textId="77777777" w:rsidR="00573B75" w:rsidRDefault="00573B75" w:rsidP="00434D4A">
      <w:pPr>
        <w:spacing w:after="0" w:line="240" w:lineRule="auto"/>
      </w:pPr>
      <w:r>
        <w:separator/>
      </w:r>
    </w:p>
  </w:endnote>
  <w:endnote w:type="continuationSeparator" w:id="0">
    <w:p w14:paraId="587ACC3E" w14:textId="77777777" w:rsidR="00573B75" w:rsidRDefault="00573B75" w:rsidP="00434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DD70A" w14:textId="77777777" w:rsidR="00434D4A" w:rsidRDefault="00434D4A" w:rsidP="00E754B7">
    <w:pPr>
      <w:pStyle w:val="Footer"/>
      <w:framePr w:wrap="around"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p w14:paraId="3F48A541" w14:textId="77777777" w:rsidR="00434D4A" w:rsidRDefault="00434D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F900D" w14:textId="4F05E81C" w:rsidR="00434D4A" w:rsidRPr="00434D4A" w:rsidRDefault="00434D4A" w:rsidP="00E754B7">
    <w:pPr>
      <w:pStyle w:val="Footer"/>
      <w:framePr w:wrap="around" w:vAnchor="text" w:hAnchor="margin" w:xAlign="center" w:y="1"/>
      <w:rPr>
        <w:rStyle w:val="PageNumber"/>
      </w:rPr>
    </w:pPr>
    <w:r w:rsidRPr="00434D4A">
      <w:rPr>
        <w:rStyle w:val="PageNumber"/>
      </w:rPr>
      <w:fldChar w:fldCharType="begin"/>
    </w:r>
    <w:r w:rsidRPr="00434D4A">
      <w:rPr>
        <w:rStyle w:val="PageNumber"/>
      </w:rPr>
      <w:instrText xml:space="preserve"> PAGE </w:instrText>
    </w:r>
    <w:r w:rsidRPr="00434D4A">
      <w:rPr>
        <w:rStyle w:val="PageNumber"/>
      </w:rPr>
      <w:fldChar w:fldCharType="separate"/>
    </w:r>
    <w:r w:rsidRPr="00434D4A">
      <w:rPr>
        <w:rStyle w:val="PageNumber"/>
        <w:noProof/>
      </w:rPr>
      <w:t>1</w:t>
    </w:r>
    <w:r w:rsidRPr="00434D4A">
      <w:rPr>
        <w:rStyle w:val="PageNumber"/>
      </w:rPr>
      <w:fldChar w:fldCharType="end"/>
    </w:r>
  </w:p>
  <w:p w14:paraId="3A60D2C3" w14:textId="77777777" w:rsidR="00434D4A" w:rsidRPr="00434D4A" w:rsidRDefault="00434D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5C3D9" w14:textId="77777777" w:rsidR="00434D4A" w:rsidRDefault="00434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16603" w14:textId="77777777" w:rsidR="00573B75" w:rsidRDefault="00573B75" w:rsidP="00434D4A">
      <w:pPr>
        <w:spacing w:after="0" w:line="240" w:lineRule="auto"/>
      </w:pPr>
      <w:r>
        <w:separator/>
      </w:r>
    </w:p>
  </w:footnote>
  <w:footnote w:type="continuationSeparator" w:id="0">
    <w:p w14:paraId="0E9FFA3C" w14:textId="77777777" w:rsidR="00573B75" w:rsidRDefault="00573B75" w:rsidP="00434D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2A61D" w14:textId="77777777" w:rsidR="00434D4A" w:rsidRDefault="00434D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246C4" w14:textId="77777777" w:rsidR="00434D4A" w:rsidRDefault="00434D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1C740F" w14:textId="77777777" w:rsidR="00434D4A" w:rsidRDefault="00434D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D4A"/>
    <w:rsid w:val="001C6856"/>
    <w:rsid w:val="002B00B5"/>
    <w:rsid w:val="00434D4A"/>
    <w:rsid w:val="004F5EDC"/>
    <w:rsid w:val="00573B75"/>
    <w:rsid w:val="008F02DA"/>
    <w:rsid w:val="00DD10C0"/>
    <w:rsid w:val="00E73FFB"/>
    <w:rsid w:val="00FE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CBD0"/>
  <w15:chartTrackingRefBased/>
  <w15:docId w15:val="{3A705E4A-0BE1-461F-B08C-568B98E62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cs="Arial"/>
      <w:sz w:val="22"/>
    </w:rPr>
  </w:style>
  <w:style w:type="paragraph" w:styleId="Heading1">
    <w:name w:val="heading 1"/>
    <w:basedOn w:val="Normal"/>
    <w:next w:val="Normal"/>
    <w:link w:val="Heading1Char"/>
    <w:uiPriority w:val="9"/>
    <w:qFormat/>
    <w:rsid w:val="00434D4A"/>
    <w:pPr>
      <w:keepNext/>
      <w:keepLines/>
      <w:spacing w:before="240"/>
      <w:jc w:val="left"/>
      <w:outlineLvl w:val="0"/>
    </w:pPr>
    <w:rPr>
      <w:rFonts w:eastAsiaTheme="majorEastAsia"/>
      <w:b/>
      <w:color w:val="000000"/>
      <w:sz w:val="24"/>
      <w:szCs w:val="40"/>
    </w:rPr>
  </w:style>
  <w:style w:type="paragraph" w:styleId="Heading2">
    <w:name w:val="heading 2"/>
    <w:basedOn w:val="Normal"/>
    <w:next w:val="Normal"/>
    <w:link w:val="Heading2Char"/>
    <w:uiPriority w:val="9"/>
    <w:semiHidden/>
    <w:unhideWhenUsed/>
    <w:qFormat/>
    <w:rsid w:val="00434D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4D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4D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4D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4D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4D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4D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4D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D4A"/>
    <w:rPr>
      <w:rFonts w:ascii="Arial" w:eastAsiaTheme="majorEastAsia" w:hAnsi="Arial" w:cs="Arial"/>
      <w:b/>
      <w:color w:val="000000"/>
      <w:szCs w:val="40"/>
    </w:rPr>
  </w:style>
  <w:style w:type="character" w:customStyle="1" w:styleId="Heading2Char">
    <w:name w:val="Heading 2 Char"/>
    <w:basedOn w:val="DefaultParagraphFont"/>
    <w:link w:val="Heading2"/>
    <w:uiPriority w:val="9"/>
    <w:semiHidden/>
    <w:rsid w:val="00434D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4D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4D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4D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4D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4D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4D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4D4A"/>
    <w:rPr>
      <w:rFonts w:eastAsiaTheme="majorEastAsia" w:cstheme="majorBidi"/>
      <w:color w:val="272727" w:themeColor="text1" w:themeTint="D8"/>
    </w:rPr>
  </w:style>
  <w:style w:type="paragraph" w:styleId="Title">
    <w:name w:val="Title"/>
    <w:basedOn w:val="Normal"/>
    <w:next w:val="Normal"/>
    <w:link w:val="TitleChar"/>
    <w:uiPriority w:val="10"/>
    <w:qFormat/>
    <w:rsid w:val="00434D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D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4D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4D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4D4A"/>
    <w:pPr>
      <w:spacing w:before="160"/>
      <w:jc w:val="center"/>
    </w:pPr>
    <w:rPr>
      <w:i/>
      <w:iCs/>
      <w:color w:val="404040" w:themeColor="text1" w:themeTint="BF"/>
    </w:rPr>
  </w:style>
  <w:style w:type="character" w:customStyle="1" w:styleId="QuoteChar">
    <w:name w:val="Quote Char"/>
    <w:basedOn w:val="DefaultParagraphFont"/>
    <w:link w:val="Quote"/>
    <w:uiPriority w:val="29"/>
    <w:rsid w:val="00434D4A"/>
    <w:rPr>
      <w:i/>
      <w:iCs/>
      <w:color w:val="404040" w:themeColor="text1" w:themeTint="BF"/>
    </w:rPr>
  </w:style>
  <w:style w:type="paragraph" w:styleId="ListParagraph">
    <w:name w:val="List Paragraph"/>
    <w:basedOn w:val="Normal"/>
    <w:uiPriority w:val="34"/>
    <w:qFormat/>
    <w:rsid w:val="00434D4A"/>
    <w:pPr>
      <w:ind w:left="720"/>
      <w:contextualSpacing/>
    </w:pPr>
  </w:style>
  <w:style w:type="character" w:styleId="IntenseEmphasis">
    <w:name w:val="Intense Emphasis"/>
    <w:basedOn w:val="DefaultParagraphFont"/>
    <w:uiPriority w:val="21"/>
    <w:qFormat/>
    <w:rsid w:val="00434D4A"/>
    <w:rPr>
      <w:i/>
      <w:iCs/>
      <w:color w:val="0F4761" w:themeColor="accent1" w:themeShade="BF"/>
    </w:rPr>
  </w:style>
  <w:style w:type="paragraph" w:styleId="IntenseQuote">
    <w:name w:val="Intense Quote"/>
    <w:basedOn w:val="Normal"/>
    <w:next w:val="Normal"/>
    <w:link w:val="IntenseQuoteChar"/>
    <w:uiPriority w:val="30"/>
    <w:qFormat/>
    <w:rsid w:val="00434D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4D4A"/>
    <w:rPr>
      <w:i/>
      <w:iCs/>
      <w:color w:val="0F4761" w:themeColor="accent1" w:themeShade="BF"/>
    </w:rPr>
  </w:style>
  <w:style w:type="character" w:styleId="IntenseReference">
    <w:name w:val="Intense Reference"/>
    <w:basedOn w:val="DefaultParagraphFont"/>
    <w:uiPriority w:val="32"/>
    <w:qFormat/>
    <w:rsid w:val="00434D4A"/>
    <w:rPr>
      <w:b/>
      <w:bCs/>
      <w:smallCaps/>
      <w:color w:val="0F4761" w:themeColor="accent1" w:themeShade="BF"/>
      <w:spacing w:val="5"/>
    </w:rPr>
  </w:style>
  <w:style w:type="paragraph" w:styleId="Header">
    <w:name w:val="header"/>
    <w:basedOn w:val="Normal"/>
    <w:link w:val="HeaderChar"/>
    <w:uiPriority w:val="99"/>
    <w:unhideWhenUsed/>
    <w:rsid w:val="00434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D4A"/>
    <w:rPr>
      <w:rFonts w:ascii="Arial" w:hAnsi="Arial" w:cs="Arial"/>
      <w:sz w:val="22"/>
    </w:rPr>
  </w:style>
  <w:style w:type="paragraph" w:styleId="Footer">
    <w:name w:val="footer"/>
    <w:basedOn w:val="Normal"/>
    <w:link w:val="FooterChar"/>
    <w:uiPriority w:val="99"/>
    <w:unhideWhenUsed/>
    <w:rsid w:val="00434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D4A"/>
    <w:rPr>
      <w:rFonts w:ascii="Arial" w:hAnsi="Arial" w:cs="Arial"/>
      <w:sz w:val="22"/>
    </w:rPr>
  </w:style>
  <w:style w:type="character" w:styleId="PageNumber">
    <w:name w:val="page number"/>
    <w:basedOn w:val="DefaultParagraphFont"/>
    <w:uiPriority w:val="99"/>
    <w:semiHidden/>
    <w:unhideWhenUsed/>
    <w:rsid w:val="00434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2348</Words>
  <Characters>13387</Characters>
  <Application>Microsoft Office Word</Application>
  <DocSecurity>0</DocSecurity>
  <Lines>111</Lines>
  <Paragraphs>31</Paragraphs>
  <ScaleCrop>false</ScaleCrop>
  <Company/>
  <LinksUpToDate>false</LinksUpToDate>
  <CharactersWithSpaces>15704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talmaciu.andreea91@gmail.com</dc:creator>
  <cp:keywords/>
  <dc:description/>
  <cp:lastModifiedBy>talmaciu.andreea91@gmail.com</cp:lastModifiedBy>
  <cp:revision>2</cp:revision>
  <dcterms:created xsi:type="dcterms:W3CDTF">2026-10-09T20:56:00Z</dcterms:created>
  <dcterms:modified xsi:type="dcterms:W3CDTF">2026-10-09T21:14:00Z</dcterms:modified>
</cp:coreProperties>
</file>