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17013D" w14:textId="77777777" w:rsidR="005C7E00" w:rsidRDefault="007A6149" w:rsidP="007A6149">
      <w:pPr>
        <w:jc w:val="both"/>
        <w:rPr>
          <w:rFonts w:ascii="Arial" w:hAnsi="Arial" w:cs="Arial"/>
          <w:sz w:val="28"/>
          <w:szCs w:val="28"/>
        </w:rPr>
      </w:pPr>
      <w:r w:rsidRPr="007A6149">
        <w:rPr>
          <w:rFonts w:ascii="Arial" w:hAnsi="Arial" w:cs="Arial"/>
          <w:sz w:val="28"/>
          <w:szCs w:val="28"/>
        </w:rPr>
        <w:t xml:space="preserve">When looking at legislation on non-fatal offenses against the person the act of 1861 seems evidently </w:t>
      </w:r>
      <w:r w:rsidR="005C7E00">
        <w:rPr>
          <w:rFonts w:ascii="Arial" w:hAnsi="Arial" w:cs="Arial"/>
          <w:sz w:val="28"/>
          <w:szCs w:val="28"/>
        </w:rPr>
        <w:t xml:space="preserve">out-dated. Demetrious S (2016) </w:t>
      </w:r>
      <w:r w:rsidRPr="007A6149">
        <w:rPr>
          <w:rFonts w:ascii="Arial" w:hAnsi="Arial" w:cs="Arial"/>
          <w:sz w:val="28"/>
          <w:szCs w:val="28"/>
        </w:rPr>
        <w:t>Demetriou suggests that after 150 years of the same statute and act, reform needs to be explored. However, there are both negative and posi</w:t>
      </w:r>
      <w:r w:rsidR="005C7E00">
        <w:rPr>
          <w:rFonts w:ascii="Arial" w:hAnsi="Arial" w:cs="Arial"/>
          <w:sz w:val="28"/>
          <w:szCs w:val="28"/>
        </w:rPr>
        <w:t>tive points to the act that need to</w:t>
      </w:r>
      <w:r w:rsidRPr="007A6149">
        <w:rPr>
          <w:rFonts w:ascii="Arial" w:hAnsi="Arial" w:cs="Arial"/>
          <w:sz w:val="28"/>
          <w:szCs w:val="28"/>
        </w:rPr>
        <w:t xml:space="preserve"> be further explored before reforming</w:t>
      </w:r>
      <w:r w:rsidR="005C7E00">
        <w:rPr>
          <w:rFonts w:ascii="Arial" w:hAnsi="Arial" w:cs="Arial"/>
          <w:sz w:val="28"/>
          <w:szCs w:val="28"/>
        </w:rPr>
        <w:t xml:space="preserve"> the act. Some issues with the A</w:t>
      </w:r>
      <w:r w:rsidRPr="007A6149">
        <w:rPr>
          <w:rFonts w:ascii="Arial" w:hAnsi="Arial" w:cs="Arial"/>
          <w:sz w:val="28"/>
          <w:szCs w:val="28"/>
        </w:rPr>
        <w:t xml:space="preserve">ct written in 1861 on Non-fatal offenses against the person is that it has some and some flaws within the act that </w:t>
      </w:r>
      <w:r w:rsidR="005C7E00">
        <w:rPr>
          <w:rFonts w:ascii="Arial" w:hAnsi="Arial" w:cs="Arial"/>
          <w:sz w:val="28"/>
          <w:szCs w:val="28"/>
        </w:rPr>
        <w:t xml:space="preserve">such as there are laws that are </w:t>
      </w:r>
      <w:r w:rsidRPr="007A6149">
        <w:rPr>
          <w:rFonts w:ascii="Arial" w:hAnsi="Arial" w:cs="Arial"/>
          <w:sz w:val="28"/>
          <w:szCs w:val="28"/>
        </w:rPr>
        <w:t xml:space="preserve">no longer necessary or refined. It is now seen as out-dated by many such as </w:t>
      </w:r>
      <w:proofErr w:type="gramStart"/>
      <w:r w:rsidRPr="007A6149">
        <w:rPr>
          <w:rFonts w:ascii="Arial" w:hAnsi="Arial" w:cs="Arial"/>
          <w:sz w:val="28"/>
          <w:szCs w:val="28"/>
        </w:rPr>
        <w:t>Rt</w:t>
      </w:r>
      <w:proofErr w:type="gramEnd"/>
      <w:r w:rsidRPr="007A6149">
        <w:rPr>
          <w:rFonts w:ascii="Arial" w:hAnsi="Arial" w:cs="Arial"/>
          <w:sz w:val="28"/>
          <w:szCs w:val="28"/>
        </w:rPr>
        <w:t xml:space="preserve"> Hon and Lord Thomas of Cwmgiedd who called for a reform of the law in 2015. There are a few questions needing to be explored in order to establish whether the act is in need of a reform, or whether there are some perspectives to relevancy within the act that could be kept in place. </w:t>
      </w:r>
    </w:p>
    <w:p w14:paraId="333FA2A9" w14:textId="77777777" w:rsidR="00FF6A94" w:rsidRDefault="007A6149" w:rsidP="007A6149">
      <w:pPr>
        <w:jc w:val="both"/>
        <w:rPr>
          <w:rFonts w:ascii="Arial" w:hAnsi="Arial" w:cs="Arial"/>
          <w:sz w:val="28"/>
          <w:szCs w:val="28"/>
        </w:rPr>
      </w:pPr>
      <w:r w:rsidRPr="007A6149">
        <w:rPr>
          <w:rFonts w:ascii="Arial" w:hAnsi="Arial" w:cs="Arial"/>
          <w:sz w:val="28"/>
          <w:szCs w:val="28"/>
        </w:rPr>
        <w:t>When researching what should be changed in the current act of 1861 Eugenicos A (2017) suggests there is no hierarchy when prosecuting non-fatal offenses wi</w:t>
      </w:r>
      <w:r w:rsidR="005C7E00">
        <w:rPr>
          <w:rFonts w:ascii="Arial" w:hAnsi="Arial" w:cs="Arial"/>
          <w:sz w:val="28"/>
          <w:szCs w:val="28"/>
        </w:rPr>
        <w:t>th the currently out-dated act. Although the A</w:t>
      </w:r>
      <w:r w:rsidRPr="007A6149">
        <w:rPr>
          <w:rFonts w:ascii="Arial" w:hAnsi="Arial" w:cs="Arial"/>
          <w:sz w:val="28"/>
          <w:szCs w:val="28"/>
        </w:rPr>
        <w:t>ct has been amended many times this has only on made the act less consistent section 39 of assault and battery was amended in 1998. There are still a few main issues with this act such as the absence of a h</w:t>
      </w:r>
      <w:r w:rsidR="00FF6A94">
        <w:rPr>
          <w:rFonts w:ascii="Arial" w:hAnsi="Arial" w:cs="Arial"/>
          <w:sz w:val="28"/>
          <w:szCs w:val="28"/>
        </w:rPr>
        <w:t>ierarchy within non-fatal offenc</w:t>
      </w:r>
      <w:r w:rsidRPr="007A6149">
        <w:rPr>
          <w:rFonts w:ascii="Arial" w:hAnsi="Arial" w:cs="Arial"/>
          <w:sz w:val="28"/>
          <w:szCs w:val="28"/>
        </w:rPr>
        <w:t>es against the person. Section 20 of the act covers GBH (grievous bodily harm) this is seen as more harming as well as serious than section 47 which covers ABH (assault occasioning actual bodily harm) However when l</w:t>
      </w:r>
      <w:r w:rsidR="00D13C58">
        <w:rPr>
          <w:rFonts w:ascii="Arial" w:hAnsi="Arial" w:cs="Arial"/>
          <w:sz w:val="28"/>
          <w:szCs w:val="28"/>
        </w:rPr>
        <w:t xml:space="preserve">ooking at the maximum </w:t>
      </w:r>
      <w:r w:rsidR="00FF6A94">
        <w:rPr>
          <w:rFonts w:ascii="Arial" w:hAnsi="Arial" w:cs="Arial"/>
          <w:sz w:val="28"/>
          <w:szCs w:val="28"/>
        </w:rPr>
        <w:t>sentence both offenc</w:t>
      </w:r>
      <w:r w:rsidRPr="007A6149">
        <w:rPr>
          <w:rFonts w:ascii="Arial" w:hAnsi="Arial" w:cs="Arial"/>
          <w:sz w:val="28"/>
          <w:szCs w:val="28"/>
        </w:rPr>
        <w:t>es have a maximum sentence of 5 years according to Herring J (19</w:t>
      </w:r>
      <w:r w:rsidR="00696D02">
        <w:rPr>
          <w:rFonts w:ascii="Arial" w:hAnsi="Arial" w:cs="Arial"/>
          <w:sz w:val="28"/>
          <w:szCs w:val="28"/>
        </w:rPr>
        <w:t xml:space="preserve">98). Section 18 of the act </w:t>
      </w:r>
      <w:r w:rsidRPr="007A6149">
        <w:rPr>
          <w:rFonts w:ascii="Arial" w:hAnsi="Arial" w:cs="Arial"/>
          <w:sz w:val="28"/>
          <w:szCs w:val="28"/>
        </w:rPr>
        <w:t>‘Whosoever shall unlawfully and maliciously by any means whatsoever wound or cause any grievous bodily harm to any person, with intent, to do some grievous bodily harm to any person, or with intent to resist or prevent the lawful apprehension or detainer of any person, shall be guilty of felony, and being convicted thereof shall be liable to be kept in penal servitude for life.’ This is seen as more severe than section 47 and has a maximum sentence of 25 years, as it is a more serious offense</w:t>
      </w:r>
      <w:r w:rsidR="004935D7">
        <w:rPr>
          <w:rFonts w:ascii="Arial" w:hAnsi="Arial" w:cs="Arial"/>
          <w:sz w:val="28"/>
          <w:szCs w:val="28"/>
        </w:rPr>
        <w:t xml:space="preserve"> because section 18 is with intent where as section 20 is not however </w:t>
      </w:r>
      <w:r w:rsidR="00FF5306">
        <w:rPr>
          <w:rFonts w:ascii="Arial" w:hAnsi="Arial" w:cs="Arial"/>
          <w:sz w:val="28"/>
          <w:szCs w:val="28"/>
        </w:rPr>
        <w:t>low level offences go from 6 months to 5 years. Which</w:t>
      </w:r>
      <w:r w:rsidR="004935D7">
        <w:rPr>
          <w:rFonts w:ascii="Arial" w:hAnsi="Arial" w:cs="Arial"/>
          <w:sz w:val="28"/>
          <w:szCs w:val="28"/>
        </w:rPr>
        <w:t xml:space="preserve"> could be a reason to reform this </w:t>
      </w:r>
      <w:r w:rsidR="009F08A0">
        <w:rPr>
          <w:rFonts w:ascii="Arial" w:hAnsi="Arial" w:cs="Arial"/>
          <w:sz w:val="28"/>
          <w:szCs w:val="28"/>
        </w:rPr>
        <w:t>act.</w:t>
      </w:r>
      <w:r w:rsidR="009F08A0" w:rsidRPr="007A6149">
        <w:rPr>
          <w:rFonts w:ascii="Arial" w:hAnsi="Arial" w:cs="Arial"/>
          <w:sz w:val="28"/>
          <w:szCs w:val="28"/>
        </w:rPr>
        <w:t xml:space="preserve"> </w:t>
      </w:r>
    </w:p>
    <w:p w14:paraId="522E5502" w14:textId="19274982" w:rsidR="007A6149" w:rsidRPr="007A6149" w:rsidRDefault="009F08A0" w:rsidP="007A6149">
      <w:pPr>
        <w:jc w:val="both"/>
        <w:rPr>
          <w:rFonts w:ascii="Arial" w:hAnsi="Arial" w:cs="Arial"/>
          <w:sz w:val="28"/>
          <w:szCs w:val="28"/>
        </w:rPr>
      </w:pPr>
      <w:r w:rsidRPr="007A6149">
        <w:rPr>
          <w:rFonts w:ascii="Arial" w:hAnsi="Arial" w:cs="Arial"/>
          <w:sz w:val="28"/>
          <w:szCs w:val="28"/>
        </w:rPr>
        <w:t>The</w:t>
      </w:r>
      <w:r w:rsidR="007A6149" w:rsidRPr="007A6149">
        <w:rPr>
          <w:rFonts w:ascii="Arial" w:hAnsi="Arial" w:cs="Arial"/>
          <w:sz w:val="28"/>
          <w:szCs w:val="28"/>
        </w:rPr>
        <w:t xml:space="preserve"> confusion between the acts can also be due to the language used.</w:t>
      </w:r>
      <w:r w:rsidR="00FF6A94">
        <w:rPr>
          <w:rFonts w:ascii="Arial" w:hAnsi="Arial" w:cs="Arial"/>
          <w:sz w:val="28"/>
          <w:szCs w:val="28"/>
        </w:rPr>
        <w:t xml:space="preserve"> </w:t>
      </w:r>
      <w:r w:rsidR="007A6149" w:rsidRPr="007A6149">
        <w:rPr>
          <w:rFonts w:ascii="Arial" w:hAnsi="Arial" w:cs="Arial"/>
          <w:sz w:val="28"/>
          <w:szCs w:val="28"/>
        </w:rPr>
        <w:t xml:space="preserve">Apart from the act having no hierarchy for offenses and being out-dated, there are two other main negative reasons against the act. The language has often been seen as </w:t>
      </w:r>
      <w:r w:rsidR="00525D94" w:rsidRPr="007A6149">
        <w:rPr>
          <w:rFonts w:ascii="Arial" w:hAnsi="Arial" w:cs="Arial"/>
          <w:sz w:val="28"/>
          <w:szCs w:val="28"/>
        </w:rPr>
        <w:t>out-dated</w:t>
      </w:r>
      <w:r w:rsidR="007A6149" w:rsidRPr="007A6149">
        <w:rPr>
          <w:rFonts w:ascii="Arial" w:hAnsi="Arial" w:cs="Arial"/>
          <w:sz w:val="28"/>
          <w:szCs w:val="28"/>
        </w:rPr>
        <w:t xml:space="preserve"> and often confusing to determine the sentence, from the archaic language. Determining sentencing for non- fatal offenses against the person can be difficult to determine when following the current act however it becomes </w:t>
      </w:r>
      <w:r w:rsidR="007A6149" w:rsidRPr="007A6149">
        <w:rPr>
          <w:rFonts w:ascii="Arial" w:hAnsi="Arial" w:cs="Arial"/>
          <w:sz w:val="28"/>
          <w:szCs w:val="28"/>
        </w:rPr>
        <w:lastRenderedPageBreak/>
        <w:t xml:space="preserve">harder to distinguish the sentence when challenged with the archaic and vague language used in the act. The act was first written in 1861 which was in Victorian times, in those time laws and language was very different to what it is today including the punishments </w:t>
      </w:r>
      <w:r w:rsidR="00C86C49">
        <w:rPr>
          <w:rFonts w:ascii="Arial" w:hAnsi="Arial" w:cs="Arial"/>
          <w:sz w:val="28"/>
          <w:szCs w:val="28"/>
        </w:rPr>
        <w:t xml:space="preserve">which have since been abolished. </w:t>
      </w:r>
      <w:r w:rsidR="007A6149" w:rsidRPr="007A6149">
        <w:rPr>
          <w:rFonts w:ascii="Arial" w:hAnsi="Arial" w:cs="Arial"/>
          <w:sz w:val="28"/>
          <w:szCs w:val="28"/>
        </w:rPr>
        <w:t xml:space="preserve">To analyze this it is critical to examine whether the language is still relatable and readable in today’s society and era.          </w:t>
      </w:r>
    </w:p>
    <w:p w14:paraId="6058C940" w14:textId="444678A7" w:rsidR="00FF6A94" w:rsidRDefault="007A6149" w:rsidP="007A6149">
      <w:pPr>
        <w:ind w:firstLine="567"/>
        <w:jc w:val="both"/>
        <w:rPr>
          <w:rFonts w:ascii="Arial" w:hAnsi="Arial" w:cs="Arial"/>
          <w:sz w:val="28"/>
          <w:szCs w:val="28"/>
        </w:rPr>
      </w:pPr>
      <w:r w:rsidRPr="007A6149">
        <w:rPr>
          <w:rFonts w:ascii="Arial" w:hAnsi="Arial" w:cs="Arial"/>
          <w:sz w:val="28"/>
          <w:szCs w:val="28"/>
        </w:rPr>
        <w:t xml:space="preserve">       The act lacks </w:t>
      </w:r>
      <w:r w:rsidR="009F08A0">
        <w:rPr>
          <w:rFonts w:ascii="Arial" w:hAnsi="Arial" w:cs="Arial"/>
          <w:sz w:val="28"/>
          <w:szCs w:val="28"/>
        </w:rPr>
        <w:t>certain</w:t>
      </w:r>
      <w:r w:rsidRPr="007A6149">
        <w:rPr>
          <w:rFonts w:ascii="Arial" w:hAnsi="Arial" w:cs="Arial"/>
          <w:sz w:val="28"/>
          <w:szCs w:val="28"/>
        </w:rPr>
        <w:t xml:space="preserve"> definitions of words as well as phrases within the act, which has often led to indecisiveness and confusion. It is clear to see that when questioning the intent of non-fatal offenses against the person the language questions the ordinary meaning. From analysing the different intentions of the word ‘maliciously’ in section 18 compared to section </w:t>
      </w:r>
      <w:r w:rsidR="00FF6A94" w:rsidRPr="007A6149">
        <w:rPr>
          <w:rFonts w:ascii="Arial" w:hAnsi="Arial" w:cs="Arial"/>
          <w:sz w:val="28"/>
          <w:szCs w:val="28"/>
        </w:rPr>
        <w:t>20. There</w:t>
      </w:r>
      <w:r w:rsidRPr="007A6149">
        <w:rPr>
          <w:rFonts w:ascii="Arial" w:hAnsi="Arial" w:cs="Arial"/>
          <w:sz w:val="28"/>
          <w:szCs w:val="28"/>
        </w:rPr>
        <w:t xml:space="preserve"> is no key definition to what intent the word should use as within the</w:t>
      </w:r>
      <w:r w:rsidR="00696D02">
        <w:rPr>
          <w:rFonts w:ascii="Arial" w:hAnsi="Arial" w:cs="Arial"/>
          <w:sz w:val="28"/>
          <w:szCs w:val="28"/>
        </w:rPr>
        <w:t xml:space="preserve"> different sections. Section 18 </w:t>
      </w:r>
      <w:r w:rsidRPr="007A6149">
        <w:rPr>
          <w:rFonts w:ascii="Arial" w:hAnsi="Arial" w:cs="Arial"/>
          <w:sz w:val="28"/>
          <w:szCs w:val="28"/>
        </w:rPr>
        <w:t>‘Unlawfully and maliciously by any means whatsoever, wound or cause any grievous bodily harm</w:t>
      </w:r>
      <w:r w:rsidR="00FF6A94" w:rsidRPr="007A6149">
        <w:rPr>
          <w:rFonts w:ascii="Arial" w:hAnsi="Arial" w:cs="Arial"/>
          <w:sz w:val="28"/>
          <w:szCs w:val="28"/>
        </w:rPr>
        <w:t>.</w:t>
      </w:r>
      <w:r w:rsidRPr="007A6149">
        <w:rPr>
          <w:rFonts w:ascii="Arial" w:hAnsi="Arial" w:cs="Arial"/>
          <w:sz w:val="28"/>
          <w:szCs w:val="28"/>
        </w:rPr>
        <w:t xml:space="preserve">’ </w:t>
      </w:r>
      <w:r w:rsidR="00FF6A94">
        <w:rPr>
          <w:rFonts w:ascii="Arial" w:hAnsi="Arial" w:cs="Arial"/>
          <w:sz w:val="28"/>
          <w:szCs w:val="28"/>
        </w:rPr>
        <w:t> </w:t>
      </w:r>
      <w:r w:rsidR="00727A8D">
        <w:rPr>
          <w:rFonts w:ascii="Arial" w:hAnsi="Arial" w:cs="Arial"/>
          <w:sz w:val="28"/>
          <w:szCs w:val="28"/>
        </w:rPr>
        <w:t xml:space="preserve">In section 20 of the non-fatal offences against the person act it specifies ‘inflict harm’ however in section 18 it specifies ‘cause harm’ </w:t>
      </w:r>
      <w:r w:rsidR="00063AB3">
        <w:rPr>
          <w:rFonts w:ascii="Arial" w:hAnsi="Arial" w:cs="Arial"/>
          <w:sz w:val="28"/>
          <w:szCs w:val="28"/>
        </w:rPr>
        <w:t>According to Jefferson (2012) section</w:t>
      </w:r>
      <w:r w:rsidR="00E3354A">
        <w:rPr>
          <w:rFonts w:ascii="Arial" w:hAnsi="Arial" w:cs="Arial"/>
          <w:sz w:val="28"/>
          <w:szCs w:val="28"/>
        </w:rPr>
        <w:t xml:space="preserve"> 18 is seen as a more serious offence due to the difference in word use as section 20 uses the word inflict with which seems lesser than cause causing confusion of which is the more serious offence however they are determined by the men’s rea element in section 18 section 20 is without intent, therefore the meaning of inflict and cause is the same. </w:t>
      </w:r>
      <w:r w:rsidR="00E3354A" w:rsidRPr="00FA2940">
        <w:rPr>
          <w:rFonts w:ascii="Arial" w:hAnsi="Arial" w:cs="Arial"/>
          <w:sz w:val="28"/>
          <w:szCs w:val="28"/>
          <w:highlight w:val="yellow"/>
        </w:rPr>
        <w:t xml:space="preserve">Which causes confusion in the act, as well as there is no current explanation in the </w:t>
      </w:r>
      <w:r w:rsidR="00FA2940" w:rsidRPr="00FA2940">
        <w:rPr>
          <w:rFonts w:ascii="Arial" w:hAnsi="Arial" w:cs="Arial"/>
          <w:sz w:val="28"/>
          <w:szCs w:val="28"/>
          <w:highlight w:val="yellow"/>
        </w:rPr>
        <w:t>current</w:t>
      </w:r>
      <w:r w:rsidR="00E3354A" w:rsidRPr="00FA2940">
        <w:rPr>
          <w:rFonts w:ascii="Arial" w:hAnsi="Arial" w:cs="Arial"/>
          <w:sz w:val="28"/>
          <w:szCs w:val="28"/>
          <w:highlight w:val="yellow"/>
        </w:rPr>
        <w:t xml:space="preserve"> act of 186</w:t>
      </w:r>
      <w:r w:rsidR="00FA2940" w:rsidRPr="00FA2940">
        <w:rPr>
          <w:rFonts w:ascii="Arial" w:hAnsi="Arial" w:cs="Arial"/>
          <w:sz w:val="28"/>
          <w:szCs w:val="28"/>
          <w:highlight w:val="yellow"/>
        </w:rPr>
        <w:t>1</w:t>
      </w:r>
      <w:bookmarkStart w:id="0" w:name="_GoBack"/>
      <w:bookmarkEnd w:id="0"/>
      <w:r w:rsidR="00FA2940">
        <w:rPr>
          <w:rFonts w:ascii="Arial" w:hAnsi="Arial" w:cs="Arial"/>
          <w:sz w:val="28"/>
          <w:szCs w:val="28"/>
        </w:rPr>
        <w:t xml:space="preserve"> </w:t>
      </w:r>
    </w:p>
    <w:p w14:paraId="27D77CAD" w14:textId="17F5028A" w:rsidR="007A6149" w:rsidRDefault="004E3D64" w:rsidP="007B29FB">
      <w:pPr>
        <w:jc w:val="both"/>
        <w:rPr>
          <w:rFonts w:ascii="Arial" w:hAnsi="Arial" w:cs="Arial"/>
          <w:sz w:val="28"/>
          <w:szCs w:val="28"/>
        </w:rPr>
      </w:pPr>
      <w:r>
        <w:rPr>
          <w:rFonts w:ascii="Arial" w:hAnsi="Arial" w:cs="Arial"/>
          <w:sz w:val="28"/>
          <w:szCs w:val="28"/>
        </w:rPr>
        <w:t>Another</w:t>
      </w:r>
      <w:r w:rsidR="007A6149" w:rsidRPr="007A6149">
        <w:rPr>
          <w:rFonts w:ascii="Arial" w:hAnsi="Arial" w:cs="Arial"/>
          <w:sz w:val="28"/>
          <w:szCs w:val="28"/>
        </w:rPr>
        <w:t xml:space="preserve"> point to which the act needs a reform is the sections of the act which are now seen as unnecessary. There a few sections of the act that is out-dated in the content of the offense. When evaluating section 17 this section is based upon ‘ impending a person endeavouring</w:t>
      </w:r>
      <w:r w:rsidR="00525D94">
        <w:rPr>
          <w:rFonts w:ascii="Arial" w:hAnsi="Arial" w:cs="Arial"/>
          <w:sz w:val="28"/>
          <w:szCs w:val="28"/>
        </w:rPr>
        <w:t xml:space="preserve"> to save himself from shipwreck’ </w:t>
      </w:r>
      <w:r w:rsidR="00525D94" w:rsidRPr="007A6149">
        <w:rPr>
          <w:rFonts w:ascii="Arial" w:hAnsi="Arial" w:cs="Arial"/>
          <w:sz w:val="28"/>
          <w:szCs w:val="28"/>
        </w:rPr>
        <w:t>when</w:t>
      </w:r>
      <w:r w:rsidR="007A6149" w:rsidRPr="007A6149">
        <w:rPr>
          <w:rFonts w:ascii="Arial" w:hAnsi="Arial" w:cs="Arial"/>
          <w:sz w:val="28"/>
          <w:szCs w:val="28"/>
        </w:rPr>
        <w:t xml:space="preserve"> analysing this piece of legislation </w:t>
      </w:r>
      <w:r w:rsidR="008504EF">
        <w:rPr>
          <w:rFonts w:ascii="Arial" w:hAnsi="Arial" w:cs="Arial"/>
          <w:sz w:val="28"/>
          <w:szCs w:val="28"/>
        </w:rPr>
        <w:t>it is clear to see that it is no l</w:t>
      </w:r>
      <w:r w:rsidR="008E597C">
        <w:rPr>
          <w:rFonts w:ascii="Arial" w:hAnsi="Arial" w:cs="Arial"/>
          <w:sz w:val="28"/>
          <w:szCs w:val="28"/>
        </w:rPr>
        <w:t>onger of importance in this era.</w:t>
      </w:r>
      <w:r w:rsidR="00FD1C3A">
        <w:rPr>
          <w:rFonts w:ascii="Arial" w:hAnsi="Arial" w:cs="Arial"/>
          <w:sz w:val="28"/>
          <w:szCs w:val="28"/>
        </w:rPr>
        <w:t xml:space="preserve"> This offence holds the maximum sentence of life; there is no record or recognition of a case where this offence has even prosecuted. Therefor suggesting that this offence is void and unnecessary. </w:t>
      </w:r>
      <w:r w:rsidR="00CE26F0">
        <w:rPr>
          <w:rFonts w:ascii="Arial" w:hAnsi="Arial" w:cs="Arial"/>
          <w:sz w:val="28"/>
          <w:szCs w:val="28"/>
        </w:rPr>
        <w:t xml:space="preserve">This section was published </w:t>
      </w:r>
      <w:r w:rsidR="00334DE5">
        <w:rPr>
          <w:rFonts w:ascii="Arial" w:hAnsi="Arial" w:cs="Arial"/>
          <w:sz w:val="28"/>
          <w:szCs w:val="28"/>
        </w:rPr>
        <w:t>in the Non- fatal offences against the person 1861, in the time period where shipwreck and sailing was more common however even in that time and era there has still been no prosecution of a per</w:t>
      </w:r>
      <w:r w:rsidR="00C86C49">
        <w:rPr>
          <w:rFonts w:ascii="Arial" w:hAnsi="Arial" w:cs="Arial"/>
          <w:sz w:val="28"/>
          <w:szCs w:val="28"/>
        </w:rPr>
        <w:t xml:space="preserve">son for this particular offence. </w:t>
      </w:r>
      <w:r w:rsidR="00334DE5">
        <w:rPr>
          <w:rFonts w:ascii="Arial" w:hAnsi="Arial" w:cs="Arial"/>
          <w:sz w:val="28"/>
          <w:szCs w:val="28"/>
        </w:rPr>
        <w:t xml:space="preserve">This is the one of the most blatant reasons of why the non-fatal offence against the person act 1861 is need of a reform. </w:t>
      </w:r>
    </w:p>
    <w:p w14:paraId="0C38BF66" w14:textId="223D8A95" w:rsidR="004544F4" w:rsidRDefault="004544F4" w:rsidP="00334DE5">
      <w:pPr>
        <w:jc w:val="both"/>
        <w:rPr>
          <w:rFonts w:ascii="Arial" w:hAnsi="Arial" w:cs="Arial"/>
          <w:sz w:val="28"/>
          <w:szCs w:val="28"/>
        </w:rPr>
      </w:pPr>
      <w:r>
        <w:rPr>
          <w:rFonts w:ascii="Arial" w:hAnsi="Arial" w:cs="Arial"/>
          <w:sz w:val="28"/>
          <w:szCs w:val="28"/>
        </w:rPr>
        <w:t xml:space="preserve">    The section itself of the act is distorted and not assembled in the correct order or hierarchy of seriousness of offences. Such as the order of sections 18,20 </w:t>
      </w:r>
      <w:r w:rsidR="00A846CA">
        <w:rPr>
          <w:rFonts w:ascii="Arial" w:hAnsi="Arial" w:cs="Arial"/>
          <w:sz w:val="28"/>
          <w:szCs w:val="28"/>
        </w:rPr>
        <w:t xml:space="preserve">and </w:t>
      </w:r>
      <w:r w:rsidR="003D749E">
        <w:rPr>
          <w:rFonts w:ascii="Arial" w:hAnsi="Arial" w:cs="Arial"/>
          <w:sz w:val="28"/>
          <w:szCs w:val="28"/>
        </w:rPr>
        <w:t xml:space="preserve">47, which appears in the act in </w:t>
      </w:r>
      <w:r>
        <w:rPr>
          <w:rFonts w:ascii="Arial" w:hAnsi="Arial" w:cs="Arial"/>
          <w:sz w:val="28"/>
          <w:szCs w:val="28"/>
        </w:rPr>
        <w:t>that order however</w:t>
      </w:r>
      <w:r w:rsidR="003D749E">
        <w:rPr>
          <w:rFonts w:ascii="Arial" w:hAnsi="Arial" w:cs="Arial"/>
          <w:sz w:val="28"/>
          <w:szCs w:val="28"/>
        </w:rPr>
        <w:t>,</w:t>
      </w:r>
      <w:r>
        <w:rPr>
          <w:rFonts w:ascii="Arial" w:hAnsi="Arial" w:cs="Arial"/>
          <w:sz w:val="28"/>
          <w:szCs w:val="28"/>
        </w:rPr>
        <w:t xml:space="preserve"> section 18 is the most serious of the three offences and section 47 is the least </w:t>
      </w:r>
      <w:r w:rsidR="00A846CA">
        <w:rPr>
          <w:rFonts w:ascii="Arial" w:hAnsi="Arial" w:cs="Arial"/>
          <w:sz w:val="28"/>
          <w:szCs w:val="28"/>
        </w:rPr>
        <w:t xml:space="preserve">severe out of the three sections which leads to confusion about which offence under its section is the most serious and severe offence. There for </w:t>
      </w:r>
      <w:r w:rsidR="003D749E">
        <w:rPr>
          <w:rFonts w:ascii="Arial" w:hAnsi="Arial" w:cs="Arial"/>
          <w:sz w:val="28"/>
          <w:szCs w:val="28"/>
        </w:rPr>
        <w:t xml:space="preserve">there should be some order to </w:t>
      </w:r>
      <w:r w:rsidR="00A846CA">
        <w:rPr>
          <w:rFonts w:ascii="Arial" w:hAnsi="Arial" w:cs="Arial"/>
          <w:sz w:val="28"/>
          <w:szCs w:val="28"/>
        </w:rPr>
        <w:t xml:space="preserve">which sections should be placed to give some hierarchy to the overall act this could be beneficial to the act. </w:t>
      </w:r>
    </w:p>
    <w:p w14:paraId="1C408D4D" w14:textId="629C764A" w:rsidR="007B29FB" w:rsidRDefault="007B29FB" w:rsidP="007B29FB">
      <w:pPr>
        <w:ind w:firstLine="567"/>
        <w:jc w:val="both"/>
        <w:rPr>
          <w:rFonts w:ascii="Arial" w:hAnsi="Arial" w:cs="Arial"/>
          <w:sz w:val="28"/>
          <w:szCs w:val="28"/>
        </w:rPr>
      </w:pPr>
      <w:r>
        <w:rPr>
          <w:rFonts w:ascii="Arial" w:hAnsi="Arial" w:cs="Arial"/>
          <w:sz w:val="28"/>
          <w:szCs w:val="28"/>
        </w:rPr>
        <w:t xml:space="preserve">There was an apposed solution of a draft bill in 1998 and further another apposed solution in 2015 the 1988 bill was suggested by the law commission to be modified and add hierarchy to the act. The modified bill intends for more fair and equal sentencing, as well as there being the intent to cause harm or commit the intended crime. The modified bill also proposed a new section of offence under aggravated offence, which covers a low level offence between assault and actual bodily harm, which holds a maximum sentence for 6 months. With the current 1861 act low-level offences are trial in the crown court, which is more expensive, and for more serious offences than the magistrates court. The reform suggested an analysis of where offences are trial as some non-fatal offences are trial in a crown court due to the non-fatal offences against the person act 1861 rather than a magistrate’s court. A magistrate’s court is cheaper than the crown court and deals with lesser offences that would be put into aggravated assault, which would see more offences in the magistrate’s court. </w:t>
      </w:r>
      <w:r w:rsidR="00FF622C">
        <w:rPr>
          <w:rFonts w:ascii="Arial" w:hAnsi="Arial" w:cs="Arial"/>
          <w:sz w:val="28"/>
          <w:szCs w:val="28"/>
        </w:rPr>
        <w:t xml:space="preserve">The apposed proposal suggested a clearer distinction between offences and sections, especially between section 18 and 20. </w:t>
      </w:r>
    </w:p>
    <w:p w14:paraId="10D6B000" w14:textId="3B7476CC" w:rsidR="007A6149" w:rsidRPr="007A6149" w:rsidRDefault="00F02510" w:rsidP="007A6149">
      <w:pPr>
        <w:jc w:val="both"/>
        <w:rPr>
          <w:rFonts w:ascii="Arial" w:hAnsi="Arial" w:cs="Arial"/>
          <w:sz w:val="28"/>
          <w:szCs w:val="28"/>
        </w:rPr>
      </w:pPr>
      <w:r>
        <w:rPr>
          <w:rFonts w:ascii="Arial" w:hAnsi="Arial" w:cs="Arial"/>
          <w:sz w:val="28"/>
          <w:szCs w:val="28"/>
        </w:rPr>
        <w:t xml:space="preserve">     Although there are many negative points about the act and there have been several suggestions for reform it is still essential to assess weather the current act with amendments has been beneficial over the past 150 years. In 2015 when reform was suggeste</w:t>
      </w:r>
      <w:r w:rsidR="00F86F73">
        <w:rPr>
          <w:rFonts w:ascii="Arial" w:hAnsi="Arial" w:cs="Arial"/>
          <w:sz w:val="28"/>
          <w:szCs w:val="28"/>
        </w:rPr>
        <w:t xml:space="preserve">d majority agreed although, </w:t>
      </w:r>
      <w:r>
        <w:rPr>
          <w:rFonts w:ascii="Arial" w:hAnsi="Arial" w:cs="Arial"/>
          <w:sz w:val="28"/>
          <w:szCs w:val="28"/>
        </w:rPr>
        <w:t xml:space="preserve">there were still some questions by a few if it would be for the best. </w:t>
      </w:r>
    </w:p>
    <w:p w14:paraId="172A977D" w14:textId="77777777" w:rsidR="007A6149" w:rsidRPr="007A6149" w:rsidRDefault="007A6149" w:rsidP="007A6149">
      <w:pPr>
        <w:jc w:val="both"/>
        <w:rPr>
          <w:rFonts w:ascii="Arial" w:hAnsi="Arial" w:cs="Arial"/>
          <w:sz w:val="28"/>
          <w:szCs w:val="28"/>
        </w:rPr>
      </w:pPr>
    </w:p>
    <w:p w14:paraId="24FB1239" w14:textId="1B7E3CDD" w:rsidR="006B0692" w:rsidRPr="008C0077" w:rsidRDefault="006B0692" w:rsidP="005F583B">
      <w:pPr>
        <w:jc w:val="both"/>
        <w:rPr>
          <w:rFonts w:ascii="Arial" w:hAnsi="Arial" w:cs="Arial"/>
          <w:sz w:val="28"/>
          <w:szCs w:val="28"/>
        </w:rPr>
      </w:pPr>
    </w:p>
    <w:sectPr w:rsidR="006B0692" w:rsidRPr="008C0077" w:rsidSect="007A6149">
      <w:pgSz w:w="11900" w:h="16840"/>
      <w:pgMar w:top="1440" w:right="1552" w:bottom="1440"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64D8"/>
    <w:rsid w:val="00063AB3"/>
    <w:rsid w:val="000E7A1E"/>
    <w:rsid w:val="000F49A3"/>
    <w:rsid w:val="001364D8"/>
    <w:rsid w:val="001B5887"/>
    <w:rsid w:val="001B75C9"/>
    <w:rsid w:val="001C690D"/>
    <w:rsid w:val="001D555D"/>
    <w:rsid w:val="00206C24"/>
    <w:rsid w:val="00226098"/>
    <w:rsid w:val="002A1573"/>
    <w:rsid w:val="003168DE"/>
    <w:rsid w:val="0033193B"/>
    <w:rsid w:val="00334DE5"/>
    <w:rsid w:val="00385AC0"/>
    <w:rsid w:val="003C71D6"/>
    <w:rsid w:val="003D749E"/>
    <w:rsid w:val="003E4222"/>
    <w:rsid w:val="003F259D"/>
    <w:rsid w:val="0043615F"/>
    <w:rsid w:val="00451CF5"/>
    <w:rsid w:val="004544F4"/>
    <w:rsid w:val="004935D7"/>
    <w:rsid w:val="004A5067"/>
    <w:rsid w:val="004E3D64"/>
    <w:rsid w:val="004F35AB"/>
    <w:rsid w:val="00525D94"/>
    <w:rsid w:val="00554414"/>
    <w:rsid w:val="005C766F"/>
    <w:rsid w:val="005C7E00"/>
    <w:rsid w:val="005F583B"/>
    <w:rsid w:val="00696D02"/>
    <w:rsid w:val="006B0692"/>
    <w:rsid w:val="00727A8D"/>
    <w:rsid w:val="007525DB"/>
    <w:rsid w:val="00762C52"/>
    <w:rsid w:val="00770B5E"/>
    <w:rsid w:val="00782804"/>
    <w:rsid w:val="007A6149"/>
    <w:rsid w:val="007B29FB"/>
    <w:rsid w:val="008504EF"/>
    <w:rsid w:val="008C0077"/>
    <w:rsid w:val="008E597C"/>
    <w:rsid w:val="00936AC5"/>
    <w:rsid w:val="009F08A0"/>
    <w:rsid w:val="00A66470"/>
    <w:rsid w:val="00A846CA"/>
    <w:rsid w:val="00AC40CD"/>
    <w:rsid w:val="00AD204B"/>
    <w:rsid w:val="00BC0009"/>
    <w:rsid w:val="00C36FD7"/>
    <w:rsid w:val="00C86C49"/>
    <w:rsid w:val="00CE26F0"/>
    <w:rsid w:val="00D13C58"/>
    <w:rsid w:val="00E03CDC"/>
    <w:rsid w:val="00E3354A"/>
    <w:rsid w:val="00EA17DD"/>
    <w:rsid w:val="00EB56AA"/>
    <w:rsid w:val="00F02510"/>
    <w:rsid w:val="00F10D79"/>
    <w:rsid w:val="00F86F73"/>
    <w:rsid w:val="00FA2940"/>
    <w:rsid w:val="00FD1C3A"/>
    <w:rsid w:val="00FF5306"/>
    <w:rsid w:val="00FF622C"/>
    <w:rsid w:val="00FF6A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13E8D2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363</TotalTime>
  <Pages>3</Pages>
  <Words>1132</Words>
  <Characters>6458</Characters>
  <Application>Microsoft Macintosh Word</Application>
  <DocSecurity>0</DocSecurity>
  <Lines>53</Lines>
  <Paragraphs>15</Paragraphs>
  <ScaleCrop>false</ScaleCrop>
  <Company/>
  <LinksUpToDate>false</LinksUpToDate>
  <CharactersWithSpaces>7575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Britton</dc:creator>
  <cp:keywords/>
  <dc:description/>
  <cp:lastModifiedBy>Shakira Britton</cp:lastModifiedBy>
  <cp:revision>11</cp:revision>
  <cp:lastPrinted>2017-10-29T20:25:00Z</cp:lastPrinted>
  <dcterms:created xsi:type="dcterms:W3CDTF">2017-10-10T16:39:00Z</dcterms:created>
  <dcterms:modified xsi:type="dcterms:W3CDTF">2017-11-06T12:38:00Z</dcterms:modified>
</cp:coreProperties>
</file>