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C0AA0A" w14:textId="1887B3B8" w:rsidR="008B533F" w:rsidRDefault="008B533F" w:rsidP="008B533F">
      <w:pPr>
        <w:shd w:val="clear" w:color="auto" w:fill="FFFFFF"/>
        <w:spacing w:before="90" w:after="90" w:line="240" w:lineRule="auto"/>
        <w:rPr>
          <w:rFonts w:ascii="Arial" w:eastAsia="Times New Roman" w:hAnsi="Arial" w:cs="Arial"/>
          <w:b/>
          <w:bCs/>
          <w:color w:val="222222"/>
          <w:sz w:val="20"/>
          <w:szCs w:val="20"/>
        </w:rPr>
      </w:pPr>
    </w:p>
    <w:p w14:paraId="5E9F14D7" w14:textId="77777777" w:rsidR="00F55374" w:rsidRDefault="00F55374" w:rsidP="0042140E">
      <w:pPr>
        <w:jc w:val="center"/>
        <w:rPr>
          <w:rFonts w:cs="Times New Roman"/>
          <w:b/>
          <w:sz w:val="40"/>
        </w:rPr>
      </w:pPr>
    </w:p>
    <w:p w14:paraId="1807A7F6" w14:textId="7F439459" w:rsidR="0042140E" w:rsidRPr="002F5181" w:rsidRDefault="0042140E" w:rsidP="0042140E">
      <w:pPr>
        <w:jc w:val="center"/>
        <w:rPr>
          <w:rFonts w:cs="Times New Roman"/>
          <w:b/>
          <w:sz w:val="40"/>
        </w:rPr>
      </w:pPr>
      <w:r w:rsidRPr="002F5181">
        <w:rPr>
          <w:rFonts w:cs="Times New Roman"/>
          <w:b/>
          <w:sz w:val="40"/>
        </w:rPr>
        <w:t>Marketing plan written for</w:t>
      </w:r>
    </w:p>
    <w:p w14:paraId="78C34A60" w14:textId="77777777" w:rsidR="0042140E" w:rsidRPr="004F3B20" w:rsidRDefault="0042140E" w:rsidP="0042140E">
      <w:pPr>
        <w:jc w:val="center"/>
        <w:rPr>
          <w:rFonts w:cs="Times New Roman"/>
          <w:b/>
          <w:sz w:val="36"/>
        </w:rPr>
      </w:pPr>
      <w:r w:rsidRPr="004F3B20">
        <w:rPr>
          <w:rFonts w:cs="Times New Roman"/>
          <w:b/>
          <w:sz w:val="36"/>
        </w:rPr>
        <w:t xml:space="preserve">Hilton Hotels </w:t>
      </w:r>
    </w:p>
    <w:p w14:paraId="7709460C" w14:textId="77777777" w:rsidR="0042140E" w:rsidRDefault="0042140E" w:rsidP="0042140E">
      <w:pPr>
        <w:jc w:val="center"/>
        <w:rPr>
          <w:rFonts w:cs="Times New Roman"/>
          <w:b/>
          <w:sz w:val="28"/>
        </w:rPr>
      </w:pPr>
    </w:p>
    <w:p w14:paraId="39D14042" w14:textId="11595862" w:rsidR="0042140E" w:rsidRPr="004F3B20" w:rsidRDefault="0042140E" w:rsidP="0042140E">
      <w:pPr>
        <w:jc w:val="center"/>
        <w:rPr>
          <w:rFonts w:cs="Times New Roman"/>
          <w:sz w:val="32"/>
          <w:szCs w:val="32"/>
        </w:rPr>
      </w:pPr>
      <w:r w:rsidRPr="004F3B20">
        <w:rPr>
          <w:rFonts w:cs="Times New Roman"/>
          <w:sz w:val="32"/>
          <w:szCs w:val="32"/>
        </w:rPr>
        <w:t xml:space="preserve">Student Name: </w:t>
      </w:r>
      <w:r w:rsidRPr="0042140E">
        <w:rPr>
          <w:rFonts w:cs="Times New Roman"/>
          <w:sz w:val="32"/>
          <w:szCs w:val="32"/>
        </w:rPr>
        <w:t>Ipsita Patra</w:t>
      </w:r>
    </w:p>
    <w:p w14:paraId="71B2277F" w14:textId="38C4F8CE" w:rsidR="0042140E" w:rsidRPr="0042140E" w:rsidRDefault="0042140E" w:rsidP="0042140E">
      <w:pPr>
        <w:jc w:val="center"/>
        <w:rPr>
          <w:rFonts w:cs="Times New Roman"/>
          <w:sz w:val="32"/>
          <w:szCs w:val="32"/>
        </w:rPr>
      </w:pPr>
      <w:r w:rsidRPr="004F3B20">
        <w:rPr>
          <w:rFonts w:cs="Times New Roman"/>
          <w:sz w:val="32"/>
          <w:szCs w:val="32"/>
        </w:rPr>
        <w:t xml:space="preserve"> Student ID: </w:t>
      </w:r>
      <w:r w:rsidRPr="0042140E">
        <w:rPr>
          <w:rFonts w:cs="Times New Roman"/>
          <w:sz w:val="32"/>
          <w:szCs w:val="32"/>
        </w:rPr>
        <w:t>2231297</w:t>
      </w:r>
    </w:p>
    <w:p w14:paraId="5AA219B6" w14:textId="4BEA0C45" w:rsidR="0042140E" w:rsidRDefault="0042140E" w:rsidP="0042140E">
      <w:pPr>
        <w:jc w:val="center"/>
        <w:rPr>
          <w:rFonts w:cs="Times New Roman"/>
        </w:rPr>
      </w:pPr>
      <w:r w:rsidRPr="002F5181">
        <w:rPr>
          <w:rFonts w:cs="Times New Roman"/>
        </w:rPr>
        <w:t>___________________</w:t>
      </w:r>
    </w:p>
    <w:p w14:paraId="6CE59332" w14:textId="77777777" w:rsidR="0042140E" w:rsidRPr="002F5181" w:rsidRDefault="0042140E" w:rsidP="0042140E">
      <w:pPr>
        <w:jc w:val="center"/>
        <w:rPr>
          <w:rFonts w:cs="Times New Roman"/>
        </w:rPr>
      </w:pPr>
    </w:p>
    <w:p w14:paraId="37305C55" w14:textId="77777777" w:rsidR="0042140E" w:rsidRDefault="0042140E" w:rsidP="0042140E">
      <w:pPr>
        <w:jc w:val="center"/>
        <w:rPr>
          <w:rFonts w:cs="Times New Roman"/>
          <w:b/>
          <w:sz w:val="36"/>
        </w:rPr>
      </w:pPr>
    </w:p>
    <w:p w14:paraId="17C14E96" w14:textId="3DC12EE2" w:rsidR="0042140E" w:rsidRPr="002F5181" w:rsidRDefault="0042140E" w:rsidP="0042140E">
      <w:pPr>
        <w:jc w:val="center"/>
        <w:rPr>
          <w:rFonts w:cs="Times New Roman"/>
          <w:b/>
          <w:sz w:val="36"/>
        </w:rPr>
      </w:pPr>
      <w:r w:rsidRPr="002F5181">
        <w:rPr>
          <w:rFonts w:cs="Times New Roman"/>
          <w:b/>
          <w:sz w:val="36"/>
        </w:rPr>
        <w:t>Marketing Essentials BMIH4005</w:t>
      </w:r>
    </w:p>
    <w:p w14:paraId="6DF08072" w14:textId="09B420F6" w:rsidR="0042140E" w:rsidRPr="001C1181" w:rsidRDefault="0042140E" w:rsidP="0042140E">
      <w:pPr>
        <w:jc w:val="center"/>
        <w:rPr>
          <w:rFonts w:cs="Times New Roman"/>
          <w:b/>
          <w:sz w:val="28"/>
        </w:rPr>
      </w:pPr>
      <w:r w:rsidRPr="001C1181">
        <w:rPr>
          <w:rFonts w:cs="Times New Roman"/>
          <w:b/>
          <w:sz w:val="28"/>
        </w:rPr>
        <w:t>Lecturer</w:t>
      </w:r>
      <w:r w:rsidR="00F24CD3">
        <w:rPr>
          <w:rFonts w:cs="Times New Roman"/>
          <w:b/>
          <w:sz w:val="28"/>
        </w:rPr>
        <w:t>-Christopher Wilkin</w:t>
      </w:r>
    </w:p>
    <w:p w14:paraId="3E7C78D8" w14:textId="77777777" w:rsidR="0042140E" w:rsidRPr="002F5181" w:rsidRDefault="0042140E" w:rsidP="0042140E">
      <w:pPr>
        <w:jc w:val="center"/>
        <w:rPr>
          <w:rFonts w:cs="Times New Roman"/>
        </w:rPr>
      </w:pPr>
    </w:p>
    <w:p w14:paraId="4834D1CE" w14:textId="77777777" w:rsidR="0042140E" w:rsidRPr="004F3B20" w:rsidRDefault="0042140E" w:rsidP="0042140E">
      <w:pPr>
        <w:jc w:val="center"/>
        <w:rPr>
          <w:rFonts w:eastAsia="Times New Roman"/>
        </w:rPr>
      </w:pPr>
      <w:r w:rsidRPr="002F5181">
        <w:rPr>
          <w:rFonts w:cs="Times New Roman"/>
        </w:rPr>
        <w:t>________________________________</w:t>
      </w:r>
    </w:p>
    <w:p w14:paraId="2CDDFCB8" w14:textId="77777777" w:rsidR="008B533F" w:rsidRDefault="002C6BEA">
      <w:r>
        <w:br w:type="page"/>
      </w:r>
    </w:p>
    <w:sdt>
      <w:sdtPr>
        <w:rPr>
          <w:rFonts w:ascii="Times New Roman" w:eastAsiaTheme="minorEastAsia" w:hAnsi="Times New Roman" w:cstheme="minorBidi"/>
          <w:color w:val="auto"/>
          <w:sz w:val="24"/>
          <w:szCs w:val="22"/>
          <w:lang w:val="en-GB" w:eastAsia="zh-CN"/>
        </w:rPr>
        <w:id w:val="-329607361"/>
        <w:docPartObj>
          <w:docPartGallery w:val="Table of Contents"/>
          <w:docPartUnique/>
        </w:docPartObj>
      </w:sdtPr>
      <w:sdtEndPr>
        <w:rPr>
          <w:b/>
          <w:bCs/>
          <w:noProof/>
        </w:rPr>
      </w:sdtEndPr>
      <w:sdtContent>
        <w:p w14:paraId="0949D306" w14:textId="58C16281" w:rsidR="00F63469" w:rsidRPr="0042140E" w:rsidRDefault="00F63469" w:rsidP="0042140E">
          <w:pPr>
            <w:pStyle w:val="TOCHeading"/>
            <w:shd w:val="clear" w:color="auto" w:fill="A8D08D" w:themeFill="accent6" w:themeFillTint="99"/>
            <w:jc w:val="center"/>
            <w:rPr>
              <w:b/>
              <w:color w:val="000000" w:themeColor="text1"/>
              <w:sz w:val="36"/>
            </w:rPr>
          </w:pPr>
          <w:r w:rsidRPr="0042140E">
            <w:rPr>
              <w:b/>
              <w:color w:val="000000" w:themeColor="text1"/>
              <w:sz w:val="36"/>
            </w:rPr>
            <w:t>Table of Contents</w:t>
          </w:r>
        </w:p>
        <w:p w14:paraId="70313E1B" w14:textId="42924280" w:rsidR="00F63469" w:rsidRDefault="0042140E" w:rsidP="0042140E">
          <w:pPr>
            <w:pStyle w:val="TOC1"/>
            <w:tabs>
              <w:tab w:val="right" w:leader="dot" w:pos="9350"/>
            </w:tabs>
          </w:pPr>
          <w:r>
            <w:rPr>
              <w:noProof/>
              <w:lang w:val="en-US" w:eastAsia="en-US"/>
            </w:rPr>
            <w:drawing>
              <wp:inline distT="0" distB="0" distL="0" distR="0" wp14:anchorId="63AFFB83" wp14:editId="7150C493">
                <wp:extent cx="5943600" cy="5747385"/>
                <wp:effectExtent l="0" t="0" r="0" b="571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5747385"/>
                        </a:xfrm>
                        <a:prstGeom prst="rect">
                          <a:avLst/>
                        </a:prstGeom>
                      </pic:spPr>
                    </pic:pic>
                  </a:graphicData>
                </a:graphic>
              </wp:inline>
            </w:drawing>
          </w:r>
          <w:r w:rsidRPr="0042140E">
            <w:t xml:space="preserve"> </w:t>
          </w:r>
          <w:r w:rsidR="00F63469" w:rsidRPr="0042140E">
            <w:fldChar w:fldCharType="begin"/>
          </w:r>
          <w:r w:rsidR="00F63469" w:rsidRPr="0042140E">
            <w:instrText xml:space="preserve"> TOC \o "1-3" \h \z \u </w:instrText>
          </w:r>
          <w:r w:rsidR="00000000">
            <w:fldChar w:fldCharType="separate"/>
          </w:r>
          <w:r w:rsidR="00F63469" w:rsidRPr="0042140E">
            <w:rPr>
              <w:bCs/>
              <w:noProof/>
            </w:rPr>
            <w:fldChar w:fldCharType="end"/>
          </w:r>
        </w:p>
      </w:sdtContent>
    </w:sdt>
    <w:p w14:paraId="5B34E14E" w14:textId="77777777" w:rsidR="00264A05" w:rsidRDefault="002C6BEA">
      <w:r>
        <w:br w:type="page"/>
      </w:r>
    </w:p>
    <w:p w14:paraId="2E4A1E3A" w14:textId="7F6B0C25" w:rsidR="0042140E" w:rsidRPr="0042140E" w:rsidRDefault="0042140E" w:rsidP="0042140E">
      <w:pPr>
        <w:pStyle w:val="Heading1"/>
        <w:jc w:val="center"/>
        <w:rPr>
          <w:b/>
        </w:rPr>
      </w:pPr>
      <w:bookmarkStart w:id="0" w:name="_Toc128522809"/>
      <w:r w:rsidRPr="0042140E">
        <w:rPr>
          <w:b/>
        </w:rPr>
        <w:lastRenderedPageBreak/>
        <w:t>Component 1</w:t>
      </w:r>
      <w:r>
        <w:rPr>
          <w:b/>
        </w:rPr>
        <w:t>: Marketing plan</w:t>
      </w:r>
      <w:bookmarkEnd w:id="0"/>
    </w:p>
    <w:p w14:paraId="16B44B99" w14:textId="641FAD59" w:rsidR="00226918" w:rsidRPr="0042140E" w:rsidRDefault="002C6BEA" w:rsidP="0042140E">
      <w:pPr>
        <w:pStyle w:val="Heading1"/>
        <w:pBdr>
          <w:left w:val="single" w:sz="4" w:space="4" w:color="auto"/>
        </w:pBdr>
        <w:rPr>
          <w:b/>
          <w:color w:val="000000" w:themeColor="text1"/>
        </w:rPr>
      </w:pPr>
      <w:bookmarkStart w:id="1" w:name="_Toc128522810"/>
      <w:r w:rsidRPr="0042140E">
        <w:rPr>
          <w:b/>
          <w:color w:val="000000" w:themeColor="text1"/>
        </w:rPr>
        <w:t>Introduction</w:t>
      </w:r>
      <w:bookmarkEnd w:id="1"/>
    </w:p>
    <w:p w14:paraId="27BA0FC2" w14:textId="68ADC2DE" w:rsidR="003F7A73" w:rsidRDefault="00B96E6D">
      <w:pPr>
        <w:spacing w:line="259" w:lineRule="auto"/>
        <w:jc w:val="left"/>
      </w:pPr>
      <w:r w:rsidRPr="00FD0023">
        <w:t>A</w:t>
      </w:r>
      <w:r w:rsidR="00FD0023" w:rsidRPr="00FD0023">
        <w:t xml:space="preserve"> successful marketing strategy can help organise, carry out, and track a business' marketing activities over time (</w:t>
      </w:r>
      <w:proofErr w:type="spellStart"/>
      <w:r w:rsidR="00FD0023" w:rsidRPr="00FD0023">
        <w:t>Brooksbank</w:t>
      </w:r>
      <w:proofErr w:type="spellEnd"/>
      <w:r w:rsidR="00FD0023" w:rsidRPr="00FD0023">
        <w:t xml:space="preserve">, 2019). Any marketing team within an organisation is allowed to set up its marketing plan </w:t>
      </w:r>
      <w:r w:rsidRPr="00FD0023">
        <w:t>if</w:t>
      </w:r>
      <w:r w:rsidR="00FD0023" w:rsidRPr="00FD0023">
        <w:t xml:space="preserve"> everyone is working towards the same overarching business objectives as stated in the organization's overall marketing plan. One of the objectives of this study is to produce a successful marketing strategy for the Hilton Hotel. The hotel's business environment will be examined using the 5 C's method in this assessment. Hilton's targeted outcomes, marketing strategy, and 4Ps marketing mix are all covered in this study as well. This marketing strategy will additionally offer the Hilton Hotel a management and action plan.</w:t>
      </w:r>
      <w:r w:rsidR="002C6BEA">
        <w:br w:type="page"/>
      </w:r>
    </w:p>
    <w:p w14:paraId="27FB4372" w14:textId="77777777" w:rsidR="003F7A73" w:rsidRPr="0042140E" w:rsidRDefault="002C6BEA" w:rsidP="0042140E">
      <w:pPr>
        <w:pStyle w:val="Heading1"/>
        <w:pBdr>
          <w:left w:val="single" w:sz="4" w:space="4" w:color="auto"/>
        </w:pBdr>
        <w:rPr>
          <w:b/>
          <w:color w:val="000000" w:themeColor="text1"/>
        </w:rPr>
      </w:pPr>
      <w:bookmarkStart w:id="2" w:name="_Toc128522811"/>
      <w:r w:rsidRPr="0042140E">
        <w:rPr>
          <w:b/>
          <w:color w:val="000000" w:themeColor="text1"/>
        </w:rPr>
        <w:lastRenderedPageBreak/>
        <w:t>Situation Analysis of Hilton Hotel</w:t>
      </w:r>
      <w:r w:rsidR="00AC0908" w:rsidRPr="0042140E">
        <w:rPr>
          <w:b/>
          <w:color w:val="000000" w:themeColor="text1"/>
        </w:rPr>
        <w:t xml:space="preserve"> (5 ‘C’s)</w:t>
      </w:r>
      <w:bookmarkEnd w:id="2"/>
    </w:p>
    <w:p w14:paraId="6D572834" w14:textId="77777777" w:rsidR="003F7A73" w:rsidRPr="0042140E" w:rsidRDefault="002C6BEA" w:rsidP="0042140E">
      <w:pPr>
        <w:pStyle w:val="Heading2"/>
        <w:jc w:val="center"/>
        <w:rPr>
          <w:b/>
          <w:color w:val="00B0F0"/>
          <w:sz w:val="28"/>
          <w:u w:val="single"/>
        </w:rPr>
      </w:pPr>
      <w:bookmarkStart w:id="3" w:name="_Toc128522812"/>
      <w:r w:rsidRPr="0042140E">
        <w:rPr>
          <w:b/>
          <w:color w:val="00B0F0"/>
          <w:sz w:val="28"/>
          <w:u w:val="single"/>
        </w:rPr>
        <w:t>Company – SWOT Analysis</w:t>
      </w:r>
      <w:bookmarkEnd w:id="3"/>
    </w:p>
    <w:tbl>
      <w:tblPr>
        <w:tblStyle w:val="GridTable2-Accent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4675"/>
      </w:tblGrid>
      <w:tr w:rsidR="00F540A0" w14:paraId="70D0A16E" w14:textId="77777777" w:rsidTr="0042140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Borders>
              <w:top w:val="none" w:sz="0" w:space="0" w:color="auto"/>
              <w:bottom w:val="none" w:sz="0" w:space="0" w:color="auto"/>
              <w:right w:val="none" w:sz="0" w:space="0" w:color="auto"/>
            </w:tcBorders>
          </w:tcPr>
          <w:p w14:paraId="43AE5125" w14:textId="77777777" w:rsidR="00AC0908" w:rsidRDefault="002C6BEA" w:rsidP="00AC0908">
            <w:pPr>
              <w:jc w:val="center"/>
            </w:pPr>
            <w:r>
              <w:t>Strengths</w:t>
            </w:r>
          </w:p>
        </w:tc>
        <w:tc>
          <w:tcPr>
            <w:tcW w:w="4675" w:type="dxa"/>
            <w:tcBorders>
              <w:top w:val="none" w:sz="0" w:space="0" w:color="auto"/>
              <w:left w:val="none" w:sz="0" w:space="0" w:color="auto"/>
              <w:bottom w:val="none" w:sz="0" w:space="0" w:color="auto"/>
            </w:tcBorders>
          </w:tcPr>
          <w:p w14:paraId="116BD4D5" w14:textId="77777777" w:rsidR="00AC0908" w:rsidRDefault="002C6BEA" w:rsidP="00AC0908">
            <w:pPr>
              <w:jc w:val="center"/>
              <w:cnfStyle w:val="100000000000" w:firstRow="1" w:lastRow="0" w:firstColumn="0" w:lastColumn="0" w:oddVBand="0" w:evenVBand="0" w:oddHBand="0" w:evenHBand="0" w:firstRowFirstColumn="0" w:firstRowLastColumn="0" w:lastRowFirstColumn="0" w:lastRowLastColumn="0"/>
            </w:pPr>
            <w:r>
              <w:t>Weaknesses</w:t>
            </w:r>
          </w:p>
        </w:tc>
      </w:tr>
      <w:tr w:rsidR="00F540A0" w14:paraId="1B5ECB65" w14:textId="77777777" w:rsidTr="004214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0ECDDFB1" w14:textId="77777777" w:rsidR="00AC0908" w:rsidRPr="00AC0908" w:rsidRDefault="002C6BEA" w:rsidP="00AC0908">
            <w:r w:rsidRPr="00AC0908">
              <w:rPr>
                <w:b w:val="0"/>
                <w:bCs w:val="0"/>
              </w:rPr>
              <w:t>Satisfied Workforces</w:t>
            </w:r>
          </w:p>
          <w:p w14:paraId="0B0B3DFB" w14:textId="77777777" w:rsidR="00AC0908" w:rsidRPr="00AC0908" w:rsidRDefault="002C6BEA" w:rsidP="00AC0908">
            <w:r w:rsidRPr="00AC0908">
              <w:rPr>
                <w:b w:val="0"/>
                <w:bCs w:val="0"/>
              </w:rPr>
              <w:t>Strong Brand Recognition</w:t>
            </w:r>
          </w:p>
          <w:p w14:paraId="49556DE5" w14:textId="77777777" w:rsidR="00AC0908" w:rsidRPr="00AC0908" w:rsidRDefault="002C6BEA" w:rsidP="00AC0908">
            <w:r w:rsidRPr="00AC0908">
              <w:rPr>
                <w:b w:val="0"/>
                <w:bCs w:val="0"/>
              </w:rPr>
              <w:t>Huge Customers Base</w:t>
            </w:r>
          </w:p>
          <w:p w14:paraId="6D65CE5E" w14:textId="77777777" w:rsidR="00AC0908" w:rsidRPr="00AC0908" w:rsidRDefault="002C6BEA" w:rsidP="00AC0908">
            <w:r w:rsidRPr="00AC0908">
              <w:rPr>
                <w:b w:val="0"/>
                <w:bCs w:val="0"/>
              </w:rPr>
              <w:t>Strong Property Portfolio</w:t>
            </w:r>
          </w:p>
        </w:tc>
        <w:tc>
          <w:tcPr>
            <w:tcW w:w="4675" w:type="dxa"/>
          </w:tcPr>
          <w:p w14:paraId="75AAE6BA" w14:textId="77777777" w:rsidR="00AC0908" w:rsidRDefault="002C6BEA" w:rsidP="00AC0908">
            <w:pPr>
              <w:cnfStyle w:val="000000100000" w:firstRow="0" w:lastRow="0" w:firstColumn="0" w:lastColumn="0" w:oddVBand="0" w:evenVBand="0" w:oddHBand="1" w:evenHBand="0" w:firstRowFirstColumn="0" w:firstRowLastColumn="0" w:lastRowFirstColumn="0" w:lastRowLastColumn="0"/>
            </w:pPr>
            <w:r>
              <w:t>Bad Customer’s Review</w:t>
            </w:r>
          </w:p>
          <w:p w14:paraId="38627411" w14:textId="77777777" w:rsidR="00AC0908" w:rsidRDefault="002C6BEA" w:rsidP="00AC0908">
            <w:pPr>
              <w:cnfStyle w:val="000000100000" w:firstRow="0" w:lastRow="0" w:firstColumn="0" w:lastColumn="0" w:oddVBand="0" w:evenVBand="0" w:oddHBand="1" w:evenHBand="0" w:firstRowFirstColumn="0" w:firstRowLastColumn="0" w:lastRowFirstColumn="0" w:lastRowLastColumn="0"/>
            </w:pPr>
            <w:r>
              <w:t>Data Breach</w:t>
            </w:r>
          </w:p>
          <w:p w14:paraId="340B8BD0" w14:textId="77777777" w:rsidR="00AC0908" w:rsidRDefault="002C6BEA" w:rsidP="00AC0908">
            <w:pPr>
              <w:cnfStyle w:val="000000100000" w:firstRow="0" w:lastRow="0" w:firstColumn="0" w:lastColumn="0" w:oddVBand="0" w:evenVBand="0" w:oddHBand="1" w:evenHBand="0" w:firstRowFirstColumn="0" w:firstRowLastColumn="0" w:lastRowFirstColumn="0" w:lastRowLastColumn="0"/>
            </w:pPr>
            <w:r>
              <w:t>Lack of Flexibility</w:t>
            </w:r>
          </w:p>
          <w:p w14:paraId="39FF8A06" w14:textId="77777777" w:rsidR="00AC0908" w:rsidRDefault="002C6BEA" w:rsidP="00AC0908">
            <w:pPr>
              <w:cnfStyle w:val="000000100000" w:firstRow="0" w:lastRow="0" w:firstColumn="0" w:lastColumn="0" w:oddVBand="0" w:evenVBand="0" w:oddHBand="1" w:evenHBand="0" w:firstRowFirstColumn="0" w:firstRowLastColumn="0" w:lastRowFirstColumn="0" w:lastRowLastColumn="0"/>
            </w:pPr>
            <w:r>
              <w:t>Overdependence on the US Market</w:t>
            </w:r>
          </w:p>
        </w:tc>
      </w:tr>
      <w:tr w:rsidR="00F540A0" w14:paraId="21B3F077" w14:textId="77777777" w:rsidTr="0042140E">
        <w:tc>
          <w:tcPr>
            <w:cnfStyle w:val="001000000000" w:firstRow="0" w:lastRow="0" w:firstColumn="1" w:lastColumn="0" w:oddVBand="0" w:evenVBand="0" w:oddHBand="0" w:evenHBand="0" w:firstRowFirstColumn="0" w:firstRowLastColumn="0" w:lastRowFirstColumn="0" w:lastRowLastColumn="0"/>
            <w:tcW w:w="4675" w:type="dxa"/>
          </w:tcPr>
          <w:p w14:paraId="1EAD928C" w14:textId="77777777" w:rsidR="00AC0908" w:rsidRPr="00AC0908" w:rsidRDefault="002C6BEA" w:rsidP="00AC0908">
            <w:pPr>
              <w:jc w:val="center"/>
            </w:pPr>
            <w:r w:rsidRPr="00AC0908">
              <w:t>Opportunities</w:t>
            </w:r>
          </w:p>
        </w:tc>
        <w:tc>
          <w:tcPr>
            <w:tcW w:w="4675" w:type="dxa"/>
          </w:tcPr>
          <w:p w14:paraId="03DBC8D3" w14:textId="77777777" w:rsidR="00AC0908" w:rsidRPr="00AC0908" w:rsidRDefault="002C6BEA" w:rsidP="00AC0908">
            <w:pPr>
              <w:jc w:val="center"/>
              <w:cnfStyle w:val="000000000000" w:firstRow="0" w:lastRow="0" w:firstColumn="0" w:lastColumn="0" w:oddVBand="0" w:evenVBand="0" w:oddHBand="0" w:evenHBand="0" w:firstRowFirstColumn="0" w:firstRowLastColumn="0" w:lastRowFirstColumn="0" w:lastRowLastColumn="0"/>
              <w:rPr>
                <w:b/>
                <w:bCs/>
              </w:rPr>
            </w:pPr>
            <w:r w:rsidRPr="00AC0908">
              <w:rPr>
                <w:b/>
                <w:bCs/>
              </w:rPr>
              <w:t>Threats</w:t>
            </w:r>
          </w:p>
        </w:tc>
      </w:tr>
      <w:tr w:rsidR="00F540A0" w14:paraId="2E7DBE09" w14:textId="77777777" w:rsidTr="004214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0F1CC659" w14:textId="77777777" w:rsidR="00AC0908" w:rsidRPr="00AC0908" w:rsidRDefault="002C6BEA" w:rsidP="00AC0908">
            <w:r w:rsidRPr="00AC0908">
              <w:rPr>
                <w:b w:val="0"/>
                <w:bCs w:val="0"/>
              </w:rPr>
              <w:t>Merger and Acquisition</w:t>
            </w:r>
          </w:p>
          <w:p w14:paraId="5DF1F1E3" w14:textId="77777777" w:rsidR="00AC0908" w:rsidRPr="00AC0908" w:rsidRDefault="002C6BEA" w:rsidP="00AC0908">
            <w:r w:rsidRPr="00AC0908">
              <w:rPr>
                <w:b w:val="0"/>
                <w:bCs w:val="0"/>
              </w:rPr>
              <w:t>Social Media Marketing</w:t>
            </w:r>
          </w:p>
          <w:p w14:paraId="25D97C17" w14:textId="77777777" w:rsidR="00AC0908" w:rsidRPr="00AC0908" w:rsidRDefault="002C6BEA" w:rsidP="00AC0908">
            <w:r w:rsidRPr="00AC0908">
              <w:rPr>
                <w:b w:val="0"/>
                <w:bCs w:val="0"/>
              </w:rPr>
              <w:t>Expansion of Develop Nation</w:t>
            </w:r>
          </w:p>
        </w:tc>
        <w:tc>
          <w:tcPr>
            <w:tcW w:w="4675" w:type="dxa"/>
          </w:tcPr>
          <w:p w14:paraId="237A440A" w14:textId="77777777" w:rsidR="00AC0908" w:rsidRDefault="002C6BEA" w:rsidP="00AC0908">
            <w:pPr>
              <w:cnfStyle w:val="000000100000" w:firstRow="0" w:lastRow="0" w:firstColumn="0" w:lastColumn="0" w:oddVBand="0" w:evenVBand="0" w:oddHBand="1" w:evenHBand="0" w:firstRowFirstColumn="0" w:firstRowLastColumn="0" w:lastRowFirstColumn="0" w:lastRowLastColumn="0"/>
            </w:pPr>
            <w:r>
              <w:t>Legal Cases</w:t>
            </w:r>
          </w:p>
          <w:p w14:paraId="24910AA0" w14:textId="77777777" w:rsidR="00AC0908" w:rsidRDefault="002C6BEA" w:rsidP="00AC0908">
            <w:pPr>
              <w:cnfStyle w:val="000000100000" w:firstRow="0" w:lastRow="0" w:firstColumn="0" w:lastColumn="0" w:oddVBand="0" w:evenVBand="0" w:oddHBand="1" w:evenHBand="0" w:firstRowFirstColumn="0" w:firstRowLastColumn="0" w:lastRowFirstColumn="0" w:lastRowLastColumn="0"/>
            </w:pPr>
            <w:r>
              <w:t>High Market Competition</w:t>
            </w:r>
          </w:p>
          <w:p w14:paraId="6B51718A" w14:textId="77777777" w:rsidR="00AC0908" w:rsidRDefault="002C6BEA" w:rsidP="00AC0908">
            <w:pPr>
              <w:cnfStyle w:val="000000100000" w:firstRow="0" w:lastRow="0" w:firstColumn="0" w:lastColumn="0" w:oddVBand="0" w:evenVBand="0" w:oddHBand="1" w:evenHBand="0" w:firstRowFirstColumn="0" w:firstRowLastColumn="0" w:lastRowFirstColumn="0" w:lastRowLastColumn="0"/>
            </w:pPr>
            <w:r>
              <w:t>The threat of Terrorism and Political Instability</w:t>
            </w:r>
          </w:p>
        </w:tc>
      </w:tr>
    </w:tbl>
    <w:p w14:paraId="28F01F56" w14:textId="77777777" w:rsidR="00AC0908" w:rsidRPr="0042140E" w:rsidRDefault="002C6BEA" w:rsidP="0042140E">
      <w:pPr>
        <w:pStyle w:val="Heading2"/>
        <w:jc w:val="center"/>
        <w:rPr>
          <w:b/>
          <w:color w:val="00B0F0"/>
          <w:sz w:val="28"/>
          <w:u w:val="single"/>
        </w:rPr>
      </w:pPr>
      <w:bookmarkStart w:id="4" w:name="_Toc128522813"/>
      <w:r w:rsidRPr="0042140E">
        <w:rPr>
          <w:b/>
          <w:color w:val="00B0F0"/>
          <w:sz w:val="28"/>
          <w:u w:val="single"/>
        </w:rPr>
        <w:t>Customers – Segmentation and Targeting</w:t>
      </w:r>
      <w:bookmarkEnd w:id="4"/>
    </w:p>
    <w:p w14:paraId="1EEEE556" w14:textId="77777777" w:rsidR="00C50515" w:rsidRPr="00C50515" w:rsidRDefault="002C6BEA" w:rsidP="00C50515">
      <w:pPr>
        <w:rPr>
          <w:b/>
          <w:bCs/>
        </w:rPr>
      </w:pPr>
      <w:r w:rsidRPr="00C50515">
        <w:rPr>
          <w:b/>
          <w:bCs/>
        </w:rPr>
        <w:t>Market Segmentation</w:t>
      </w:r>
    </w:p>
    <w:tbl>
      <w:tblPr>
        <w:tblStyle w:val="GridTable4-Accent5"/>
        <w:tblW w:w="0" w:type="auto"/>
        <w:tblLook w:val="04A0" w:firstRow="1" w:lastRow="0" w:firstColumn="1" w:lastColumn="0" w:noHBand="0" w:noVBand="1"/>
      </w:tblPr>
      <w:tblGrid>
        <w:gridCol w:w="3235"/>
        <w:gridCol w:w="6115"/>
      </w:tblGrid>
      <w:tr w:rsidR="00F540A0" w14:paraId="1CCBCBA0" w14:textId="77777777" w:rsidTr="00F540A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35" w:type="dxa"/>
          </w:tcPr>
          <w:p w14:paraId="4DE0C578" w14:textId="77777777" w:rsidR="00C50515" w:rsidRPr="00D2294D" w:rsidRDefault="002C6BEA" w:rsidP="00C50515">
            <w:r w:rsidRPr="00D2294D">
              <w:t>Geographic Segmentation</w:t>
            </w:r>
          </w:p>
        </w:tc>
        <w:tc>
          <w:tcPr>
            <w:tcW w:w="6115" w:type="dxa"/>
          </w:tcPr>
          <w:p w14:paraId="43047365" w14:textId="77777777" w:rsidR="00C50515" w:rsidRPr="00D2294D" w:rsidRDefault="002C6BEA" w:rsidP="00C50515">
            <w:pPr>
              <w:cnfStyle w:val="100000000000" w:firstRow="1" w:lastRow="0" w:firstColumn="0" w:lastColumn="0" w:oddVBand="0" w:evenVBand="0" w:oddHBand="0" w:evenHBand="0" w:firstRowFirstColumn="0" w:firstRowLastColumn="0" w:lastRowFirstColumn="0" w:lastRowLastColumn="0"/>
            </w:pPr>
            <w:r w:rsidRPr="00D2294D">
              <w:rPr>
                <w:b w:val="0"/>
                <w:bCs w:val="0"/>
              </w:rPr>
              <w:t>London, Aldwych, Bankside, Canary Wharf, Trafalgar Square, and Tower Bridge.</w:t>
            </w:r>
          </w:p>
        </w:tc>
      </w:tr>
      <w:tr w:rsidR="00F540A0" w14:paraId="04342329" w14:textId="77777777" w:rsidTr="00F540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35" w:type="dxa"/>
          </w:tcPr>
          <w:p w14:paraId="514F7C1C" w14:textId="77777777" w:rsidR="00C50515" w:rsidRPr="00D2294D" w:rsidRDefault="002C6BEA" w:rsidP="00C50515">
            <w:r w:rsidRPr="00D2294D">
              <w:t>Demographic Segmentation</w:t>
            </w:r>
          </w:p>
        </w:tc>
        <w:tc>
          <w:tcPr>
            <w:tcW w:w="6115" w:type="dxa"/>
          </w:tcPr>
          <w:p w14:paraId="715926D8" w14:textId="77777777" w:rsidR="00C50515" w:rsidRPr="00D2294D" w:rsidRDefault="002C6BEA" w:rsidP="00C50515">
            <w:pPr>
              <w:cnfStyle w:val="000000100000" w:firstRow="0" w:lastRow="0" w:firstColumn="0" w:lastColumn="0" w:oddVBand="0" w:evenVBand="0" w:oddHBand="1" w:evenHBand="0" w:firstRowFirstColumn="0" w:firstRowLastColumn="0" w:lastRowFirstColumn="0" w:lastRowLastColumn="0"/>
            </w:pPr>
            <w:r w:rsidRPr="00D2294D">
              <w:t>Both male and female professionals, business travellers, families, middle-income people, honeymooners, and so on.</w:t>
            </w:r>
          </w:p>
        </w:tc>
      </w:tr>
      <w:tr w:rsidR="00F540A0" w14:paraId="6D00B135" w14:textId="77777777" w:rsidTr="00F540A0">
        <w:tc>
          <w:tcPr>
            <w:cnfStyle w:val="001000000000" w:firstRow="0" w:lastRow="0" w:firstColumn="1" w:lastColumn="0" w:oddVBand="0" w:evenVBand="0" w:oddHBand="0" w:evenHBand="0" w:firstRowFirstColumn="0" w:firstRowLastColumn="0" w:lastRowFirstColumn="0" w:lastRowLastColumn="0"/>
            <w:tcW w:w="3235" w:type="dxa"/>
          </w:tcPr>
          <w:p w14:paraId="5F358494" w14:textId="77777777" w:rsidR="00C50515" w:rsidRPr="00D2294D" w:rsidRDefault="002C6BEA" w:rsidP="00C50515">
            <w:r w:rsidRPr="00D2294D">
              <w:t>Psychographic Segmentation</w:t>
            </w:r>
          </w:p>
        </w:tc>
        <w:tc>
          <w:tcPr>
            <w:tcW w:w="6115" w:type="dxa"/>
          </w:tcPr>
          <w:p w14:paraId="232C13CF" w14:textId="77777777" w:rsidR="00C50515" w:rsidRPr="00D2294D" w:rsidRDefault="002C6BEA" w:rsidP="00C50515">
            <w:pPr>
              <w:cnfStyle w:val="000000000000" w:firstRow="0" w:lastRow="0" w:firstColumn="0" w:lastColumn="0" w:oddVBand="0" w:evenVBand="0" w:oddHBand="0" w:evenHBand="0" w:firstRowFirstColumn="0" w:firstRowLastColumn="0" w:lastRowFirstColumn="0" w:lastRowLastColumn="0"/>
            </w:pPr>
            <w:r w:rsidRPr="00D2294D">
              <w:t>Adventure seekers, Luxury seekers, Eco-conscious travellers, Culture enthusiasts, and so on.</w:t>
            </w:r>
          </w:p>
        </w:tc>
      </w:tr>
      <w:tr w:rsidR="00F540A0" w14:paraId="2F47D16D" w14:textId="77777777" w:rsidTr="00F540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35" w:type="dxa"/>
          </w:tcPr>
          <w:p w14:paraId="4E9B2342" w14:textId="77777777" w:rsidR="00C50515" w:rsidRPr="00D2294D" w:rsidRDefault="002C6BEA" w:rsidP="00C50515">
            <w:r w:rsidRPr="00D2294D">
              <w:t>Behavioural Segmentation</w:t>
            </w:r>
          </w:p>
        </w:tc>
        <w:tc>
          <w:tcPr>
            <w:tcW w:w="6115" w:type="dxa"/>
          </w:tcPr>
          <w:p w14:paraId="30A46F1F" w14:textId="77777777" w:rsidR="00C50515" w:rsidRPr="00D2294D" w:rsidRDefault="002C6BEA" w:rsidP="00C50515">
            <w:pPr>
              <w:cnfStyle w:val="000000100000" w:firstRow="0" w:lastRow="0" w:firstColumn="0" w:lastColumn="0" w:oddVBand="0" w:evenVBand="0" w:oddHBand="1" w:evenHBand="0" w:firstRowFirstColumn="0" w:firstRowLastColumn="0" w:lastRowFirstColumn="0" w:lastRowLastColumn="0"/>
            </w:pPr>
            <w:r w:rsidRPr="00D2294D">
              <w:t>Reward program members, Frequent Travelers, and those seeking value for money.</w:t>
            </w:r>
          </w:p>
        </w:tc>
      </w:tr>
    </w:tbl>
    <w:p w14:paraId="713A2247" w14:textId="2B63A69A" w:rsidR="00C50515" w:rsidRDefault="002C6BEA" w:rsidP="00C50515">
      <w:pPr>
        <w:rPr>
          <w:b/>
          <w:bCs/>
        </w:rPr>
      </w:pPr>
      <w:r w:rsidRPr="00D2294D">
        <w:rPr>
          <w:b/>
          <w:bCs/>
        </w:rPr>
        <w:t>Target People</w:t>
      </w:r>
    </w:p>
    <w:p w14:paraId="28FB22AF" w14:textId="70A28A7C" w:rsidR="003E3732" w:rsidRDefault="00BF6317" w:rsidP="00C50515">
      <w:pPr>
        <w:rPr>
          <w:b/>
          <w:bCs/>
        </w:rPr>
      </w:pPr>
      <w:r w:rsidRPr="00BF6317">
        <w:rPr>
          <w:b/>
          <w:bCs/>
        </w:rPr>
        <w:t>The majority of Hilton Hotel's target customers are those looking for affordable lodgings, those seeking a more opulent experience, adventurers, people who care about the environment, male and female workers, and families (Chong, 2020).</w:t>
      </w:r>
    </w:p>
    <w:p w14:paraId="33A4282F" w14:textId="19FBD2A8" w:rsidR="003E3732" w:rsidRDefault="003E3732" w:rsidP="00C50515">
      <w:pPr>
        <w:rPr>
          <w:b/>
          <w:bCs/>
        </w:rPr>
      </w:pPr>
    </w:p>
    <w:p w14:paraId="6CCD3FA2" w14:textId="77777777" w:rsidR="003E3732" w:rsidRDefault="003E3732" w:rsidP="00C50515">
      <w:pPr>
        <w:rPr>
          <w:b/>
          <w:bCs/>
        </w:rPr>
      </w:pPr>
    </w:p>
    <w:p w14:paraId="2477D449" w14:textId="2540C083" w:rsidR="0088091E" w:rsidRPr="0042140E" w:rsidRDefault="002C6BEA" w:rsidP="0042140E">
      <w:pPr>
        <w:pStyle w:val="Heading2"/>
        <w:jc w:val="center"/>
        <w:rPr>
          <w:b/>
          <w:color w:val="00B0F0"/>
          <w:sz w:val="28"/>
          <w:u w:val="single"/>
        </w:rPr>
      </w:pPr>
      <w:bookmarkStart w:id="5" w:name="_Toc128522814"/>
      <w:r w:rsidRPr="0042140E">
        <w:rPr>
          <w:b/>
          <w:color w:val="00B0F0"/>
          <w:sz w:val="28"/>
          <w:u w:val="single"/>
        </w:rPr>
        <w:lastRenderedPageBreak/>
        <w:t xml:space="preserve">Competitors </w:t>
      </w:r>
      <w:bookmarkEnd w:id="5"/>
    </w:p>
    <w:p w14:paraId="228ABE6E" w14:textId="0454BEA2" w:rsidR="00066A17" w:rsidRDefault="00066A17" w:rsidP="0088091E">
      <w:pPr>
        <w:rPr>
          <w:b/>
          <w:bCs/>
        </w:rPr>
      </w:pPr>
    </w:p>
    <w:p w14:paraId="42220400" w14:textId="3E94F2D3" w:rsidR="006319BC" w:rsidRPr="006319BC" w:rsidRDefault="006319BC" w:rsidP="0088091E">
      <w:r w:rsidRPr="006319BC">
        <w:rPr>
          <w:b/>
          <w:bCs/>
        </w:rPr>
        <w:t xml:space="preserve">Threat of new competitors: </w:t>
      </w:r>
      <w:r w:rsidRPr="006319BC">
        <w:t>Hilton must contend with new competitors who enter the hotel industry and give customers lower prices, lower costs, and new value propositions.</w:t>
      </w:r>
    </w:p>
    <w:p w14:paraId="2417B99B" w14:textId="3FB83D87" w:rsidR="0088091E" w:rsidRDefault="0088091E" w:rsidP="0088091E"/>
    <w:p w14:paraId="61DEC081" w14:textId="7224CC91" w:rsidR="00BC47FB" w:rsidRDefault="002C6BEA" w:rsidP="0088091E">
      <w:r w:rsidRPr="00EE5DEE">
        <w:rPr>
          <w:b/>
          <w:bCs/>
        </w:rPr>
        <w:t>Bargaining power of suppliers</w:t>
      </w:r>
      <w:r w:rsidR="00BC47FB">
        <w:rPr>
          <w:b/>
          <w:bCs/>
        </w:rPr>
        <w:t>:</w:t>
      </w:r>
      <w:r w:rsidR="00BC47FB" w:rsidRPr="00BC47FB">
        <w:t xml:space="preserve"> There are numerous suppliers that supply the fundamental necessities to hotel businesses (Zhao, 2015). Strong marketplaces among suppliers could have an impact on Hilton's profit margins. This edge is frequently used by dominant service providers to bargain price increases with the hotel industry.</w:t>
      </w:r>
    </w:p>
    <w:p w14:paraId="08C8C2BA" w14:textId="77777777" w:rsidR="0068187D" w:rsidRDefault="0068187D" w:rsidP="0088091E"/>
    <w:p w14:paraId="3052EB65" w14:textId="7470E4ED" w:rsidR="0088091E" w:rsidRDefault="002C6BEA" w:rsidP="0088091E">
      <w:r w:rsidRPr="00EE5DEE">
        <w:rPr>
          <w:b/>
          <w:bCs/>
        </w:rPr>
        <w:t>Bargaining power of customers:</w:t>
      </w:r>
      <w:r>
        <w:t xml:space="preserve"> </w:t>
      </w:r>
      <w:r w:rsidR="0091372D" w:rsidRPr="0091372D">
        <w:t>People search for the greatest deals on products and services. Hilton's financial performance suffered as a result. Customers of Hilton Worldwide Holdings Inc. who purchase less may bargain for price breaks and rewards (Blair, 2020).</w:t>
      </w:r>
    </w:p>
    <w:p w14:paraId="77FC898B" w14:textId="2E3597D4" w:rsidR="0091372D" w:rsidRDefault="0091372D" w:rsidP="0088091E"/>
    <w:p w14:paraId="590E5D15" w14:textId="77777777" w:rsidR="0091372D" w:rsidRDefault="0091372D" w:rsidP="0088091E"/>
    <w:p w14:paraId="781D5B3A" w14:textId="77777777" w:rsidR="002669FC" w:rsidRDefault="002C6BEA" w:rsidP="0088091E">
      <w:r w:rsidRPr="00EE5DEE">
        <w:rPr>
          <w:b/>
          <w:bCs/>
        </w:rPr>
        <w:t>The threat of substitute products:</w:t>
      </w:r>
      <w:r>
        <w:t xml:space="preserve"> </w:t>
      </w:r>
      <w:r w:rsidR="005405FC" w:rsidRPr="005405FC">
        <w:t>A new product or service that fills a market niche differently often results in financial losses. Substitution is a major risk if a prospective competitor's offering offers a very different value proposition.</w:t>
      </w:r>
    </w:p>
    <w:p w14:paraId="1941C299" w14:textId="77777777" w:rsidR="002669FC" w:rsidRDefault="002C6BEA" w:rsidP="0088091E">
      <w:r w:rsidRPr="00EE5DEE">
        <w:rPr>
          <w:b/>
          <w:bCs/>
        </w:rPr>
        <w:t>Competition among existing competitors:</w:t>
      </w:r>
      <w:r>
        <w:t xml:space="preserve"> </w:t>
      </w:r>
      <w:r w:rsidR="005405FC" w:rsidRPr="005405FC">
        <w:t>High industrial competitiveness lowers prices and profits. Hilton Worldwide Holdings Inc.'s hotel industry is very competitive.</w:t>
      </w:r>
    </w:p>
    <w:p w14:paraId="0AD32B3F" w14:textId="77777777" w:rsidR="005405FC" w:rsidRPr="0042140E" w:rsidRDefault="002C6BEA" w:rsidP="0042140E">
      <w:pPr>
        <w:pStyle w:val="Heading2"/>
        <w:jc w:val="center"/>
        <w:rPr>
          <w:b/>
          <w:color w:val="00B0F0"/>
          <w:sz w:val="28"/>
          <w:u w:val="single"/>
        </w:rPr>
      </w:pPr>
      <w:bookmarkStart w:id="6" w:name="_Toc128522815"/>
      <w:r w:rsidRPr="0042140E">
        <w:rPr>
          <w:b/>
          <w:color w:val="00B0F0"/>
          <w:sz w:val="28"/>
          <w:u w:val="single"/>
        </w:rPr>
        <w:t>Collaborators</w:t>
      </w:r>
      <w:bookmarkEnd w:id="6"/>
    </w:p>
    <w:p w14:paraId="622EC42F" w14:textId="77777777" w:rsidR="00C226C9" w:rsidRDefault="002C6BEA" w:rsidP="00C226C9">
      <w:r w:rsidRPr="00C226C9">
        <w:rPr>
          <w:b/>
          <w:bCs/>
        </w:rPr>
        <w:t>B2B Relationship:</w:t>
      </w:r>
      <w:r>
        <w:t xml:space="preserve"> Hilton has business-to-business (B2B) relationships with firms in a range of industries. For instance, it interacts with airlines, credit card companies, and travel brokers to provide loyalty programmes, rewards, and discounts to customers.</w:t>
      </w:r>
    </w:p>
    <w:p w14:paraId="37293709" w14:textId="77777777" w:rsidR="00C226C9" w:rsidRDefault="002C6BEA" w:rsidP="00C226C9">
      <w:r w:rsidRPr="00C226C9">
        <w:rPr>
          <w:b/>
          <w:bCs/>
        </w:rPr>
        <w:t>Partnerships:</w:t>
      </w:r>
      <w:r>
        <w:t xml:space="preserve"> Hilton has formed strategic collaborations with other companies to expand its market presence and product offerings. Via a relationship with Amazon, for instance, Alexa-enabled devices may be used to control room settings and access hotel information</w:t>
      </w:r>
      <w:r w:rsidR="00FE2364">
        <w:t xml:space="preserve"> </w:t>
      </w:r>
      <w:r w:rsidR="00FE2364" w:rsidRPr="00FE2364">
        <w:t>(Reid, 2021)</w:t>
      </w:r>
      <w:r>
        <w:t>.</w:t>
      </w:r>
    </w:p>
    <w:p w14:paraId="433126B1" w14:textId="37F6BA11" w:rsidR="00372847" w:rsidRDefault="002C6BEA" w:rsidP="00C226C9">
      <w:r w:rsidRPr="00C226C9">
        <w:rPr>
          <w:b/>
          <w:bCs/>
        </w:rPr>
        <w:lastRenderedPageBreak/>
        <w:t>Franchises:</w:t>
      </w:r>
      <w:r>
        <w:t xml:space="preserve"> The franchising approach of Hilton enables other parties to run hotels under its brands. Franchisees may run their hotels utilising Hilton's brand recognition, marketing help, and operational expertise</w:t>
      </w:r>
      <w:r w:rsidR="00FE2364">
        <w:t xml:space="preserve"> </w:t>
      </w:r>
      <w:r w:rsidR="00FE2364" w:rsidRPr="00FE2364">
        <w:t>(</w:t>
      </w:r>
      <w:proofErr w:type="spellStart"/>
      <w:r w:rsidR="00FE2364" w:rsidRPr="00FE2364">
        <w:t>Pyasi</w:t>
      </w:r>
      <w:proofErr w:type="spellEnd"/>
      <w:r w:rsidR="00FE2364" w:rsidRPr="00FE2364">
        <w:t>, 2021)</w:t>
      </w:r>
      <w:r>
        <w:t>.</w:t>
      </w:r>
    </w:p>
    <w:p w14:paraId="0F4CFE3D" w14:textId="717B3481" w:rsidR="0042140E" w:rsidRDefault="0042140E" w:rsidP="00C226C9"/>
    <w:p w14:paraId="1E9A3998" w14:textId="1DA03218" w:rsidR="0042140E" w:rsidRDefault="0042140E" w:rsidP="00C226C9"/>
    <w:p w14:paraId="25AE8D33" w14:textId="346BA622" w:rsidR="0042140E" w:rsidRDefault="0042140E" w:rsidP="00C226C9"/>
    <w:p w14:paraId="20D14091" w14:textId="77777777" w:rsidR="0042140E" w:rsidRDefault="0042140E" w:rsidP="00C226C9"/>
    <w:p w14:paraId="31AED56C" w14:textId="77777777" w:rsidR="004B1894" w:rsidRDefault="004B1894" w:rsidP="0042140E">
      <w:pPr>
        <w:pStyle w:val="Heading2"/>
        <w:jc w:val="center"/>
        <w:rPr>
          <w:b/>
          <w:color w:val="00B0F0"/>
          <w:sz w:val="28"/>
          <w:u w:val="single"/>
        </w:rPr>
      </w:pPr>
      <w:bookmarkStart w:id="7" w:name="_Toc128522816"/>
    </w:p>
    <w:p w14:paraId="4FA626A5" w14:textId="59B93839" w:rsidR="00C226C9" w:rsidRPr="0042140E" w:rsidRDefault="002C6BEA" w:rsidP="0042140E">
      <w:pPr>
        <w:pStyle w:val="Heading2"/>
        <w:jc w:val="center"/>
        <w:rPr>
          <w:b/>
          <w:color w:val="00B0F0"/>
          <w:sz w:val="28"/>
          <w:u w:val="single"/>
        </w:rPr>
      </w:pPr>
      <w:r w:rsidRPr="0042140E">
        <w:rPr>
          <w:b/>
          <w:color w:val="00B0F0"/>
          <w:sz w:val="28"/>
          <w:u w:val="single"/>
        </w:rPr>
        <w:t>Climate: PESTLE Analysis</w:t>
      </w:r>
      <w:bookmarkEnd w:id="7"/>
    </w:p>
    <w:tbl>
      <w:tblPr>
        <w:tblStyle w:val="GridTable2-Accent2"/>
        <w:tblW w:w="0" w:type="auto"/>
        <w:tblLook w:val="04A0" w:firstRow="1" w:lastRow="0" w:firstColumn="1" w:lastColumn="0" w:noHBand="0" w:noVBand="1"/>
      </w:tblPr>
      <w:tblGrid>
        <w:gridCol w:w="3116"/>
        <w:gridCol w:w="3117"/>
        <w:gridCol w:w="3117"/>
      </w:tblGrid>
      <w:tr w:rsidR="00F540A0" w14:paraId="233C5531" w14:textId="77777777" w:rsidTr="00F540A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shd w:val="clear" w:color="auto" w:fill="4472C4" w:themeFill="accent1"/>
          </w:tcPr>
          <w:p w14:paraId="342579AF" w14:textId="77777777" w:rsidR="000D1CD1" w:rsidRPr="000D1CD1" w:rsidRDefault="002C6BEA" w:rsidP="001E65CD">
            <w:pPr>
              <w:rPr>
                <w:color w:val="FFFFFF" w:themeColor="background1"/>
              </w:rPr>
            </w:pPr>
            <w:r w:rsidRPr="000D1CD1">
              <w:rPr>
                <w:color w:val="FFFFFF" w:themeColor="background1"/>
              </w:rPr>
              <w:t>Political Factors</w:t>
            </w:r>
          </w:p>
        </w:tc>
        <w:tc>
          <w:tcPr>
            <w:tcW w:w="3117" w:type="dxa"/>
            <w:shd w:val="clear" w:color="auto" w:fill="4472C4" w:themeFill="accent1"/>
          </w:tcPr>
          <w:p w14:paraId="1CB9FE13" w14:textId="77777777" w:rsidR="000D1CD1" w:rsidRPr="000D1CD1" w:rsidRDefault="002C6BEA" w:rsidP="001E65CD">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0D1CD1">
              <w:rPr>
                <w:color w:val="FFFFFF" w:themeColor="background1"/>
              </w:rPr>
              <w:t>Economic Factors</w:t>
            </w:r>
          </w:p>
        </w:tc>
        <w:tc>
          <w:tcPr>
            <w:tcW w:w="3117" w:type="dxa"/>
            <w:shd w:val="clear" w:color="auto" w:fill="4472C4" w:themeFill="accent1"/>
          </w:tcPr>
          <w:p w14:paraId="2654EE07" w14:textId="77777777" w:rsidR="000D1CD1" w:rsidRPr="000D1CD1" w:rsidRDefault="002C6BEA" w:rsidP="001E65CD">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0D1CD1">
              <w:rPr>
                <w:color w:val="FFFFFF" w:themeColor="background1"/>
              </w:rPr>
              <w:t>Social Factors</w:t>
            </w:r>
          </w:p>
        </w:tc>
      </w:tr>
      <w:tr w:rsidR="00F540A0" w14:paraId="7E56D5F8" w14:textId="77777777" w:rsidTr="00F540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5C9CF9B0" w14:textId="77777777" w:rsidR="000D1CD1" w:rsidRPr="00FE2364" w:rsidRDefault="002C6BEA" w:rsidP="001E65CD">
            <w:r w:rsidRPr="00FE2364">
              <w:rPr>
                <w:b w:val="0"/>
                <w:bCs w:val="0"/>
              </w:rPr>
              <w:t>Political Stability</w:t>
            </w:r>
          </w:p>
          <w:p w14:paraId="0D23BA52" w14:textId="77777777" w:rsidR="000D1CD1" w:rsidRPr="00FE2364" w:rsidRDefault="002C6BEA" w:rsidP="001E65CD">
            <w:r w:rsidRPr="00FE2364">
              <w:rPr>
                <w:b w:val="0"/>
                <w:bCs w:val="0"/>
              </w:rPr>
              <w:t>Trade Regulations</w:t>
            </w:r>
          </w:p>
          <w:p w14:paraId="2EAF860D" w14:textId="77777777" w:rsidR="000D1CD1" w:rsidRPr="00FE2364" w:rsidRDefault="002C6BEA" w:rsidP="001E65CD">
            <w:r w:rsidRPr="00FE2364">
              <w:rPr>
                <w:b w:val="0"/>
                <w:bCs w:val="0"/>
              </w:rPr>
              <w:t>Pricing Regulations</w:t>
            </w:r>
          </w:p>
          <w:p w14:paraId="1EB66549" w14:textId="77777777" w:rsidR="000D1CD1" w:rsidRDefault="002C6BEA" w:rsidP="001E65CD">
            <w:r w:rsidRPr="00FE2364">
              <w:rPr>
                <w:b w:val="0"/>
                <w:bCs w:val="0"/>
              </w:rPr>
              <w:t>Wage Regulations</w:t>
            </w:r>
          </w:p>
        </w:tc>
        <w:tc>
          <w:tcPr>
            <w:tcW w:w="3117" w:type="dxa"/>
          </w:tcPr>
          <w:p w14:paraId="56585CB6" w14:textId="77777777" w:rsidR="000D1CD1" w:rsidRDefault="002C6BEA" w:rsidP="001E65CD">
            <w:pPr>
              <w:cnfStyle w:val="000000100000" w:firstRow="0" w:lastRow="0" w:firstColumn="0" w:lastColumn="0" w:oddVBand="0" w:evenVBand="0" w:oddHBand="1" w:evenHBand="0" w:firstRowFirstColumn="0" w:firstRowLastColumn="0" w:lastRowFirstColumn="0" w:lastRowLastColumn="0"/>
            </w:pPr>
            <w:r>
              <w:t>Inflation Rate</w:t>
            </w:r>
          </w:p>
          <w:p w14:paraId="16E99EFE" w14:textId="77777777" w:rsidR="000D1CD1" w:rsidRDefault="002C6BEA" w:rsidP="001E65CD">
            <w:pPr>
              <w:cnfStyle w:val="000000100000" w:firstRow="0" w:lastRow="0" w:firstColumn="0" w:lastColumn="0" w:oddVBand="0" w:evenVBand="0" w:oddHBand="1" w:evenHBand="0" w:firstRowFirstColumn="0" w:firstRowLastColumn="0" w:lastRowFirstColumn="0" w:lastRowLastColumn="0"/>
            </w:pPr>
            <w:r>
              <w:t>Interest Rate</w:t>
            </w:r>
          </w:p>
          <w:p w14:paraId="1B8526D4" w14:textId="77777777" w:rsidR="000D1CD1" w:rsidRDefault="002C6BEA" w:rsidP="001E65CD">
            <w:pPr>
              <w:cnfStyle w:val="000000100000" w:firstRow="0" w:lastRow="0" w:firstColumn="0" w:lastColumn="0" w:oddVBand="0" w:evenVBand="0" w:oddHBand="1" w:evenHBand="0" w:firstRowFirstColumn="0" w:firstRowLastColumn="0" w:lastRowFirstColumn="0" w:lastRowLastColumn="0"/>
            </w:pPr>
            <w:r>
              <w:t>Economic Growth Rate</w:t>
            </w:r>
          </w:p>
          <w:p w14:paraId="5E2F6177" w14:textId="77777777" w:rsidR="000D1CD1" w:rsidRDefault="002C6BEA" w:rsidP="001E65CD">
            <w:pPr>
              <w:cnfStyle w:val="000000100000" w:firstRow="0" w:lastRow="0" w:firstColumn="0" w:lastColumn="0" w:oddVBand="0" w:evenVBand="0" w:oddHBand="1" w:evenHBand="0" w:firstRowFirstColumn="0" w:firstRowLastColumn="0" w:lastRowFirstColumn="0" w:lastRowLastColumn="0"/>
            </w:pPr>
            <w:r>
              <w:t>The efficiency of the Financial Market</w:t>
            </w:r>
          </w:p>
        </w:tc>
        <w:tc>
          <w:tcPr>
            <w:tcW w:w="3117" w:type="dxa"/>
          </w:tcPr>
          <w:p w14:paraId="5ABAF2E3" w14:textId="77777777" w:rsidR="000D1CD1" w:rsidRDefault="002C6BEA" w:rsidP="001E65CD">
            <w:pPr>
              <w:cnfStyle w:val="000000100000" w:firstRow="0" w:lastRow="0" w:firstColumn="0" w:lastColumn="0" w:oddVBand="0" w:evenVBand="0" w:oddHBand="1" w:evenHBand="0" w:firstRowFirstColumn="0" w:firstRowLastColumn="0" w:lastRowFirstColumn="0" w:lastRowLastColumn="0"/>
            </w:pPr>
            <w:r>
              <w:t>Leisure Interests</w:t>
            </w:r>
          </w:p>
          <w:p w14:paraId="5104D471" w14:textId="77777777" w:rsidR="000D1CD1" w:rsidRDefault="002C6BEA" w:rsidP="001E65CD">
            <w:pPr>
              <w:cnfStyle w:val="000000100000" w:firstRow="0" w:lastRow="0" w:firstColumn="0" w:lastColumn="0" w:oddVBand="0" w:evenVBand="0" w:oddHBand="1" w:evenHBand="0" w:firstRowFirstColumn="0" w:firstRowLastColumn="0" w:lastRowFirstColumn="0" w:lastRowLastColumn="0"/>
            </w:pPr>
            <w:r>
              <w:t>Attitudes</w:t>
            </w:r>
          </w:p>
          <w:p w14:paraId="4156D50F" w14:textId="77777777" w:rsidR="000D1CD1" w:rsidRDefault="002C6BEA" w:rsidP="001E65CD">
            <w:pPr>
              <w:cnfStyle w:val="000000100000" w:firstRow="0" w:lastRow="0" w:firstColumn="0" w:lastColumn="0" w:oddVBand="0" w:evenVBand="0" w:oddHBand="1" w:evenHBand="0" w:firstRowFirstColumn="0" w:firstRowLastColumn="0" w:lastRowFirstColumn="0" w:lastRowLastColumn="0"/>
            </w:pPr>
            <w:r>
              <w:t>Culture of people</w:t>
            </w:r>
          </w:p>
          <w:p w14:paraId="3B386A67" w14:textId="77777777" w:rsidR="000D1CD1" w:rsidRDefault="002C6BEA" w:rsidP="001E65CD">
            <w:pPr>
              <w:cnfStyle w:val="000000100000" w:firstRow="0" w:lastRow="0" w:firstColumn="0" w:lastColumn="0" w:oddVBand="0" w:evenVBand="0" w:oddHBand="1" w:evenHBand="0" w:firstRowFirstColumn="0" w:firstRowLastColumn="0" w:lastRowFirstColumn="0" w:lastRowLastColumn="0"/>
            </w:pPr>
            <w:r>
              <w:t>Education level</w:t>
            </w:r>
          </w:p>
        </w:tc>
      </w:tr>
      <w:tr w:rsidR="00F540A0" w14:paraId="0C56853E" w14:textId="77777777" w:rsidTr="00F540A0">
        <w:tc>
          <w:tcPr>
            <w:cnfStyle w:val="001000000000" w:firstRow="0" w:lastRow="0" w:firstColumn="1" w:lastColumn="0" w:oddVBand="0" w:evenVBand="0" w:oddHBand="0" w:evenHBand="0" w:firstRowFirstColumn="0" w:firstRowLastColumn="0" w:lastRowFirstColumn="0" w:lastRowLastColumn="0"/>
            <w:tcW w:w="3116" w:type="dxa"/>
            <w:shd w:val="clear" w:color="auto" w:fill="4472C4" w:themeFill="accent1"/>
          </w:tcPr>
          <w:p w14:paraId="645B8227" w14:textId="77777777" w:rsidR="000D1CD1" w:rsidRPr="000D1CD1" w:rsidRDefault="002C6BEA" w:rsidP="001E65CD">
            <w:pPr>
              <w:rPr>
                <w:color w:val="FFFFFF" w:themeColor="background1"/>
              </w:rPr>
            </w:pPr>
            <w:r w:rsidRPr="000D1CD1">
              <w:rPr>
                <w:color w:val="FFFFFF" w:themeColor="background1"/>
              </w:rPr>
              <w:t>Technological Factors</w:t>
            </w:r>
          </w:p>
        </w:tc>
        <w:tc>
          <w:tcPr>
            <w:tcW w:w="3117" w:type="dxa"/>
            <w:shd w:val="clear" w:color="auto" w:fill="4472C4" w:themeFill="accent1"/>
          </w:tcPr>
          <w:p w14:paraId="259D0423" w14:textId="77777777" w:rsidR="000D1CD1" w:rsidRPr="000D1CD1" w:rsidRDefault="002C6BEA" w:rsidP="001E65CD">
            <w:pPr>
              <w:cnfStyle w:val="000000000000" w:firstRow="0" w:lastRow="0" w:firstColumn="0" w:lastColumn="0" w:oddVBand="0" w:evenVBand="0" w:oddHBand="0" w:evenHBand="0" w:firstRowFirstColumn="0" w:firstRowLastColumn="0" w:lastRowFirstColumn="0" w:lastRowLastColumn="0"/>
              <w:rPr>
                <w:color w:val="FFFFFF" w:themeColor="background1"/>
              </w:rPr>
            </w:pPr>
            <w:r w:rsidRPr="000D1CD1">
              <w:rPr>
                <w:color w:val="FFFFFF" w:themeColor="background1"/>
              </w:rPr>
              <w:t>Legal Factors</w:t>
            </w:r>
          </w:p>
        </w:tc>
        <w:tc>
          <w:tcPr>
            <w:tcW w:w="3117" w:type="dxa"/>
            <w:shd w:val="clear" w:color="auto" w:fill="4472C4" w:themeFill="accent1"/>
          </w:tcPr>
          <w:p w14:paraId="13B470C2" w14:textId="77777777" w:rsidR="000D1CD1" w:rsidRPr="000D1CD1" w:rsidRDefault="002C6BEA" w:rsidP="001E65CD">
            <w:pPr>
              <w:cnfStyle w:val="000000000000" w:firstRow="0" w:lastRow="0" w:firstColumn="0" w:lastColumn="0" w:oddVBand="0" w:evenVBand="0" w:oddHBand="0" w:evenHBand="0" w:firstRowFirstColumn="0" w:firstRowLastColumn="0" w:lastRowFirstColumn="0" w:lastRowLastColumn="0"/>
              <w:rPr>
                <w:color w:val="FFFFFF" w:themeColor="background1"/>
              </w:rPr>
            </w:pPr>
            <w:r w:rsidRPr="000D1CD1">
              <w:rPr>
                <w:color w:val="FFFFFF" w:themeColor="background1"/>
              </w:rPr>
              <w:t>Environmental Factors</w:t>
            </w:r>
          </w:p>
        </w:tc>
      </w:tr>
      <w:tr w:rsidR="00F540A0" w14:paraId="594964D2" w14:textId="77777777" w:rsidTr="00F540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02DB7B4D" w14:textId="77777777" w:rsidR="00DF41A5" w:rsidRDefault="00DF41A5" w:rsidP="001E65CD"/>
          <w:p w14:paraId="6E4248ED" w14:textId="08320AF8" w:rsidR="000D1CD1" w:rsidRPr="00FE2364" w:rsidRDefault="002C6BEA" w:rsidP="001E65CD">
            <w:r w:rsidRPr="00FE2364">
              <w:rPr>
                <w:b w:val="0"/>
                <w:bCs w:val="0"/>
              </w:rPr>
              <w:t>Technological Diffusion</w:t>
            </w:r>
          </w:p>
          <w:p w14:paraId="7FF4AF25" w14:textId="77777777" w:rsidR="000D1CD1" w:rsidRPr="00FE2364" w:rsidRDefault="002C6BEA" w:rsidP="001E65CD">
            <w:r w:rsidRPr="00FE2364">
              <w:rPr>
                <w:b w:val="0"/>
                <w:bCs w:val="0"/>
              </w:rPr>
              <w:t>Online Booking</w:t>
            </w:r>
          </w:p>
          <w:p w14:paraId="68F012CE" w14:textId="77777777" w:rsidR="000D1CD1" w:rsidRDefault="002C6BEA" w:rsidP="001E65CD">
            <w:r w:rsidRPr="00FE2364">
              <w:rPr>
                <w:b w:val="0"/>
                <w:bCs w:val="0"/>
              </w:rPr>
              <w:t>24 Hours online services</w:t>
            </w:r>
          </w:p>
        </w:tc>
        <w:tc>
          <w:tcPr>
            <w:tcW w:w="3117" w:type="dxa"/>
          </w:tcPr>
          <w:p w14:paraId="5D0E461F" w14:textId="77777777" w:rsidR="000D1CD1" w:rsidRDefault="002C6BEA" w:rsidP="001E65CD">
            <w:pPr>
              <w:cnfStyle w:val="000000100000" w:firstRow="0" w:lastRow="0" w:firstColumn="0" w:lastColumn="0" w:oddVBand="0" w:evenVBand="0" w:oddHBand="1" w:evenHBand="0" w:firstRowFirstColumn="0" w:firstRowLastColumn="0" w:lastRowFirstColumn="0" w:lastRowLastColumn="0"/>
            </w:pPr>
            <w:r>
              <w:t>Data Protection</w:t>
            </w:r>
          </w:p>
          <w:p w14:paraId="07A4F293" w14:textId="77777777" w:rsidR="000D1CD1" w:rsidRDefault="002C6BEA" w:rsidP="001E65CD">
            <w:pPr>
              <w:cnfStyle w:val="000000100000" w:firstRow="0" w:lastRow="0" w:firstColumn="0" w:lastColumn="0" w:oddVBand="0" w:evenVBand="0" w:oddHBand="1" w:evenHBand="0" w:firstRowFirstColumn="0" w:firstRowLastColumn="0" w:lastRowFirstColumn="0" w:lastRowLastColumn="0"/>
            </w:pPr>
            <w:r>
              <w:t>Employment Law</w:t>
            </w:r>
          </w:p>
          <w:p w14:paraId="5DFAA6AD" w14:textId="77777777" w:rsidR="000D1CD1" w:rsidRDefault="002C6BEA" w:rsidP="001E65CD">
            <w:pPr>
              <w:cnfStyle w:val="000000100000" w:firstRow="0" w:lastRow="0" w:firstColumn="0" w:lastColumn="0" w:oddVBand="0" w:evenVBand="0" w:oddHBand="1" w:evenHBand="0" w:firstRowFirstColumn="0" w:firstRowLastColumn="0" w:lastRowFirstColumn="0" w:lastRowLastColumn="0"/>
            </w:pPr>
            <w:r>
              <w:t>Health and safety law</w:t>
            </w:r>
          </w:p>
          <w:p w14:paraId="73D91A4E" w14:textId="77777777" w:rsidR="000D1CD1" w:rsidRDefault="002C6BEA" w:rsidP="001E65CD">
            <w:pPr>
              <w:cnfStyle w:val="000000100000" w:firstRow="0" w:lastRow="0" w:firstColumn="0" w:lastColumn="0" w:oddVBand="0" w:evenVBand="0" w:oddHBand="1" w:evenHBand="0" w:firstRowFirstColumn="0" w:firstRowLastColumn="0" w:lastRowFirstColumn="0" w:lastRowLastColumn="0"/>
            </w:pPr>
            <w:r>
              <w:t>Discrimination law</w:t>
            </w:r>
          </w:p>
        </w:tc>
        <w:tc>
          <w:tcPr>
            <w:tcW w:w="3117" w:type="dxa"/>
          </w:tcPr>
          <w:p w14:paraId="6AD30BE8" w14:textId="77777777" w:rsidR="000D1CD1" w:rsidRDefault="002C6BEA" w:rsidP="001E65CD">
            <w:pPr>
              <w:cnfStyle w:val="000000100000" w:firstRow="0" w:lastRow="0" w:firstColumn="0" w:lastColumn="0" w:oddVBand="0" w:evenVBand="0" w:oddHBand="1" w:evenHBand="0" w:firstRowFirstColumn="0" w:firstRowLastColumn="0" w:lastRowFirstColumn="0" w:lastRowLastColumn="0"/>
            </w:pPr>
            <w:r>
              <w:t>Climate Change</w:t>
            </w:r>
          </w:p>
          <w:p w14:paraId="3D7CC0F0" w14:textId="77777777" w:rsidR="000D1CD1" w:rsidRDefault="002C6BEA" w:rsidP="001E65CD">
            <w:pPr>
              <w:cnfStyle w:val="000000100000" w:firstRow="0" w:lastRow="0" w:firstColumn="0" w:lastColumn="0" w:oddVBand="0" w:evenVBand="0" w:oddHBand="1" w:evenHBand="0" w:firstRowFirstColumn="0" w:firstRowLastColumn="0" w:lastRowFirstColumn="0" w:lastRowLastColumn="0"/>
            </w:pPr>
            <w:r>
              <w:t>Recycling</w:t>
            </w:r>
          </w:p>
          <w:p w14:paraId="76028230" w14:textId="77777777" w:rsidR="000D1CD1" w:rsidRDefault="002C6BEA" w:rsidP="001E65CD">
            <w:pPr>
              <w:cnfStyle w:val="000000100000" w:firstRow="0" w:lastRow="0" w:firstColumn="0" w:lastColumn="0" w:oddVBand="0" w:evenVBand="0" w:oddHBand="1" w:evenHBand="0" w:firstRowFirstColumn="0" w:firstRowLastColumn="0" w:lastRowFirstColumn="0" w:lastRowLastColumn="0"/>
            </w:pPr>
            <w:r>
              <w:t>Waste management in the service sector</w:t>
            </w:r>
          </w:p>
        </w:tc>
      </w:tr>
    </w:tbl>
    <w:p w14:paraId="6FADB004" w14:textId="77777777" w:rsidR="001E65CD" w:rsidRDefault="001E65CD" w:rsidP="001E65CD"/>
    <w:p w14:paraId="75468096" w14:textId="33C79801" w:rsidR="00EB37F6" w:rsidRPr="00AB4241" w:rsidRDefault="002C6BEA" w:rsidP="0042140E">
      <w:pPr>
        <w:pStyle w:val="Heading1"/>
        <w:pBdr>
          <w:left w:val="single" w:sz="4" w:space="4" w:color="auto"/>
        </w:pBdr>
        <w:rPr>
          <w:bCs/>
          <w:color w:val="000000" w:themeColor="text1"/>
          <w:sz w:val="24"/>
          <w:szCs w:val="24"/>
        </w:rPr>
      </w:pPr>
      <w:bookmarkStart w:id="8" w:name="_Toc128522817"/>
      <w:r w:rsidRPr="0042140E">
        <w:rPr>
          <w:b/>
          <w:color w:val="000000" w:themeColor="text1"/>
        </w:rPr>
        <w:t>Objectives</w:t>
      </w:r>
      <w:bookmarkEnd w:id="8"/>
      <w:r w:rsidR="000A4F4E" w:rsidRPr="000A4F4E">
        <w:t xml:space="preserve"> </w:t>
      </w:r>
      <w:r w:rsidR="000A4F4E" w:rsidRPr="00AB4241">
        <w:rPr>
          <w:bCs/>
          <w:color w:val="000000" w:themeColor="text1"/>
          <w:sz w:val="24"/>
          <w:szCs w:val="24"/>
        </w:rPr>
        <w:t>The aims of the marketing plan of Hilton Hotel are increasing brand awareness, generating leads and sales, building customer loyalty, and expanding organizational market share through the marketing strategies of the company (Stowell, 2022).</w:t>
      </w:r>
    </w:p>
    <w:p w14:paraId="3CD6874C" w14:textId="77777777" w:rsidR="00253B08" w:rsidRPr="00AB4241" w:rsidRDefault="00253B08" w:rsidP="00EB37F6">
      <w:pPr>
        <w:rPr>
          <w:bCs/>
          <w:color w:val="000000" w:themeColor="text1"/>
          <w:szCs w:val="24"/>
        </w:rPr>
      </w:pPr>
    </w:p>
    <w:p w14:paraId="103A96BA" w14:textId="48D65336" w:rsidR="00ED3598" w:rsidRDefault="002C6BEA" w:rsidP="00ED3598">
      <w:pPr>
        <w:pStyle w:val="Heading1"/>
        <w:pBdr>
          <w:left w:val="single" w:sz="4" w:space="4" w:color="auto"/>
        </w:pBdr>
        <w:rPr>
          <w:b/>
          <w:color w:val="000000" w:themeColor="text1"/>
        </w:rPr>
      </w:pPr>
      <w:bookmarkStart w:id="9" w:name="_Toc128522818"/>
      <w:r w:rsidRPr="0042140E">
        <w:rPr>
          <w:b/>
          <w:color w:val="000000" w:themeColor="text1"/>
        </w:rPr>
        <w:t>Strategy</w:t>
      </w:r>
      <w:bookmarkEnd w:id="9"/>
    </w:p>
    <w:p w14:paraId="5F0EF6FF" w14:textId="440D61A6" w:rsidR="00EB37F6" w:rsidRDefault="002C6BEA" w:rsidP="00EB37F6">
      <w:r w:rsidRPr="000E05B3">
        <w:t xml:space="preserve"> </w:t>
      </w:r>
      <w:r w:rsidR="00D30FAC" w:rsidRPr="00D30FAC">
        <w:t>Hilton is an international hospitality chain that oversees many hotel brands throughout the range, from upscale to all-inclusive (</w:t>
      </w:r>
      <w:proofErr w:type="spellStart"/>
      <w:r w:rsidR="00D30FAC" w:rsidRPr="00D30FAC">
        <w:t>Atmaca</w:t>
      </w:r>
      <w:proofErr w:type="spellEnd"/>
      <w:r w:rsidR="00D30FAC" w:rsidRPr="00D30FAC">
        <w:t xml:space="preserve">, 2019). USP is based on providing one-of-a-kind, sincere, </w:t>
      </w:r>
      <w:r w:rsidR="00D30FAC" w:rsidRPr="00D30FAC">
        <w:lastRenderedPageBreak/>
        <w:t>and memorable experiences for our customers. Hilton intends to provide guests with a sense of local flavour and identity by having each hotel's design, decor, and amenities represent the local community. Hilton differentiates itself from its rivals by focusing on innovation and technology (</w:t>
      </w:r>
      <w:proofErr w:type="spellStart"/>
      <w:r w:rsidR="00D30FAC" w:rsidRPr="00D30FAC">
        <w:t>Pellissier</w:t>
      </w:r>
      <w:proofErr w:type="spellEnd"/>
      <w:r w:rsidR="00D30FAC" w:rsidRPr="00D30FAC">
        <w:t xml:space="preserve">, 2020). For example, with the hotel's mobile app, guests may check-in, choose a room, place room service orders, and get digital keyless access. In addition, Hilton offers loyalty programmes like Hilton </w:t>
      </w:r>
      <w:r w:rsidR="00D30FAC" w:rsidRPr="00D30FAC">
        <w:t>Honours</w:t>
      </w:r>
      <w:r w:rsidR="00D30FAC" w:rsidRPr="00D30FAC">
        <w:t xml:space="preserve">, which give frequent visitors with benefits and discounts in exchange for their continued business. Hilton promotes its value proposition using traditional and online advertising, social media, electronic mail, and conventional postal </w:t>
      </w:r>
      <w:r w:rsidR="00D30FAC" w:rsidRPr="00D30FAC">
        <w:t>communication.</w:t>
      </w:r>
    </w:p>
    <w:p w14:paraId="5C268780" w14:textId="77777777" w:rsidR="000E05B3" w:rsidRPr="0042140E" w:rsidRDefault="002C6BEA" w:rsidP="0042140E">
      <w:pPr>
        <w:pStyle w:val="Heading1"/>
        <w:pBdr>
          <w:left w:val="single" w:sz="4" w:space="4" w:color="auto"/>
        </w:pBdr>
        <w:rPr>
          <w:b/>
          <w:color w:val="000000" w:themeColor="text1"/>
        </w:rPr>
      </w:pPr>
      <w:bookmarkStart w:id="10" w:name="_Toc128522819"/>
      <w:r w:rsidRPr="0042140E">
        <w:rPr>
          <w:b/>
          <w:color w:val="000000" w:themeColor="text1"/>
        </w:rPr>
        <w:t>Tactics</w:t>
      </w:r>
      <w:bookmarkEnd w:id="10"/>
    </w:p>
    <w:p w14:paraId="4D2924CC" w14:textId="77777777" w:rsidR="000E05B3" w:rsidRPr="0042140E" w:rsidRDefault="002C6BEA" w:rsidP="0042140E">
      <w:pPr>
        <w:pStyle w:val="Heading2"/>
        <w:jc w:val="center"/>
        <w:rPr>
          <w:b/>
          <w:color w:val="00B0F0"/>
          <w:sz w:val="28"/>
          <w:u w:val="single"/>
        </w:rPr>
      </w:pPr>
      <w:bookmarkStart w:id="11" w:name="_Toc128522820"/>
      <w:r w:rsidRPr="0042140E">
        <w:rPr>
          <w:b/>
          <w:color w:val="00B0F0"/>
          <w:sz w:val="28"/>
          <w:u w:val="single"/>
        </w:rPr>
        <w:t>Marketing Mix</w:t>
      </w:r>
      <w:bookmarkEnd w:id="11"/>
    </w:p>
    <w:p w14:paraId="2BDA598C" w14:textId="3FA4F6BA" w:rsidR="00D87EF0" w:rsidRDefault="002C6BEA" w:rsidP="000E05B3">
      <w:r w:rsidRPr="00C34FB2">
        <w:rPr>
          <w:b/>
          <w:bCs/>
        </w:rPr>
        <w:t>Products and Services:</w:t>
      </w:r>
      <w:r>
        <w:t xml:space="preserve"> </w:t>
      </w:r>
      <w:r w:rsidR="00D87EF0" w:rsidRPr="00D87EF0">
        <w:t>The several hotel brands maintained by the Hilton company offer a complete range of hospitality services across the globe. Its marketing mix includes upmarket hotel brands, specialised services such as Hilton Garden Inn, executive services such as extended visit suites and holiday hotels, and other components. Hilton has partnered with a variety of industries to expand its customer base (Chan, 2019). These industries include airlines, vehicle rental businesses, internet platforms, cruise lines, restaurants, retail malls, railroad companies, and financial organisations like American Express. Blue, Silver, Gold, and Diamond members get discounts on Hilton's already inexpensive costs.</w:t>
      </w:r>
    </w:p>
    <w:p w14:paraId="3D5B57B5" w14:textId="31D0530B" w:rsidR="000E05B3" w:rsidRDefault="002C6BEA" w:rsidP="000E05B3">
      <w:r w:rsidRPr="00C34FB2">
        <w:rPr>
          <w:b/>
          <w:bCs/>
        </w:rPr>
        <w:t>Prices:</w:t>
      </w:r>
      <w:r>
        <w:t xml:space="preserve"> </w:t>
      </w:r>
      <w:r w:rsidR="003B1365" w:rsidRPr="003B1365">
        <w:t>The pricing strategies of the various hotel options within the Hilton group help in this study. Visitors to a Hilton Resort may expect a one-of-a-kind and enjoyable stay since the chain's hotels choose not to be located near airports but rather near bodies of water. This ensures that the exclusive hotels the organisation has negotiated low rates at will continue to do so. To stay in a single Hilton hotel room in India's major cities, you can expect to pay anything from INR 5,000 to INR 35,000.</w:t>
      </w:r>
    </w:p>
    <w:p w14:paraId="50362FFE" w14:textId="77777777" w:rsidR="00743F6A" w:rsidRDefault="002C6BEA" w:rsidP="000E05B3">
      <w:r w:rsidRPr="00C34FB2">
        <w:rPr>
          <w:b/>
          <w:bCs/>
        </w:rPr>
        <w:t>Places:</w:t>
      </w:r>
      <w:r>
        <w:t xml:space="preserve"> </w:t>
      </w:r>
      <w:r w:rsidR="00FC0CD4" w:rsidRPr="00FC0CD4">
        <w:t>The Hilton brand has a presence in more than 5100 hotels located in 103 countries throughout the globe (Cooney, 2021). With time, the group has seen enormous growth. Before expanding its presence outside of the United States, Hilton mostly targeted the developed world as its market. In recent years, the firm has shifted its attention to developing nations like India and China to maximise profits</w:t>
      </w:r>
      <w:r w:rsidR="00743F6A">
        <w:t>.</w:t>
      </w:r>
    </w:p>
    <w:p w14:paraId="6C691EB3" w14:textId="26AC5850" w:rsidR="000B03CC" w:rsidRPr="000024F8" w:rsidRDefault="000024F8" w:rsidP="000E05B3">
      <w:r w:rsidRPr="000B03CC">
        <w:rPr>
          <w:b/>
          <w:bCs/>
        </w:rPr>
        <w:lastRenderedPageBreak/>
        <w:t>Promotions</w:t>
      </w:r>
      <w:r>
        <w:rPr>
          <w:b/>
          <w:bCs/>
        </w:rPr>
        <w:t>: For</w:t>
      </w:r>
      <w:r w:rsidRPr="000024F8">
        <w:t xml:space="preserve"> many years, the Hilton company has been a well-known name in the hotel business. The business has placed a strong emphasis on offering outstanding services and ensuring customer satisfaction. International corporate clients make up the primary market. The group has collaborated with </w:t>
      </w:r>
      <w:r w:rsidRPr="000024F8">
        <w:t>several</w:t>
      </w:r>
      <w:r w:rsidRPr="000024F8">
        <w:t xml:space="preserve"> businesses, large companies, institutions, and other organizations, and their bookings are given priority.</w:t>
      </w:r>
    </w:p>
    <w:p w14:paraId="17CBA5C0" w14:textId="4E2DFC0E" w:rsidR="000B03CC" w:rsidRPr="000024F8" w:rsidRDefault="000B03CC">
      <w:pPr>
        <w:spacing w:line="259" w:lineRule="auto"/>
        <w:jc w:val="left"/>
      </w:pPr>
    </w:p>
    <w:p w14:paraId="7AA27FCD" w14:textId="77777777" w:rsidR="00276323" w:rsidRPr="0042140E" w:rsidRDefault="002C6BEA" w:rsidP="0042140E">
      <w:pPr>
        <w:pStyle w:val="Heading1"/>
        <w:pBdr>
          <w:left w:val="single" w:sz="4" w:space="4" w:color="auto"/>
        </w:pBdr>
        <w:rPr>
          <w:b/>
          <w:color w:val="000000" w:themeColor="text1"/>
        </w:rPr>
      </w:pPr>
      <w:bookmarkStart w:id="12" w:name="_Toc128522821"/>
      <w:r w:rsidRPr="0042140E">
        <w:rPr>
          <w:b/>
          <w:color w:val="000000" w:themeColor="text1"/>
        </w:rPr>
        <w:t>Action</w:t>
      </w:r>
      <w:bookmarkEnd w:id="12"/>
    </w:p>
    <w:p w14:paraId="470DDF7F" w14:textId="161224BC" w:rsidR="000B03CC" w:rsidRDefault="000B03CC" w:rsidP="000B03CC"/>
    <w:p w14:paraId="1A0498E0" w14:textId="3204FE62" w:rsidR="00276323" w:rsidRDefault="00A569A1" w:rsidP="00A569A1">
      <w:pPr>
        <w:jc w:val="center"/>
      </w:pPr>
      <w:r w:rsidRPr="009E320B">
        <w:rPr>
          <w:noProof/>
        </w:rPr>
        <w:drawing>
          <wp:inline distT="0" distB="0" distL="0" distR="0" wp14:anchorId="049FBB10" wp14:editId="67012C74">
            <wp:extent cx="5943600" cy="36036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3603625"/>
                    </a:xfrm>
                    <a:prstGeom prst="rect">
                      <a:avLst/>
                    </a:prstGeom>
                    <a:noFill/>
                    <a:ln>
                      <a:noFill/>
                    </a:ln>
                  </pic:spPr>
                </pic:pic>
              </a:graphicData>
            </a:graphic>
          </wp:inline>
        </w:drawing>
      </w:r>
      <w:r w:rsidR="002C6BEA">
        <w:t>Gannt chart (Own Created</w:t>
      </w:r>
      <w:r>
        <w:t>)</w:t>
      </w:r>
      <w:r w:rsidR="002C6BEA">
        <w:br w:type="page"/>
      </w:r>
    </w:p>
    <w:p w14:paraId="3D697C40" w14:textId="77777777" w:rsidR="00276323" w:rsidRPr="0042140E" w:rsidRDefault="002C6BEA" w:rsidP="0042140E">
      <w:pPr>
        <w:pStyle w:val="Heading1"/>
        <w:pBdr>
          <w:left w:val="single" w:sz="4" w:space="4" w:color="auto"/>
        </w:pBdr>
        <w:rPr>
          <w:b/>
          <w:color w:val="000000" w:themeColor="text1"/>
        </w:rPr>
      </w:pPr>
      <w:bookmarkStart w:id="13" w:name="_Toc128522822"/>
      <w:r w:rsidRPr="0042140E">
        <w:rPr>
          <w:b/>
          <w:color w:val="000000" w:themeColor="text1"/>
        </w:rPr>
        <w:lastRenderedPageBreak/>
        <w:t>Control</w:t>
      </w:r>
      <w:bookmarkEnd w:id="13"/>
    </w:p>
    <w:p w14:paraId="2F5932B3" w14:textId="77777777" w:rsidR="00AD5FB4" w:rsidRPr="00AD5FB4" w:rsidRDefault="00AD5FB4" w:rsidP="00AD5FB4">
      <w:r w:rsidRPr="00AD5FB4">
        <w:t>The unique selling proposition of the Hilton brand is the quality of its service and the warmth with which it greets visitors. Guests at Hilton hotels are used to receiving superior services and amenities (</w:t>
      </w:r>
      <w:proofErr w:type="spellStart"/>
      <w:r w:rsidRPr="00AD5FB4">
        <w:t>Suprapto</w:t>
      </w:r>
      <w:proofErr w:type="spellEnd"/>
      <w:r w:rsidRPr="00AD5FB4">
        <w:t>, 2021). In most cases, Hilton hotels have the following amenities: Accommodations of the finest quality, replete with all the comforts of home and more, such as high-end towels, sheets, and bedding, as well as a full supply of high-end toiletries. Exceptional attention to each visitor's distinct needs and goals. There is an abundance of spas, gyms, and swimming pools, among other sorts of entertainment. A variety of eateries provide high-quality cuisine and excellent service. Convenient locations in the top cities throughout the world. Among the numerous advantages of staying at a Hilton hotel is a stay that is both restful and beautiful, customised to each guest's preferences and needs. It is an excellent option for both tourists and businesses due to the abundance of amusements.</w:t>
      </w:r>
    </w:p>
    <w:p w14:paraId="20F114AF" w14:textId="77777777" w:rsidR="00BD7E55" w:rsidRDefault="00BD7E55">
      <w:pPr>
        <w:spacing w:line="259" w:lineRule="auto"/>
        <w:jc w:val="left"/>
      </w:pPr>
    </w:p>
    <w:p w14:paraId="78127A3C" w14:textId="77777777" w:rsidR="00276323" w:rsidRPr="0042140E" w:rsidRDefault="002C6BEA" w:rsidP="0042140E">
      <w:pPr>
        <w:pStyle w:val="Heading1"/>
        <w:pBdr>
          <w:left w:val="single" w:sz="4" w:space="4" w:color="auto"/>
        </w:pBdr>
        <w:rPr>
          <w:b/>
          <w:color w:val="000000" w:themeColor="text1"/>
        </w:rPr>
      </w:pPr>
      <w:bookmarkStart w:id="14" w:name="_Toc128522823"/>
      <w:r w:rsidRPr="0042140E">
        <w:rPr>
          <w:b/>
          <w:color w:val="000000" w:themeColor="text1"/>
        </w:rPr>
        <w:t>Conclusion</w:t>
      </w:r>
      <w:bookmarkEnd w:id="14"/>
    </w:p>
    <w:p w14:paraId="77E837B8" w14:textId="77777777" w:rsidR="00FE2364" w:rsidRDefault="002C6BEA" w:rsidP="00127B4A">
      <w:r w:rsidRPr="00C50954">
        <w:t>An efficient marketing plan may be of aid in the organisation, execution, and monitoring of a company's marketing activities throughout a certain time.</w:t>
      </w:r>
      <w:r w:rsidR="002C5CD4">
        <w:t xml:space="preserve"> The overall marketing plan was prepared from the perspective of the Hilton Hotel. The marketing objective of the company is provided in this business plan. The products and services, </w:t>
      </w:r>
      <w:r w:rsidR="005327C8">
        <w:t xml:space="preserve">pricing strategies, placement, and also promotional strategies of this company are provided in this business plan. </w:t>
      </w:r>
      <w:r w:rsidR="00EE5DEE">
        <w:t>To analyse the situation of Hilton Hotel, the 5 Cs model is also provided in this business plan.</w:t>
      </w:r>
    </w:p>
    <w:p w14:paraId="22AE8BA7" w14:textId="77777777" w:rsidR="00FE2364" w:rsidRDefault="002C6BEA">
      <w:pPr>
        <w:spacing w:line="259" w:lineRule="auto"/>
        <w:jc w:val="left"/>
      </w:pPr>
      <w:r>
        <w:br w:type="page"/>
      </w:r>
    </w:p>
    <w:p w14:paraId="1D30383F" w14:textId="77777777" w:rsidR="00127B4A" w:rsidRPr="0042140E" w:rsidRDefault="002C6BEA" w:rsidP="0042140E">
      <w:pPr>
        <w:pStyle w:val="Heading1"/>
        <w:pBdr>
          <w:left w:val="single" w:sz="4" w:space="4" w:color="auto"/>
        </w:pBdr>
        <w:rPr>
          <w:b/>
          <w:color w:val="000000" w:themeColor="text1"/>
        </w:rPr>
      </w:pPr>
      <w:bookmarkStart w:id="15" w:name="_Toc128522824"/>
      <w:r w:rsidRPr="0042140E">
        <w:rPr>
          <w:b/>
          <w:color w:val="000000" w:themeColor="text1"/>
        </w:rPr>
        <w:lastRenderedPageBreak/>
        <w:t>References</w:t>
      </w:r>
      <w:bookmarkEnd w:id="15"/>
    </w:p>
    <w:p w14:paraId="5DEA93AA" w14:textId="77777777" w:rsidR="00FE2364" w:rsidRDefault="002C6BEA" w:rsidP="00FE2364">
      <w:pPr>
        <w:rPr>
          <w:rFonts w:eastAsia="Times New Roman"/>
          <w:lang w:val="en-US" w:eastAsia="en-US"/>
        </w:rPr>
      </w:pPr>
      <w:proofErr w:type="spellStart"/>
      <w:r>
        <w:t>Atmaca</w:t>
      </w:r>
      <w:proofErr w:type="spellEnd"/>
      <w:r>
        <w:t>, H. (2019). Reflections of the İstanbul Hilton Hotel on Mid-century Hotel Buildings in Turkey. </w:t>
      </w:r>
      <w:r>
        <w:rPr>
          <w:i/>
          <w:iCs/>
        </w:rPr>
        <w:t>Art-Sanat</w:t>
      </w:r>
      <w:r>
        <w:t xml:space="preserve">, 36(4), pp.57–88. </w:t>
      </w:r>
      <w:proofErr w:type="spellStart"/>
      <w:proofErr w:type="gramStart"/>
      <w:r>
        <w:t>doi:https</w:t>
      </w:r>
      <w:proofErr w:type="spellEnd"/>
      <w:r>
        <w:t>://doi.org/10.26650/artsanat.2019.12.0016</w:t>
      </w:r>
      <w:proofErr w:type="gramEnd"/>
      <w:r>
        <w:t>.</w:t>
      </w:r>
    </w:p>
    <w:p w14:paraId="0B2FC53D" w14:textId="77777777" w:rsidR="00FE2364" w:rsidRDefault="002C6BEA" w:rsidP="00FE2364">
      <w:r>
        <w:t>Blair, E. (2020). The Power of ‘Wow’ to Attract New Customers. </w:t>
      </w:r>
      <w:r>
        <w:rPr>
          <w:i/>
          <w:iCs/>
        </w:rPr>
        <w:t>Entrepreneur and Innovation Exchange</w:t>
      </w:r>
      <w:r>
        <w:t xml:space="preserve">, 15(32). </w:t>
      </w:r>
      <w:proofErr w:type="spellStart"/>
      <w:proofErr w:type="gramStart"/>
      <w:r>
        <w:t>doi:https</w:t>
      </w:r>
      <w:proofErr w:type="spellEnd"/>
      <w:r>
        <w:t>://doi.org/10.17919/x9q594</w:t>
      </w:r>
      <w:proofErr w:type="gramEnd"/>
      <w:r>
        <w:t>.</w:t>
      </w:r>
    </w:p>
    <w:p w14:paraId="42AE7EE4" w14:textId="77777777" w:rsidR="00FE2364" w:rsidRDefault="002C6BEA" w:rsidP="00FE2364">
      <w:proofErr w:type="spellStart"/>
      <w:r>
        <w:t>Brooksbank</w:t>
      </w:r>
      <w:proofErr w:type="spellEnd"/>
      <w:r>
        <w:t>, R. (2019). Essential Characteristics for an Effective Marketing Plan. </w:t>
      </w:r>
      <w:r>
        <w:rPr>
          <w:i/>
          <w:iCs/>
        </w:rPr>
        <w:t>Marketing Intelligence &amp; Planning</w:t>
      </w:r>
      <w:r>
        <w:t>, 9(7), pp.17–20.</w:t>
      </w:r>
    </w:p>
    <w:p w14:paraId="3B46C07A" w14:textId="77777777" w:rsidR="00FE2364" w:rsidRDefault="002C6BEA" w:rsidP="00FE2364">
      <w:r>
        <w:t>Chan, S.H. (2019). Microfinance Products and Service Quality in Financial and Quasi-Financial Institutions in China. </w:t>
      </w:r>
      <w:r>
        <w:rPr>
          <w:i/>
          <w:iCs/>
        </w:rPr>
        <w:t>Strategic Change</w:t>
      </w:r>
      <w:r>
        <w:t xml:space="preserve">, 24(3), pp.267–284. </w:t>
      </w:r>
      <w:proofErr w:type="spellStart"/>
      <w:proofErr w:type="gramStart"/>
      <w:r>
        <w:t>doi:https</w:t>
      </w:r>
      <w:proofErr w:type="spellEnd"/>
      <w:r>
        <w:t>://doi.org/10.1002/jsc.2008</w:t>
      </w:r>
      <w:proofErr w:type="gramEnd"/>
      <w:r>
        <w:t>.</w:t>
      </w:r>
    </w:p>
    <w:p w14:paraId="2452E562" w14:textId="77777777" w:rsidR="00FE2364" w:rsidRDefault="002C6BEA" w:rsidP="00FE2364">
      <w:r>
        <w:t>Chong, S.C. (2020). Target people of Hilton Hotel. </w:t>
      </w:r>
      <w:r>
        <w:rPr>
          <w:i/>
          <w:iCs/>
        </w:rPr>
        <w:t>Journal of Vision</w:t>
      </w:r>
      <w:r>
        <w:t xml:space="preserve">, 20(11), p.1709. </w:t>
      </w:r>
      <w:proofErr w:type="spellStart"/>
      <w:proofErr w:type="gramStart"/>
      <w:r>
        <w:t>doi:https</w:t>
      </w:r>
      <w:proofErr w:type="spellEnd"/>
      <w:r>
        <w:t>://doi.org/10.1167/jov.20.11.1709</w:t>
      </w:r>
      <w:proofErr w:type="gramEnd"/>
      <w:r>
        <w:t>.</w:t>
      </w:r>
    </w:p>
    <w:p w14:paraId="1B36AB02" w14:textId="77777777" w:rsidR="00FE2364" w:rsidRDefault="002C6BEA" w:rsidP="00FE2364">
      <w:r>
        <w:t>Cooney, E. (2021). Discordant Place-Based Literacies in the Hilton Hotel, South Carolina Runway Extension Debate. </w:t>
      </w:r>
      <w:r>
        <w:rPr>
          <w:i/>
          <w:iCs/>
        </w:rPr>
        <w:t>Community Literacy Journal</w:t>
      </w:r>
      <w:r>
        <w:t xml:space="preserve">, 9(1). </w:t>
      </w:r>
      <w:proofErr w:type="spellStart"/>
      <w:proofErr w:type="gramStart"/>
      <w:r>
        <w:t>doi:https</w:t>
      </w:r>
      <w:proofErr w:type="spellEnd"/>
      <w:r>
        <w:t>://doi.org/10.25148/clj.9.1.009298</w:t>
      </w:r>
      <w:proofErr w:type="gramEnd"/>
      <w:r>
        <w:t>.</w:t>
      </w:r>
    </w:p>
    <w:p w14:paraId="1B4B2D5E" w14:textId="77777777" w:rsidR="00FE2364" w:rsidRDefault="002C6BEA" w:rsidP="00FE2364">
      <w:proofErr w:type="spellStart"/>
      <w:r>
        <w:t>Pellissier</w:t>
      </w:r>
      <w:proofErr w:type="spellEnd"/>
      <w:r>
        <w:t xml:space="preserve">, R. (2020). A CONCEPTUAL FRAMEWORK FOR THE ALIGNMENT OF INNOVATION AND TECHNOLOGY. </w:t>
      </w:r>
      <w:r>
        <w:rPr>
          <w:i/>
          <w:iCs/>
        </w:rPr>
        <w:t>Journal of technology management &amp; innovation</w:t>
      </w:r>
      <w:r>
        <w:t xml:space="preserve">, 3(3). </w:t>
      </w:r>
      <w:proofErr w:type="spellStart"/>
      <w:proofErr w:type="gramStart"/>
      <w:r>
        <w:t>doi:https</w:t>
      </w:r>
      <w:proofErr w:type="spellEnd"/>
      <w:r>
        <w:t>://doi.org/10.4067/s0718-27242008000100007</w:t>
      </w:r>
      <w:proofErr w:type="gramEnd"/>
      <w:r>
        <w:t>.</w:t>
      </w:r>
    </w:p>
    <w:p w14:paraId="2E18271F" w14:textId="77777777" w:rsidR="00FE2364" w:rsidRDefault="002C6BEA" w:rsidP="00FE2364">
      <w:proofErr w:type="spellStart"/>
      <w:r>
        <w:t>Pyasi</w:t>
      </w:r>
      <w:proofErr w:type="spellEnd"/>
      <w:r>
        <w:t>, V. (2021). ‘Franchises System – A New Business Model’ Analysis of Legal Issues Relating with Franchises. </w:t>
      </w:r>
      <w:r>
        <w:rPr>
          <w:i/>
          <w:iCs/>
        </w:rPr>
        <w:t>SSRN Electronic Journal</w:t>
      </w:r>
      <w:r>
        <w:t xml:space="preserve">, 14(9). </w:t>
      </w:r>
      <w:proofErr w:type="spellStart"/>
      <w:proofErr w:type="gramStart"/>
      <w:r>
        <w:t>doi:https</w:t>
      </w:r>
      <w:proofErr w:type="spellEnd"/>
      <w:r>
        <w:t>://doi.org/10.2139/ssrn.1698487</w:t>
      </w:r>
      <w:proofErr w:type="gramEnd"/>
      <w:r>
        <w:t>.</w:t>
      </w:r>
    </w:p>
    <w:p w14:paraId="6FA19E09" w14:textId="77777777" w:rsidR="00FE2364" w:rsidRDefault="002C6BEA" w:rsidP="00FE2364">
      <w:r>
        <w:t>Reid, D. (2021). A Philosophy of Partnership. </w:t>
      </w:r>
      <w:r>
        <w:rPr>
          <w:i/>
          <w:iCs/>
        </w:rPr>
        <w:t>Mentoring &amp; Tutoring: Partnership in Learning</w:t>
      </w:r>
      <w:r>
        <w:t xml:space="preserve">, 2(1), pp.34–36. </w:t>
      </w:r>
      <w:proofErr w:type="spellStart"/>
      <w:proofErr w:type="gramStart"/>
      <w:r>
        <w:t>doi:https</w:t>
      </w:r>
      <w:proofErr w:type="spellEnd"/>
      <w:r>
        <w:t>://doi.org/10.1080/0968465940020108</w:t>
      </w:r>
      <w:proofErr w:type="gramEnd"/>
      <w:r>
        <w:t>.</w:t>
      </w:r>
    </w:p>
    <w:p w14:paraId="2638ADF1" w14:textId="77777777" w:rsidR="00FE2364" w:rsidRDefault="002C6BEA" w:rsidP="00FE2364">
      <w:r>
        <w:t>Stowell, H. (2022). Business objectives of Hilton Hotel. </w:t>
      </w:r>
      <w:r>
        <w:rPr>
          <w:i/>
          <w:iCs/>
        </w:rPr>
        <w:t>International Journal of Psychophysiology</w:t>
      </w:r>
      <w:r>
        <w:t xml:space="preserve">, 1(2), pp.137–151. </w:t>
      </w:r>
      <w:proofErr w:type="spellStart"/>
      <w:proofErr w:type="gramStart"/>
      <w:r>
        <w:t>doi:https</w:t>
      </w:r>
      <w:proofErr w:type="spellEnd"/>
      <w:r>
        <w:t>://doi.org/10.1016/0167-8760(84)90034-5</w:t>
      </w:r>
      <w:proofErr w:type="gramEnd"/>
      <w:r>
        <w:t>.</w:t>
      </w:r>
    </w:p>
    <w:p w14:paraId="6775B4F7" w14:textId="77777777" w:rsidR="00FE2364" w:rsidRDefault="002C6BEA" w:rsidP="00FE2364">
      <w:proofErr w:type="spellStart"/>
      <w:r>
        <w:t>Suprapto</w:t>
      </w:r>
      <w:proofErr w:type="spellEnd"/>
      <w:r>
        <w:t xml:space="preserve">, R. (2021). </w:t>
      </w:r>
      <w:proofErr w:type="spellStart"/>
      <w:r>
        <w:t>Pendekatan</w:t>
      </w:r>
      <w:proofErr w:type="spellEnd"/>
      <w:r>
        <w:t xml:space="preserve"> </w:t>
      </w:r>
      <w:proofErr w:type="spellStart"/>
      <w:r>
        <w:t>MetaforaVisual</w:t>
      </w:r>
      <w:proofErr w:type="spellEnd"/>
      <w:r>
        <w:t xml:space="preserve"> </w:t>
      </w:r>
      <w:proofErr w:type="spellStart"/>
      <w:r>
        <w:t>Dalam</w:t>
      </w:r>
      <w:proofErr w:type="spellEnd"/>
      <w:r>
        <w:t xml:space="preserve"> Gaya </w:t>
      </w:r>
      <w:proofErr w:type="spellStart"/>
      <w:r>
        <w:t>Pesan</w:t>
      </w:r>
      <w:proofErr w:type="spellEnd"/>
      <w:r>
        <w:t xml:space="preserve"> </w:t>
      </w:r>
      <w:proofErr w:type="spellStart"/>
      <w:r>
        <w:t>Iklan</w:t>
      </w:r>
      <w:proofErr w:type="spellEnd"/>
      <w:r>
        <w:t xml:space="preserve"> </w:t>
      </w:r>
      <w:proofErr w:type="spellStart"/>
      <w:r>
        <w:t>Televisi</w:t>
      </w:r>
      <w:proofErr w:type="spellEnd"/>
      <w:r>
        <w:t xml:space="preserve"> Unique Selling Proposition. </w:t>
      </w:r>
      <w:r>
        <w:rPr>
          <w:i/>
          <w:iCs/>
        </w:rPr>
        <w:t>WIDYAKALA JOURNAL</w:t>
      </w:r>
      <w:r>
        <w:t xml:space="preserve">, 5(1), p.24. </w:t>
      </w:r>
      <w:proofErr w:type="spellStart"/>
      <w:proofErr w:type="gramStart"/>
      <w:r>
        <w:t>doi:https</w:t>
      </w:r>
      <w:proofErr w:type="spellEnd"/>
      <w:r>
        <w:t>://doi.org/10.36262/widyakala.v5i1.99</w:t>
      </w:r>
      <w:proofErr w:type="gramEnd"/>
      <w:r>
        <w:t>.</w:t>
      </w:r>
    </w:p>
    <w:p w14:paraId="29AC4D56" w14:textId="0D102361" w:rsidR="00FE2364" w:rsidRDefault="002C6BEA" w:rsidP="00FE2364">
      <w:r>
        <w:t>Zhao, Z. (2015). Bargaining Power of Suppliers and Buyers, and Accounting Conservatism—Evidence from Chinese Manufacturing Listed Companies. </w:t>
      </w:r>
      <w:r>
        <w:rPr>
          <w:i/>
          <w:iCs/>
        </w:rPr>
        <w:t>Journal of Financial Risk Management</w:t>
      </w:r>
      <w:r>
        <w:t xml:space="preserve">, 04(01), pp.11–21. </w:t>
      </w:r>
      <w:proofErr w:type="spellStart"/>
      <w:proofErr w:type="gramStart"/>
      <w:r>
        <w:t>doi:https</w:t>
      </w:r>
      <w:proofErr w:type="spellEnd"/>
      <w:r>
        <w:t>://doi.org/10.4236/jfrm.2015.41002</w:t>
      </w:r>
      <w:proofErr w:type="gramEnd"/>
      <w:r>
        <w:t>.</w:t>
      </w:r>
    </w:p>
    <w:p w14:paraId="3F2A05FF" w14:textId="40A17B47" w:rsidR="009E3044" w:rsidRPr="0042140E" w:rsidRDefault="009E3044" w:rsidP="0042140E">
      <w:pPr>
        <w:pStyle w:val="Heading1"/>
        <w:pBdr>
          <w:left w:val="single" w:sz="4" w:space="4" w:color="auto"/>
        </w:pBdr>
        <w:rPr>
          <w:b/>
          <w:color w:val="000000" w:themeColor="text1"/>
        </w:rPr>
      </w:pPr>
      <w:bookmarkStart w:id="16" w:name="_Toc128522825"/>
      <w:r w:rsidRPr="0042140E">
        <w:rPr>
          <w:b/>
          <w:color w:val="000000" w:themeColor="text1"/>
        </w:rPr>
        <w:lastRenderedPageBreak/>
        <w:t>Appendixes</w:t>
      </w:r>
      <w:bookmarkEnd w:id="16"/>
    </w:p>
    <w:p w14:paraId="0E033AB9" w14:textId="29FB418C" w:rsidR="009E3044" w:rsidRPr="009E3044" w:rsidRDefault="009E3044" w:rsidP="009E3044">
      <w:pPr>
        <w:rPr>
          <w:b/>
          <w:bCs/>
        </w:rPr>
      </w:pPr>
      <w:r w:rsidRPr="009E3044">
        <w:rPr>
          <w:b/>
          <w:bCs/>
        </w:rPr>
        <w:t>Porter’s five forces model</w:t>
      </w:r>
    </w:p>
    <w:p w14:paraId="270E6A82" w14:textId="27CD2B09" w:rsidR="009E3044" w:rsidRDefault="009E3044" w:rsidP="009E3044">
      <w:pPr>
        <w:jc w:val="center"/>
      </w:pPr>
      <w:r>
        <w:rPr>
          <w:noProof/>
          <w:lang w:val="en-US" w:eastAsia="en-US"/>
        </w:rPr>
        <w:drawing>
          <wp:inline distT="0" distB="0" distL="0" distR="0" wp14:anchorId="6875BCD7" wp14:editId="3CC53AA3">
            <wp:extent cx="3349036" cy="3114675"/>
            <wp:effectExtent l="0" t="0" r="3810" b="0"/>
            <wp:docPr id="1" name="Picture 1" descr="Porter's Five Forces Model: Using This Powerful Management Tool - Day.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er's Five Forces Model: Using This Powerful Management Tool - Day.io"/>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57476" cy="3122524"/>
                    </a:xfrm>
                    <a:prstGeom prst="rect">
                      <a:avLst/>
                    </a:prstGeom>
                    <a:noFill/>
                    <a:ln>
                      <a:noFill/>
                    </a:ln>
                  </pic:spPr>
                </pic:pic>
              </a:graphicData>
            </a:graphic>
          </wp:inline>
        </w:drawing>
      </w:r>
    </w:p>
    <w:p w14:paraId="04F8C18E" w14:textId="4E2857D9" w:rsidR="009E3044" w:rsidRPr="009E3044" w:rsidRDefault="009E3044" w:rsidP="009E3044">
      <w:pPr>
        <w:rPr>
          <w:b/>
          <w:bCs/>
        </w:rPr>
      </w:pPr>
      <w:r w:rsidRPr="009E3044">
        <w:rPr>
          <w:b/>
          <w:bCs/>
        </w:rPr>
        <w:t>5Cs Model</w:t>
      </w:r>
    </w:p>
    <w:p w14:paraId="7CBF0C40" w14:textId="75674C63" w:rsidR="009E3044" w:rsidRDefault="009E3044" w:rsidP="009E3044">
      <w:pPr>
        <w:jc w:val="center"/>
      </w:pPr>
      <w:r w:rsidRPr="0042140E">
        <w:rPr>
          <w:noProof/>
          <w:lang w:val="en-US" w:eastAsia="en-US"/>
        </w:rPr>
        <w:drawing>
          <wp:inline distT="0" distB="0" distL="0" distR="0" wp14:anchorId="099F428D" wp14:editId="3DC8C615">
            <wp:extent cx="3934374" cy="3505689"/>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934374" cy="3505689"/>
                    </a:xfrm>
                    <a:prstGeom prst="rect">
                      <a:avLst/>
                    </a:prstGeom>
                  </pic:spPr>
                </pic:pic>
              </a:graphicData>
            </a:graphic>
          </wp:inline>
        </w:drawing>
      </w:r>
    </w:p>
    <w:p w14:paraId="16EA759E" w14:textId="3BAEE76B" w:rsidR="009E3044" w:rsidRDefault="009E3044">
      <w:pPr>
        <w:spacing w:line="259" w:lineRule="auto"/>
        <w:jc w:val="left"/>
      </w:pPr>
      <w:r>
        <w:br w:type="page"/>
      </w:r>
    </w:p>
    <w:p w14:paraId="3FF0D67A" w14:textId="588B7B56" w:rsidR="009E3044" w:rsidRPr="0042140E" w:rsidRDefault="0042140E" w:rsidP="0042140E">
      <w:pPr>
        <w:pStyle w:val="Heading2"/>
        <w:jc w:val="center"/>
        <w:rPr>
          <w:b/>
          <w:color w:val="00B0F0"/>
          <w:sz w:val="28"/>
          <w:u w:val="single"/>
        </w:rPr>
      </w:pPr>
      <w:bookmarkStart w:id="17" w:name="_Toc128522826"/>
      <w:r>
        <w:rPr>
          <w:b/>
          <w:color w:val="00B0F0"/>
          <w:sz w:val="28"/>
          <w:u w:val="single"/>
        </w:rPr>
        <w:lastRenderedPageBreak/>
        <w:t xml:space="preserve">Component 2: PowerPoint </w:t>
      </w:r>
      <w:r w:rsidR="009E3044" w:rsidRPr="0042140E">
        <w:rPr>
          <w:b/>
          <w:color w:val="00B0F0"/>
          <w:sz w:val="28"/>
          <w:u w:val="single"/>
        </w:rPr>
        <w:t>Slides</w:t>
      </w:r>
      <w:bookmarkEnd w:id="17"/>
    </w:p>
    <w:p w14:paraId="752598FC" w14:textId="44D96875" w:rsidR="009E3044" w:rsidRPr="009E3044" w:rsidRDefault="009E3044" w:rsidP="009E3044">
      <w:pPr>
        <w:rPr>
          <w:b/>
          <w:bCs/>
        </w:rPr>
      </w:pPr>
      <w:r w:rsidRPr="009E3044">
        <w:rPr>
          <w:b/>
          <w:bCs/>
        </w:rPr>
        <w:t>Slide 1</w:t>
      </w:r>
    </w:p>
    <w:p w14:paraId="63891B6E" w14:textId="485F8F2E" w:rsidR="009E3044" w:rsidRDefault="009E3044" w:rsidP="009E3044">
      <w:r>
        <w:rPr>
          <w:noProof/>
          <w:lang w:val="en-US" w:eastAsia="en-US"/>
        </w:rPr>
        <w:drawing>
          <wp:inline distT="0" distB="0" distL="0" distR="0" wp14:anchorId="2351DE1D" wp14:editId="654CA4EA">
            <wp:extent cx="5943600" cy="33432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1504C050" w14:textId="27622BFA" w:rsidR="009E3044" w:rsidRPr="009E3044" w:rsidRDefault="009E3044" w:rsidP="009E3044">
      <w:pPr>
        <w:rPr>
          <w:b/>
          <w:bCs/>
        </w:rPr>
      </w:pPr>
      <w:r w:rsidRPr="009E3044">
        <w:rPr>
          <w:b/>
          <w:bCs/>
        </w:rPr>
        <w:t>Slide 2</w:t>
      </w:r>
    </w:p>
    <w:p w14:paraId="7C3DE8B0" w14:textId="5ACD9A40" w:rsidR="009E3044" w:rsidRDefault="009E3044" w:rsidP="009E3044">
      <w:r>
        <w:rPr>
          <w:noProof/>
          <w:lang w:val="en-US" w:eastAsia="en-US"/>
        </w:rPr>
        <w:drawing>
          <wp:inline distT="0" distB="0" distL="0" distR="0" wp14:anchorId="21CD031E" wp14:editId="48B820C2">
            <wp:extent cx="5943600" cy="33432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0679F30D" w14:textId="79992E7D" w:rsidR="006452A5" w:rsidRPr="006452A5" w:rsidRDefault="009E3044" w:rsidP="009E3044">
      <w:pPr>
        <w:rPr>
          <w:b/>
          <w:bCs/>
        </w:rPr>
      </w:pPr>
      <w:r w:rsidRPr="009E3044">
        <w:rPr>
          <w:b/>
          <w:bCs/>
        </w:rPr>
        <w:lastRenderedPageBreak/>
        <w:t>Slide</w:t>
      </w:r>
      <w:r w:rsidR="002336BC">
        <w:rPr>
          <w:b/>
          <w:bCs/>
        </w:rPr>
        <w:t>3</w:t>
      </w:r>
      <w:r w:rsidRPr="009E3044">
        <w:rPr>
          <w:b/>
          <w:bCs/>
        </w:rPr>
        <w:t xml:space="preserve"> 3</w:t>
      </w:r>
      <w:r w:rsidR="002B37F8">
        <w:rPr>
          <w:b/>
          <w:bCs/>
          <w:noProof/>
        </w:rPr>
        <w:drawing>
          <wp:inline distT="0" distB="0" distL="0" distR="0" wp14:anchorId="53689DB2" wp14:editId="5A86D0AA">
            <wp:extent cx="5944235" cy="33407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4235" cy="3340735"/>
                    </a:xfrm>
                    <a:prstGeom prst="rect">
                      <a:avLst/>
                    </a:prstGeom>
                    <a:noFill/>
                  </pic:spPr>
                </pic:pic>
              </a:graphicData>
            </a:graphic>
          </wp:inline>
        </w:drawing>
      </w:r>
    </w:p>
    <w:p w14:paraId="6F4EC51E" w14:textId="1FA8D79C" w:rsidR="00027F14" w:rsidRDefault="00027F14" w:rsidP="009E3044"/>
    <w:p w14:paraId="2B642C3A" w14:textId="3D017B85" w:rsidR="0000679F" w:rsidRDefault="0000679F" w:rsidP="009E3044"/>
    <w:p w14:paraId="7CEC7DF8" w14:textId="17A99F70" w:rsidR="0000679F" w:rsidRDefault="0000679F" w:rsidP="009E3044"/>
    <w:p w14:paraId="61564767" w14:textId="45FE31B4" w:rsidR="0000679F" w:rsidRDefault="0000679F" w:rsidP="009E3044"/>
    <w:p w14:paraId="43C5A6D3" w14:textId="7498EC6F" w:rsidR="0000679F" w:rsidRDefault="0000679F" w:rsidP="009E3044"/>
    <w:p w14:paraId="29B34654" w14:textId="5C835ABE" w:rsidR="002B37F8" w:rsidRDefault="002B37F8" w:rsidP="009E3044"/>
    <w:p w14:paraId="363D0FBA" w14:textId="5F913134" w:rsidR="002B37F8" w:rsidRDefault="002B37F8" w:rsidP="009E3044"/>
    <w:p w14:paraId="6019818A" w14:textId="4D8B6951" w:rsidR="002B37F8" w:rsidRDefault="002B37F8" w:rsidP="009E3044"/>
    <w:p w14:paraId="78542EA0" w14:textId="77777777" w:rsidR="002B37F8" w:rsidRDefault="002B37F8" w:rsidP="009E3044"/>
    <w:p w14:paraId="22788E11" w14:textId="696988D3" w:rsidR="009E3044" w:rsidRPr="009E3044" w:rsidRDefault="009E3044" w:rsidP="009E3044">
      <w:pPr>
        <w:rPr>
          <w:b/>
          <w:bCs/>
        </w:rPr>
      </w:pPr>
    </w:p>
    <w:p w14:paraId="6B8B47B7" w14:textId="1A72DBFC" w:rsidR="009E3044" w:rsidRDefault="00C4331C" w:rsidP="009E3044">
      <w:r>
        <w:lastRenderedPageBreak/>
        <w:t>Slide4 4</w:t>
      </w:r>
      <w:r w:rsidR="009E3044">
        <w:rPr>
          <w:noProof/>
          <w:lang w:val="en-US" w:eastAsia="en-US"/>
        </w:rPr>
        <w:drawing>
          <wp:inline distT="0" distB="0" distL="0" distR="0" wp14:anchorId="533A8EEE" wp14:editId="12AE972A">
            <wp:extent cx="5943600" cy="33432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1D5C79D1" w14:textId="77777777" w:rsidR="009E3044" w:rsidRDefault="009E3044">
      <w:pPr>
        <w:spacing w:line="259" w:lineRule="auto"/>
        <w:jc w:val="left"/>
      </w:pPr>
      <w:r>
        <w:br w:type="page"/>
      </w:r>
    </w:p>
    <w:p w14:paraId="7D8F04BD" w14:textId="3F61934B" w:rsidR="009E3044" w:rsidRPr="009E3044" w:rsidRDefault="009E3044" w:rsidP="009E3044">
      <w:pPr>
        <w:rPr>
          <w:b/>
          <w:bCs/>
        </w:rPr>
      </w:pPr>
      <w:r w:rsidRPr="009E3044">
        <w:rPr>
          <w:b/>
          <w:bCs/>
        </w:rPr>
        <w:lastRenderedPageBreak/>
        <w:t>Slide 5</w:t>
      </w:r>
    </w:p>
    <w:p w14:paraId="015C08E8" w14:textId="440ACE03" w:rsidR="009E3044" w:rsidRDefault="009E3044" w:rsidP="009E3044">
      <w:r>
        <w:rPr>
          <w:noProof/>
          <w:lang w:val="en-US" w:eastAsia="en-US"/>
        </w:rPr>
        <w:drawing>
          <wp:inline distT="0" distB="0" distL="0" distR="0" wp14:anchorId="7EC48868" wp14:editId="7E454F94">
            <wp:extent cx="5943600" cy="33432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6D8E2806" w14:textId="1D9CCE20" w:rsidR="009E3044" w:rsidRPr="009E3044" w:rsidRDefault="009E3044" w:rsidP="009E3044">
      <w:pPr>
        <w:rPr>
          <w:b/>
          <w:bCs/>
        </w:rPr>
      </w:pPr>
      <w:r w:rsidRPr="009E3044">
        <w:rPr>
          <w:b/>
          <w:bCs/>
        </w:rPr>
        <w:t>Slide 6</w:t>
      </w:r>
    </w:p>
    <w:p w14:paraId="239C59C0" w14:textId="1BBE352F" w:rsidR="009E3044" w:rsidRDefault="009E3044" w:rsidP="009E3044">
      <w:r>
        <w:rPr>
          <w:noProof/>
          <w:lang w:val="en-US" w:eastAsia="en-US"/>
        </w:rPr>
        <w:drawing>
          <wp:inline distT="0" distB="0" distL="0" distR="0" wp14:anchorId="546767F3" wp14:editId="7592CC8D">
            <wp:extent cx="5943600" cy="33432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28A7908F" w14:textId="77777777" w:rsidR="009E3044" w:rsidRDefault="009E3044">
      <w:pPr>
        <w:spacing w:line="259" w:lineRule="auto"/>
        <w:jc w:val="left"/>
      </w:pPr>
      <w:r>
        <w:br w:type="page"/>
      </w:r>
    </w:p>
    <w:p w14:paraId="6B0B1E91" w14:textId="6C62E2E6" w:rsidR="009E3044" w:rsidRPr="009E3044" w:rsidRDefault="009E3044" w:rsidP="009E3044">
      <w:pPr>
        <w:rPr>
          <w:b/>
          <w:bCs/>
        </w:rPr>
      </w:pPr>
      <w:r w:rsidRPr="009E3044">
        <w:rPr>
          <w:b/>
          <w:bCs/>
        </w:rPr>
        <w:lastRenderedPageBreak/>
        <w:t>Slide 7</w:t>
      </w:r>
    </w:p>
    <w:p w14:paraId="017C8159" w14:textId="05DB3E25" w:rsidR="009E3044" w:rsidRDefault="009E3044" w:rsidP="009E3044">
      <w:r>
        <w:rPr>
          <w:noProof/>
          <w:lang w:val="en-US" w:eastAsia="en-US"/>
        </w:rPr>
        <w:drawing>
          <wp:inline distT="0" distB="0" distL="0" distR="0" wp14:anchorId="50ECA80F" wp14:editId="367D7416">
            <wp:extent cx="5943600" cy="33432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46EBD63A" w14:textId="4B44B4DF" w:rsidR="009E3044" w:rsidRPr="009E3044" w:rsidRDefault="009E3044" w:rsidP="009E3044">
      <w:pPr>
        <w:rPr>
          <w:b/>
          <w:bCs/>
        </w:rPr>
      </w:pPr>
      <w:r w:rsidRPr="009E3044">
        <w:rPr>
          <w:b/>
          <w:bCs/>
        </w:rPr>
        <w:t>Slide 8</w:t>
      </w:r>
    </w:p>
    <w:p w14:paraId="25DBA1A9" w14:textId="5E4D8A56" w:rsidR="009E3044" w:rsidRDefault="009E3044" w:rsidP="009E3044">
      <w:r>
        <w:rPr>
          <w:noProof/>
          <w:lang w:val="en-US" w:eastAsia="en-US"/>
        </w:rPr>
        <w:drawing>
          <wp:inline distT="0" distB="0" distL="0" distR="0" wp14:anchorId="658AFB1F" wp14:editId="4D8E11CB">
            <wp:extent cx="5943600" cy="33432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0A760322" w14:textId="77777777" w:rsidR="009E3044" w:rsidRDefault="009E3044">
      <w:pPr>
        <w:spacing w:line="259" w:lineRule="auto"/>
        <w:jc w:val="left"/>
      </w:pPr>
      <w:r>
        <w:br w:type="page"/>
      </w:r>
    </w:p>
    <w:p w14:paraId="5FC0ED2B" w14:textId="4C58EC82" w:rsidR="009E3044" w:rsidRPr="009E3044" w:rsidRDefault="009E3044" w:rsidP="009E3044">
      <w:pPr>
        <w:rPr>
          <w:b/>
          <w:bCs/>
        </w:rPr>
      </w:pPr>
      <w:r w:rsidRPr="009E3044">
        <w:rPr>
          <w:b/>
          <w:bCs/>
        </w:rPr>
        <w:lastRenderedPageBreak/>
        <w:t>Slide 9</w:t>
      </w:r>
    </w:p>
    <w:p w14:paraId="5BD0E34E" w14:textId="42E04E65" w:rsidR="009E3044" w:rsidRDefault="009E3044" w:rsidP="009E3044">
      <w:r>
        <w:rPr>
          <w:noProof/>
          <w:lang w:val="en-US" w:eastAsia="en-US"/>
        </w:rPr>
        <w:drawing>
          <wp:inline distT="0" distB="0" distL="0" distR="0" wp14:anchorId="18D20379" wp14:editId="797CC6B7">
            <wp:extent cx="5943600" cy="334327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322C5288" w14:textId="26E1CAF9" w:rsidR="009E3044" w:rsidRPr="009E3044" w:rsidRDefault="009E3044" w:rsidP="009E3044">
      <w:pPr>
        <w:rPr>
          <w:b/>
          <w:bCs/>
        </w:rPr>
      </w:pPr>
      <w:r w:rsidRPr="009E3044">
        <w:rPr>
          <w:b/>
          <w:bCs/>
        </w:rPr>
        <w:t>Slide 10</w:t>
      </w:r>
    </w:p>
    <w:p w14:paraId="3F348CD2" w14:textId="6BE8CE6F" w:rsidR="009E3044" w:rsidRPr="009E3044" w:rsidRDefault="009E3044" w:rsidP="009E3044">
      <w:r>
        <w:rPr>
          <w:noProof/>
          <w:lang w:val="en-US" w:eastAsia="en-US"/>
        </w:rPr>
        <w:drawing>
          <wp:inline distT="0" distB="0" distL="0" distR="0" wp14:anchorId="5C935067" wp14:editId="7C6F13D6">
            <wp:extent cx="5943600" cy="334327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sectPr w:rsidR="009E3044" w:rsidRPr="009E304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8570C3" w14:textId="77777777" w:rsidR="002628C5" w:rsidRDefault="002628C5">
      <w:pPr>
        <w:spacing w:after="0" w:line="240" w:lineRule="auto"/>
      </w:pPr>
      <w:r>
        <w:separator/>
      </w:r>
    </w:p>
  </w:endnote>
  <w:endnote w:type="continuationSeparator" w:id="0">
    <w:p w14:paraId="06A378EC" w14:textId="77777777" w:rsidR="002628C5" w:rsidRDefault="002628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CE4930" w14:textId="77777777" w:rsidR="002628C5" w:rsidRDefault="002628C5">
      <w:pPr>
        <w:spacing w:after="0" w:line="240" w:lineRule="auto"/>
      </w:pPr>
      <w:r>
        <w:separator/>
      </w:r>
    </w:p>
  </w:footnote>
  <w:footnote w:type="continuationSeparator" w:id="0">
    <w:p w14:paraId="346793C0" w14:textId="77777777" w:rsidR="002628C5" w:rsidRDefault="002628C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Iws7C0MDczNDYzMDJR0lEKTi0uzszPAykwrgUAC/u7diwAAAA="/>
  </w:docVars>
  <w:rsids>
    <w:rsidRoot w:val="00B67365"/>
    <w:rsid w:val="000024F8"/>
    <w:rsid w:val="000065DA"/>
    <w:rsid w:val="0000679F"/>
    <w:rsid w:val="00027F14"/>
    <w:rsid w:val="00035D10"/>
    <w:rsid w:val="00066A17"/>
    <w:rsid w:val="000750A0"/>
    <w:rsid w:val="000A4F4E"/>
    <w:rsid w:val="000B03CC"/>
    <w:rsid w:val="000D1CD1"/>
    <w:rsid w:val="000E05B3"/>
    <w:rsid w:val="0010199B"/>
    <w:rsid w:val="00127B4A"/>
    <w:rsid w:val="001A00C9"/>
    <w:rsid w:val="001E65CD"/>
    <w:rsid w:val="00226918"/>
    <w:rsid w:val="00226E9B"/>
    <w:rsid w:val="002336BC"/>
    <w:rsid w:val="00253B08"/>
    <w:rsid w:val="002628C5"/>
    <w:rsid w:val="00264A05"/>
    <w:rsid w:val="002669FC"/>
    <w:rsid w:val="00276323"/>
    <w:rsid w:val="00294C72"/>
    <w:rsid w:val="002B37F8"/>
    <w:rsid w:val="002C5CD4"/>
    <w:rsid w:val="002C6BEA"/>
    <w:rsid w:val="002D2673"/>
    <w:rsid w:val="00347EFB"/>
    <w:rsid w:val="00372847"/>
    <w:rsid w:val="003A0D61"/>
    <w:rsid w:val="003B1365"/>
    <w:rsid w:val="003E3732"/>
    <w:rsid w:val="003F7A73"/>
    <w:rsid w:val="0042140E"/>
    <w:rsid w:val="004A501A"/>
    <w:rsid w:val="004B1894"/>
    <w:rsid w:val="004D4144"/>
    <w:rsid w:val="00521BF9"/>
    <w:rsid w:val="005327C8"/>
    <w:rsid w:val="005405FC"/>
    <w:rsid w:val="00563DE1"/>
    <w:rsid w:val="005E2D02"/>
    <w:rsid w:val="006319BC"/>
    <w:rsid w:val="006452A5"/>
    <w:rsid w:val="006476F7"/>
    <w:rsid w:val="0068187D"/>
    <w:rsid w:val="00735CBD"/>
    <w:rsid w:val="00743F6A"/>
    <w:rsid w:val="007F1FB3"/>
    <w:rsid w:val="0080454E"/>
    <w:rsid w:val="008637E2"/>
    <w:rsid w:val="0088091E"/>
    <w:rsid w:val="008968DB"/>
    <w:rsid w:val="008B533F"/>
    <w:rsid w:val="0091372D"/>
    <w:rsid w:val="009374F6"/>
    <w:rsid w:val="00982B28"/>
    <w:rsid w:val="00986B62"/>
    <w:rsid w:val="0099373E"/>
    <w:rsid w:val="009A4837"/>
    <w:rsid w:val="009E3044"/>
    <w:rsid w:val="009E320B"/>
    <w:rsid w:val="00A569A1"/>
    <w:rsid w:val="00AB4241"/>
    <w:rsid w:val="00AC0908"/>
    <w:rsid w:val="00AC6E1F"/>
    <w:rsid w:val="00AD5FB4"/>
    <w:rsid w:val="00B2416F"/>
    <w:rsid w:val="00B51847"/>
    <w:rsid w:val="00B67365"/>
    <w:rsid w:val="00B938BD"/>
    <w:rsid w:val="00B96E6D"/>
    <w:rsid w:val="00BC47FB"/>
    <w:rsid w:val="00BD7E55"/>
    <w:rsid w:val="00BF6317"/>
    <w:rsid w:val="00C226C9"/>
    <w:rsid w:val="00C34FB2"/>
    <w:rsid w:val="00C4331C"/>
    <w:rsid w:val="00C50515"/>
    <w:rsid w:val="00C50954"/>
    <w:rsid w:val="00C72324"/>
    <w:rsid w:val="00CB3BEA"/>
    <w:rsid w:val="00CC6068"/>
    <w:rsid w:val="00CE5587"/>
    <w:rsid w:val="00D2294D"/>
    <w:rsid w:val="00D30FAC"/>
    <w:rsid w:val="00D87EF0"/>
    <w:rsid w:val="00DC6B41"/>
    <w:rsid w:val="00DF41A5"/>
    <w:rsid w:val="00EB37F6"/>
    <w:rsid w:val="00ED3598"/>
    <w:rsid w:val="00EE5CB7"/>
    <w:rsid w:val="00EE5DEE"/>
    <w:rsid w:val="00F24CD3"/>
    <w:rsid w:val="00F540A0"/>
    <w:rsid w:val="00F55374"/>
    <w:rsid w:val="00F63469"/>
    <w:rsid w:val="00F74263"/>
    <w:rsid w:val="00F9733D"/>
    <w:rsid w:val="00FC0CD4"/>
    <w:rsid w:val="00FD0023"/>
    <w:rsid w:val="00FE2364"/>
    <w:rsid w:val="00FF3E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67BC4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A05"/>
    <w:pPr>
      <w:spacing w:line="360" w:lineRule="auto"/>
      <w:jc w:val="both"/>
    </w:pPr>
    <w:rPr>
      <w:rFonts w:ascii="Times New Roman" w:eastAsiaTheme="minorEastAsia" w:hAnsi="Times New Roman"/>
      <w:sz w:val="24"/>
      <w:lang w:val="en-GB" w:eastAsia="zh-CN"/>
    </w:rPr>
  </w:style>
  <w:style w:type="paragraph" w:styleId="Heading1">
    <w:name w:val="heading 1"/>
    <w:basedOn w:val="Normal"/>
    <w:next w:val="Normal"/>
    <w:link w:val="Heading1Char"/>
    <w:uiPriority w:val="9"/>
    <w:qFormat/>
    <w:rsid w:val="000065DA"/>
    <w:pPr>
      <w:keepNext/>
      <w:keepLines/>
      <w:spacing w:before="240" w:after="0" w:line="240" w:lineRule="auto"/>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9733D"/>
    <w:pPr>
      <w:keepNext/>
      <w:keepLines/>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E5587"/>
    <w:pPr>
      <w:keepNext/>
      <w:keepLines/>
      <w:spacing w:before="40" w:after="0" w:line="240" w:lineRule="auto"/>
      <w:outlineLvl w:val="2"/>
    </w:pPr>
    <w:rPr>
      <w:rFonts w:eastAsiaTheme="majorEastAsia" w:cstheme="majorBidi"/>
      <w:b/>
      <w:color w:val="4472C4" w:themeColor="accen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65DA"/>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rsid w:val="00F9733D"/>
    <w:rPr>
      <w:rFonts w:ascii="Times New Roman" w:eastAsiaTheme="majorEastAsia" w:hAnsi="Times New Roman" w:cstheme="majorBidi"/>
      <w:color w:val="2F5496" w:themeColor="accent1" w:themeShade="BF"/>
      <w:sz w:val="26"/>
      <w:szCs w:val="26"/>
    </w:rPr>
  </w:style>
  <w:style w:type="character" w:customStyle="1" w:styleId="Heading3Char">
    <w:name w:val="Heading 3 Char"/>
    <w:basedOn w:val="DefaultParagraphFont"/>
    <w:link w:val="Heading3"/>
    <w:uiPriority w:val="9"/>
    <w:rsid w:val="00CE5587"/>
    <w:rPr>
      <w:rFonts w:ascii="Times New Roman" w:eastAsiaTheme="majorEastAsia" w:hAnsi="Times New Roman" w:cstheme="majorBidi"/>
      <w:b/>
      <w:color w:val="4472C4" w:themeColor="accent1"/>
      <w:sz w:val="24"/>
      <w:szCs w:val="24"/>
    </w:rPr>
  </w:style>
  <w:style w:type="paragraph" w:styleId="Header">
    <w:name w:val="header"/>
    <w:basedOn w:val="Normal"/>
    <w:link w:val="HeaderChar"/>
    <w:uiPriority w:val="99"/>
    <w:unhideWhenUsed/>
    <w:rsid w:val="008B53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8B533F"/>
    <w:rPr>
      <w:rFonts w:eastAsiaTheme="minorEastAsia"/>
      <w:lang w:val="en-GB" w:eastAsia="zh-CN"/>
    </w:rPr>
  </w:style>
  <w:style w:type="paragraph" w:styleId="Footer">
    <w:name w:val="footer"/>
    <w:basedOn w:val="Normal"/>
    <w:link w:val="FooterChar"/>
    <w:uiPriority w:val="99"/>
    <w:unhideWhenUsed/>
    <w:rsid w:val="008B53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B533F"/>
    <w:rPr>
      <w:rFonts w:eastAsiaTheme="minorEastAsia"/>
      <w:lang w:val="en-GB" w:eastAsia="zh-CN"/>
    </w:rPr>
  </w:style>
  <w:style w:type="table" w:styleId="TableGrid">
    <w:name w:val="Table Grid"/>
    <w:basedOn w:val="TableNormal"/>
    <w:uiPriority w:val="39"/>
    <w:rsid w:val="00AC09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Accent5">
    <w:name w:val="Grid Table 2 Accent 5"/>
    <w:basedOn w:val="TableNormal"/>
    <w:uiPriority w:val="47"/>
    <w:rsid w:val="00AC0908"/>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5">
    <w:name w:val="Grid Table 4 Accent 5"/>
    <w:basedOn w:val="TableNormal"/>
    <w:uiPriority w:val="49"/>
    <w:rsid w:val="00D2294D"/>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2-Accent2">
    <w:name w:val="Grid Table 2 Accent 2"/>
    <w:basedOn w:val="TableNormal"/>
    <w:uiPriority w:val="47"/>
    <w:rsid w:val="000D1CD1"/>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NormalWeb">
    <w:name w:val="Normal (Web)"/>
    <w:basedOn w:val="Normal"/>
    <w:uiPriority w:val="99"/>
    <w:unhideWhenUsed/>
    <w:rsid w:val="00FE2364"/>
    <w:pPr>
      <w:spacing w:before="100" w:beforeAutospacing="1" w:after="100" w:afterAutospacing="1" w:line="240" w:lineRule="auto"/>
      <w:jc w:val="left"/>
    </w:pPr>
    <w:rPr>
      <w:rFonts w:eastAsia="Times New Roman" w:cs="Times New Roman"/>
      <w:szCs w:val="24"/>
      <w:lang w:val="en-US" w:eastAsia="en-US"/>
    </w:rPr>
  </w:style>
  <w:style w:type="paragraph" w:styleId="TOCHeading">
    <w:name w:val="TOC Heading"/>
    <w:basedOn w:val="Heading1"/>
    <w:next w:val="Normal"/>
    <w:uiPriority w:val="39"/>
    <w:unhideWhenUsed/>
    <w:qFormat/>
    <w:rsid w:val="00F63469"/>
    <w:pPr>
      <w:spacing w:line="259" w:lineRule="auto"/>
      <w:jc w:val="left"/>
      <w:outlineLvl w:val="9"/>
    </w:pPr>
    <w:rPr>
      <w:rFonts w:asciiTheme="majorHAnsi" w:hAnsiTheme="majorHAnsi"/>
      <w:lang w:val="en-US" w:eastAsia="en-US"/>
    </w:rPr>
  </w:style>
  <w:style w:type="paragraph" w:styleId="TOC1">
    <w:name w:val="toc 1"/>
    <w:basedOn w:val="Normal"/>
    <w:next w:val="Normal"/>
    <w:autoRedefine/>
    <w:uiPriority w:val="39"/>
    <w:unhideWhenUsed/>
    <w:rsid w:val="00F63469"/>
    <w:pPr>
      <w:spacing w:after="100"/>
    </w:pPr>
  </w:style>
  <w:style w:type="paragraph" w:styleId="TOC2">
    <w:name w:val="toc 2"/>
    <w:basedOn w:val="Normal"/>
    <w:next w:val="Normal"/>
    <w:autoRedefine/>
    <w:uiPriority w:val="39"/>
    <w:unhideWhenUsed/>
    <w:rsid w:val="00F63469"/>
    <w:pPr>
      <w:spacing w:after="100"/>
      <w:ind w:left="240"/>
    </w:pPr>
  </w:style>
  <w:style w:type="character" w:styleId="Hyperlink">
    <w:name w:val="Hyperlink"/>
    <w:basedOn w:val="DefaultParagraphFont"/>
    <w:uiPriority w:val="99"/>
    <w:unhideWhenUsed/>
    <w:rsid w:val="00F6346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jpeg"/><Relationship Id="rId3" Type="http://schemas.openxmlformats.org/officeDocument/2006/relationships/customXml" Target="../customXml/item3.xml"/><Relationship Id="rId21" Type="http://schemas.openxmlformats.org/officeDocument/2006/relationships/image" Target="media/image12.jpe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jpe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emf"/><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image" Target="media/image14.jpeg"/><Relationship Id="rId10" Type="http://schemas.openxmlformats.org/officeDocument/2006/relationships/image" Target="media/image1.png"/><Relationship Id="rId19" Type="http://schemas.openxmlformats.org/officeDocument/2006/relationships/image" Target="media/image10.jpe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image" Target="media/image1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0" ma:contentTypeDescription="Create a new document." ma:contentTypeScope="" ma:versionID="4d35dafb92f6a10dce3cd3cdb997fe49">
  <xsd:schema xmlns:xsd="http://www.w3.org/2001/XMLSchema" xmlns:xs="http://www.w3.org/2001/XMLSchema" xmlns:p="http://schemas.microsoft.com/office/2006/metadata/properties" xmlns:ns3="d8e79d84-78fb-44a9-92e9-d04bdd8f0359" targetNamespace="http://schemas.microsoft.com/office/2006/metadata/properties" ma:root="true" ma:fieldsID="416ecaa97a23d0206073c79b352512c5" ns3:_="">
    <xsd:import namespace="d8e79d84-78fb-44a9-92e9-d04bdd8f0359"/>
    <xsd:element name="properties">
      <xsd:complexType>
        <xsd:sequence>
          <xsd:element name="documentManagement">
            <xsd:complexType>
              <xsd:all>
                <xsd:element ref="ns3:_activity" minOccurs="0"/>
                <xsd:element ref="ns3:MediaServiceMetadata" minOccurs="0"/>
                <xsd:element ref="ns3:MediaServiceFastMetadata" minOccurs="0"/>
                <xsd:element ref="ns3:MediaServiceSearchProperties"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C732FED3-B1E1-4B2C-AF89-75E968BF0DB4}">
  <ds:schemaRefs>
    <ds:schemaRef ds:uri="http://schemas.microsoft.com/sharepoint/v3/contenttype/forms"/>
  </ds:schemaRefs>
</ds:datastoreItem>
</file>

<file path=customXml/itemProps2.xml><?xml version="1.0" encoding="utf-8"?>
<ds:datastoreItem xmlns:ds="http://schemas.openxmlformats.org/officeDocument/2006/customXml" ds:itemID="{8DCBD6D5-8EEA-4177-8796-4D3D6E9B02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D77AAE0-621B-4967-A4D7-EEC9AC99D46D}">
  <ds:schemaRefs>
    <ds:schemaRef ds:uri="http://schemas.openxmlformats.org/officeDocument/2006/bibliography"/>
  </ds:schemaRefs>
</ds:datastoreItem>
</file>

<file path=customXml/itemProps4.xml><?xml version="1.0" encoding="utf-8"?>
<ds:datastoreItem xmlns:ds="http://schemas.openxmlformats.org/officeDocument/2006/customXml" ds:itemID="{87E6C860-E725-4764-BD68-6424D17F7C29}">
  <ds:schemaRefs>
    <ds:schemaRef ds:uri="http://schemas.microsoft.com/office/2006/metadata/properties"/>
    <ds:schemaRef ds:uri="http://schemas.microsoft.com/office/infopath/2007/PartnerControls"/>
    <ds:schemaRef ds:uri="d8e79d84-78fb-44a9-92e9-d04bdd8f0359"/>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1799</Words>
  <Characters>10255</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2023-03-08T20:15:00Z</dcterms:created>
  <dcterms:modified xsi:type="dcterms:W3CDTF">2023-03-09T21:19:00Z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