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F3F815" w14:textId="77777777" w:rsidR="00F57DCA" w:rsidRPr="00F57DCA" w:rsidRDefault="00F57DCA" w:rsidP="00F57DCA">
      <w:pPr>
        <w:spacing w:before="1540" w:after="240" w:line="240" w:lineRule="auto"/>
        <w:jc w:val="center"/>
        <w:rPr>
          <w:rFonts w:ascii="Calibri" w:eastAsia="宋体" w:hAnsi="Calibri" w:cs="Arial"/>
          <w:color w:val="5B9BD5"/>
          <w:sz w:val="22"/>
          <w:lang w:val="en-GB"/>
        </w:rPr>
      </w:pPr>
      <w:r w:rsidRPr="00F57DCA">
        <w:rPr>
          <w:rFonts w:ascii="Calibri" w:eastAsia="宋体" w:hAnsi="Calibri" w:cs="Arial"/>
          <w:noProof/>
          <w:color w:val="5B9BD5"/>
          <w:sz w:val="22"/>
          <w:lang w:val="en-GB" w:eastAsia="en-GB"/>
        </w:rPr>
        <w:drawing>
          <wp:inline distT="0" distB="0" distL="0" distR="0" wp14:anchorId="7DE68516" wp14:editId="0F8CA59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Light" w:eastAsia="宋体" w:hAnsi="Calibri Light" w:cs="Times New Roman"/>
          <w:caps/>
          <w:color w:val="5B9BD5"/>
          <w:sz w:val="80"/>
          <w:szCs w:val="80"/>
          <w:lang w:val="en-GB"/>
        </w:rPr>
        <w:alias w:val="Title"/>
        <w:tag w:val=""/>
        <w:id w:val="1735040861"/>
        <w:placeholder>
          <w:docPart w:val="41204E85792043E798FB2445AAB91099"/>
        </w:placeholder>
        <w:dataBinding w:prefixMappings="xmlns:ns0='http://purl.org/dc/elements/1.1/' xmlns:ns1='http://schemas.openxmlformats.org/package/2006/metadata/core-properties' " w:xpath="/ns1:coreProperties[1]/ns0:title[1]" w:storeItemID="{6C3C8BC8-F283-45AE-878A-BAB7291924A1}"/>
        <w:text/>
      </w:sdtPr>
      <w:sdtContent>
        <w:p w14:paraId="5580F586" w14:textId="255262ED" w:rsidR="00F57DCA" w:rsidRPr="00F57DCA" w:rsidRDefault="00F57DCA" w:rsidP="00F57DCA">
          <w:pPr>
            <w:pBdr>
              <w:top w:val="single" w:sz="6" w:space="6" w:color="5B9BD5"/>
              <w:bottom w:val="single" w:sz="6" w:space="6" w:color="5B9BD5"/>
            </w:pBdr>
            <w:spacing w:after="240" w:line="240" w:lineRule="auto"/>
            <w:jc w:val="center"/>
            <w:rPr>
              <w:rFonts w:ascii="Calibri Light" w:eastAsia="宋体" w:hAnsi="Calibri Light" w:cs="Times New Roman"/>
              <w:caps/>
              <w:color w:val="5B9BD5"/>
              <w:sz w:val="80"/>
              <w:szCs w:val="80"/>
              <w:lang w:val="en-GB"/>
            </w:rPr>
          </w:pPr>
          <w:r w:rsidRPr="00F57DCA">
            <w:rPr>
              <w:rFonts w:ascii="Calibri Light" w:eastAsia="宋体" w:hAnsi="Calibri Light" w:cs="Times New Roman"/>
              <w:caps/>
              <w:color w:val="5B9BD5"/>
              <w:sz w:val="80"/>
              <w:szCs w:val="80"/>
              <w:lang w:val="en-GB"/>
            </w:rPr>
            <w:t>FINANCE FOR BUSINESS MANAGERS</w:t>
          </w:r>
        </w:p>
      </w:sdtContent>
    </w:sdt>
    <w:sdt>
      <w:sdtPr>
        <w:rPr>
          <w:rFonts w:asciiTheme="majorHAnsi" w:eastAsia="宋体" w:hAnsiTheme="majorHAnsi" w:cstheme="majorHAnsi"/>
          <w:color w:val="5B9BD5"/>
          <w:sz w:val="28"/>
          <w:szCs w:val="28"/>
          <w:lang w:val="en-GB"/>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F5802D9" w14:textId="20ECCE78" w:rsidR="00F57DCA" w:rsidRPr="00F57DCA" w:rsidRDefault="00F57DCA" w:rsidP="00F57DCA">
          <w:pPr>
            <w:spacing w:after="0" w:line="240" w:lineRule="auto"/>
            <w:jc w:val="center"/>
            <w:rPr>
              <w:rFonts w:ascii="Calibri" w:eastAsia="宋体" w:hAnsi="Calibri" w:cs="Arial"/>
              <w:color w:val="5B9BD5"/>
              <w:sz w:val="28"/>
              <w:szCs w:val="28"/>
              <w:lang w:val="en-GB"/>
            </w:rPr>
          </w:pPr>
          <w:r w:rsidRPr="00F57DCA">
            <w:rPr>
              <w:rFonts w:asciiTheme="majorHAnsi" w:eastAsia="宋体" w:hAnsiTheme="majorHAnsi" w:cstheme="majorHAnsi"/>
              <w:color w:val="5B9BD5"/>
              <w:sz w:val="28"/>
              <w:szCs w:val="28"/>
              <w:lang w:val="en-GB"/>
            </w:rPr>
            <w:t>Financial Analysis of Unilever PLC and Capital Investment Appraisal for Beard Plc</w:t>
          </w:r>
        </w:p>
      </w:sdtContent>
    </w:sdt>
    <w:p w14:paraId="6460E836" w14:textId="3414EF57" w:rsidR="00F57DCA" w:rsidRPr="00F57DCA" w:rsidRDefault="00F57DCA" w:rsidP="00F57DCA">
      <w:pPr>
        <w:spacing w:before="480" w:after="0" w:line="360" w:lineRule="auto"/>
        <w:jc w:val="center"/>
        <w:rPr>
          <w:rFonts w:ascii="Calibri" w:eastAsia="宋体" w:hAnsi="Calibri" w:cs="Arial" w:hint="eastAsia"/>
          <w:sz w:val="22"/>
          <w:lang w:val="en-GB" w:eastAsia="zh-CN"/>
        </w:rPr>
      </w:pPr>
      <w:r w:rsidRPr="00F57DCA">
        <w:rPr>
          <w:rFonts w:ascii="Calibri" w:eastAsia="宋体" w:hAnsi="Calibri" w:cs="Arial"/>
          <w:noProof/>
          <w:color w:val="5B9BD5"/>
          <w:sz w:val="22"/>
          <w:lang w:val="en-GB" w:eastAsia="en-GB"/>
        </w:rPr>
        <mc:AlternateContent>
          <mc:Choice Requires="wps">
            <w:drawing>
              <wp:anchor distT="0" distB="0" distL="114300" distR="114300" simplePos="0" relativeHeight="251659264" behindDoc="0" locked="0" layoutInCell="1" allowOverlap="1" wp14:anchorId="21B94A6E" wp14:editId="5C6916C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txbx>
                        <w:txbxContent>
                          <w:sdt>
                            <w:sdtPr>
                              <w:rPr>
                                <w:caps/>
                                <w:color w:val="5B9BD5"/>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6-04-19T00:00:00Z">
                                <w:dateFormat w:val="MMMM d, yyyy"/>
                                <w:lid w:val="en-US"/>
                                <w:storeMappedDataAs w:val="dateTime"/>
                                <w:calendar w:val="gregorian"/>
                              </w:date>
                            </w:sdtPr>
                            <w:sdtContent>
                              <w:p w14:paraId="2CE2218D" w14:textId="748542EF" w:rsidR="00F57DCA" w:rsidRPr="00F57DCA" w:rsidRDefault="00F57DCA" w:rsidP="00F57DCA">
                                <w:pPr>
                                  <w:pStyle w:val="a9"/>
                                  <w:spacing w:after="40"/>
                                  <w:jc w:val="center"/>
                                  <w:rPr>
                                    <w:caps/>
                                    <w:color w:val="5B9BD5"/>
                                    <w:sz w:val="28"/>
                                    <w:szCs w:val="28"/>
                                    <w:lang w:val="en-GB"/>
                                  </w:rPr>
                                </w:pPr>
                                <w:r>
                                  <w:rPr>
                                    <w:caps/>
                                    <w:color w:val="5B9BD5"/>
                                    <w:sz w:val="28"/>
                                    <w:szCs w:val="28"/>
                                  </w:rPr>
                                  <w:t>April 19, 2026</w:t>
                                </w:r>
                              </w:p>
                            </w:sdtContent>
                          </w:sdt>
                          <w:p w14:paraId="7A2DDC6A" w14:textId="0AD4D698" w:rsidR="00F57DCA" w:rsidRPr="00F57DCA" w:rsidRDefault="00F57DCA" w:rsidP="00F57DCA">
                            <w:pPr>
                              <w:pStyle w:val="a9"/>
                              <w:jc w:val="center"/>
                              <w:rPr>
                                <w:color w:val="5B9BD5"/>
                                <w:lang w:val="en-GB"/>
                              </w:rPr>
                            </w:pPr>
                            <w:sdt>
                              <w:sdtPr>
                                <w:rPr>
                                  <w:caps/>
                                  <w:color w:val="5B9BD5"/>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Pr="00F57DCA">
                                  <w:rPr>
                                    <w:caps/>
                                    <w:color w:val="5B9BD5"/>
                                    <w:lang w:val="en-GB"/>
                                  </w:rPr>
                                  <w:t>UNIVERSITY OF WALES TRINITY SAINT DAVID</w:t>
                                </w:r>
                              </w:sdtContent>
                            </w:sdt>
                          </w:p>
                          <w:p w14:paraId="4C6DB635" w14:textId="77777777" w:rsidR="00F57DCA" w:rsidRPr="00F57DCA" w:rsidRDefault="00F57DCA" w:rsidP="00F57DCA">
                            <w:pPr>
                              <w:pStyle w:val="a9"/>
                              <w:jc w:val="center"/>
                              <w:rPr>
                                <w:color w:val="5B9BD5"/>
                                <w:lang w:val="en-GB"/>
                              </w:rPr>
                            </w:pPr>
                            <w:sdt>
                              <w:sdtPr>
                                <w:rPr>
                                  <w:color w:val="5B9BD5"/>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F57DCA">
                                  <w:rPr>
                                    <w:color w:val="5B9BD5"/>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1B94A6E"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" filled="f" stroked="f" strokeweight=".5pt">
                <v:textbox style="mso-fit-shape-to-text:t" inset="0,0,0,0">
                  <w:txbxContent>
                    <w:sdt>
                      <w:sdtPr>
                        <w:rPr>
                          <w:caps/>
                          <w:color w:val="5B9BD5"/>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6-04-19T00:00:00Z">
                          <w:dateFormat w:val="MMMM d, yyyy"/>
                          <w:lid w:val="en-US"/>
                          <w:storeMappedDataAs w:val="dateTime"/>
                          <w:calendar w:val="gregorian"/>
                        </w:date>
                      </w:sdtPr>
                      <w:sdtContent>
                        <w:p w14:paraId="2CE2218D" w14:textId="748542EF" w:rsidR="00F57DCA" w:rsidRPr="00F57DCA" w:rsidRDefault="00F57DCA" w:rsidP="00F57DCA">
                          <w:pPr>
                            <w:pStyle w:val="a9"/>
                            <w:spacing w:after="40"/>
                            <w:jc w:val="center"/>
                            <w:rPr>
                              <w:caps/>
                              <w:color w:val="5B9BD5"/>
                              <w:sz w:val="28"/>
                              <w:szCs w:val="28"/>
                              <w:lang w:val="en-GB"/>
                            </w:rPr>
                          </w:pPr>
                          <w:r>
                            <w:rPr>
                              <w:caps/>
                              <w:color w:val="5B9BD5"/>
                              <w:sz w:val="28"/>
                              <w:szCs w:val="28"/>
                            </w:rPr>
                            <w:t>April 19, 2026</w:t>
                          </w:r>
                        </w:p>
                      </w:sdtContent>
                    </w:sdt>
                    <w:p w14:paraId="7A2DDC6A" w14:textId="0AD4D698" w:rsidR="00F57DCA" w:rsidRPr="00F57DCA" w:rsidRDefault="00F57DCA" w:rsidP="00F57DCA">
                      <w:pPr>
                        <w:pStyle w:val="a9"/>
                        <w:jc w:val="center"/>
                        <w:rPr>
                          <w:color w:val="5B9BD5"/>
                          <w:lang w:val="en-GB"/>
                        </w:rPr>
                      </w:pPr>
                      <w:sdt>
                        <w:sdtPr>
                          <w:rPr>
                            <w:caps/>
                            <w:color w:val="5B9BD5"/>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Pr="00F57DCA">
                            <w:rPr>
                              <w:caps/>
                              <w:color w:val="5B9BD5"/>
                              <w:lang w:val="en-GB"/>
                            </w:rPr>
                            <w:t>UNIVERSITY OF WALES TRINITY SAINT DAVID</w:t>
                          </w:r>
                        </w:sdtContent>
                      </w:sdt>
                    </w:p>
                    <w:p w14:paraId="4C6DB635" w14:textId="77777777" w:rsidR="00F57DCA" w:rsidRPr="00F57DCA" w:rsidRDefault="00F57DCA" w:rsidP="00F57DCA">
                      <w:pPr>
                        <w:pStyle w:val="a9"/>
                        <w:jc w:val="center"/>
                        <w:rPr>
                          <w:color w:val="5B9BD5"/>
                          <w:lang w:val="en-GB"/>
                        </w:rPr>
                      </w:pPr>
                      <w:sdt>
                        <w:sdtPr>
                          <w:rPr>
                            <w:color w:val="5B9BD5"/>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F57DCA">
                            <w:rPr>
                              <w:color w:val="5B9BD5"/>
                              <w:lang w:val="en-GB"/>
                            </w:rPr>
                            <w:t xml:space="preserve">     </w:t>
                          </w:r>
                        </w:sdtContent>
                      </w:sdt>
                    </w:p>
                  </w:txbxContent>
                </v:textbox>
                <w10:wrap anchorx="margin" anchory="page"/>
              </v:shape>
            </w:pict>
          </mc:Fallback>
        </mc:AlternateContent>
      </w:r>
      <w:r w:rsidRPr="00F57DCA">
        <w:rPr>
          <w:rFonts w:ascii="Calibri" w:eastAsia="宋体" w:hAnsi="Calibri" w:cs="Arial"/>
          <w:noProof/>
          <w:color w:val="5B9BD5"/>
          <w:sz w:val="22"/>
          <w:lang w:val="en-GB" w:eastAsia="en-GB"/>
        </w:rPr>
        <w:drawing>
          <wp:inline distT="0" distB="0" distL="0" distR="0" wp14:anchorId="469ADE2D" wp14:editId="3E4A4C0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Pr="00F57DCA">
        <w:rPr>
          <w:rFonts w:ascii="Calibri" w:eastAsia="宋体" w:hAnsi="Calibri" w:cs="Arial"/>
          <w:sz w:val="22"/>
          <w:lang w:val="en-GB"/>
        </w:rPr>
        <w:br w:type="page"/>
      </w:r>
    </w:p>
    <w:p w14:paraId="03B6EFD3" w14:textId="77777777" w:rsidR="006837A3" w:rsidRPr="00F57DCA" w:rsidRDefault="00000000" w:rsidP="00F57DCA">
      <w:pPr>
        <w:pStyle w:val="1"/>
        <w:spacing w:before="160" w:after="120" w:line="360" w:lineRule="auto"/>
        <w:jc w:val="center"/>
        <w:rPr>
          <w:color w:val="000000" w:themeColor="text1"/>
        </w:rPr>
      </w:pPr>
      <w:bookmarkStart w:id="0" w:name="_Toc227513724"/>
      <w:r w:rsidRPr="00F57DCA">
        <w:rPr>
          <w:rFonts w:ascii="Times New Roman" w:eastAsia="Times New Roman" w:hAnsi="Times New Roman"/>
          <w:color w:val="000000" w:themeColor="text1"/>
        </w:rPr>
        <w:lastRenderedPageBreak/>
        <w:t>Executive Summary</w:t>
      </w:r>
      <w:bookmarkEnd w:id="0"/>
    </w:p>
    <w:p w14:paraId="1C1B182B" w14:textId="77777777" w:rsidR="006837A3" w:rsidRDefault="00000000" w:rsidP="00F57DCA">
      <w:pPr>
        <w:spacing w:line="360" w:lineRule="auto"/>
        <w:jc w:val="both"/>
      </w:pPr>
      <w:r>
        <w:t>This report analyses two separate but related finance issues. Part 1 analyses the recent financial performance of Unilever PLC using ratio analysis in profitability, liquidity, gearing, efficiency and investor dimensions. Part 2 analyses three investment options for Beard Plc using net present value (NPV), internal rate of return (IRR), capital rationing and financing analysis.</w:t>
      </w:r>
    </w:p>
    <w:p w14:paraId="567AEB08" w14:textId="77777777" w:rsidR="006837A3" w:rsidRDefault="00000000" w:rsidP="00F57DCA">
      <w:pPr>
        <w:spacing w:line="360" w:lineRule="auto"/>
        <w:jc w:val="both"/>
      </w:pPr>
      <w:r>
        <w:t>The ratio analysis indicates a mixed yet generally resilient picture of Unilever. Operating margin increased by 16.8 in the year 2024 to 17.9 in the year 2025, net profit margin on continuing operations also increased, inventory days declined significantly and interest cover was very high. These movements indicate that there is better control of cost, improved working-capital discipline in stock management and ability to service debt. The balance sheet however was weaker in some areas. Both current and quick ratios were less than 1 during both years, net debt remained high in absolute value and the net debt-to-equity ratio rose drastically as shareholders equity decreased following the Ice Cream demerger. Investor indicators were positive but headline EPS was affected by discontinued-operation effects and therefore cannot be interpreted as a pure measure of underlying trading strength (Unilever PLC, 2026a).</w:t>
      </w:r>
    </w:p>
    <w:p w14:paraId="449781B3" w14:textId="77777777" w:rsidR="006837A3" w:rsidRDefault="00000000" w:rsidP="00F57DCA">
      <w:pPr>
        <w:spacing w:line="360" w:lineRule="auto"/>
        <w:jc w:val="both"/>
      </w:pPr>
      <w:r>
        <w:t>The comparison of the benchmark can be used to make a balanced judgement. The operating performance of Unilever improved, however, its margin position is still lower than that of certain premium consumer peers like P&amp;G and Diageo and its liquidity profile is also tighter than what a cautious board would prefer ideally. It is suggested that demerger related working-capital balances should be converted into cash as soon as possible; free cash flow should be leveraged gradually; and margin gains should not be underinvested in brands and innovation.</w:t>
      </w:r>
    </w:p>
    <w:p w14:paraId="03578A2C" w14:textId="77777777" w:rsidR="006837A3" w:rsidRDefault="00000000" w:rsidP="00F57DCA">
      <w:pPr>
        <w:spacing w:line="360" w:lineRule="auto"/>
        <w:jc w:val="both"/>
      </w:pPr>
      <w:r>
        <w:t>All the three projects were evaluated at a 5% cost of capital and after tax and after capital allowance relief in the case of Beard Plc. Option A has a small negative NPV and thus should be rejected. Option B yields a positive NPV of about 73,952. The highest NPV is produced by option C which is approximately 91,226 and thus it ought to be preferred on shareholder wealth grounds. Its IRR is estimated to be 8.57 which is well above the 5 percent cost of capital. With a capital constraint of 1.5 million and divisible projects, the best policy would be to take all of Project C and the balance of the budget in Project B and this will give an overall NPV of around 132,311. The best financing strategy would be balanced: retained earnings where possible, complemented with medium-term debt, instead of depending on a single source.</w:t>
      </w:r>
    </w:p>
    <w:p w14:paraId="505C5ACD" w14:textId="4FE5498B" w:rsidR="006837A3" w:rsidRPr="00F57DCA" w:rsidRDefault="006837A3">
      <w:pPr>
        <w:rPr>
          <w:rFonts w:eastAsia="宋体" w:hint="eastAsia"/>
          <w:lang w:eastAsia="zh-CN"/>
        </w:rPr>
      </w:pPr>
    </w:p>
    <w:bookmarkStart w:id="1" w:name="_Toc227513725" w:displacedByCustomXml="next"/>
    <w:sdt>
      <w:sdtPr>
        <w:rPr>
          <w:lang w:val="zh-CN" w:eastAsia="zh-CN"/>
        </w:rPr>
        <w:id w:val="-1721055399"/>
        <w:docPartObj>
          <w:docPartGallery w:val="Table of Contents"/>
          <w:docPartUnique/>
        </w:docPartObj>
      </w:sdtPr>
      <w:sdtEndPr>
        <w:rPr>
          <w:rFonts w:ascii="Times New Roman" w:eastAsia="Times New Roman" w:hAnsi="Times New Roman" w:cstheme="minorBidi"/>
          <w:color w:val="auto"/>
          <w:sz w:val="24"/>
          <w:szCs w:val="22"/>
          <w:lang w:eastAsia="en-US"/>
        </w:rPr>
      </w:sdtEndPr>
      <w:sdtContent>
        <w:p w14:paraId="7D03AFE7" w14:textId="5B8D1758" w:rsidR="00F57DCA" w:rsidRPr="00F57DCA" w:rsidRDefault="00F57DCA" w:rsidP="00F57DCA">
          <w:pPr>
            <w:pStyle w:val="1"/>
            <w:spacing w:before="160" w:after="120"/>
            <w:rPr>
              <w:rFonts w:eastAsia="宋体" w:hint="eastAsia"/>
              <w:color w:val="000000" w:themeColor="text1"/>
              <w:lang w:eastAsia="zh-CN"/>
            </w:rPr>
          </w:pPr>
          <w:r w:rsidRPr="00F57DCA">
            <w:rPr>
              <w:rFonts w:ascii="Times New Roman" w:eastAsia="Times New Roman" w:hAnsi="Times New Roman"/>
              <w:color w:val="000000" w:themeColor="text1"/>
            </w:rPr>
            <w:t>Table of Contents</w:t>
          </w:r>
          <w:bookmarkEnd w:id="1"/>
        </w:p>
        <w:p w14:paraId="229C9E16" w14:textId="4F13B25C" w:rsidR="00340364" w:rsidRDefault="00F57DCA">
          <w:pPr>
            <w:pStyle w:val="TOC1"/>
            <w:tabs>
              <w:tab w:val="right" w:leader="dot" w:pos="9622"/>
            </w:tabs>
            <w:rPr>
              <w:rFonts w:asciiTheme="minorHAnsi" w:eastAsiaTheme="minorEastAsia" w:hAnsiTheme="minorHAnsi" w:hint="eastAsia"/>
              <w:noProof/>
              <w:kern w:val="2"/>
              <w:sz w:val="22"/>
              <w:szCs w:val="24"/>
              <w:lang w:eastAsia="zh-CN"/>
              <w14:ligatures w14:val="standardContextual"/>
            </w:rPr>
          </w:pPr>
          <w:r>
            <w:fldChar w:fldCharType="begin"/>
          </w:r>
          <w:r>
            <w:instrText xml:space="preserve"> TOC \o "1-3" \h \z \u </w:instrText>
          </w:r>
          <w:r>
            <w:rPr>
              <w:rFonts w:hint="eastAsia"/>
            </w:rPr>
            <w:fldChar w:fldCharType="separate"/>
          </w:r>
          <w:hyperlink w:anchor="_Toc227513724" w:history="1">
            <w:r w:rsidR="00340364" w:rsidRPr="00697B00">
              <w:rPr>
                <w:rStyle w:val="affa"/>
                <w:rFonts w:hint="eastAsia"/>
                <w:noProof/>
              </w:rPr>
              <w:t>Executive Summary</w:t>
            </w:r>
            <w:r w:rsidR="00340364">
              <w:rPr>
                <w:rFonts w:hint="eastAsia"/>
                <w:noProof/>
                <w:webHidden/>
              </w:rPr>
              <w:tab/>
            </w:r>
            <w:r w:rsidR="00340364">
              <w:rPr>
                <w:rFonts w:hint="eastAsia"/>
                <w:noProof/>
                <w:webHidden/>
              </w:rPr>
              <w:fldChar w:fldCharType="begin"/>
            </w:r>
            <w:r w:rsidR="00340364">
              <w:rPr>
                <w:rFonts w:hint="eastAsia"/>
                <w:noProof/>
                <w:webHidden/>
              </w:rPr>
              <w:instrText xml:space="preserve"> </w:instrText>
            </w:r>
            <w:r w:rsidR="00340364">
              <w:rPr>
                <w:noProof/>
                <w:webHidden/>
              </w:rPr>
              <w:instrText>PAGEREF _Toc227513724 \h</w:instrText>
            </w:r>
            <w:r w:rsidR="00340364">
              <w:rPr>
                <w:rFonts w:hint="eastAsia"/>
                <w:noProof/>
                <w:webHidden/>
              </w:rPr>
              <w:instrText xml:space="preserve"> </w:instrText>
            </w:r>
            <w:r w:rsidR="00340364">
              <w:rPr>
                <w:rFonts w:hint="eastAsia"/>
                <w:noProof/>
                <w:webHidden/>
              </w:rPr>
            </w:r>
            <w:r w:rsidR="00340364">
              <w:rPr>
                <w:rFonts w:hint="eastAsia"/>
                <w:noProof/>
                <w:webHidden/>
              </w:rPr>
              <w:fldChar w:fldCharType="separate"/>
            </w:r>
            <w:r w:rsidR="00340364">
              <w:rPr>
                <w:noProof/>
                <w:webHidden/>
              </w:rPr>
              <w:t>2</w:t>
            </w:r>
            <w:r w:rsidR="00340364">
              <w:rPr>
                <w:rFonts w:hint="eastAsia"/>
                <w:noProof/>
                <w:webHidden/>
              </w:rPr>
              <w:fldChar w:fldCharType="end"/>
            </w:r>
          </w:hyperlink>
        </w:p>
        <w:p w14:paraId="6D698695" w14:textId="5886019D" w:rsidR="00340364" w:rsidRDefault="00340364">
          <w:pPr>
            <w:pStyle w:val="TOC1"/>
            <w:tabs>
              <w:tab w:val="right" w:leader="dot" w:pos="9622"/>
            </w:tabs>
            <w:rPr>
              <w:rFonts w:asciiTheme="minorHAnsi" w:eastAsiaTheme="minorEastAsia" w:hAnsiTheme="minorHAnsi" w:hint="eastAsia"/>
              <w:noProof/>
              <w:kern w:val="2"/>
              <w:sz w:val="22"/>
              <w:szCs w:val="24"/>
              <w:lang w:eastAsia="zh-CN"/>
              <w14:ligatures w14:val="standardContextual"/>
            </w:rPr>
          </w:pPr>
          <w:hyperlink w:anchor="_Toc227513725" w:history="1">
            <w:r w:rsidRPr="00697B00">
              <w:rPr>
                <w:rStyle w:val="affa"/>
                <w:rFonts w:hint="eastAsia"/>
                <w:noProof/>
              </w:rPr>
              <w:t>Table of Contents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_Toc227513725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w:t>
            </w:r>
            <w:r>
              <w:rPr>
                <w:rFonts w:hint="eastAsia"/>
                <w:noProof/>
                <w:webHidden/>
              </w:rPr>
              <w:fldChar w:fldCharType="end"/>
            </w:r>
          </w:hyperlink>
        </w:p>
        <w:p w14:paraId="045D051C" w14:textId="0BE11454" w:rsidR="00340364" w:rsidRDefault="00340364">
          <w:pPr>
            <w:pStyle w:val="TOC1"/>
            <w:tabs>
              <w:tab w:val="right" w:leader="dot" w:pos="9622"/>
            </w:tabs>
            <w:rPr>
              <w:rFonts w:asciiTheme="minorHAnsi" w:eastAsiaTheme="minorEastAsia" w:hAnsiTheme="minorHAnsi" w:hint="eastAsia"/>
              <w:noProof/>
              <w:kern w:val="2"/>
              <w:sz w:val="22"/>
              <w:szCs w:val="24"/>
              <w:lang w:eastAsia="zh-CN"/>
              <w14:ligatures w14:val="standardContextual"/>
            </w:rPr>
          </w:pPr>
          <w:hyperlink w:anchor="_Toc227513726" w:history="1">
            <w:r w:rsidRPr="00697B00">
              <w:rPr>
                <w:rStyle w:val="affa"/>
                <w:rFonts w:hint="eastAsia"/>
                <w:noProof/>
              </w:rPr>
              <w:t>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_Toc227513726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7F99A3C3" w14:textId="1EEBE400" w:rsidR="00340364" w:rsidRDefault="00340364">
          <w:pPr>
            <w:pStyle w:val="TOC1"/>
            <w:tabs>
              <w:tab w:val="right" w:leader="dot" w:pos="9622"/>
            </w:tabs>
            <w:rPr>
              <w:rFonts w:asciiTheme="minorHAnsi" w:eastAsiaTheme="minorEastAsia" w:hAnsiTheme="minorHAnsi" w:hint="eastAsia"/>
              <w:noProof/>
              <w:kern w:val="2"/>
              <w:sz w:val="22"/>
              <w:szCs w:val="24"/>
              <w:lang w:eastAsia="zh-CN"/>
              <w14:ligatures w14:val="standardContextual"/>
            </w:rPr>
          </w:pPr>
          <w:hyperlink w:anchor="_Toc227513727" w:history="1">
            <w:r w:rsidRPr="00697B00">
              <w:rPr>
                <w:rStyle w:val="affa"/>
                <w:rFonts w:hint="eastAsia"/>
                <w:noProof/>
              </w:rPr>
              <w:t>Main Findings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_Toc227513727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442C7091" w14:textId="5EC3835E" w:rsidR="00340364" w:rsidRDefault="00340364">
          <w:pPr>
            <w:pStyle w:val="TOC2"/>
            <w:tabs>
              <w:tab w:val="right" w:leader="dot" w:pos="9622"/>
            </w:tabs>
            <w:ind w:left="480"/>
            <w:rPr>
              <w:rFonts w:asciiTheme="minorHAnsi" w:eastAsiaTheme="minorEastAsia" w:hAnsiTheme="minorHAnsi" w:hint="eastAsia"/>
              <w:noProof/>
              <w:kern w:val="2"/>
              <w:sz w:val="22"/>
              <w:szCs w:val="24"/>
              <w:lang w:eastAsia="zh-CN"/>
              <w14:ligatures w14:val="standardContextual"/>
            </w:rPr>
          </w:pPr>
          <w:hyperlink w:anchor="_Toc227513728" w:history="1">
            <w:r w:rsidRPr="00697B00">
              <w:rPr>
                <w:rStyle w:val="affa"/>
                <w:rFonts w:hint="eastAsia"/>
                <w:noProof/>
              </w:rPr>
              <w:t>Task 1</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_Toc227513728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77E746E9" w14:textId="7004A5B3"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29" w:history="1">
            <w:r w:rsidRPr="00697B00">
              <w:rPr>
                <w:rStyle w:val="affa"/>
                <w:rFonts w:hint="eastAsia"/>
                <w:noProof/>
              </w:rPr>
              <w:t>1.1 Company context and basis of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_Toc227513729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7E98497C" w14:textId="5CFCECB3"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30" w:history="1">
            <w:r w:rsidRPr="00697B00">
              <w:rPr>
                <w:rStyle w:val="affa"/>
                <w:rFonts w:hint="eastAsia"/>
                <w:noProof/>
              </w:rPr>
              <w:t>1.2 Ratio table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_Toc227513730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3348092B" w14:textId="2D4CDA2F"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31" w:history="1">
            <w:r w:rsidRPr="00697B00">
              <w:rPr>
                <w:rStyle w:val="affa"/>
                <w:rFonts w:hint="eastAsia"/>
                <w:noProof/>
              </w:rPr>
              <w:t>1.3 Profitability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_Toc227513731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6D94787B" w14:textId="56FB7E2A"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32" w:history="1">
            <w:r w:rsidRPr="00697B00">
              <w:rPr>
                <w:rStyle w:val="affa"/>
                <w:rFonts w:hint="eastAsia"/>
                <w:noProof/>
              </w:rPr>
              <w:t>1.4 Liquidity and working capital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_Toc227513732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73DEF9EC" w14:textId="44C7CFAE"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33" w:history="1">
            <w:r w:rsidRPr="00697B00">
              <w:rPr>
                <w:rStyle w:val="affa"/>
                <w:rFonts w:hint="eastAsia"/>
                <w:noProof/>
              </w:rPr>
              <w:t>1.5 Gearing and investor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_Toc227513733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9</w:t>
            </w:r>
            <w:r>
              <w:rPr>
                <w:rFonts w:hint="eastAsia"/>
                <w:noProof/>
                <w:webHidden/>
              </w:rPr>
              <w:fldChar w:fldCharType="end"/>
            </w:r>
          </w:hyperlink>
        </w:p>
        <w:p w14:paraId="4C26BAA9" w14:textId="37150D60"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34" w:history="1">
            <w:r w:rsidRPr="00697B00">
              <w:rPr>
                <w:rStyle w:val="affa"/>
                <w:rFonts w:hint="eastAsia"/>
                <w:noProof/>
              </w:rPr>
              <w:t>1.6 Industry and competitor benchmark</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_Toc227513734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10</w:t>
            </w:r>
            <w:r>
              <w:rPr>
                <w:rFonts w:hint="eastAsia"/>
                <w:noProof/>
                <w:webHidden/>
              </w:rPr>
              <w:fldChar w:fldCharType="end"/>
            </w:r>
          </w:hyperlink>
        </w:p>
        <w:p w14:paraId="04D3BCD7" w14:textId="7B51C7F1"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35" w:history="1">
            <w:r w:rsidRPr="00697B00">
              <w:rPr>
                <w:rStyle w:val="affa"/>
                <w:rFonts w:hint="eastAsia"/>
                <w:noProof/>
              </w:rPr>
              <w:t>1.7 Limitations of ratio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_Toc227513735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11</w:t>
            </w:r>
            <w:r>
              <w:rPr>
                <w:rFonts w:hint="eastAsia"/>
                <w:noProof/>
                <w:webHidden/>
              </w:rPr>
              <w:fldChar w:fldCharType="end"/>
            </w:r>
          </w:hyperlink>
        </w:p>
        <w:p w14:paraId="4A00369B" w14:textId="741EB275"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36" w:history="1">
            <w:r w:rsidRPr="00697B00">
              <w:rPr>
                <w:rStyle w:val="affa"/>
                <w:rFonts w:hint="eastAsia"/>
                <w:noProof/>
              </w:rPr>
              <w:t>1.8 Recommendations for Unilever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_Toc227513736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12</w:t>
            </w:r>
            <w:r>
              <w:rPr>
                <w:rFonts w:hint="eastAsia"/>
                <w:noProof/>
                <w:webHidden/>
              </w:rPr>
              <w:fldChar w:fldCharType="end"/>
            </w:r>
          </w:hyperlink>
        </w:p>
        <w:p w14:paraId="053BC27C" w14:textId="214677AD" w:rsidR="00340364" w:rsidRDefault="00340364">
          <w:pPr>
            <w:pStyle w:val="TOC2"/>
            <w:tabs>
              <w:tab w:val="right" w:leader="dot" w:pos="9622"/>
            </w:tabs>
            <w:ind w:left="480"/>
            <w:rPr>
              <w:rFonts w:asciiTheme="minorHAnsi" w:eastAsiaTheme="minorEastAsia" w:hAnsiTheme="minorHAnsi" w:hint="eastAsia"/>
              <w:noProof/>
              <w:kern w:val="2"/>
              <w:sz w:val="22"/>
              <w:szCs w:val="24"/>
              <w:lang w:eastAsia="zh-CN"/>
              <w14:ligatures w14:val="standardContextual"/>
            </w:rPr>
          </w:pPr>
          <w:hyperlink w:anchor="_Toc227513737" w:history="1">
            <w:r w:rsidRPr="00697B00">
              <w:rPr>
                <w:rStyle w:val="affa"/>
                <w:rFonts w:hint="eastAsia"/>
                <w:noProof/>
              </w:rPr>
              <w:t>Task 2</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_Toc227513737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12</w:t>
            </w:r>
            <w:r>
              <w:rPr>
                <w:rFonts w:hint="eastAsia"/>
                <w:noProof/>
                <w:webHidden/>
              </w:rPr>
              <w:fldChar w:fldCharType="end"/>
            </w:r>
          </w:hyperlink>
        </w:p>
        <w:p w14:paraId="60A0D148" w14:textId="2814B704"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38" w:history="1">
            <w:r w:rsidRPr="00697B00">
              <w:rPr>
                <w:rStyle w:val="affa"/>
                <w:rFonts w:hint="eastAsia"/>
                <w:noProof/>
              </w:rPr>
              <w:t>2.1 Project data, method and calculation outcome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_Toc227513738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12</w:t>
            </w:r>
            <w:r>
              <w:rPr>
                <w:rFonts w:hint="eastAsia"/>
                <w:noProof/>
                <w:webHidden/>
              </w:rPr>
              <w:fldChar w:fldCharType="end"/>
            </w:r>
          </w:hyperlink>
        </w:p>
        <w:p w14:paraId="1489A6E1" w14:textId="3A4066DC"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39" w:history="1">
            <w:r w:rsidRPr="00697B00">
              <w:rPr>
                <w:rStyle w:val="affa"/>
                <w:rFonts w:hint="eastAsia"/>
                <w:noProof/>
              </w:rPr>
              <w:t>2.2 Preferred option and IRR interpretation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_Toc227513739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14</w:t>
            </w:r>
            <w:r>
              <w:rPr>
                <w:rFonts w:hint="eastAsia"/>
                <w:noProof/>
                <w:webHidden/>
              </w:rPr>
              <w:fldChar w:fldCharType="end"/>
            </w:r>
          </w:hyperlink>
        </w:p>
        <w:p w14:paraId="7FD3B28B" w14:textId="2765C806"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40" w:history="1">
            <w:r w:rsidRPr="00697B00">
              <w:rPr>
                <w:rStyle w:val="affa"/>
                <w:rFonts w:hint="eastAsia"/>
                <w:noProof/>
              </w:rPr>
              <w:t>2.3 Why NPV is the strongest appraisal method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_Toc227513740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15</w:t>
            </w:r>
            <w:r>
              <w:rPr>
                <w:rFonts w:hint="eastAsia"/>
                <w:noProof/>
                <w:webHidden/>
              </w:rPr>
              <w:fldChar w:fldCharType="end"/>
            </w:r>
          </w:hyperlink>
        </w:p>
        <w:p w14:paraId="77757029" w14:textId="452CB8D7"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41" w:history="1">
            <w:r w:rsidRPr="00697B00">
              <w:rPr>
                <w:rStyle w:val="affa"/>
                <w:rFonts w:hint="eastAsia"/>
                <w:noProof/>
              </w:rPr>
              <w:t>2.4 Continued popularity of non-discounting methods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_Toc227513741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16</w:t>
            </w:r>
            <w:r>
              <w:rPr>
                <w:rFonts w:hint="eastAsia"/>
                <w:noProof/>
                <w:webHidden/>
              </w:rPr>
              <w:fldChar w:fldCharType="end"/>
            </w:r>
          </w:hyperlink>
        </w:p>
        <w:p w14:paraId="6F5CC3DC" w14:textId="49A2BCB6"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42" w:history="1">
            <w:r w:rsidRPr="00697B00">
              <w:rPr>
                <w:rStyle w:val="affa"/>
                <w:rFonts w:hint="eastAsia"/>
                <w:noProof/>
              </w:rPr>
              <w:t>2.5 Capital rationing and the 1.5 million budget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_Toc227513742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17</w:t>
            </w:r>
            <w:r>
              <w:rPr>
                <w:rFonts w:hint="eastAsia"/>
                <w:noProof/>
                <w:webHidden/>
              </w:rPr>
              <w:fldChar w:fldCharType="end"/>
            </w:r>
          </w:hyperlink>
        </w:p>
        <w:p w14:paraId="54D2CF93" w14:textId="27F03C2B"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43" w:history="1">
            <w:r w:rsidRPr="00697B00">
              <w:rPr>
                <w:rStyle w:val="affa"/>
                <w:rFonts w:hint="eastAsia"/>
                <w:noProof/>
              </w:rPr>
              <w:t>2.6 Other factors before the investment decision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_Toc227513743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19</w:t>
            </w:r>
            <w:r>
              <w:rPr>
                <w:rFonts w:hint="eastAsia"/>
                <w:noProof/>
                <w:webHidden/>
              </w:rPr>
              <w:fldChar w:fldCharType="end"/>
            </w:r>
          </w:hyperlink>
        </w:p>
        <w:p w14:paraId="36720F99" w14:textId="46E3B86F"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44" w:history="1">
            <w:r w:rsidRPr="00697B00">
              <w:rPr>
                <w:rStyle w:val="affa"/>
                <w:rFonts w:hint="eastAsia"/>
                <w:noProof/>
              </w:rPr>
              <w:t>2.7 Financing recommendation and final control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_Toc227513744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19</w:t>
            </w:r>
            <w:r>
              <w:rPr>
                <w:rFonts w:hint="eastAsia"/>
                <w:noProof/>
                <w:webHidden/>
              </w:rPr>
              <w:fldChar w:fldCharType="end"/>
            </w:r>
          </w:hyperlink>
        </w:p>
        <w:p w14:paraId="50CD2836" w14:textId="662211ED" w:rsidR="00340364" w:rsidRDefault="00340364">
          <w:pPr>
            <w:pStyle w:val="TOC1"/>
            <w:tabs>
              <w:tab w:val="right" w:leader="dot" w:pos="9622"/>
            </w:tabs>
            <w:rPr>
              <w:rFonts w:asciiTheme="minorHAnsi" w:eastAsiaTheme="minorEastAsia" w:hAnsiTheme="minorHAnsi" w:hint="eastAsia"/>
              <w:noProof/>
              <w:kern w:val="2"/>
              <w:sz w:val="22"/>
              <w:szCs w:val="24"/>
              <w:lang w:eastAsia="zh-CN"/>
              <w14:ligatures w14:val="standardContextual"/>
            </w:rPr>
          </w:pPr>
          <w:hyperlink w:anchor="_Toc227513745" w:history="1">
            <w:r w:rsidRPr="00697B00">
              <w:rPr>
                <w:rStyle w:val="affa"/>
                <w:rFonts w:hint="eastAsia"/>
                <w:noProof/>
              </w:rPr>
              <w:t>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_Toc227513745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22</w:t>
            </w:r>
            <w:r>
              <w:rPr>
                <w:rFonts w:hint="eastAsia"/>
                <w:noProof/>
                <w:webHidden/>
              </w:rPr>
              <w:fldChar w:fldCharType="end"/>
            </w:r>
          </w:hyperlink>
        </w:p>
        <w:p w14:paraId="698C9255" w14:textId="32E507F1" w:rsidR="00340364" w:rsidRDefault="00340364">
          <w:pPr>
            <w:pStyle w:val="TOC1"/>
            <w:tabs>
              <w:tab w:val="right" w:leader="dot" w:pos="9622"/>
            </w:tabs>
            <w:rPr>
              <w:rFonts w:asciiTheme="minorHAnsi" w:eastAsiaTheme="minorEastAsia" w:hAnsiTheme="minorHAnsi" w:hint="eastAsia"/>
              <w:noProof/>
              <w:kern w:val="2"/>
              <w:sz w:val="22"/>
              <w:szCs w:val="24"/>
              <w:lang w:eastAsia="zh-CN"/>
              <w14:ligatures w14:val="standardContextual"/>
            </w:rPr>
          </w:pPr>
          <w:hyperlink w:anchor="_Toc227513746" w:history="1">
            <w:r w:rsidRPr="00697B00">
              <w:rPr>
                <w:rStyle w:val="affa"/>
                <w:rFonts w:hint="eastAsia"/>
                <w:noProof/>
              </w:rPr>
              <w:t>Bibliography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_Toc227513746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23</w:t>
            </w:r>
            <w:r>
              <w:rPr>
                <w:rFonts w:hint="eastAsia"/>
                <w:noProof/>
                <w:webHidden/>
              </w:rPr>
              <w:fldChar w:fldCharType="end"/>
            </w:r>
          </w:hyperlink>
        </w:p>
        <w:p w14:paraId="50D6A43D" w14:textId="0576090A" w:rsidR="00340364" w:rsidRDefault="00340364">
          <w:pPr>
            <w:pStyle w:val="TOC1"/>
            <w:tabs>
              <w:tab w:val="right" w:leader="dot" w:pos="9622"/>
            </w:tabs>
            <w:rPr>
              <w:rFonts w:asciiTheme="minorHAnsi" w:eastAsiaTheme="minorEastAsia" w:hAnsiTheme="minorHAnsi" w:hint="eastAsia"/>
              <w:noProof/>
              <w:kern w:val="2"/>
              <w:sz w:val="22"/>
              <w:szCs w:val="24"/>
              <w:lang w:eastAsia="zh-CN"/>
              <w14:ligatures w14:val="standardContextual"/>
            </w:rPr>
          </w:pPr>
          <w:hyperlink w:anchor="_Toc227513747" w:history="1">
            <w:r w:rsidRPr="00697B00">
              <w:rPr>
                <w:rStyle w:val="affa"/>
                <w:rFonts w:hint="eastAsia"/>
                <w:noProof/>
              </w:rPr>
              <w:t>Appendix</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_Toc227513747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26</w:t>
            </w:r>
            <w:r>
              <w:rPr>
                <w:rFonts w:hint="eastAsia"/>
                <w:noProof/>
                <w:webHidden/>
              </w:rPr>
              <w:fldChar w:fldCharType="end"/>
            </w:r>
          </w:hyperlink>
        </w:p>
        <w:p w14:paraId="55679E70" w14:textId="2F3D65EF" w:rsidR="00340364" w:rsidRDefault="00340364">
          <w:pPr>
            <w:pStyle w:val="TOC2"/>
            <w:tabs>
              <w:tab w:val="right" w:leader="dot" w:pos="9622"/>
            </w:tabs>
            <w:ind w:left="480"/>
            <w:rPr>
              <w:rFonts w:asciiTheme="minorHAnsi" w:eastAsiaTheme="minorEastAsia" w:hAnsiTheme="minorHAnsi" w:hint="eastAsia"/>
              <w:noProof/>
              <w:kern w:val="2"/>
              <w:sz w:val="22"/>
              <w:szCs w:val="24"/>
              <w:lang w:eastAsia="zh-CN"/>
              <w14:ligatures w14:val="standardContextual"/>
            </w:rPr>
          </w:pPr>
          <w:hyperlink w:anchor="_Toc227513748" w:history="1">
            <w:r w:rsidRPr="00697B00">
              <w:rPr>
                <w:rStyle w:val="affa"/>
                <w:rFonts w:hint="eastAsia"/>
                <w:noProof/>
              </w:rPr>
              <w:t>Appendix A: Extracts from Unilever financial statements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_Toc227513748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26</w:t>
            </w:r>
            <w:r>
              <w:rPr>
                <w:rFonts w:hint="eastAsia"/>
                <w:noProof/>
                <w:webHidden/>
              </w:rPr>
              <w:fldChar w:fldCharType="end"/>
            </w:r>
          </w:hyperlink>
        </w:p>
        <w:p w14:paraId="03360635" w14:textId="77320454"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49" w:history="1">
            <w:r w:rsidRPr="00697B00">
              <w:rPr>
                <w:rStyle w:val="affa"/>
                <w:rFonts w:hint="eastAsia"/>
                <w:noProof/>
              </w:rPr>
              <w:t>Appendix A1. Unilever consolidated income statement, 2025 Annual Report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_Toc227513749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27</w:t>
            </w:r>
            <w:r>
              <w:rPr>
                <w:rFonts w:hint="eastAsia"/>
                <w:noProof/>
                <w:webHidden/>
              </w:rPr>
              <w:fldChar w:fldCharType="end"/>
            </w:r>
          </w:hyperlink>
        </w:p>
        <w:p w14:paraId="4A98D8B9" w14:textId="3DC0544D"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50" w:history="1">
            <w:r w:rsidRPr="00697B00">
              <w:rPr>
                <w:rStyle w:val="affa"/>
                <w:rFonts w:hint="eastAsia"/>
                <w:noProof/>
              </w:rPr>
              <w:t>Appendix A2. Unilever consolidated balance sheet, 2025 Annual Report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_Toc227513750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28</w:t>
            </w:r>
            <w:r>
              <w:rPr>
                <w:rFonts w:hint="eastAsia"/>
                <w:noProof/>
                <w:webHidden/>
              </w:rPr>
              <w:fldChar w:fldCharType="end"/>
            </w:r>
          </w:hyperlink>
        </w:p>
        <w:p w14:paraId="64BF1743" w14:textId="35336598"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51" w:history="1">
            <w:r w:rsidRPr="00697B00">
              <w:rPr>
                <w:rStyle w:val="affa"/>
                <w:rFonts w:hint="eastAsia"/>
                <w:noProof/>
              </w:rPr>
              <w:t>Appendix A3. Unilever consolidated cash flow statement, 2025 Annual Report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_Toc227513751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29</w:t>
            </w:r>
            <w:r>
              <w:rPr>
                <w:rFonts w:hint="eastAsia"/>
                <w:noProof/>
                <w:webHidden/>
              </w:rPr>
              <w:fldChar w:fldCharType="end"/>
            </w:r>
          </w:hyperlink>
        </w:p>
        <w:p w14:paraId="11EC3EF5" w14:textId="4F3724A2"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52" w:history="1">
            <w:r w:rsidRPr="00697B00">
              <w:rPr>
                <w:rStyle w:val="affa"/>
                <w:rFonts w:hint="eastAsia"/>
                <w:noProof/>
              </w:rPr>
              <w:t>Appendix A4: Key financial statement figures used in ratio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_Toc227513752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30</w:t>
            </w:r>
            <w:r>
              <w:rPr>
                <w:rFonts w:hint="eastAsia"/>
                <w:noProof/>
                <w:webHidden/>
              </w:rPr>
              <w:fldChar w:fldCharType="end"/>
            </w:r>
          </w:hyperlink>
        </w:p>
        <w:p w14:paraId="2F37F9C6" w14:textId="40F7FCCE" w:rsidR="00340364" w:rsidRDefault="00340364">
          <w:pPr>
            <w:pStyle w:val="TOC2"/>
            <w:tabs>
              <w:tab w:val="right" w:leader="dot" w:pos="9622"/>
            </w:tabs>
            <w:ind w:left="480"/>
            <w:rPr>
              <w:rFonts w:asciiTheme="minorHAnsi" w:eastAsiaTheme="minorEastAsia" w:hAnsiTheme="minorHAnsi" w:hint="eastAsia"/>
              <w:noProof/>
              <w:kern w:val="2"/>
              <w:sz w:val="22"/>
              <w:szCs w:val="24"/>
              <w:lang w:eastAsia="zh-CN"/>
              <w14:ligatures w14:val="standardContextual"/>
            </w:rPr>
          </w:pPr>
          <w:hyperlink w:anchor="_Toc227513753" w:history="1">
            <w:r w:rsidRPr="00697B00">
              <w:rPr>
                <w:rStyle w:val="affa"/>
                <w:rFonts w:hint="eastAsia"/>
                <w:noProof/>
              </w:rPr>
              <w:t>Appendix B: Ratio calculation workings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_Toc227513753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31</w:t>
            </w:r>
            <w:r>
              <w:rPr>
                <w:rFonts w:hint="eastAsia"/>
                <w:noProof/>
                <w:webHidden/>
              </w:rPr>
              <w:fldChar w:fldCharType="end"/>
            </w:r>
          </w:hyperlink>
        </w:p>
        <w:p w14:paraId="1175E052" w14:textId="13AC0BED" w:rsidR="00340364" w:rsidRDefault="00340364">
          <w:pPr>
            <w:pStyle w:val="TOC2"/>
            <w:tabs>
              <w:tab w:val="right" w:leader="dot" w:pos="9622"/>
            </w:tabs>
            <w:ind w:left="480"/>
            <w:rPr>
              <w:rFonts w:asciiTheme="minorHAnsi" w:eastAsiaTheme="minorEastAsia" w:hAnsiTheme="minorHAnsi" w:hint="eastAsia"/>
              <w:noProof/>
              <w:kern w:val="2"/>
              <w:sz w:val="22"/>
              <w:szCs w:val="24"/>
              <w:lang w:eastAsia="zh-CN"/>
              <w14:ligatures w14:val="standardContextual"/>
            </w:rPr>
          </w:pPr>
          <w:hyperlink w:anchor="_Toc227513754" w:history="1">
            <w:r w:rsidRPr="00697B00">
              <w:rPr>
                <w:rStyle w:val="affa"/>
                <w:rFonts w:hint="eastAsia"/>
                <w:noProof/>
              </w:rPr>
              <w:t>Appendix C: Detailed capital investment appraisal workings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_Toc227513754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32</w:t>
            </w:r>
            <w:r>
              <w:rPr>
                <w:rFonts w:hint="eastAsia"/>
                <w:noProof/>
                <w:webHidden/>
              </w:rPr>
              <w:fldChar w:fldCharType="end"/>
            </w:r>
          </w:hyperlink>
        </w:p>
        <w:p w14:paraId="722B76E3" w14:textId="51F2B552"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55" w:history="1">
            <w:r w:rsidRPr="00697B00">
              <w:rPr>
                <w:rStyle w:val="affa"/>
                <w:rFonts w:hint="eastAsia"/>
                <w:noProof/>
              </w:rPr>
              <w:t>Appendix C1: Project data from the Beard Plc case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_Toc227513755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32</w:t>
            </w:r>
            <w:r>
              <w:rPr>
                <w:rFonts w:hint="eastAsia"/>
                <w:noProof/>
                <w:webHidden/>
              </w:rPr>
              <w:fldChar w:fldCharType="end"/>
            </w:r>
          </w:hyperlink>
        </w:p>
        <w:p w14:paraId="087CDF26" w14:textId="4061E965"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56" w:history="1">
            <w:r w:rsidRPr="00697B00">
              <w:rPr>
                <w:rStyle w:val="affa"/>
                <w:rFonts w:hint="eastAsia"/>
                <w:noProof/>
              </w:rPr>
              <w:t>Appendix C2: Capital allowance and tax shield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_Toc227513756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32</w:t>
            </w:r>
            <w:r>
              <w:rPr>
                <w:rFonts w:hint="eastAsia"/>
                <w:noProof/>
                <w:webHidden/>
              </w:rPr>
              <w:fldChar w:fldCharType="end"/>
            </w:r>
          </w:hyperlink>
        </w:p>
        <w:p w14:paraId="398971DF" w14:textId="46B8A5AD"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57" w:history="1">
            <w:r w:rsidRPr="00697B00">
              <w:rPr>
                <w:rStyle w:val="affa"/>
                <w:rFonts w:hint="eastAsia"/>
                <w:noProof/>
              </w:rPr>
              <w:t>Appendix C3: Discount factors used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_Toc227513757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33</w:t>
            </w:r>
            <w:r>
              <w:rPr>
                <w:rFonts w:hint="eastAsia"/>
                <w:noProof/>
                <w:webHidden/>
              </w:rPr>
              <w:fldChar w:fldCharType="end"/>
            </w:r>
          </w:hyperlink>
        </w:p>
        <w:p w14:paraId="68E25346" w14:textId="2D015165"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58" w:history="1">
            <w:r w:rsidRPr="00697B00">
              <w:rPr>
                <w:rStyle w:val="affa"/>
                <w:rFonts w:hint="eastAsia"/>
                <w:noProof/>
              </w:rPr>
              <w:t>Appendix C4: Option A NPV working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_Toc227513758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33</w:t>
            </w:r>
            <w:r>
              <w:rPr>
                <w:rFonts w:hint="eastAsia"/>
                <w:noProof/>
                <w:webHidden/>
              </w:rPr>
              <w:fldChar w:fldCharType="end"/>
            </w:r>
          </w:hyperlink>
        </w:p>
        <w:p w14:paraId="4DA18769" w14:textId="5952BA89"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59" w:history="1">
            <w:r w:rsidRPr="00697B00">
              <w:rPr>
                <w:rStyle w:val="affa"/>
                <w:rFonts w:hint="eastAsia"/>
                <w:noProof/>
              </w:rPr>
              <w:t>Appendix C5: Option B NPV working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_Toc227513759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33</w:t>
            </w:r>
            <w:r>
              <w:rPr>
                <w:rFonts w:hint="eastAsia"/>
                <w:noProof/>
                <w:webHidden/>
              </w:rPr>
              <w:fldChar w:fldCharType="end"/>
            </w:r>
          </w:hyperlink>
        </w:p>
        <w:p w14:paraId="48D49EF6" w14:textId="661B9767"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60" w:history="1">
            <w:r w:rsidRPr="00697B00">
              <w:rPr>
                <w:rStyle w:val="affa"/>
                <w:rFonts w:hint="eastAsia"/>
                <w:noProof/>
              </w:rPr>
              <w:t>Appendix C6: Option C NPV working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_Toc227513760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34</w:t>
            </w:r>
            <w:r>
              <w:rPr>
                <w:rFonts w:hint="eastAsia"/>
                <w:noProof/>
                <w:webHidden/>
              </w:rPr>
              <w:fldChar w:fldCharType="end"/>
            </w:r>
          </w:hyperlink>
        </w:p>
        <w:p w14:paraId="1FE318B6" w14:textId="5C8290B0"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61" w:history="1">
            <w:r w:rsidRPr="00697B00">
              <w:rPr>
                <w:rStyle w:val="affa"/>
                <w:rFonts w:hint="eastAsia"/>
                <w:noProof/>
              </w:rPr>
              <w:t>Appendix C7: IRR interpolation for preferred Option C</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_Toc227513761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34</w:t>
            </w:r>
            <w:r>
              <w:rPr>
                <w:rFonts w:hint="eastAsia"/>
                <w:noProof/>
                <w:webHidden/>
              </w:rPr>
              <w:fldChar w:fldCharType="end"/>
            </w:r>
          </w:hyperlink>
        </w:p>
        <w:p w14:paraId="6637D3AF" w14:textId="432BF806" w:rsidR="00340364" w:rsidRDefault="00340364">
          <w:pPr>
            <w:pStyle w:val="TOC3"/>
            <w:tabs>
              <w:tab w:val="right" w:leader="dot" w:pos="9622"/>
            </w:tabs>
            <w:ind w:left="960"/>
            <w:rPr>
              <w:rFonts w:asciiTheme="minorHAnsi" w:eastAsiaTheme="minorEastAsia" w:hAnsiTheme="minorHAnsi" w:hint="eastAsia"/>
              <w:noProof/>
              <w:kern w:val="2"/>
              <w:sz w:val="22"/>
              <w:szCs w:val="24"/>
              <w:lang w:eastAsia="zh-CN"/>
              <w14:ligatures w14:val="standardContextual"/>
            </w:rPr>
          </w:pPr>
          <w:hyperlink w:anchor="_Toc227513762" w:history="1">
            <w:r w:rsidRPr="00697B00">
              <w:rPr>
                <w:rStyle w:val="affa"/>
                <w:rFonts w:hint="eastAsia"/>
                <w:noProof/>
              </w:rPr>
              <w:t>Appendix C8: Profitability index and capital rationing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_Toc227513762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35</w:t>
            </w:r>
            <w:r>
              <w:rPr>
                <w:rFonts w:hint="eastAsia"/>
                <w:noProof/>
                <w:webHidden/>
              </w:rPr>
              <w:fldChar w:fldCharType="end"/>
            </w:r>
          </w:hyperlink>
        </w:p>
        <w:p w14:paraId="06C0CB0D" w14:textId="34AE6F0D" w:rsidR="00340364" w:rsidRDefault="00340364">
          <w:pPr>
            <w:pStyle w:val="TOC2"/>
            <w:tabs>
              <w:tab w:val="right" w:leader="dot" w:pos="9622"/>
            </w:tabs>
            <w:ind w:left="480"/>
            <w:rPr>
              <w:rFonts w:asciiTheme="minorHAnsi" w:eastAsiaTheme="minorEastAsia" w:hAnsiTheme="minorHAnsi" w:hint="eastAsia"/>
              <w:noProof/>
              <w:kern w:val="2"/>
              <w:sz w:val="22"/>
              <w:szCs w:val="24"/>
              <w:lang w:eastAsia="zh-CN"/>
              <w14:ligatures w14:val="standardContextual"/>
            </w:rPr>
          </w:pPr>
          <w:hyperlink w:anchor="_Toc227513763" w:history="1">
            <w:r w:rsidRPr="00697B00">
              <w:rPr>
                <w:rStyle w:val="affa"/>
                <w:rFonts w:hint="eastAsia"/>
                <w:noProof/>
              </w:rPr>
              <w:t>Appendix D: Benchmark notes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_Toc227513763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35</w:t>
            </w:r>
            <w:r>
              <w:rPr>
                <w:rFonts w:hint="eastAsia"/>
                <w:noProof/>
                <w:webHidden/>
              </w:rPr>
              <w:fldChar w:fldCharType="end"/>
            </w:r>
          </w:hyperlink>
        </w:p>
        <w:p w14:paraId="118025BC" w14:textId="2D3A6979" w:rsidR="00F57DCA" w:rsidRDefault="00F57DCA">
          <w:pPr>
            <w:rPr>
              <w:rFonts w:hint="eastAsia"/>
            </w:rPr>
          </w:pPr>
          <w:r>
            <w:rPr>
              <w:b/>
              <w:bCs/>
              <w:lang w:val="zh-CN"/>
            </w:rPr>
            <w:fldChar w:fldCharType="end"/>
          </w:r>
        </w:p>
      </w:sdtContent>
    </w:sdt>
    <w:p w14:paraId="72345AC5" w14:textId="77777777" w:rsidR="006837A3" w:rsidRDefault="00000000">
      <w:r>
        <w:br w:type="page"/>
      </w:r>
    </w:p>
    <w:p w14:paraId="5D8B1A8C" w14:textId="77777777" w:rsidR="006837A3" w:rsidRPr="00F57DCA" w:rsidRDefault="00000000" w:rsidP="00F57DCA">
      <w:pPr>
        <w:pStyle w:val="1"/>
        <w:spacing w:before="160" w:after="120" w:line="360" w:lineRule="auto"/>
        <w:rPr>
          <w:color w:val="000000" w:themeColor="text1"/>
        </w:rPr>
      </w:pPr>
      <w:bookmarkStart w:id="2" w:name="_Toc227513726"/>
      <w:r w:rsidRPr="00F57DCA">
        <w:rPr>
          <w:rFonts w:ascii="Times New Roman" w:eastAsia="Times New Roman" w:hAnsi="Times New Roman"/>
          <w:color w:val="000000" w:themeColor="text1"/>
        </w:rPr>
        <w:lastRenderedPageBreak/>
        <w:t>Introduction</w:t>
      </w:r>
      <w:bookmarkEnd w:id="2"/>
    </w:p>
    <w:p w14:paraId="3C8644C0" w14:textId="77777777" w:rsidR="006837A3" w:rsidRDefault="00000000" w:rsidP="00F57DCA">
      <w:pPr>
        <w:spacing w:line="360" w:lineRule="auto"/>
        <w:jc w:val="both"/>
      </w:pPr>
      <w:r>
        <w:t>The financial managers are not only expected to do the calculation of figures but also to interpret them in context, identify the constraints of financial techniques and make decisions that facilitate value creation over the long term. This report thus incorporates financial statement analysis and capital investment appraisal. Part 1 discusses the recent financial performance of Unilever PLC based on two years of financial data. Part 2 analyses three investment proposals of Beard Plc with discounted cash flow methods, then takes into consideration broader decision factors and potential sources of finance. The logic of business reporting at the postgraduate level is followed as it proceeds by calculation, interpretation, judgement, and finally recommendation. The mainstream financial management literature informs the analysis since accounting ratios are viewed as useful diagnostic indicators instead of comprehensive explanations of business performance (Atrill, 2019; Fraser and Ormiston, 2016; Palepu, Healy and Peek, 2022) and investment appraisal literature, which puts NPV in the middle of the value-based decision making (Brealey, Myers and Allen, 2020; Pike and Neale, 2009; Watson and Head, 2019).</w:t>
      </w:r>
    </w:p>
    <w:p w14:paraId="06085611" w14:textId="77777777" w:rsidR="006837A3" w:rsidRPr="00F57DCA" w:rsidRDefault="00000000" w:rsidP="00F57DCA">
      <w:pPr>
        <w:pStyle w:val="1"/>
        <w:spacing w:before="160" w:after="120" w:line="360" w:lineRule="auto"/>
        <w:rPr>
          <w:color w:val="000000" w:themeColor="text1"/>
        </w:rPr>
      </w:pPr>
      <w:bookmarkStart w:id="3" w:name="_Toc227513727"/>
      <w:r w:rsidRPr="00F57DCA">
        <w:rPr>
          <w:rFonts w:ascii="Times New Roman" w:eastAsia="Times New Roman" w:hAnsi="Times New Roman"/>
          <w:color w:val="000000" w:themeColor="text1"/>
        </w:rPr>
        <w:t>Main Findings</w:t>
      </w:r>
      <w:bookmarkEnd w:id="3"/>
    </w:p>
    <w:p w14:paraId="08DA7543" w14:textId="77777777" w:rsidR="006837A3" w:rsidRPr="00F57DCA" w:rsidRDefault="00000000" w:rsidP="00F57DCA">
      <w:pPr>
        <w:pStyle w:val="21"/>
        <w:spacing w:before="120" w:after="80" w:line="360" w:lineRule="auto"/>
        <w:rPr>
          <w:color w:val="000000" w:themeColor="text1"/>
        </w:rPr>
      </w:pPr>
      <w:bookmarkStart w:id="4" w:name="_Toc227513728"/>
      <w:r w:rsidRPr="00F57DCA">
        <w:rPr>
          <w:rFonts w:ascii="Times New Roman" w:eastAsia="Times New Roman" w:hAnsi="Times New Roman"/>
          <w:color w:val="000000" w:themeColor="text1"/>
        </w:rPr>
        <w:t>Task 1</w:t>
      </w:r>
      <w:bookmarkEnd w:id="4"/>
    </w:p>
    <w:p w14:paraId="3FD14FD3" w14:textId="77777777" w:rsidR="006837A3" w:rsidRDefault="00000000" w:rsidP="00F57DCA">
      <w:pPr>
        <w:pStyle w:val="31"/>
        <w:spacing w:before="80" w:after="60" w:line="360" w:lineRule="auto"/>
      </w:pPr>
      <w:bookmarkStart w:id="5" w:name="_Toc227513729"/>
      <w:r>
        <w:rPr>
          <w:rFonts w:ascii="Times New Roman" w:eastAsia="Times New Roman" w:hAnsi="Times New Roman"/>
          <w:color w:val="373737"/>
          <w:sz w:val="23"/>
        </w:rPr>
        <w:t>1.1 Company context and basis of analysis</w:t>
      </w:r>
      <w:bookmarkEnd w:id="5"/>
    </w:p>
    <w:p w14:paraId="5BF02C3D" w14:textId="77777777" w:rsidR="006837A3" w:rsidRDefault="00000000" w:rsidP="00F57DCA">
      <w:pPr>
        <w:spacing w:line="360" w:lineRule="auto"/>
        <w:jc w:val="both"/>
      </w:pPr>
      <w:r>
        <w:t>Unilever is an international company that deals with consumer goods. It has a global presence and in 2025, it will have demerged its Ice Cream business. The continuing-operation ratios of the 2024 and 2023 were presented in the Annual Report for 2025 as well as in the 2025 Annual Report. In this case, the analysis of the ratio is made on the basis of the numbers that are provided in the 2025 Annual Report and Accounts which were audited. This is important since the performance indicators changed positively following the demerger and also there was a change in the assets, liabilities and equity balance so that it would not be prudent to compare year over year without taking into consideration the new figures. Turnover decreased by 52.479 billion (2024) to 50.503 billion (2025) in terms of turnover in the operations, but the operating profit rose to 8.829 billion (2024) to 9.037 billion (2025), and the operating margin went up to 16.8% to 17.9%. Unilever PLC recorded an increase in sales volume of 3.5 per cent, a rise in gross margin of 46.9 percent and a growth rate of 1.5 percent of volume in 2025 (Unilever PLC, 2026a; Unilever PLC, 2026b).</w:t>
      </w:r>
    </w:p>
    <w:p w14:paraId="27DE1127" w14:textId="77777777" w:rsidR="006837A3" w:rsidRDefault="00000000" w:rsidP="00F57DCA">
      <w:pPr>
        <w:spacing w:line="360" w:lineRule="auto"/>
        <w:jc w:val="both"/>
      </w:pPr>
      <w:r>
        <w:lastRenderedPageBreak/>
        <w:t>The approach to the analysis is quite conservative. Ratio analysis has its uses since it transforms the large financial statements into a manageable set of ratios and the ratio only makes sense in relation to the strategy, accounting policy, business environment and one-off factors (Gibson, 2012; Weetman, 2019). The separation of Ice Cream in the case of Unilever is critical due to the fact that the quality of trend analysis will be affected. This does not mean that all the movements are being interpreted as an improvement or a deterioration in the operation itself. It separates between working-capital effects on timing and presentation of operating performance and financing structure.</w:t>
      </w:r>
    </w:p>
    <w:p w14:paraId="0D44DBB7" w14:textId="77777777" w:rsidR="006837A3" w:rsidRDefault="00000000" w:rsidP="00F57DCA">
      <w:pPr>
        <w:pStyle w:val="31"/>
        <w:spacing w:before="80" w:after="60" w:line="360" w:lineRule="auto"/>
      </w:pPr>
      <w:bookmarkStart w:id="6" w:name="_Toc227513730"/>
      <w:r>
        <w:rPr>
          <w:rFonts w:ascii="Times New Roman" w:eastAsia="Times New Roman" w:hAnsi="Times New Roman"/>
          <w:color w:val="373737"/>
          <w:sz w:val="23"/>
        </w:rPr>
        <w:t>1.2 Ratio table</w:t>
      </w:r>
      <w:bookmarkEnd w:id="6"/>
    </w:p>
    <w:p w14:paraId="25ADA717" w14:textId="77777777" w:rsidR="006837A3" w:rsidRDefault="00000000">
      <w:pPr>
        <w:spacing w:before="60"/>
        <w:jc w:val="center"/>
      </w:pPr>
      <w:r>
        <w:rPr>
          <w:i/>
          <w:sz w:val="20"/>
        </w:rPr>
        <w:t>Table 1. Unilever ratio analysis (2025 vs 2024)</w:t>
      </w:r>
    </w:p>
    <w:tbl>
      <w:tblPr>
        <w:tblStyle w:val="aff2"/>
        <w:tblW w:w="0" w:type="auto"/>
        <w:jc w:val="center"/>
        <w:tblLayout w:type="fixed"/>
        <w:tblLook w:val="04A0" w:firstRow="1" w:lastRow="0" w:firstColumn="1" w:lastColumn="0" w:noHBand="0" w:noVBand="1"/>
      </w:tblPr>
      <w:tblGrid>
        <w:gridCol w:w="2381"/>
        <w:gridCol w:w="4649"/>
        <w:gridCol w:w="1247"/>
        <w:gridCol w:w="1247"/>
      </w:tblGrid>
      <w:tr w:rsidR="006837A3" w:rsidRPr="00832F0C" w14:paraId="393768A5" w14:textId="77777777" w:rsidTr="00832F0C">
        <w:trPr>
          <w:tblHeader/>
          <w:jc w:val="center"/>
        </w:trPr>
        <w:tc>
          <w:tcPr>
            <w:tcW w:w="2381" w:type="dxa"/>
            <w:tcMar>
              <w:top w:w="90" w:type="dxa"/>
              <w:left w:w="110" w:type="dxa"/>
              <w:bottom w:w="90" w:type="dxa"/>
              <w:right w:w="110" w:type="dxa"/>
            </w:tcMar>
            <w:vAlign w:val="center"/>
          </w:tcPr>
          <w:p w14:paraId="11EFEC42" w14:textId="77777777" w:rsidR="006837A3" w:rsidRPr="00832F0C" w:rsidRDefault="00000000">
            <w:pPr>
              <w:jc w:val="center"/>
              <w:rPr>
                <w:rFonts w:cs="Times New Roman"/>
              </w:rPr>
            </w:pPr>
            <w:r w:rsidRPr="00832F0C">
              <w:rPr>
                <w:rFonts w:cs="Times New Roman"/>
                <w:b/>
                <w:sz w:val="21"/>
              </w:rPr>
              <w:t>Ratio</w:t>
            </w:r>
          </w:p>
        </w:tc>
        <w:tc>
          <w:tcPr>
            <w:tcW w:w="4649" w:type="dxa"/>
            <w:tcMar>
              <w:top w:w="90" w:type="dxa"/>
              <w:left w:w="110" w:type="dxa"/>
              <w:bottom w:w="90" w:type="dxa"/>
              <w:right w:w="110" w:type="dxa"/>
            </w:tcMar>
            <w:vAlign w:val="center"/>
          </w:tcPr>
          <w:p w14:paraId="3C475DB8" w14:textId="77777777" w:rsidR="006837A3" w:rsidRPr="00832F0C" w:rsidRDefault="00000000">
            <w:pPr>
              <w:jc w:val="center"/>
              <w:rPr>
                <w:rFonts w:cs="Times New Roman"/>
              </w:rPr>
            </w:pPr>
            <w:r w:rsidRPr="00832F0C">
              <w:rPr>
                <w:rFonts w:cs="Times New Roman"/>
                <w:b/>
                <w:sz w:val="21"/>
              </w:rPr>
              <w:t>Formula used</w:t>
            </w:r>
          </w:p>
        </w:tc>
        <w:tc>
          <w:tcPr>
            <w:tcW w:w="1247" w:type="dxa"/>
            <w:tcMar>
              <w:top w:w="90" w:type="dxa"/>
              <w:left w:w="110" w:type="dxa"/>
              <w:bottom w:w="90" w:type="dxa"/>
              <w:right w:w="110" w:type="dxa"/>
            </w:tcMar>
            <w:vAlign w:val="center"/>
          </w:tcPr>
          <w:p w14:paraId="18E32919" w14:textId="77777777" w:rsidR="006837A3" w:rsidRPr="00832F0C" w:rsidRDefault="00000000">
            <w:pPr>
              <w:jc w:val="center"/>
              <w:rPr>
                <w:rFonts w:cs="Times New Roman"/>
              </w:rPr>
            </w:pPr>
            <w:r w:rsidRPr="00832F0C">
              <w:rPr>
                <w:rFonts w:cs="Times New Roman"/>
                <w:b/>
                <w:sz w:val="21"/>
              </w:rPr>
              <w:t>2025</w:t>
            </w:r>
          </w:p>
        </w:tc>
        <w:tc>
          <w:tcPr>
            <w:tcW w:w="1247" w:type="dxa"/>
            <w:tcMar>
              <w:top w:w="90" w:type="dxa"/>
              <w:left w:w="110" w:type="dxa"/>
              <w:bottom w:w="90" w:type="dxa"/>
              <w:right w:w="110" w:type="dxa"/>
            </w:tcMar>
            <w:vAlign w:val="center"/>
          </w:tcPr>
          <w:p w14:paraId="5DAC61F9" w14:textId="77777777" w:rsidR="006837A3" w:rsidRPr="00832F0C" w:rsidRDefault="00000000">
            <w:pPr>
              <w:jc w:val="center"/>
              <w:rPr>
                <w:rFonts w:cs="Times New Roman"/>
              </w:rPr>
            </w:pPr>
            <w:r w:rsidRPr="00832F0C">
              <w:rPr>
                <w:rFonts w:cs="Times New Roman"/>
                <w:b/>
                <w:sz w:val="21"/>
              </w:rPr>
              <w:t>2024</w:t>
            </w:r>
          </w:p>
        </w:tc>
      </w:tr>
      <w:tr w:rsidR="006837A3" w:rsidRPr="00832F0C" w14:paraId="1E60DA6C" w14:textId="77777777">
        <w:trPr>
          <w:jc w:val="center"/>
        </w:trPr>
        <w:tc>
          <w:tcPr>
            <w:tcW w:w="2381" w:type="dxa"/>
            <w:tcMar>
              <w:top w:w="80" w:type="dxa"/>
              <w:left w:w="100" w:type="dxa"/>
              <w:bottom w:w="80" w:type="dxa"/>
              <w:right w:w="100" w:type="dxa"/>
            </w:tcMar>
            <w:vAlign w:val="center"/>
          </w:tcPr>
          <w:p w14:paraId="1DB65DF5" w14:textId="77777777" w:rsidR="006837A3" w:rsidRPr="00832F0C" w:rsidRDefault="00000000">
            <w:pPr>
              <w:rPr>
                <w:rFonts w:cs="Times New Roman"/>
              </w:rPr>
            </w:pPr>
            <w:r w:rsidRPr="00832F0C">
              <w:rPr>
                <w:rFonts w:cs="Times New Roman"/>
                <w:b/>
                <w:sz w:val="21"/>
              </w:rPr>
              <w:t>Operating margin</w:t>
            </w:r>
          </w:p>
        </w:tc>
        <w:tc>
          <w:tcPr>
            <w:tcW w:w="4649" w:type="dxa"/>
            <w:tcMar>
              <w:top w:w="80" w:type="dxa"/>
              <w:left w:w="100" w:type="dxa"/>
              <w:bottom w:w="80" w:type="dxa"/>
              <w:right w:w="100" w:type="dxa"/>
            </w:tcMar>
            <w:vAlign w:val="center"/>
          </w:tcPr>
          <w:p w14:paraId="783F3593" w14:textId="77777777" w:rsidR="006837A3" w:rsidRPr="00832F0C" w:rsidRDefault="00000000">
            <w:pPr>
              <w:rPr>
                <w:rFonts w:cs="Times New Roman"/>
              </w:rPr>
            </w:pPr>
            <w:r w:rsidRPr="00832F0C">
              <w:rPr>
                <w:rFonts w:cs="Times New Roman"/>
                <w:sz w:val="21"/>
              </w:rPr>
              <w:t>Operating profit / turnover</w:t>
            </w:r>
          </w:p>
        </w:tc>
        <w:tc>
          <w:tcPr>
            <w:tcW w:w="1247" w:type="dxa"/>
            <w:tcMar>
              <w:top w:w="80" w:type="dxa"/>
              <w:left w:w="100" w:type="dxa"/>
              <w:bottom w:w="80" w:type="dxa"/>
              <w:right w:w="100" w:type="dxa"/>
            </w:tcMar>
            <w:vAlign w:val="center"/>
          </w:tcPr>
          <w:p w14:paraId="2BF743BC" w14:textId="77777777" w:rsidR="006837A3" w:rsidRPr="00832F0C" w:rsidRDefault="00000000">
            <w:pPr>
              <w:jc w:val="center"/>
              <w:rPr>
                <w:rFonts w:cs="Times New Roman"/>
              </w:rPr>
            </w:pPr>
            <w:r w:rsidRPr="00832F0C">
              <w:rPr>
                <w:rFonts w:cs="Times New Roman"/>
                <w:sz w:val="21"/>
              </w:rPr>
              <w:t>17.9%</w:t>
            </w:r>
          </w:p>
        </w:tc>
        <w:tc>
          <w:tcPr>
            <w:tcW w:w="1247" w:type="dxa"/>
            <w:tcMar>
              <w:top w:w="80" w:type="dxa"/>
              <w:left w:w="100" w:type="dxa"/>
              <w:bottom w:w="80" w:type="dxa"/>
              <w:right w:w="100" w:type="dxa"/>
            </w:tcMar>
            <w:vAlign w:val="center"/>
          </w:tcPr>
          <w:p w14:paraId="47EE5C89" w14:textId="77777777" w:rsidR="006837A3" w:rsidRPr="00832F0C" w:rsidRDefault="00000000">
            <w:pPr>
              <w:jc w:val="center"/>
              <w:rPr>
                <w:rFonts w:cs="Times New Roman"/>
              </w:rPr>
            </w:pPr>
            <w:r w:rsidRPr="00832F0C">
              <w:rPr>
                <w:rFonts w:cs="Times New Roman"/>
                <w:sz w:val="21"/>
              </w:rPr>
              <w:t>16.8%</w:t>
            </w:r>
          </w:p>
        </w:tc>
      </w:tr>
      <w:tr w:rsidR="006837A3" w:rsidRPr="00832F0C" w14:paraId="4C4F8F6D" w14:textId="77777777">
        <w:trPr>
          <w:jc w:val="center"/>
        </w:trPr>
        <w:tc>
          <w:tcPr>
            <w:tcW w:w="2381" w:type="dxa"/>
            <w:tcMar>
              <w:top w:w="80" w:type="dxa"/>
              <w:left w:w="100" w:type="dxa"/>
              <w:bottom w:w="80" w:type="dxa"/>
              <w:right w:w="100" w:type="dxa"/>
            </w:tcMar>
            <w:vAlign w:val="center"/>
          </w:tcPr>
          <w:p w14:paraId="04A8353C" w14:textId="77777777" w:rsidR="006837A3" w:rsidRPr="00832F0C" w:rsidRDefault="00000000">
            <w:pPr>
              <w:rPr>
                <w:rFonts w:cs="Times New Roman"/>
              </w:rPr>
            </w:pPr>
            <w:r w:rsidRPr="00832F0C">
              <w:rPr>
                <w:rFonts w:cs="Times New Roman"/>
                <w:b/>
                <w:sz w:val="21"/>
              </w:rPr>
              <w:t>Net profit margin</w:t>
            </w:r>
          </w:p>
        </w:tc>
        <w:tc>
          <w:tcPr>
            <w:tcW w:w="4649" w:type="dxa"/>
            <w:tcMar>
              <w:top w:w="80" w:type="dxa"/>
              <w:left w:w="100" w:type="dxa"/>
              <w:bottom w:w="80" w:type="dxa"/>
              <w:right w:w="100" w:type="dxa"/>
            </w:tcMar>
            <w:vAlign w:val="center"/>
          </w:tcPr>
          <w:p w14:paraId="440EE3A9" w14:textId="77777777" w:rsidR="006837A3" w:rsidRPr="00832F0C" w:rsidRDefault="00000000">
            <w:pPr>
              <w:rPr>
                <w:rFonts w:cs="Times New Roman"/>
              </w:rPr>
            </w:pPr>
            <w:r w:rsidRPr="00832F0C">
              <w:rPr>
                <w:rFonts w:cs="Times New Roman"/>
                <w:sz w:val="21"/>
              </w:rPr>
              <w:t>Net profit from continuing operations / turnover</w:t>
            </w:r>
          </w:p>
        </w:tc>
        <w:tc>
          <w:tcPr>
            <w:tcW w:w="1247" w:type="dxa"/>
            <w:tcMar>
              <w:top w:w="80" w:type="dxa"/>
              <w:left w:w="100" w:type="dxa"/>
              <w:bottom w:w="80" w:type="dxa"/>
              <w:right w:w="100" w:type="dxa"/>
            </w:tcMar>
            <w:vAlign w:val="center"/>
          </w:tcPr>
          <w:p w14:paraId="0A40B253" w14:textId="77777777" w:rsidR="006837A3" w:rsidRPr="00832F0C" w:rsidRDefault="00000000">
            <w:pPr>
              <w:jc w:val="center"/>
              <w:rPr>
                <w:rFonts w:cs="Times New Roman"/>
              </w:rPr>
            </w:pPr>
            <w:r w:rsidRPr="00832F0C">
              <w:rPr>
                <w:rFonts w:cs="Times New Roman"/>
                <w:sz w:val="21"/>
              </w:rPr>
              <w:t>12.3%</w:t>
            </w:r>
          </w:p>
        </w:tc>
        <w:tc>
          <w:tcPr>
            <w:tcW w:w="1247" w:type="dxa"/>
            <w:tcMar>
              <w:top w:w="80" w:type="dxa"/>
              <w:left w:w="100" w:type="dxa"/>
              <w:bottom w:w="80" w:type="dxa"/>
              <w:right w:w="100" w:type="dxa"/>
            </w:tcMar>
            <w:vAlign w:val="center"/>
          </w:tcPr>
          <w:p w14:paraId="6F05CB27" w14:textId="77777777" w:rsidR="006837A3" w:rsidRPr="00832F0C" w:rsidRDefault="00000000">
            <w:pPr>
              <w:jc w:val="center"/>
              <w:rPr>
                <w:rFonts w:cs="Times New Roman"/>
              </w:rPr>
            </w:pPr>
            <w:r w:rsidRPr="00832F0C">
              <w:rPr>
                <w:rFonts w:cs="Times New Roman"/>
                <w:sz w:val="21"/>
              </w:rPr>
              <w:t>11.5%</w:t>
            </w:r>
          </w:p>
        </w:tc>
      </w:tr>
      <w:tr w:rsidR="006837A3" w:rsidRPr="00832F0C" w14:paraId="040FFF3E" w14:textId="77777777">
        <w:trPr>
          <w:jc w:val="center"/>
        </w:trPr>
        <w:tc>
          <w:tcPr>
            <w:tcW w:w="2381" w:type="dxa"/>
            <w:tcMar>
              <w:top w:w="80" w:type="dxa"/>
              <w:left w:w="100" w:type="dxa"/>
              <w:bottom w:w="80" w:type="dxa"/>
              <w:right w:w="100" w:type="dxa"/>
            </w:tcMar>
            <w:vAlign w:val="center"/>
          </w:tcPr>
          <w:p w14:paraId="233E36F8" w14:textId="77777777" w:rsidR="006837A3" w:rsidRPr="00832F0C" w:rsidRDefault="00000000">
            <w:pPr>
              <w:rPr>
                <w:rFonts w:cs="Times New Roman"/>
              </w:rPr>
            </w:pPr>
            <w:r w:rsidRPr="00832F0C">
              <w:rPr>
                <w:rFonts w:cs="Times New Roman"/>
                <w:b/>
                <w:sz w:val="21"/>
              </w:rPr>
              <w:t>Return on equity</w:t>
            </w:r>
          </w:p>
        </w:tc>
        <w:tc>
          <w:tcPr>
            <w:tcW w:w="4649" w:type="dxa"/>
            <w:tcMar>
              <w:top w:w="80" w:type="dxa"/>
              <w:left w:w="100" w:type="dxa"/>
              <w:bottom w:w="80" w:type="dxa"/>
              <w:right w:w="100" w:type="dxa"/>
            </w:tcMar>
            <w:vAlign w:val="center"/>
          </w:tcPr>
          <w:p w14:paraId="24CF90ED" w14:textId="77777777" w:rsidR="006837A3" w:rsidRPr="00832F0C" w:rsidRDefault="00000000">
            <w:pPr>
              <w:rPr>
                <w:rFonts w:cs="Times New Roman"/>
              </w:rPr>
            </w:pPr>
            <w:r w:rsidRPr="00832F0C">
              <w:rPr>
                <w:rFonts w:cs="Times New Roman"/>
                <w:sz w:val="21"/>
              </w:rPr>
              <w:t>Profit attributable to shareholders equity from continuing operations / shareholders equity</w:t>
            </w:r>
          </w:p>
        </w:tc>
        <w:tc>
          <w:tcPr>
            <w:tcW w:w="1247" w:type="dxa"/>
            <w:tcMar>
              <w:top w:w="80" w:type="dxa"/>
              <w:left w:w="100" w:type="dxa"/>
              <w:bottom w:w="80" w:type="dxa"/>
              <w:right w:w="100" w:type="dxa"/>
            </w:tcMar>
            <w:vAlign w:val="center"/>
          </w:tcPr>
          <w:p w14:paraId="49F79CDA" w14:textId="77777777" w:rsidR="006837A3" w:rsidRPr="00832F0C" w:rsidRDefault="00000000">
            <w:pPr>
              <w:jc w:val="center"/>
              <w:rPr>
                <w:rFonts w:cs="Times New Roman"/>
              </w:rPr>
            </w:pPr>
            <w:r w:rsidRPr="00832F0C">
              <w:rPr>
                <w:rFonts w:cs="Times New Roman"/>
                <w:sz w:val="21"/>
              </w:rPr>
              <w:t>36.6%</w:t>
            </w:r>
          </w:p>
        </w:tc>
        <w:tc>
          <w:tcPr>
            <w:tcW w:w="1247" w:type="dxa"/>
            <w:tcMar>
              <w:top w:w="80" w:type="dxa"/>
              <w:left w:w="100" w:type="dxa"/>
              <w:bottom w:w="80" w:type="dxa"/>
              <w:right w:w="100" w:type="dxa"/>
            </w:tcMar>
            <w:vAlign w:val="center"/>
          </w:tcPr>
          <w:p w14:paraId="3B493F59" w14:textId="77777777" w:rsidR="006837A3" w:rsidRPr="00832F0C" w:rsidRDefault="00000000">
            <w:pPr>
              <w:jc w:val="center"/>
              <w:rPr>
                <w:rFonts w:cs="Times New Roman"/>
              </w:rPr>
            </w:pPr>
            <w:r w:rsidRPr="00832F0C">
              <w:rPr>
                <w:rFonts w:cs="Times New Roman"/>
                <w:sz w:val="21"/>
              </w:rPr>
              <w:t>27.2%</w:t>
            </w:r>
          </w:p>
        </w:tc>
      </w:tr>
      <w:tr w:rsidR="006837A3" w:rsidRPr="00832F0C" w14:paraId="5641C963" w14:textId="77777777">
        <w:trPr>
          <w:jc w:val="center"/>
        </w:trPr>
        <w:tc>
          <w:tcPr>
            <w:tcW w:w="2381" w:type="dxa"/>
            <w:tcMar>
              <w:top w:w="80" w:type="dxa"/>
              <w:left w:w="100" w:type="dxa"/>
              <w:bottom w:w="80" w:type="dxa"/>
              <w:right w:w="100" w:type="dxa"/>
            </w:tcMar>
            <w:vAlign w:val="center"/>
          </w:tcPr>
          <w:p w14:paraId="74BFB30E" w14:textId="77777777" w:rsidR="006837A3" w:rsidRPr="00832F0C" w:rsidRDefault="00000000">
            <w:pPr>
              <w:rPr>
                <w:rFonts w:cs="Times New Roman"/>
              </w:rPr>
            </w:pPr>
            <w:r w:rsidRPr="00832F0C">
              <w:rPr>
                <w:rFonts w:cs="Times New Roman"/>
                <w:b/>
                <w:sz w:val="21"/>
              </w:rPr>
              <w:t>Current ratio</w:t>
            </w:r>
          </w:p>
        </w:tc>
        <w:tc>
          <w:tcPr>
            <w:tcW w:w="4649" w:type="dxa"/>
            <w:tcMar>
              <w:top w:w="80" w:type="dxa"/>
              <w:left w:w="100" w:type="dxa"/>
              <w:bottom w:w="80" w:type="dxa"/>
              <w:right w:w="100" w:type="dxa"/>
            </w:tcMar>
            <w:vAlign w:val="center"/>
          </w:tcPr>
          <w:p w14:paraId="79450F80" w14:textId="77777777" w:rsidR="006837A3" w:rsidRPr="00832F0C" w:rsidRDefault="00000000">
            <w:pPr>
              <w:rPr>
                <w:rFonts w:cs="Times New Roman"/>
              </w:rPr>
            </w:pPr>
            <w:r w:rsidRPr="00832F0C">
              <w:rPr>
                <w:rFonts w:cs="Times New Roman"/>
                <w:sz w:val="21"/>
              </w:rPr>
              <w:t>Current assets / current liabilities</w:t>
            </w:r>
          </w:p>
        </w:tc>
        <w:tc>
          <w:tcPr>
            <w:tcW w:w="1247" w:type="dxa"/>
            <w:tcMar>
              <w:top w:w="80" w:type="dxa"/>
              <w:left w:w="100" w:type="dxa"/>
              <w:bottom w:w="80" w:type="dxa"/>
              <w:right w:w="100" w:type="dxa"/>
            </w:tcMar>
            <w:vAlign w:val="center"/>
          </w:tcPr>
          <w:p w14:paraId="6970A599" w14:textId="77777777" w:rsidR="006837A3" w:rsidRPr="00832F0C" w:rsidRDefault="00000000">
            <w:pPr>
              <w:jc w:val="center"/>
              <w:rPr>
                <w:rFonts w:cs="Times New Roman"/>
              </w:rPr>
            </w:pPr>
            <w:r w:rsidRPr="00832F0C">
              <w:rPr>
                <w:rFonts w:cs="Times New Roman"/>
                <w:sz w:val="21"/>
              </w:rPr>
              <w:t>0.79x</w:t>
            </w:r>
          </w:p>
        </w:tc>
        <w:tc>
          <w:tcPr>
            <w:tcW w:w="1247" w:type="dxa"/>
            <w:tcMar>
              <w:top w:w="80" w:type="dxa"/>
              <w:left w:w="100" w:type="dxa"/>
              <w:bottom w:w="80" w:type="dxa"/>
              <w:right w:w="100" w:type="dxa"/>
            </w:tcMar>
            <w:vAlign w:val="center"/>
          </w:tcPr>
          <w:p w14:paraId="218DC16A" w14:textId="77777777" w:rsidR="006837A3" w:rsidRPr="00832F0C" w:rsidRDefault="00000000">
            <w:pPr>
              <w:jc w:val="center"/>
              <w:rPr>
                <w:rFonts w:cs="Times New Roman"/>
              </w:rPr>
            </w:pPr>
            <w:r w:rsidRPr="00832F0C">
              <w:rPr>
                <w:rFonts w:cs="Times New Roman"/>
                <w:sz w:val="21"/>
              </w:rPr>
              <w:t>0.76x</w:t>
            </w:r>
          </w:p>
        </w:tc>
      </w:tr>
      <w:tr w:rsidR="006837A3" w:rsidRPr="00832F0C" w14:paraId="2A57DD54" w14:textId="77777777">
        <w:trPr>
          <w:jc w:val="center"/>
        </w:trPr>
        <w:tc>
          <w:tcPr>
            <w:tcW w:w="2381" w:type="dxa"/>
            <w:tcMar>
              <w:top w:w="80" w:type="dxa"/>
              <w:left w:w="100" w:type="dxa"/>
              <w:bottom w:w="80" w:type="dxa"/>
              <w:right w:w="100" w:type="dxa"/>
            </w:tcMar>
            <w:vAlign w:val="center"/>
          </w:tcPr>
          <w:p w14:paraId="34D7B88D" w14:textId="77777777" w:rsidR="006837A3" w:rsidRPr="00832F0C" w:rsidRDefault="00000000">
            <w:pPr>
              <w:rPr>
                <w:rFonts w:cs="Times New Roman"/>
              </w:rPr>
            </w:pPr>
            <w:r w:rsidRPr="00832F0C">
              <w:rPr>
                <w:rFonts w:cs="Times New Roman"/>
                <w:b/>
                <w:sz w:val="21"/>
              </w:rPr>
              <w:t>Gearing ratio 1</w:t>
            </w:r>
          </w:p>
        </w:tc>
        <w:tc>
          <w:tcPr>
            <w:tcW w:w="4649" w:type="dxa"/>
            <w:tcMar>
              <w:top w:w="80" w:type="dxa"/>
              <w:left w:w="100" w:type="dxa"/>
              <w:bottom w:w="80" w:type="dxa"/>
              <w:right w:w="100" w:type="dxa"/>
            </w:tcMar>
            <w:vAlign w:val="center"/>
          </w:tcPr>
          <w:p w14:paraId="52CFCE0A" w14:textId="77777777" w:rsidR="006837A3" w:rsidRPr="00832F0C" w:rsidRDefault="00000000">
            <w:pPr>
              <w:rPr>
                <w:rFonts w:cs="Times New Roman"/>
              </w:rPr>
            </w:pPr>
            <w:r w:rsidRPr="00832F0C">
              <w:rPr>
                <w:rFonts w:cs="Times New Roman"/>
                <w:sz w:val="21"/>
              </w:rPr>
              <w:t>Long-term financial liabilities / total assets less current liabilities</w:t>
            </w:r>
          </w:p>
        </w:tc>
        <w:tc>
          <w:tcPr>
            <w:tcW w:w="1247" w:type="dxa"/>
            <w:tcMar>
              <w:top w:w="80" w:type="dxa"/>
              <w:left w:w="100" w:type="dxa"/>
              <w:bottom w:w="80" w:type="dxa"/>
              <w:right w:w="100" w:type="dxa"/>
            </w:tcMar>
            <w:vAlign w:val="center"/>
          </w:tcPr>
          <w:p w14:paraId="09204727" w14:textId="77777777" w:rsidR="006837A3" w:rsidRPr="00832F0C" w:rsidRDefault="00000000">
            <w:pPr>
              <w:jc w:val="center"/>
              <w:rPr>
                <w:rFonts w:cs="Times New Roman"/>
              </w:rPr>
            </w:pPr>
            <w:r w:rsidRPr="00832F0C">
              <w:rPr>
                <w:rFonts w:cs="Times New Roman"/>
                <w:sz w:val="21"/>
              </w:rPr>
              <w:t>52.6%</w:t>
            </w:r>
          </w:p>
        </w:tc>
        <w:tc>
          <w:tcPr>
            <w:tcW w:w="1247" w:type="dxa"/>
            <w:tcMar>
              <w:top w:w="80" w:type="dxa"/>
              <w:left w:w="100" w:type="dxa"/>
              <w:bottom w:w="80" w:type="dxa"/>
              <w:right w:w="100" w:type="dxa"/>
            </w:tcMar>
            <w:vAlign w:val="center"/>
          </w:tcPr>
          <w:p w14:paraId="36565DC3" w14:textId="77777777" w:rsidR="006837A3" w:rsidRPr="00832F0C" w:rsidRDefault="00000000">
            <w:pPr>
              <w:jc w:val="center"/>
              <w:rPr>
                <w:rFonts w:cs="Times New Roman"/>
              </w:rPr>
            </w:pPr>
            <w:r w:rsidRPr="00832F0C">
              <w:rPr>
                <w:rFonts w:cs="Times New Roman"/>
                <w:sz w:val="21"/>
              </w:rPr>
              <w:t>46.0%</w:t>
            </w:r>
          </w:p>
        </w:tc>
      </w:tr>
      <w:tr w:rsidR="006837A3" w:rsidRPr="00832F0C" w14:paraId="4D13DD08" w14:textId="77777777">
        <w:trPr>
          <w:jc w:val="center"/>
        </w:trPr>
        <w:tc>
          <w:tcPr>
            <w:tcW w:w="2381" w:type="dxa"/>
            <w:tcMar>
              <w:top w:w="80" w:type="dxa"/>
              <w:left w:w="100" w:type="dxa"/>
              <w:bottom w:w="80" w:type="dxa"/>
              <w:right w:w="100" w:type="dxa"/>
            </w:tcMar>
            <w:vAlign w:val="center"/>
          </w:tcPr>
          <w:p w14:paraId="07D2B10B" w14:textId="77777777" w:rsidR="006837A3" w:rsidRPr="00832F0C" w:rsidRDefault="00000000">
            <w:pPr>
              <w:rPr>
                <w:rFonts w:cs="Times New Roman"/>
              </w:rPr>
            </w:pPr>
            <w:r w:rsidRPr="00832F0C">
              <w:rPr>
                <w:rFonts w:cs="Times New Roman"/>
                <w:b/>
                <w:sz w:val="21"/>
              </w:rPr>
              <w:t>Gearing ratio 2</w:t>
            </w:r>
          </w:p>
        </w:tc>
        <w:tc>
          <w:tcPr>
            <w:tcW w:w="4649" w:type="dxa"/>
            <w:tcMar>
              <w:top w:w="80" w:type="dxa"/>
              <w:left w:w="100" w:type="dxa"/>
              <w:bottom w:w="80" w:type="dxa"/>
              <w:right w:w="100" w:type="dxa"/>
            </w:tcMar>
            <w:vAlign w:val="center"/>
          </w:tcPr>
          <w:p w14:paraId="38DE9816" w14:textId="77777777" w:rsidR="006837A3" w:rsidRPr="00832F0C" w:rsidRDefault="00000000">
            <w:pPr>
              <w:rPr>
                <w:rFonts w:cs="Times New Roman"/>
              </w:rPr>
            </w:pPr>
            <w:r w:rsidRPr="00832F0C">
              <w:rPr>
                <w:rFonts w:cs="Times New Roman"/>
                <w:sz w:val="21"/>
              </w:rPr>
              <w:t>Long-term financial liabilities / total equity</w:t>
            </w:r>
          </w:p>
        </w:tc>
        <w:tc>
          <w:tcPr>
            <w:tcW w:w="1247" w:type="dxa"/>
            <w:tcMar>
              <w:top w:w="80" w:type="dxa"/>
              <w:left w:w="100" w:type="dxa"/>
              <w:bottom w:w="80" w:type="dxa"/>
              <w:right w:w="100" w:type="dxa"/>
            </w:tcMar>
            <w:vAlign w:val="center"/>
          </w:tcPr>
          <w:p w14:paraId="4E7D5A75" w14:textId="77777777" w:rsidR="006837A3" w:rsidRPr="00832F0C" w:rsidRDefault="00000000">
            <w:pPr>
              <w:jc w:val="center"/>
              <w:rPr>
                <w:rFonts w:cs="Times New Roman"/>
              </w:rPr>
            </w:pPr>
            <w:r w:rsidRPr="00832F0C">
              <w:rPr>
                <w:rFonts w:cs="Times New Roman"/>
                <w:sz w:val="21"/>
              </w:rPr>
              <w:t>146.1%</w:t>
            </w:r>
          </w:p>
        </w:tc>
        <w:tc>
          <w:tcPr>
            <w:tcW w:w="1247" w:type="dxa"/>
            <w:tcMar>
              <w:top w:w="80" w:type="dxa"/>
              <w:left w:w="100" w:type="dxa"/>
              <w:bottom w:w="80" w:type="dxa"/>
              <w:right w:w="100" w:type="dxa"/>
            </w:tcMar>
            <w:vAlign w:val="center"/>
          </w:tcPr>
          <w:p w14:paraId="3A042BDF" w14:textId="77777777" w:rsidR="006837A3" w:rsidRPr="00832F0C" w:rsidRDefault="00000000">
            <w:pPr>
              <w:jc w:val="center"/>
              <w:rPr>
                <w:rFonts w:cs="Times New Roman"/>
              </w:rPr>
            </w:pPr>
            <w:r w:rsidRPr="00832F0C">
              <w:rPr>
                <w:rFonts w:cs="Times New Roman"/>
                <w:sz w:val="21"/>
              </w:rPr>
              <w:t>111.1%</w:t>
            </w:r>
          </w:p>
        </w:tc>
      </w:tr>
      <w:tr w:rsidR="006837A3" w:rsidRPr="00832F0C" w14:paraId="4FEC3557" w14:textId="77777777">
        <w:trPr>
          <w:jc w:val="center"/>
        </w:trPr>
        <w:tc>
          <w:tcPr>
            <w:tcW w:w="2381" w:type="dxa"/>
            <w:tcMar>
              <w:top w:w="80" w:type="dxa"/>
              <w:left w:w="100" w:type="dxa"/>
              <w:bottom w:w="80" w:type="dxa"/>
              <w:right w:w="100" w:type="dxa"/>
            </w:tcMar>
            <w:vAlign w:val="center"/>
          </w:tcPr>
          <w:p w14:paraId="0E135FA4" w14:textId="77777777" w:rsidR="006837A3" w:rsidRPr="00832F0C" w:rsidRDefault="00000000">
            <w:pPr>
              <w:rPr>
                <w:rFonts w:cs="Times New Roman"/>
              </w:rPr>
            </w:pPr>
            <w:r w:rsidRPr="00832F0C">
              <w:rPr>
                <w:rFonts w:cs="Times New Roman"/>
                <w:b/>
                <w:sz w:val="21"/>
              </w:rPr>
              <w:t>Quick ratio</w:t>
            </w:r>
          </w:p>
        </w:tc>
        <w:tc>
          <w:tcPr>
            <w:tcW w:w="4649" w:type="dxa"/>
            <w:tcMar>
              <w:top w:w="80" w:type="dxa"/>
              <w:left w:w="100" w:type="dxa"/>
              <w:bottom w:w="80" w:type="dxa"/>
              <w:right w:w="100" w:type="dxa"/>
            </w:tcMar>
            <w:vAlign w:val="center"/>
          </w:tcPr>
          <w:p w14:paraId="1848C0FE" w14:textId="77777777" w:rsidR="006837A3" w:rsidRPr="00832F0C" w:rsidRDefault="00000000">
            <w:pPr>
              <w:rPr>
                <w:rFonts w:cs="Times New Roman"/>
              </w:rPr>
            </w:pPr>
            <w:r w:rsidRPr="00832F0C">
              <w:rPr>
                <w:rFonts w:cs="Times New Roman"/>
                <w:sz w:val="21"/>
              </w:rPr>
              <w:t>(Current assets - inventories) / current liabilities</w:t>
            </w:r>
          </w:p>
        </w:tc>
        <w:tc>
          <w:tcPr>
            <w:tcW w:w="1247" w:type="dxa"/>
            <w:tcMar>
              <w:top w:w="80" w:type="dxa"/>
              <w:left w:w="100" w:type="dxa"/>
              <w:bottom w:w="80" w:type="dxa"/>
              <w:right w:w="100" w:type="dxa"/>
            </w:tcMar>
            <w:vAlign w:val="center"/>
          </w:tcPr>
          <w:p w14:paraId="3A207C68" w14:textId="77777777" w:rsidR="006837A3" w:rsidRPr="00832F0C" w:rsidRDefault="00000000">
            <w:pPr>
              <w:jc w:val="center"/>
              <w:rPr>
                <w:rFonts w:cs="Times New Roman"/>
              </w:rPr>
            </w:pPr>
            <w:r w:rsidRPr="00832F0C">
              <w:rPr>
                <w:rFonts w:cs="Times New Roman"/>
                <w:sz w:val="21"/>
              </w:rPr>
              <w:t>0.60x</w:t>
            </w:r>
          </w:p>
        </w:tc>
        <w:tc>
          <w:tcPr>
            <w:tcW w:w="1247" w:type="dxa"/>
            <w:tcMar>
              <w:top w:w="80" w:type="dxa"/>
              <w:left w:w="100" w:type="dxa"/>
              <w:bottom w:w="80" w:type="dxa"/>
              <w:right w:w="100" w:type="dxa"/>
            </w:tcMar>
            <w:vAlign w:val="center"/>
          </w:tcPr>
          <w:p w14:paraId="0B517B19" w14:textId="77777777" w:rsidR="006837A3" w:rsidRPr="00832F0C" w:rsidRDefault="00000000">
            <w:pPr>
              <w:jc w:val="center"/>
              <w:rPr>
                <w:rFonts w:cs="Times New Roman"/>
              </w:rPr>
            </w:pPr>
            <w:r w:rsidRPr="00832F0C">
              <w:rPr>
                <w:rFonts w:cs="Times New Roman"/>
                <w:sz w:val="21"/>
              </w:rPr>
              <w:t>0.56x</w:t>
            </w:r>
          </w:p>
        </w:tc>
      </w:tr>
      <w:tr w:rsidR="006837A3" w:rsidRPr="00832F0C" w14:paraId="0B4309B2" w14:textId="77777777">
        <w:trPr>
          <w:jc w:val="center"/>
        </w:trPr>
        <w:tc>
          <w:tcPr>
            <w:tcW w:w="2381" w:type="dxa"/>
            <w:tcMar>
              <w:top w:w="80" w:type="dxa"/>
              <w:left w:w="100" w:type="dxa"/>
              <w:bottom w:w="80" w:type="dxa"/>
              <w:right w:w="100" w:type="dxa"/>
            </w:tcMar>
            <w:vAlign w:val="center"/>
          </w:tcPr>
          <w:p w14:paraId="33C71A7B" w14:textId="77777777" w:rsidR="006837A3" w:rsidRPr="00832F0C" w:rsidRDefault="00000000">
            <w:pPr>
              <w:rPr>
                <w:rFonts w:cs="Times New Roman"/>
              </w:rPr>
            </w:pPr>
            <w:r w:rsidRPr="00832F0C">
              <w:rPr>
                <w:rFonts w:cs="Times New Roman"/>
                <w:b/>
                <w:sz w:val="21"/>
              </w:rPr>
              <w:t>Interest cover</w:t>
            </w:r>
          </w:p>
        </w:tc>
        <w:tc>
          <w:tcPr>
            <w:tcW w:w="4649" w:type="dxa"/>
            <w:tcMar>
              <w:top w:w="80" w:type="dxa"/>
              <w:left w:w="100" w:type="dxa"/>
              <w:bottom w:w="80" w:type="dxa"/>
              <w:right w:w="100" w:type="dxa"/>
            </w:tcMar>
            <w:vAlign w:val="center"/>
          </w:tcPr>
          <w:p w14:paraId="784FAC48" w14:textId="77777777" w:rsidR="006837A3" w:rsidRPr="00832F0C" w:rsidRDefault="00000000">
            <w:pPr>
              <w:rPr>
                <w:rFonts w:cs="Times New Roman"/>
              </w:rPr>
            </w:pPr>
            <w:r w:rsidRPr="00832F0C">
              <w:rPr>
                <w:rFonts w:cs="Times New Roman"/>
                <w:sz w:val="21"/>
              </w:rPr>
              <w:t>Operating profit / net finance costs</w:t>
            </w:r>
          </w:p>
        </w:tc>
        <w:tc>
          <w:tcPr>
            <w:tcW w:w="1247" w:type="dxa"/>
            <w:tcMar>
              <w:top w:w="80" w:type="dxa"/>
              <w:left w:w="100" w:type="dxa"/>
              <w:bottom w:w="80" w:type="dxa"/>
              <w:right w:w="100" w:type="dxa"/>
            </w:tcMar>
            <w:vAlign w:val="center"/>
          </w:tcPr>
          <w:p w14:paraId="239150ED" w14:textId="77777777" w:rsidR="006837A3" w:rsidRPr="00832F0C" w:rsidRDefault="00000000">
            <w:pPr>
              <w:jc w:val="center"/>
              <w:rPr>
                <w:rFonts w:cs="Times New Roman"/>
              </w:rPr>
            </w:pPr>
            <w:r w:rsidRPr="00832F0C">
              <w:rPr>
                <w:rFonts w:cs="Times New Roman"/>
                <w:sz w:val="21"/>
              </w:rPr>
              <w:t>18.0x</w:t>
            </w:r>
          </w:p>
        </w:tc>
        <w:tc>
          <w:tcPr>
            <w:tcW w:w="1247" w:type="dxa"/>
            <w:tcMar>
              <w:top w:w="80" w:type="dxa"/>
              <w:left w:w="100" w:type="dxa"/>
              <w:bottom w:w="80" w:type="dxa"/>
              <w:right w:w="100" w:type="dxa"/>
            </w:tcMar>
            <w:vAlign w:val="center"/>
          </w:tcPr>
          <w:p w14:paraId="18DA56DD" w14:textId="77777777" w:rsidR="006837A3" w:rsidRPr="00832F0C" w:rsidRDefault="00000000">
            <w:pPr>
              <w:jc w:val="center"/>
              <w:rPr>
                <w:rFonts w:cs="Times New Roman"/>
              </w:rPr>
            </w:pPr>
            <w:r w:rsidRPr="00832F0C">
              <w:rPr>
                <w:rFonts w:cs="Times New Roman"/>
                <w:sz w:val="21"/>
              </w:rPr>
              <w:t>17.0x</w:t>
            </w:r>
          </w:p>
        </w:tc>
      </w:tr>
      <w:tr w:rsidR="006837A3" w:rsidRPr="00832F0C" w14:paraId="5B33951C" w14:textId="77777777">
        <w:trPr>
          <w:jc w:val="center"/>
        </w:trPr>
        <w:tc>
          <w:tcPr>
            <w:tcW w:w="2381" w:type="dxa"/>
            <w:tcMar>
              <w:top w:w="80" w:type="dxa"/>
              <w:left w:w="100" w:type="dxa"/>
              <w:bottom w:w="80" w:type="dxa"/>
              <w:right w:w="100" w:type="dxa"/>
            </w:tcMar>
            <w:vAlign w:val="center"/>
          </w:tcPr>
          <w:p w14:paraId="25D7A7FD" w14:textId="77777777" w:rsidR="006837A3" w:rsidRPr="00832F0C" w:rsidRDefault="00000000">
            <w:pPr>
              <w:rPr>
                <w:rFonts w:cs="Times New Roman"/>
              </w:rPr>
            </w:pPr>
            <w:r w:rsidRPr="00832F0C">
              <w:rPr>
                <w:rFonts w:cs="Times New Roman"/>
                <w:b/>
                <w:sz w:val="21"/>
              </w:rPr>
              <w:t>Inventory days</w:t>
            </w:r>
          </w:p>
        </w:tc>
        <w:tc>
          <w:tcPr>
            <w:tcW w:w="4649" w:type="dxa"/>
            <w:tcMar>
              <w:top w:w="80" w:type="dxa"/>
              <w:left w:w="100" w:type="dxa"/>
              <w:bottom w:w="80" w:type="dxa"/>
              <w:right w:w="100" w:type="dxa"/>
            </w:tcMar>
            <w:vAlign w:val="center"/>
          </w:tcPr>
          <w:p w14:paraId="5D5462D6" w14:textId="77777777" w:rsidR="006837A3" w:rsidRPr="00832F0C" w:rsidRDefault="00000000">
            <w:pPr>
              <w:rPr>
                <w:rFonts w:cs="Times New Roman"/>
              </w:rPr>
            </w:pPr>
            <w:r w:rsidRPr="00832F0C">
              <w:rPr>
                <w:rFonts w:cs="Times New Roman"/>
                <w:sz w:val="21"/>
              </w:rPr>
              <w:t>Inventories / cost of sales  365</w:t>
            </w:r>
          </w:p>
        </w:tc>
        <w:tc>
          <w:tcPr>
            <w:tcW w:w="1247" w:type="dxa"/>
            <w:tcMar>
              <w:top w:w="80" w:type="dxa"/>
              <w:left w:w="100" w:type="dxa"/>
              <w:bottom w:w="80" w:type="dxa"/>
              <w:right w:w="100" w:type="dxa"/>
            </w:tcMar>
            <w:vAlign w:val="center"/>
          </w:tcPr>
          <w:p w14:paraId="096081FD" w14:textId="77777777" w:rsidR="006837A3" w:rsidRPr="00832F0C" w:rsidRDefault="00000000">
            <w:pPr>
              <w:jc w:val="center"/>
              <w:rPr>
                <w:rFonts w:cs="Times New Roman"/>
              </w:rPr>
            </w:pPr>
            <w:r w:rsidRPr="00832F0C">
              <w:rPr>
                <w:rFonts w:cs="Times New Roman"/>
                <w:sz w:val="21"/>
              </w:rPr>
              <w:t>55.1 days</w:t>
            </w:r>
          </w:p>
        </w:tc>
        <w:tc>
          <w:tcPr>
            <w:tcW w:w="1247" w:type="dxa"/>
            <w:tcMar>
              <w:top w:w="80" w:type="dxa"/>
              <w:left w:w="100" w:type="dxa"/>
              <w:bottom w:w="80" w:type="dxa"/>
              <w:right w:w="100" w:type="dxa"/>
            </w:tcMar>
            <w:vAlign w:val="center"/>
          </w:tcPr>
          <w:p w14:paraId="56677D02" w14:textId="77777777" w:rsidR="006837A3" w:rsidRPr="00832F0C" w:rsidRDefault="00000000">
            <w:pPr>
              <w:jc w:val="center"/>
              <w:rPr>
                <w:rFonts w:cs="Times New Roman"/>
              </w:rPr>
            </w:pPr>
            <w:r w:rsidRPr="00832F0C">
              <w:rPr>
                <w:rFonts w:cs="Times New Roman"/>
                <w:sz w:val="21"/>
              </w:rPr>
              <w:t>67.5 days</w:t>
            </w:r>
          </w:p>
        </w:tc>
      </w:tr>
      <w:tr w:rsidR="006837A3" w:rsidRPr="00832F0C" w14:paraId="7CA3B164" w14:textId="77777777">
        <w:trPr>
          <w:jc w:val="center"/>
        </w:trPr>
        <w:tc>
          <w:tcPr>
            <w:tcW w:w="2381" w:type="dxa"/>
            <w:tcMar>
              <w:top w:w="80" w:type="dxa"/>
              <w:left w:w="100" w:type="dxa"/>
              <w:bottom w:w="80" w:type="dxa"/>
              <w:right w:w="100" w:type="dxa"/>
            </w:tcMar>
            <w:vAlign w:val="center"/>
          </w:tcPr>
          <w:p w14:paraId="64EC35C7" w14:textId="77777777" w:rsidR="006837A3" w:rsidRPr="00832F0C" w:rsidRDefault="00000000">
            <w:pPr>
              <w:rPr>
                <w:rFonts w:cs="Times New Roman"/>
              </w:rPr>
            </w:pPr>
            <w:r w:rsidRPr="00832F0C">
              <w:rPr>
                <w:rFonts w:cs="Times New Roman"/>
                <w:b/>
                <w:sz w:val="21"/>
              </w:rPr>
              <w:t>Receivable days</w:t>
            </w:r>
          </w:p>
        </w:tc>
        <w:tc>
          <w:tcPr>
            <w:tcW w:w="4649" w:type="dxa"/>
            <w:tcMar>
              <w:top w:w="80" w:type="dxa"/>
              <w:left w:w="100" w:type="dxa"/>
              <w:bottom w:w="80" w:type="dxa"/>
              <w:right w:w="100" w:type="dxa"/>
            </w:tcMar>
            <w:vAlign w:val="center"/>
          </w:tcPr>
          <w:p w14:paraId="54D7EEA1" w14:textId="77777777" w:rsidR="006837A3" w:rsidRPr="00832F0C" w:rsidRDefault="00000000">
            <w:pPr>
              <w:rPr>
                <w:rFonts w:cs="Times New Roman"/>
              </w:rPr>
            </w:pPr>
            <w:r w:rsidRPr="00832F0C">
              <w:rPr>
                <w:rFonts w:cs="Times New Roman"/>
                <w:sz w:val="21"/>
              </w:rPr>
              <w:t>Trade receivables / turnover  365</w:t>
            </w:r>
          </w:p>
        </w:tc>
        <w:tc>
          <w:tcPr>
            <w:tcW w:w="1247" w:type="dxa"/>
            <w:tcMar>
              <w:top w:w="80" w:type="dxa"/>
              <w:left w:w="100" w:type="dxa"/>
              <w:bottom w:w="80" w:type="dxa"/>
              <w:right w:w="100" w:type="dxa"/>
            </w:tcMar>
            <w:vAlign w:val="center"/>
          </w:tcPr>
          <w:p w14:paraId="7AEA806F" w14:textId="77777777" w:rsidR="006837A3" w:rsidRPr="00832F0C" w:rsidRDefault="00000000">
            <w:pPr>
              <w:jc w:val="center"/>
              <w:rPr>
                <w:rFonts w:cs="Times New Roman"/>
              </w:rPr>
            </w:pPr>
            <w:r w:rsidRPr="00832F0C">
              <w:rPr>
                <w:rFonts w:cs="Times New Roman"/>
                <w:sz w:val="21"/>
              </w:rPr>
              <w:t>35.1 days</w:t>
            </w:r>
          </w:p>
        </w:tc>
        <w:tc>
          <w:tcPr>
            <w:tcW w:w="1247" w:type="dxa"/>
            <w:tcMar>
              <w:top w:w="80" w:type="dxa"/>
              <w:left w:w="100" w:type="dxa"/>
              <w:bottom w:w="80" w:type="dxa"/>
              <w:right w:w="100" w:type="dxa"/>
            </w:tcMar>
            <w:vAlign w:val="center"/>
          </w:tcPr>
          <w:p w14:paraId="114E1C63" w14:textId="77777777" w:rsidR="006837A3" w:rsidRPr="00832F0C" w:rsidRDefault="00000000">
            <w:pPr>
              <w:jc w:val="center"/>
              <w:rPr>
                <w:rFonts w:cs="Times New Roman"/>
              </w:rPr>
            </w:pPr>
            <w:r w:rsidRPr="00832F0C">
              <w:rPr>
                <w:rFonts w:cs="Times New Roman"/>
                <w:sz w:val="21"/>
              </w:rPr>
              <w:t>29.4 days</w:t>
            </w:r>
          </w:p>
        </w:tc>
      </w:tr>
      <w:tr w:rsidR="006837A3" w:rsidRPr="00832F0C" w14:paraId="3865CDAC" w14:textId="77777777">
        <w:trPr>
          <w:jc w:val="center"/>
        </w:trPr>
        <w:tc>
          <w:tcPr>
            <w:tcW w:w="2381" w:type="dxa"/>
            <w:tcMar>
              <w:top w:w="80" w:type="dxa"/>
              <w:left w:w="100" w:type="dxa"/>
              <w:bottom w:w="80" w:type="dxa"/>
              <w:right w:w="100" w:type="dxa"/>
            </w:tcMar>
            <w:vAlign w:val="center"/>
          </w:tcPr>
          <w:p w14:paraId="2ED948B5" w14:textId="77777777" w:rsidR="006837A3" w:rsidRPr="00832F0C" w:rsidRDefault="00000000">
            <w:pPr>
              <w:rPr>
                <w:rFonts w:cs="Times New Roman"/>
              </w:rPr>
            </w:pPr>
            <w:r w:rsidRPr="00832F0C">
              <w:rPr>
                <w:rFonts w:cs="Times New Roman"/>
                <w:b/>
                <w:sz w:val="21"/>
              </w:rPr>
              <w:t>Payable days</w:t>
            </w:r>
          </w:p>
        </w:tc>
        <w:tc>
          <w:tcPr>
            <w:tcW w:w="4649" w:type="dxa"/>
            <w:tcMar>
              <w:top w:w="80" w:type="dxa"/>
              <w:left w:w="100" w:type="dxa"/>
              <w:bottom w:w="80" w:type="dxa"/>
              <w:right w:w="100" w:type="dxa"/>
            </w:tcMar>
            <w:vAlign w:val="center"/>
          </w:tcPr>
          <w:p w14:paraId="60C71980" w14:textId="77777777" w:rsidR="006837A3" w:rsidRPr="00832F0C" w:rsidRDefault="00000000">
            <w:pPr>
              <w:rPr>
                <w:rFonts w:cs="Times New Roman"/>
              </w:rPr>
            </w:pPr>
            <w:r w:rsidRPr="00832F0C">
              <w:rPr>
                <w:rFonts w:cs="Times New Roman"/>
                <w:sz w:val="21"/>
              </w:rPr>
              <w:t>Trade payables / cost of sales  365</w:t>
            </w:r>
          </w:p>
        </w:tc>
        <w:tc>
          <w:tcPr>
            <w:tcW w:w="1247" w:type="dxa"/>
            <w:tcMar>
              <w:top w:w="80" w:type="dxa"/>
              <w:left w:w="100" w:type="dxa"/>
              <w:bottom w:w="80" w:type="dxa"/>
              <w:right w:w="100" w:type="dxa"/>
            </w:tcMar>
            <w:vAlign w:val="center"/>
          </w:tcPr>
          <w:p w14:paraId="512A23DB" w14:textId="77777777" w:rsidR="006837A3" w:rsidRPr="00832F0C" w:rsidRDefault="00000000">
            <w:pPr>
              <w:jc w:val="center"/>
              <w:rPr>
                <w:rFonts w:cs="Times New Roman"/>
              </w:rPr>
            </w:pPr>
            <w:r w:rsidRPr="00832F0C">
              <w:rPr>
                <w:rFonts w:cs="Times New Roman"/>
                <w:sz w:val="21"/>
              </w:rPr>
              <w:t>149.8 days</w:t>
            </w:r>
          </w:p>
        </w:tc>
        <w:tc>
          <w:tcPr>
            <w:tcW w:w="1247" w:type="dxa"/>
            <w:tcMar>
              <w:top w:w="80" w:type="dxa"/>
              <w:left w:w="100" w:type="dxa"/>
              <w:bottom w:w="80" w:type="dxa"/>
              <w:right w:w="100" w:type="dxa"/>
            </w:tcMar>
            <w:vAlign w:val="center"/>
          </w:tcPr>
          <w:p w14:paraId="58AE7906" w14:textId="77777777" w:rsidR="006837A3" w:rsidRPr="00832F0C" w:rsidRDefault="00000000">
            <w:pPr>
              <w:jc w:val="center"/>
              <w:rPr>
                <w:rFonts w:cs="Times New Roman"/>
              </w:rPr>
            </w:pPr>
            <w:r w:rsidRPr="00832F0C">
              <w:rPr>
                <w:rFonts w:cs="Times New Roman"/>
                <w:sz w:val="21"/>
              </w:rPr>
              <w:t>133.8 days</w:t>
            </w:r>
          </w:p>
        </w:tc>
      </w:tr>
      <w:tr w:rsidR="006837A3" w:rsidRPr="00832F0C" w14:paraId="1E4632DB" w14:textId="77777777">
        <w:trPr>
          <w:jc w:val="center"/>
        </w:trPr>
        <w:tc>
          <w:tcPr>
            <w:tcW w:w="2381" w:type="dxa"/>
            <w:tcMar>
              <w:top w:w="80" w:type="dxa"/>
              <w:left w:w="100" w:type="dxa"/>
              <w:bottom w:w="80" w:type="dxa"/>
              <w:right w:w="100" w:type="dxa"/>
            </w:tcMar>
            <w:vAlign w:val="center"/>
          </w:tcPr>
          <w:p w14:paraId="349007F1" w14:textId="77777777" w:rsidR="006837A3" w:rsidRPr="00832F0C" w:rsidRDefault="00000000">
            <w:pPr>
              <w:rPr>
                <w:rFonts w:cs="Times New Roman"/>
              </w:rPr>
            </w:pPr>
            <w:r w:rsidRPr="00832F0C">
              <w:rPr>
                <w:rFonts w:cs="Times New Roman"/>
                <w:b/>
                <w:sz w:val="21"/>
              </w:rPr>
              <w:t>Asset turnover</w:t>
            </w:r>
          </w:p>
        </w:tc>
        <w:tc>
          <w:tcPr>
            <w:tcW w:w="4649" w:type="dxa"/>
            <w:tcMar>
              <w:top w:w="80" w:type="dxa"/>
              <w:left w:w="100" w:type="dxa"/>
              <w:bottom w:w="80" w:type="dxa"/>
              <w:right w:w="100" w:type="dxa"/>
            </w:tcMar>
            <w:vAlign w:val="center"/>
          </w:tcPr>
          <w:p w14:paraId="148D74D5" w14:textId="77777777" w:rsidR="006837A3" w:rsidRPr="00832F0C" w:rsidRDefault="00000000">
            <w:pPr>
              <w:rPr>
                <w:rFonts w:cs="Times New Roman"/>
              </w:rPr>
            </w:pPr>
            <w:r w:rsidRPr="00832F0C">
              <w:rPr>
                <w:rFonts w:cs="Times New Roman"/>
                <w:sz w:val="21"/>
              </w:rPr>
              <w:t>Turnover / total assets less current liabilities</w:t>
            </w:r>
          </w:p>
        </w:tc>
        <w:tc>
          <w:tcPr>
            <w:tcW w:w="1247" w:type="dxa"/>
            <w:tcMar>
              <w:top w:w="80" w:type="dxa"/>
              <w:left w:w="100" w:type="dxa"/>
              <w:bottom w:w="80" w:type="dxa"/>
              <w:right w:w="100" w:type="dxa"/>
            </w:tcMar>
            <w:vAlign w:val="center"/>
          </w:tcPr>
          <w:p w14:paraId="11C7BF69" w14:textId="77777777" w:rsidR="006837A3" w:rsidRPr="00832F0C" w:rsidRDefault="00000000">
            <w:pPr>
              <w:jc w:val="center"/>
              <w:rPr>
                <w:rFonts w:cs="Times New Roman"/>
              </w:rPr>
            </w:pPr>
            <w:r w:rsidRPr="00832F0C">
              <w:rPr>
                <w:rFonts w:cs="Times New Roman"/>
                <w:sz w:val="21"/>
              </w:rPr>
              <w:t>1.03x</w:t>
            </w:r>
          </w:p>
        </w:tc>
        <w:tc>
          <w:tcPr>
            <w:tcW w:w="1247" w:type="dxa"/>
            <w:tcMar>
              <w:top w:w="80" w:type="dxa"/>
              <w:left w:w="100" w:type="dxa"/>
              <w:bottom w:w="80" w:type="dxa"/>
              <w:right w:w="100" w:type="dxa"/>
            </w:tcMar>
            <w:vAlign w:val="center"/>
          </w:tcPr>
          <w:p w14:paraId="3706E32E" w14:textId="77777777" w:rsidR="006837A3" w:rsidRPr="00832F0C" w:rsidRDefault="00000000">
            <w:pPr>
              <w:jc w:val="center"/>
              <w:rPr>
                <w:rFonts w:cs="Times New Roman"/>
              </w:rPr>
            </w:pPr>
            <w:r w:rsidRPr="00832F0C">
              <w:rPr>
                <w:rFonts w:cs="Times New Roman"/>
                <w:sz w:val="21"/>
              </w:rPr>
              <w:t>0.96x</w:t>
            </w:r>
          </w:p>
        </w:tc>
      </w:tr>
      <w:tr w:rsidR="006837A3" w:rsidRPr="00832F0C" w14:paraId="7823ABE8" w14:textId="77777777">
        <w:trPr>
          <w:jc w:val="center"/>
        </w:trPr>
        <w:tc>
          <w:tcPr>
            <w:tcW w:w="2381" w:type="dxa"/>
            <w:tcMar>
              <w:top w:w="80" w:type="dxa"/>
              <w:left w:w="100" w:type="dxa"/>
              <w:bottom w:w="80" w:type="dxa"/>
              <w:right w:w="100" w:type="dxa"/>
            </w:tcMar>
            <w:vAlign w:val="center"/>
          </w:tcPr>
          <w:p w14:paraId="0619B88E" w14:textId="77777777" w:rsidR="006837A3" w:rsidRPr="00832F0C" w:rsidRDefault="00000000">
            <w:pPr>
              <w:rPr>
                <w:rFonts w:cs="Times New Roman"/>
              </w:rPr>
            </w:pPr>
            <w:r w:rsidRPr="00832F0C">
              <w:rPr>
                <w:rFonts w:cs="Times New Roman"/>
                <w:b/>
                <w:sz w:val="21"/>
              </w:rPr>
              <w:t>Basic EPS</w:t>
            </w:r>
          </w:p>
        </w:tc>
        <w:tc>
          <w:tcPr>
            <w:tcW w:w="4649" w:type="dxa"/>
            <w:tcMar>
              <w:top w:w="80" w:type="dxa"/>
              <w:left w:w="100" w:type="dxa"/>
              <w:bottom w:w="80" w:type="dxa"/>
              <w:right w:w="100" w:type="dxa"/>
            </w:tcMar>
            <w:vAlign w:val="center"/>
          </w:tcPr>
          <w:p w14:paraId="23C9CD85" w14:textId="77777777" w:rsidR="006837A3" w:rsidRPr="00832F0C" w:rsidRDefault="00000000">
            <w:pPr>
              <w:rPr>
                <w:rFonts w:cs="Times New Roman"/>
              </w:rPr>
            </w:pPr>
            <w:r w:rsidRPr="00832F0C">
              <w:rPr>
                <w:rFonts w:cs="Times New Roman"/>
                <w:sz w:val="21"/>
              </w:rPr>
              <w:t>Reported total basic EPS</w:t>
            </w:r>
          </w:p>
        </w:tc>
        <w:tc>
          <w:tcPr>
            <w:tcW w:w="1247" w:type="dxa"/>
            <w:tcMar>
              <w:top w:w="80" w:type="dxa"/>
              <w:left w:w="100" w:type="dxa"/>
              <w:bottom w:w="80" w:type="dxa"/>
              <w:right w:w="100" w:type="dxa"/>
            </w:tcMar>
            <w:vAlign w:val="center"/>
          </w:tcPr>
          <w:p w14:paraId="0FDE280F" w14:textId="77777777" w:rsidR="006837A3" w:rsidRPr="00832F0C" w:rsidRDefault="00000000">
            <w:pPr>
              <w:jc w:val="center"/>
              <w:rPr>
                <w:rFonts w:cs="Times New Roman"/>
              </w:rPr>
            </w:pPr>
            <w:r w:rsidRPr="00832F0C">
              <w:rPr>
                <w:rFonts w:cs="Times New Roman"/>
                <w:sz w:val="21"/>
              </w:rPr>
              <w:t>4.33</w:t>
            </w:r>
          </w:p>
        </w:tc>
        <w:tc>
          <w:tcPr>
            <w:tcW w:w="1247" w:type="dxa"/>
            <w:tcMar>
              <w:top w:w="80" w:type="dxa"/>
              <w:left w:w="100" w:type="dxa"/>
              <w:bottom w:w="80" w:type="dxa"/>
              <w:right w:w="100" w:type="dxa"/>
            </w:tcMar>
            <w:vAlign w:val="center"/>
          </w:tcPr>
          <w:p w14:paraId="58B37887" w14:textId="77777777" w:rsidR="006837A3" w:rsidRPr="00832F0C" w:rsidRDefault="00000000">
            <w:pPr>
              <w:jc w:val="center"/>
              <w:rPr>
                <w:rFonts w:cs="Times New Roman"/>
              </w:rPr>
            </w:pPr>
            <w:r w:rsidRPr="00832F0C">
              <w:rPr>
                <w:rFonts w:cs="Times New Roman"/>
                <w:sz w:val="21"/>
              </w:rPr>
              <w:t>2.59</w:t>
            </w:r>
          </w:p>
        </w:tc>
      </w:tr>
      <w:tr w:rsidR="006837A3" w:rsidRPr="00832F0C" w14:paraId="030FE4BB" w14:textId="77777777">
        <w:trPr>
          <w:jc w:val="center"/>
        </w:trPr>
        <w:tc>
          <w:tcPr>
            <w:tcW w:w="2381" w:type="dxa"/>
            <w:tcMar>
              <w:top w:w="80" w:type="dxa"/>
              <w:left w:w="100" w:type="dxa"/>
              <w:bottom w:w="80" w:type="dxa"/>
              <w:right w:w="100" w:type="dxa"/>
            </w:tcMar>
            <w:vAlign w:val="center"/>
          </w:tcPr>
          <w:p w14:paraId="0B86CD75" w14:textId="77777777" w:rsidR="006837A3" w:rsidRPr="00832F0C" w:rsidRDefault="00000000">
            <w:pPr>
              <w:rPr>
                <w:rFonts w:cs="Times New Roman"/>
              </w:rPr>
            </w:pPr>
            <w:r w:rsidRPr="00832F0C">
              <w:rPr>
                <w:rFonts w:cs="Times New Roman"/>
                <w:b/>
                <w:sz w:val="21"/>
              </w:rPr>
              <w:t>Dividend per share</w:t>
            </w:r>
          </w:p>
        </w:tc>
        <w:tc>
          <w:tcPr>
            <w:tcW w:w="4649" w:type="dxa"/>
            <w:tcMar>
              <w:top w:w="80" w:type="dxa"/>
              <w:left w:w="100" w:type="dxa"/>
              <w:bottom w:w="80" w:type="dxa"/>
              <w:right w:w="100" w:type="dxa"/>
            </w:tcMar>
            <w:vAlign w:val="center"/>
          </w:tcPr>
          <w:p w14:paraId="4D84C3D1" w14:textId="77777777" w:rsidR="006837A3" w:rsidRPr="00832F0C" w:rsidRDefault="00000000">
            <w:pPr>
              <w:rPr>
                <w:rFonts w:cs="Times New Roman"/>
              </w:rPr>
            </w:pPr>
            <w:r w:rsidRPr="00832F0C">
              <w:rPr>
                <w:rFonts w:cs="Times New Roman"/>
                <w:sz w:val="21"/>
              </w:rPr>
              <w:t>Annual dividend per share</w:t>
            </w:r>
          </w:p>
        </w:tc>
        <w:tc>
          <w:tcPr>
            <w:tcW w:w="1247" w:type="dxa"/>
            <w:tcMar>
              <w:top w:w="80" w:type="dxa"/>
              <w:left w:w="100" w:type="dxa"/>
              <w:bottom w:w="80" w:type="dxa"/>
              <w:right w:w="100" w:type="dxa"/>
            </w:tcMar>
            <w:vAlign w:val="center"/>
          </w:tcPr>
          <w:p w14:paraId="7958F93F" w14:textId="77777777" w:rsidR="006837A3" w:rsidRPr="00832F0C" w:rsidRDefault="00000000">
            <w:pPr>
              <w:jc w:val="center"/>
              <w:rPr>
                <w:rFonts w:cs="Times New Roman"/>
              </w:rPr>
            </w:pPr>
            <w:r w:rsidRPr="00832F0C">
              <w:rPr>
                <w:rFonts w:cs="Times New Roman"/>
                <w:sz w:val="21"/>
              </w:rPr>
              <w:t>2.04</w:t>
            </w:r>
          </w:p>
        </w:tc>
        <w:tc>
          <w:tcPr>
            <w:tcW w:w="1247" w:type="dxa"/>
            <w:tcMar>
              <w:top w:w="80" w:type="dxa"/>
              <w:left w:w="100" w:type="dxa"/>
              <w:bottom w:w="80" w:type="dxa"/>
              <w:right w:w="100" w:type="dxa"/>
            </w:tcMar>
            <w:vAlign w:val="center"/>
          </w:tcPr>
          <w:p w14:paraId="655EDB4C" w14:textId="77777777" w:rsidR="006837A3" w:rsidRPr="00832F0C" w:rsidRDefault="00000000">
            <w:pPr>
              <w:jc w:val="center"/>
              <w:rPr>
                <w:rFonts w:cs="Times New Roman"/>
              </w:rPr>
            </w:pPr>
            <w:r w:rsidRPr="00832F0C">
              <w:rPr>
                <w:rFonts w:cs="Times New Roman"/>
                <w:sz w:val="21"/>
              </w:rPr>
              <w:t>1.95</w:t>
            </w:r>
          </w:p>
        </w:tc>
      </w:tr>
      <w:tr w:rsidR="006837A3" w:rsidRPr="00832F0C" w14:paraId="56285997" w14:textId="77777777">
        <w:trPr>
          <w:jc w:val="center"/>
        </w:trPr>
        <w:tc>
          <w:tcPr>
            <w:tcW w:w="2381" w:type="dxa"/>
            <w:tcMar>
              <w:top w:w="80" w:type="dxa"/>
              <w:left w:w="100" w:type="dxa"/>
              <w:bottom w:w="80" w:type="dxa"/>
              <w:right w:w="100" w:type="dxa"/>
            </w:tcMar>
            <w:vAlign w:val="center"/>
          </w:tcPr>
          <w:p w14:paraId="13C67F8D" w14:textId="77777777" w:rsidR="006837A3" w:rsidRPr="00832F0C" w:rsidRDefault="00000000">
            <w:pPr>
              <w:rPr>
                <w:rFonts w:cs="Times New Roman"/>
              </w:rPr>
            </w:pPr>
            <w:r w:rsidRPr="00832F0C">
              <w:rPr>
                <w:rFonts w:cs="Times New Roman"/>
                <w:b/>
                <w:sz w:val="21"/>
              </w:rPr>
              <w:lastRenderedPageBreak/>
              <w:t>Dividend cover</w:t>
            </w:r>
          </w:p>
        </w:tc>
        <w:tc>
          <w:tcPr>
            <w:tcW w:w="4649" w:type="dxa"/>
            <w:tcMar>
              <w:top w:w="80" w:type="dxa"/>
              <w:left w:w="100" w:type="dxa"/>
              <w:bottom w:w="80" w:type="dxa"/>
              <w:right w:w="100" w:type="dxa"/>
            </w:tcMar>
            <w:vAlign w:val="center"/>
          </w:tcPr>
          <w:p w14:paraId="4117FEBF" w14:textId="77777777" w:rsidR="006837A3" w:rsidRPr="00832F0C" w:rsidRDefault="00000000">
            <w:pPr>
              <w:rPr>
                <w:rFonts w:cs="Times New Roman"/>
              </w:rPr>
            </w:pPr>
            <w:r w:rsidRPr="00832F0C">
              <w:rPr>
                <w:rFonts w:cs="Times New Roman"/>
                <w:sz w:val="21"/>
              </w:rPr>
              <w:t>Basic EPS / DPS</w:t>
            </w:r>
          </w:p>
        </w:tc>
        <w:tc>
          <w:tcPr>
            <w:tcW w:w="1247" w:type="dxa"/>
            <w:tcMar>
              <w:top w:w="80" w:type="dxa"/>
              <w:left w:w="100" w:type="dxa"/>
              <w:bottom w:w="80" w:type="dxa"/>
              <w:right w:w="100" w:type="dxa"/>
            </w:tcMar>
            <w:vAlign w:val="center"/>
          </w:tcPr>
          <w:p w14:paraId="5094AA8B" w14:textId="77777777" w:rsidR="006837A3" w:rsidRPr="00832F0C" w:rsidRDefault="00000000">
            <w:pPr>
              <w:jc w:val="center"/>
              <w:rPr>
                <w:rFonts w:cs="Times New Roman"/>
              </w:rPr>
            </w:pPr>
            <w:r w:rsidRPr="00832F0C">
              <w:rPr>
                <w:rFonts w:cs="Times New Roman"/>
                <w:sz w:val="21"/>
              </w:rPr>
              <w:t>2.12x</w:t>
            </w:r>
          </w:p>
        </w:tc>
        <w:tc>
          <w:tcPr>
            <w:tcW w:w="1247" w:type="dxa"/>
            <w:tcMar>
              <w:top w:w="80" w:type="dxa"/>
              <w:left w:w="100" w:type="dxa"/>
              <w:bottom w:w="80" w:type="dxa"/>
              <w:right w:w="100" w:type="dxa"/>
            </w:tcMar>
            <w:vAlign w:val="center"/>
          </w:tcPr>
          <w:p w14:paraId="725F896F" w14:textId="77777777" w:rsidR="006837A3" w:rsidRPr="00832F0C" w:rsidRDefault="00000000">
            <w:pPr>
              <w:jc w:val="center"/>
              <w:rPr>
                <w:rFonts w:cs="Times New Roman"/>
              </w:rPr>
            </w:pPr>
            <w:r w:rsidRPr="00832F0C">
              <w:rPr>
                <w:rFonts w:cs="Times New Roman"/>
                <w:sz w:val="21"/>
              </w:rPr>
              <w:t>1.33x</w:t>
            </w:r>
          </w:p>
        </w:tc>
      </w:tr>
    </w:tbl>
    <w:p w14:paraId="6501CFD8" w14:textId="77777777" w:rsidR="006837A3" w:rsidRDefault="006837A3" w:rsidP="00832F0C">
      <w:pPr>
        <w:spacing w:after="80" w:line="360" w:lineRule="auto"/>
      </w:pPr>
    </w:p>
    <w:p w14:paraId="118F7115" w14:textId="77777777" w:rsidR="006837A3" w:rsidRDefault="00000000" w:rsidP="00832F0C">
      <w:pPr>
        <w:spacing w:line="360" w:lineRule="auto"/>
        <w:jc w:val="both"/>
      </w:pPr>
      <w:r>
        <w:t>The ratios were based on the numbers reported in Unilever 2025 Annual Report, and re-presented 2024 comparatives. The main balance-sheet figures are as follows: current assets of 17.066 billion in 2025 and 2024, respectively, current liabilities of 21.662 billion and 25.234 billion, shareholders equity of 15.529 billion and 19.990 billion, total equity of 17.587 billion and 22.555 billion, non-current financial liabilities of 25.696 billion and 25.066 billion, inventories of 4.043 billion and 5.177 billion, trade receivables of 4.852 billion and 4.227 billion, trade payables of 10.994 billion and 10.258 billion, and cash and cash equivalents of 3.941 billion and 6.136 billion (Unilever PLC, 2026a).</w:t>
      </w:r>
    </w:p>
    <w:p w14:paraId="46F1DD6A" w14:textId="77777777" w:rsidR="006837A3" w:rsidRDefault="00000000" w:rsidP="00832F0C">
      <w:pPr>
        <w:pStyle w:val="31"/>
        <w:spacing w:before="80" w:after="60" w:line="360" w:lineRule="auto"/>
      </w:pPr>
      <w:bookmarkStart w:id="7" w:name="_Toc227513731"/>
      <w:r>
        <w:rPr>
          <w:rFonts w:ascii="Times New Roman" w:eastAsia="Times New Roman" w:hAnsi="Times New Roman"/>
          <w:color w:val="373737"/>
          <w:sz w:val="23"/>
        </w:rPr>
        <w:t>1.3 Profitability analysis</w:t>
      </w:r>
      <w:bookmarkEnd w:id="7"/>
    </w:p>
    <w:p w14:paraId="47C7FA7B" w14:textId="77777777" w:rsidR="006837A3" w:rsidRDefault="00000000" w:rsidP="00832F0C">
      <w:pPr>
        <w:spacing w:line="360" w:lineRule="auto"/>
        <w:jc w:val="both"/>
      </w:pPr>
      <w:r>
        <w:t>In 2025, the company reported a better turnover in its operations and thus Unilever had a higher profit. The most apparent indication is that operating margin has increased by 16.8 to 17.9 percent. That is of concern as it means that in a year with less turnover, the price discipline will be better, mix will be better, cost control will be enhanced or some combination of these three factors. It is confirmed by the annual report and the recent statement on results: gross margin increased up to 46.9, underlying operating margin was at 20.0, and this was attributed to productivity, volume leverage and positive mix (Unilever PLC, 2026a; Unilever PLC, 2026b). In real life, this means that the performance of Unilever did not depend solely on the price but also on the efficiency of conversion of sales to the operating profit.</w:t>
      </w:r>
    </w:p>
    <w:p w14:paraId="5DE12BC1" w14:textId="77777777" w:rsidR="006837A3" w:rsidRDefault="00000000" w:rsidP="00832F0C">
      <w:pPr>
        <w:spacing w:line="360" w:lineRule="auto"/>
        <w:jc w:val="both"/>
      </w:pPr>
      <w:r>
        <w:t>Net profit margin of the continuing operations also increased to 12.3 as compared to 11.5. It is a less ambitious movement than the increase in operating margin would imply that the flow of operating gains into the bottom line was not yet restricted by the below-operating-profit elements. The net finance cost had been recorded at 503 million in 2025 and 520 million in 2024 hence, the financing costs were not necessarily deteriorated but they remained a significant expense. Nevertheless, the interest cover has improved to 18.0 times compared to 17.0 times, which implies that there was enough earnings to pay the debt. In terms of a director, this will be encouraging because the leverage of the group can be high, but the short term pressure on servicing the debts is not the key issue (Koller, Goedhart and Wessels, 2020; Ross et al., 2022).</w:t>
      </w:r>
    </w:p>
    <w:p w14:paraId="22587A9C" w14:textId="77777777" w:rsidR="006837A3" w:rsidRDefault="00000000" w:rsidP="00832F0C">
      <w:pPr>
        <w:spacing w:line="360" w:lineRule="auto"/>
        <w:jc w:val="both"/>
      </w:pPr>
      <w:r>
        <w:lastRenderedPageBreak/>
        <w:t>Equity was returned at a rate of 36.6%. On the surface, it appears to be quite impressive but this has to be understood with caution. The increase in ROE may result due to increased profit and reduced equity or both. In this situation, the decline of the shareholders equity by 19.990 billion to 15.529 billion is rather large, which is the general balance-sheet effect of the demerger. That implies that the ratio also improved because the denominator was shrinking. It is an excellent illustration as to why the ratio analysis should not be done mechanically. An executive who had only considered ROE would have determined that the returns on the shareholder were very high; a more critical interpretation would be that the operating performance had improved but the rise in ROE was partially attributable to the effects of the capital structure following the demerger (Atrill, 2019; Penman, 2013; Nissim and Penman, 2001).</w:t>
      </w:r>
    </w:p>
    <w:p w14:paraId="376470F0" w14:textId="77777777" w:rsidR="006837A3" w:rsidRDefault="00000000" w:rsidP="00832F0C">
      <w:pPr>
        <w:pStyle w:val="31"/>
        <w:spacing w:before="80" w:after="60" w:line="360" w:lineRule="auto"/>
      </w:pPr>
      <w:bookmarkStart w:id="8" w:name="_Toc227513732"/>
      <w:r>
        <w:rPr>
          <w:rFonts w:ascii="Times New Roman" w:eastAsia="Times New Roman" w:hAnsi="Times New Roman"/>
          <w:color w:val="373737"/>
          <w:sz w:val="23"/>
        </w:rPr>
        <w:t>1.4 Liquidity and working capital analysis</w:t>
      </w:r>
      <w:bookmarkEnd w:id="8"/>
    </w:p>
    <w:p w14:paraId="234D7EDB" w14:textId="77777777" w:rsidR="006837A3" w:rsidRDefault="00000000" w:rsidP="00832F0C">
      <w:pPr>
        <w:spacing w:line="360" w:lineRule="auto"/>
        <w:jc w:val="both"/>
      </w:pPr>
      <w:r>
        <w:t>The liquidity was the most vulnerable of the ratios. The ratio of current has been only slightly improved with a value of 0.76 to 0.79 and the quick ratio of 0.56 to 0.60. They are both below 1.0. In the case of a big multinational having powerful brands, extensive supplier networks and stable cash flow in operations, the low ratios will not necessarily be seen as a distress signal. Nevertheless, they show that the company depends on the fast turnover of stock, controlled collection and the presence of financial markets and the trust of suppliers. To put it simply, it is a manageable situation of liquidity.</w:t>
      </w:r>
    </w:p>
    <w:p w14:paraId="6F085EF6" w14:textId="77777777" w:rsidR="006837A3" w:rsidRDefault="00000000" w:rsidP="00832F0C">
      <w:pPr>
        <w:spacing w:line="360" w:lineRule="auto"/>
        <w:jc w:val="both"/>
      </w:pPr>
      <w:r>
        <w:t>The situation of the working-capital is more complicated. The days in inventory were 67.5 to 55.1 which was a very good sign that there was discipline in the operation. In case of consumer goods group, the lesser number of inventory days can indicate improved forecasting and replenishment rates, higher levels of SKU management or less overstocking. There are studies on working capital literature indicating that cash conversion control may enhance profitability, provided it does not affect the relationships between suppliers and availability of products (Deloof, 2003; Shin and Soenen, 1998; Lazaridis and Tryfonidis, 2006). It is relevant to Unilever as well since the presence of the brand and the quality of service of the retailers is an issue of strategic significance. Only when the inventory ratio is lower and indicates better planning of operations then it is positive, but otherwise, it would be risky to reduce the buffer stock.</w:t>
      </w:r>
    </w:p>
    <w:p w14:paraId="2F30078B" w14:textId="77777777" w:rsidR="006837A3" w:rsidRDefault="00000000" w:rsidP="00832F0C">
      <w:pPr>
        <w:spacing w:line="360" w:lineRule="auto"/>
        <w:jc w:val="both"/>
      </w:pPr>
      <w:r>
        <w:t xml:space="preserve">The receivable days rose by 29.4 to 35.1 days. It is a part of the annual report that can be explained as follows: in 2025, the trade and other current receivables were in the amount of 2.1 billion, which had been owed to TMICC under transitional arrangements associated with the separation of Ice </w:t>
      </w:r>
      <w:r>
        <w:lastRenderedPageBreak/>
        <w:t>Cream. The fact that the days of receivables are deteriorating does not necessarily imply that the credit control on the customers has deteriorated in the conventional sense. To some extent it is an ad hoc structural shift (Unilever PLC, 2026a). This is practical because management needs to watch the quality of the receivables after the division since the ratio will be distorted due to transitional balances that could mask the trend in the collection of retail customers.</w:t>
      </w:r>
    </w:p>
    <w:p w14:paraId="609E22DB" w14:textId="77777777" w:rsidR="006837A3" w:rsidRDefault="00000000" w:rsidP="00832F0C">
      <w:pPr>
        <w:spacing w:line="360" w:lineRule="auto"/>
        <w:jc w:val="both"/>
      </w:pPr>
      <w:r>
        <w:t>Payable days increased to 149.8 days. Once again, this may be viewed in two different ways. On the one hand, the more payable days are supportive of liquidity since the business has cash at its disposal for longer periods. Conversely, an over-stretched creditor profile can mask pressure in short-term funding. The annual report reveals that there is a 1.6 billion liability to TMICC in trade payables and other current liabilities and also reveals supplier financing arrangements with regard to 2.665 billion of trade payables in 2025. That implies that the higher payable days value should not be taken as a direct indication of greater bargaining power. It is partially determined by transitional balances and financing structures. This is why ratio analysis needs to be read together with the notes instead of just on the face of the statements (Fraser and Ormiston, 2016; Atrill, 2019; Unilever PLC, 2026a).</w:t>
      </w:r>
    </w:p>
    <w:p w14:paraId="2DAC10B7" w14:textId="77777777" w:rsidR="006837A3" w:rsidRDefault="00000000" w:rsidP="00832F0C">
      <w:pPr>
        <w:pStyle w:val="31"/>
        <w:spacing w:before="80" w:after="60" w:line="360" w:lineRule="auto"/>
      </w:pPr>
      <w:bookmarkStart w:id="9" w:name="_Toc227513733"/>
      <w:r>
        <w:rPr>
          <w:rFonts w:ascii="Times New Roman" w:eastAsia="Times New Roman" w:hAnsi="Times New Roman"/>
          <w:color w:val="373737"/>
          <w:sz w:val="23"/>
        </w:rPr>
        <w:t>1.5 Gearing and investor analysis</w:t>
      </w:r>
      <w:bookmarkEnd w:id="9"/>
    </w:p>
    <w:p w14:paraId="3D09F833" w14:textId="77777777" w:rsidR="006837A3" w:rsidRDefault="00000000" w:rsidP="00832F0C">
      <w:pPr>
        <w:spacing w:line="360" w:lineRule="auto"/>
        <w:jc w:val="both"/>
      </w:pPr>
      <w:r>
        <w:t>The most evident issue in the ratios of Unilever in 2025 is not its capacity to pay interest, but the high debt and low equity. Net debt was slightly reduced to 23.076 billion compared to 24.519 billion which is positive in absolute terms. The report explains that decrease primarily by free cash flow and a payment of TMICC of 2.7 billion before the demerger. Nevertheless, due to the fact that the shareholders equity declined more significantly, the net debt-to-equity ratio rose to 148.6 per cent. This implies that the capital structure was more highly geared than the cushion of equity that could be used to absorb shocks. A company as large as Unilever can afford this, particularly since it produces cash, but it leaves less balance-sheet flexibility in case of weakening trading or acquisition opportunities arise (Myers, 1984; Harris and Raviv, 1991; Fama and French, 2002).</w:t>
      </w:r>
    </w:p>
    <w:p w14:paraId="42838D73" w14:textId="77777777" w:rsidR="006837A3" w:rsidRDefault="00000000" w:rsidP="00832F0C">
      <w:pPr>
        <w:spacing w:line="360" w:lineRule="auto"/>
        <w:jc w:val="both"/>
      </w:pPr>
      <w:r>
        <w:t xml:space="preserve">The situation of the investors was better, but again it depends on how we interpret. The total basic EPS went up to 2.59 and the dividend cover increased to 4.33 times in comparison with the previous one. Dividend per share also increased a little as well in terms of derivation. These numbers would have indicated that the shareholder earnings position is much more than normal. Nevertheless, the report for the year reveals that discontinued operations contributed heavily to the overall basic EPS in the year 2025, whereas the continuing-operations basic EPS only amounted to </w:t>
      </w:r>
      <w:r>
        <w:lastRenderedPageBreak/>
        <w:t>2.60 in 2025 compared to 2.45 in 2024. Thus, the headline EPS increase is an overstatement of the improvement in the continuation business. This means that the investors and directors must pay greater attention to the continuing EPS, conversion of cash and operating margin rather than the change in the total EPS (Unilever PLC, 2026a; Penman, 2013).</w:t>
      </w:r>
    </w:p>
    <w:p w14:paraId="4BD65536" w14:textId="77777777" w:rsidR="006837A3" w:rsidRDefault="00000000" w:rsidP="00832F0C">
      <w:pPr>
        <w:spacing w:line="360" w:lineRule="auto"/>
        <w:jc w:val="both"/>
      </w:pPr>
      <w:r>
        <w:t>The situation of Unilever in the capital-structure context can be described as a typical trade-off in the finance industry. The tax benefit may result in the discipline of the management and reduced weighted average cost of capital but, on the other hand, it leads to higher risk of financial nature and less flexibility of strategy (Modigliani and Miller, 1958; Modigliani and Miller, 1963; Jensen, 1986). In the case of Unilever, there is no threat of insolvency in the short term, and interest cover is not a problem. A more relevant issue at board level is that whether the company has the financial resources to invest in brand development, online operations and bolt-on acquisitions, or even maintain its dividends and credit rating?</w:t>
      </w:r>
    </w:p>
    <w:p w14:paraId="788FC9B0" w14:textId="77777777" w:rsidR="006837A3" w:rsidRDefault="00000000" w:rsidP="00832F0C">
      <w:pPr>
        <w:pStyle w:val="31"/>
        <w:spacing w:before="80" w:after="60" w:line="360" w:lineRule="auto"/>
      </w:pPr>
      <w:bookmarkStart w:id="10" w:name="_Toc227513734"/>
      <w:r>
        <w:rPr>
          <w:rFonts w:ascii="Times New Roman" w:eastAsia="Times New Roman" w:hAnsi="Times New Roman"/>
          <w:color w:val="373737"/>
          <w:sz w:val="23"/>
        </w:rPr>
        <w:t>1.6 Industry and competitor benchmark</w:t>
      </w:r>
      <w:bookmarkEnd w:id="10"/>
    </w:p>
    <w:p w14:paraId="3F39534F" w14:textId="77777777" w:rsidR="006837A3" w:rsidRDefault="00000000" w:rsidP="00832F0C">
      <w:pPr>
        <w:spacing w:line="360" w:lineRule="auto"/>
        <w:jc w:val="both"/>
      </w:pPr>
      <w:r>
        <w:t>Benchmarking enhances the analysis as ratios of Unilever should not be viewed in isolation. The nearest comparison is not ideal, since competitors are reporting in various currencies and with varying portfolio mixes, yet the comparison can assist directors to determine whether the performance of Unilever seems strong compared to consumer goods peers. In 2025, Unilever had turnover of 50.5 billion euros and operating profit of 9.0 billion euros which was equivalent to an operating margin of approximately 17.9 percent on continuing operations (Unilever PLC, 2026a). Nestle indicated sales of CHF 89.49 billion and a fundamental trading operating profit margin of 16.1, indicating cost pressure in coffee and cocoa and investment behind growth (Nestle, 2026a; Nestle, 2026b). This indicates that the reported margin by Unilever was generally competitive with another global food and consumer brand portfolio despite both businesses experiencing input cost and portfolio reshaping pressures.</w:t>
      </w:r>
    </w:p>
    <w:p w14:paraId="153DC69B" w14:textId="77777777" w:rsidR="006837A3" w:rsidRDefault="00000000" w:rsidP="00832F0C">
      <w:pPr>
        <w:spacing w:line="360" w:lineRule="auto"/>
        <w:jc w:val="both"/>
      </w:pPr>
      <w:r>
        <w:t xml:space="preserve">The contrast with Diageo and P&amp;G is more complicated but it can be helpful. The net sales of the company in fiscal 2025 were 20.245 billion, and the operating profit was 4.335 billion, which means that the reported operating margin of the company in this year amounted to 21.4 percent despite the fact that the year had been affected by some extraordinary and demand factors (Diageo plc, 2025a; Diageo plc, 2025b). In 2025, Procter and Gamble also experienced a net sale of $84.3 billion and an organic growth of sales in terms of cash flow of 17.8 billion and a cash-generating power of the concentrated global brand portfolio (Procter &amp; Gamble, 2025a; Procter &amp; Gamble, </w:t>
      </w:r>
      <w:r>
        <w:lastRenderedPageBreak/>
        <w:t>2025b). A similar benchmark in the UK market is provided by the results of Reckitt in 2025: the net revenue in the Core Reckitt like-for-like business increased by 5.2 and the group adjusted operating profit increased by 5.3 due to the performance of emerging markets and cost savings (Reckitt Benckiser Group plc, 2026a; Reckitt Benckiser Group plc, 2026b).</w:t>
      </w:r>
    </w:p>
    <w:p w14:paraId="7DF8F807" w14:textId="77777777" w:rsidR="006837A3" w:rsidRDefault="00000000" w:rsidP="00832F0C">
      <w:pPr>
        <w:spacing w:line="360" w:lineRule="auto"/>
        <w:jc w:val="both"/>
      </w:pPr>
      <w:r>
        <w:t>The benchmark evidence is not a reversal of the initial conclusion. It only narrows it down. The performance of Unilever is not weak and its margin improvement in 2025 will be quite comparable to the industry environment that is challenging. But, P&amp;G and Diageo have demonstrated that with a focus on a category and high pricing power, there can be a better performance in terms of margins and cash flow. Reckitt has made a good example of cost programmes and new market implementation. Thus, the board of directors at Unilever must not regard the 2025 as an end game. The strategic dilemma is whether this would be possible to achieve with the simpler portfolio after demerger, but not to under invest in the brand, innovation, and route-to-market (Porter, 1985; Kaplan and Norton, 1996; Koller, Goedhart and Wessels, 2020).</w:t>
      </w:r>
    </w:p>
    <w:p w14:paraId="53502EEF" w14:textId="77777777" w:rsidR="006837A3" w:rsidRDefault="00000000" w:rsidP="00832F0C">
      <w:pPr>
        <w:pStyle w:val="31"/>
        <w:spacing w:before="80" w:after="60" w:line="360" w:lineRule="auto"/>
      </w:pPr>
      <w:bookmarkStart w:id="11" w:name="_Toc227513735"/>
      <w:r>
        <w:rPr>
          <w:rFonts w:ascii="Times New Roman" w:eastAsia="Times New Roman" w:hAnsi="Times New Roman"/>
          <w:color w:val="373737"/>
          <w:sz w:val="23"/>
        </w:rPr>
        <w:t>1.7 Limitations of ratio analysis</w:t>
      </w:r>
      <w:bookmarkEnd w:id="11"/>
    </w:p>
    <w:p w14:paraId="4625738C" w14:textId="77777777" w:rsidR="006837A3" w:rsidRDefault="00000000" w:rsidP="00832F0C">
      <w:pPr>
        <w:spacing w:line="360" w:lineRule="auto"/>
        <w:jc w:val="both"/>
      </w:pPr>
      <w:r>
        <w:t>Despite the fact that ratio analysis is necessary, it cannot be self-reliant. To begin with, ratios are very sensitive to classification of accounts. The Ice Cream demerger in Unilever altered the way continuing and discontinued operations were presented which made it less comparable to previously published figures. Second, one-off events can be indicated by movements in ratios as opposed to sustainable operating trends. The 2025 balance sheet includes transitional receivables and payables associated with TMICC, and equity was also restructured because of the demerger. Third, ratios condense several realities into a single figure. A higher ROE could indicate better operations or more leverage or even lower equity base; a lower current ratio could indicate distress or merely an efficient cash cycle (Beaver, 1966; Altman, 1968).</w:t>
      </w:r>
    </w:p>
    <w:p w14:paraId="25CE8AD7" w14:textId="77777777" w:rsidR="006837A3" w:rsidRDefault="00000000" w:rsidP="00832F0C">
      <w:pPr>
        <w:spacing w:line="360" w:lineRule="auto"/>
        <w:jc w:val="both"/>
      </w:pPr>
      <w:r>
        <w:t xml:space="preserve">Fourth, the effects of translation in currencies, effects of acquisition and shifts in portfolio limits are all the factors that undermine the comparison between the years. Fifth, ratios do not provide any information on strategy, brand power, competitive advantage or management performance unless they are put together with a narrative analysis (Penman, 2013; Brealey, Myers and Allen, 2020). The last constraint is the fact that benchmarking comparisons can be misleading. Diageo, P&amp;G, Reckitt and Nestle are both close to Unilever in terms of their overall consumer market but the product mix, currency used in reporting, channel exposure and classification of accounting are </w:t>
      </w:r>
      <w:r>
        <w:lastRenderedPageBreak/>
        <w:t>varied. That is why it is important to consider the process of benchmarking as an exercise of reasonableness instead of mechanical ranking (Palepu, Healy and Peek, 2022; CFA Institute, 2023).</w:t>
      </w:r>
    </w:p>
    <w:p w14:paraId="7FB130CB" w14:textId="77777777" w:rsidR="006837A3" w:rsidRDefault="00000000" w:rsidP="00832F0C">
      <w:pPr>
        <w:pStyle w:val="31"/>
        <w:spacing w:before="80" w:after="60" w:line="360" w:lineRule="auto"/>
      </w:pPr>
      <w:bookmarkStart w:id="12" w:name="_Toc227513736"/>
      <w:r>
        <w:rPr>
          <w:rFonts w:ascii="Times New Roman" w:eastAsia="Times New Roman" w:hAnsi="Times New Roman"/>
          <w:color w:val="373737"/>
          <w:sz w:val="23"/>
        </w:rPr>
        <w:t>1.8 Recommendations for Unilever</w:t>
      </w:r>
      <w:bookmarkEnd w:id="12"/>
    </w:p>
    <w:p w14:paraId="4BA9E204" w14:textId="77777777" w:rsidR="006837A3" w:rsidRDefault="00000000" w:rsidP="00832F0C">
      <w:pPr>
        <w:spacing w:line="360" w:lineRule="auto"/>
        <w:jc w:val="both"/>
      </w:pPr>
      <w:r>
        <w:t>The first suggestion is that the normalisation of working-capital should be a priority after the demerger. The management will also ensure that transitional TMICC balances are transformed into cash as soon as possible, and not to let them settle in the new model after separation. This would enhance the quick ratio and the quality of receivables which were reported. This needs to be tracked by the board on a limited number of practical measures: the age of the receivables excluding TMICC, exposure to supplier-finance, stock availability and conversion to free cash flow. It would prevent the case where there was an apparent current ratio stability but a low-quality of cash.</w:t>
      </w:r>
    </w:p>
    <w:p w14:paraId="4F50A079" w14:textId="77777777" w:rsidR="006837A3" w:rsidRDefault="00000000" w:rsidP="00832F0C">
      <w:pPr>
        <w:spacing w:line="360" w:lineRule="auto"/>
        <w:jc w:val="both"/>
      </w:pPr>
      <w:r>
        <w:t>The second recommendation is the measure of deleveraging. The cash flow of Unilever is healthy and the net debt to equity is in a bad shape as the amount of equity has reduced. In case of having more free cash flows, the use of which would be used to reduce the debt, as opposed to overbuying or expansionary investment, it would make it more resilient and leave space to invest further. This suggestion can be explained by the pecking order logic that companies tend to favor the internal sources but they must have the capacity to borrow funds when they are able to find an opportunity (Myers and Majluf, 1984; Fazzari, Hubbard and Petersen, 1988).</w:t>
      </w:r>
    </w:p>
    <w:p w14:paraId="632926CF" w14:textId="77777777" w:rsidR="006837A3" w:rsidRDefault="00000000" w:rsidP="00832F0C">
      <w:pPr>
        <w:spacing w:line="360" w:lineRule="auto"/>
        <w:jc w:val="both"/>
      </w:pPr>
      <w:r>
        <w:t>The third suggestion is to safeguard the quality of profitability improvement. Expansion of margins is good, but directors must not attain it by underinvestment in brands, innovation or route-to-market capability. Apparent short-term efficiency in consumer goods can harm long-term pricing power when brand equity is eroded. The better model is selective cost discipline and further investment behind the strongest categories and brands. All in all, the financial evidence indicates that Unilever 2025 operating performance improved, and now the board should focus on converting that operational progress into stronger liquidity quality and more balance-sheet flexibility.</w:t>
      </w:r>
    </w:p>
    <w:p w14:paraId="3CC2BFC5" w14:textId="77777777" w:rsidR="006837A3" w:rsidRPr="00832F0C" w:rsidRDefault="00000000" w:rsidP="00832F0C">
      <w:pPr>
        <w:pStyle w:val="21"/>
        <w:spacing w:before="120" w:after="80" w:line="360" w:lineRule="auto"/>
        <w:rPr>
          <w:color w:val="000000" w:themeColor="text1"/>
        </w:rPr>
      </w:pPr>
      <w:bookmarkStart w:id="13" w:name="_Toc227513737"/>
      <w:r w:rsidRPr="00832F0C">
        <w:rPr>
          <w:rFonts w:ascii="Times New Roman" w:eastAsia="Times New Roman" w:hAnsi="Times New Roman"/>
          <w:color w:val="000000" w:themeColor="text1"/>
        </w:rPr>
        <w:t>Task 2</w:t>
      </w:r>
      <w:bookmarkEnd w:id="13"/>
    </w:p>
    <w:p w14:paraId="1643C9FA" w14:textId="77777777" w:rsidR="006837A3" w:rsidRDefault="00000000" w:rsidP="00832F0C">
      <w:pPr>
        <w:pStyle w:val="31"/>
        <w:spacing w:before="80" w:after="60" w:line="360" w:lineRule="auto"/>
      </w:pPr>
      <w:bookmarkStart w:id="14" w:name="_Toc227513738"/>
      <w:r>
        <w:rPr>
          <w:rFonts w:ascii="Times New Roman" w:eastAsia="Times New Roman" w:hAnsi="Times New Roman"/>
          <w:color w:val="373737"/>
          <w:sz w:val="23"/>
        </w:rPr>
        <w:t>2.1 Project data, method and calculation outcome</w:t>
      </w:r>
      <w:bookmarkEnd w:id="14"/>
    </w:p>
    <w:p w14:paraId="41A83464" w14:textId="77777777" w:rsidR="006837A3" w:rsidRDefault="00000000" w:rsidP="00832F0C">
      <w:pPr>
        <w:spacing w:line="360" w:lineRule="auto"/>
        <w:jc w:val="both"/>
      </w:pPr>
      <w:r>
        <w:t xml:space="preserve">Beard Plc has four-year expansion plan and the directors have been able to identify three alternative options which are mutually exclusive, namely the expansion of the retail store to all items, the establishment of internet sales, and the production of purses and wallets. The information in the assignment brief has been used in preparation of the appraisal: Option A will cost 600,000 pounds at the beginning, option B 900,000 pounds at the end of each year, option C 1,000,000 pounds at the </w:t>
      </w:r>
      <w:r>
        <w:lastRenderedPageBreak/>
        <w:t>end of the first year; corporation tax rate is 25 percent; capital allowance of the initial investment will be 20 percent on a straight line basis; the cost of capital is 5 percent. It is cash-flow based approach of calculation. The accounting capital depreciation does not constitute a cash outflow however the tax saving that is realized through the allowance is accounted as it results in a real cash gain to the business. This can be explained by the core principle of investment evaluation that the investment decision must be made with reference to the incremental effect on the cash flow and not just the net profit (Atrill, 2019; Brealey, Myers and Allen, 2020).</w:t>
      </w:r>
    </w:p>
    <w:p w14:paraId="6CEEBF7C" w14:textId="77777777" w:rsidR="006837A3" w:rsidRDefault="00000000" w:rsidP="00832F0C">
      <w:pPr>
        <w:spacing w:line="360" w:lineRule="auto"/>
        <w:jc w:val="both"/>
      </w:pPr>
      <w:r>
        <w:t>The cash flow after tax is the following: cash inflow minus 25% of tax and capital allowance tax shield. The example, Option C has a capital allowance rate of 200,000 per annum which provides it with a tax shield of 50,000 in every year. It thus has Year 1 cash flow of 237,500 as follows: 250,000 x 75 + 50,000 = 237,500. This reasoning is used in all projects. Table 2 will give the final results of the NPV and the Appendix C will present the workings by years.</w:t>
      </w:r>
    </w:p>
    <w:p w14:paraId="1E34EC1D" w14:textId="77777777" w:rsidR="006837A3" w:rsidRDefault="00000000">
      <w:pPr>
        <w:spacing w:before="60"/>
        <w:jc w:val="center"/>
      </w:pPr>
      <w:r>
        <w:rPr>
          <w:i/>
          <w:sz w:val="20"/>
        </w:rPr>
        <w:t>Table 2. Summary of investment appraisal results</w:t>
      </w:r>
    </w:p>
    <w:tbl>
      <w:tblPr>
        <w:tblStyle w:val="aff2"/>
        <w:tblW w:w="0" w:type="auto"/>
        <w:jc w:val="center"/>
        <w:tblLayout w:type="fixed"/>
        <w:tblLook w:val="04A0" w:firstRow="1" w:lastRow="0" w:firstColumn="1" w:lastColumn="0" w:noHBand="0" w:noVBand="1"/>
      </w:tblPr>
      <w:tblGrid>
        <w:gridCol w:w="2721"/>
        <w:gridCol w:w="1361"/>
        <w:gridCol w:w="1814"/>
        <w:gridCol w:w="1247"/>
        <w:gridCol w:w="1020"/>
        <w:gridCol w:w="2494"/>
      </w:tblGrid>
      <w:tr w:rsidR="006837A3" w:rsidRPr="00832F0C" w14:paraId="080D9D45" w14:textId="77777777" w:rsidTr="00832F0C">
        <w:trPr>
          <w:tblHeader/>
          <w:jc w:val="center"/>
        </w:trPr>
        <w:tc>
          <w:tcPr>
            <w:tcW w:w="2721" w:type="dxa"/>
            <w:tcMar>
              <w:top w:w="90" w:type="dxa"/>
              <w:left w:w="110" w:type="dxa"/>
              <w:bottom w:w="90" w:type="dxa"/>
              <w:right w:w="110" w:type="dxa"/>
            </w:tcMar>
            <w:vAlign w:val="center"/>
          </w:tcPr>
          <w:p w14:paraId="6F52D5F2" w14:textId="77777777" w:rsidR="006837A3" w:rsidRPr="00832F0C" w:rsidRDefault="00000000">
            <w:pPr>
              <w:jc w:val="center"/>
              <w:rPr>
                <w:szCs w:val="24"/>
              </w:rPr>
            </w:pPr>
            <w:r w:rsidRPr="00832F0C">
              <w:rPr>
                <w:b/>
                <w:szCs w:val="24"/>
              </w:rPr>
              <w:t>Option</w:t>
            </w:r>
          </w:p>
        </w:tc>
        <w:tc>
          <w:tcPr>
            <w:tcW w:w="1361" w:type="dxa"/>
            <w:tcMar>
              <w:top w:w="90" w:type="dxa"/>
              <w:left w:w="110" w:type="dxa"/>
              <w:bottom w:w="90" w:type="dxa"/>
              <w:right w:w="110" w:type="dxa"/>
            </w:tcMar>
            <w:vAlign w:val="center"/>
          </w:tcPr>
          <w:p w14:paraId="57E694B5" w14:textId="77777777" w:rsidR="006837A3" w:rsidRPr="00832F0C" w:rsidRDefault="00000000">
            <w:pPr>
              <w:jc w:val="center"/>
              <w:rPr>
                <w:szCs w:val="24"/>
              </w:rPr>
            </w:pPr>
            <w:r w:rsidRPr="00832F0C">
              <w:rPr>
                <w:b/>
                <w:szCs w:val="24"/>
              </w:rPr>
              <w:t>Initial investment</w:t>
            </w:r>
          </w:p>
        </w:tc>
        <w:tc>
          <w:tcPr>
            <w:tcW w:w="1814" w:type="dxa"/>
            <w:tcMar>
              <w:top w:w="90" w:type="dxa"/>
              <w:left w:w="110" w:type="dxa"/>
              <w:bottom w:w="90" w:type="dxa"/>
              <w:right w:w="110" w:type="dxa"/>
            </w:tcMar>
            <w:vAlign w:val="center"/>
          </w:tcPr>
          <w:p w14:paraId="43E3BDE5" w14:textId="77777777" w:rsidR="006837A3" w:rsidRPr="00832F0C" w:rsidRDefault="00000000">
            <w:pPr>
              <w:jc w:val="center"/>
              <w:rPr>
                <w:szCs w:val="24"/>
              </w:rPr>
            </w:pPr>
            <w:r w:rsidRPr="00832F0C">
              <w:rPr>
                <w:b/>
                <w:szCs w:val="24"/>
              </w:rPr>
              <w:t>PV of after-tax cash inflows</w:t>
            </w:r>
          </w:p>
        </w:tc>
        <w:tc>
          <w:tcPr>
            <w:tcW w:w="1247" w:type="dxa"/>
            <w:tcMar>
              <w:top w:w="90" w:type="dxa"/>
              <w:left w:w="110" w:type="dxa"/>
              <w:bottom w:w="90" w:type="dxa"/>
              <w:right w:w="110" w:type="dxa"/>
            </w:tcMar>
            <w:vAlign w:val="center"/>
          </w:tcPr>
          <w:p w14:paraId="12F8C160" w14:textId="77777777" w:rsidR="006837A3" w:rsidRPr="00832F0C" w:rsidRDefault="00000000">
            <w:pPr>
              <w:jc w:val="center"/>
              <w:rPr>
                <w:szCs w:val="24"/>
              </w:rPr>
            </w:pPr>
            <w:r w:rsidRPr="00832F0C">
              <w:rPr>
                <w:b/>
                <w:szCs w:val="24"/>
              </w:rPr>
              <w:t>NPV at 5%</w:t>
            </w:r>
          </w:p>
        </w:tc>
        <w:tc>
          <w:tcPr>
            <w:tcW w:w="1020" w:type="dxa"/>
            <w:tcMar>
              <w:top w:w="90" w:type="dxa"/>
              <w:left w:w="110" w:type="dxa"/>
              <w:bottom w:w="90" w:type="dxa"/>
              <w:right w:w="110" w:type="dxa"/>
            </w:tcMar>
            <w:vAlign w:val="center"/>
          </w:tcPr>
          <w:p w14:paraId="6C1F48C7" w14:textId="77777777" w:rsidR="006837A3" w:rsidRPr="00832F0C" w:rsidRDefault="00000000">
            <w:pPr>
              <w:jc w:val="center"/>
              <w:rPr>
                <w:szCs w:val="24"/>
              </w:rPr>
            </w:pPr>
            <w:r w:rsidRPr="00832F0C">
              <w:rPr>
                <w:b/>
                <w:szCs w:val="24"/>
              </w:rPr>
              <w:t>IRR</w:t>
            </w:r>
          </w:p>
        </w:tc>
        <w:tc>
          <w:tcPr>
            <w:tcW w:w="2494" w:type="dxa"/>
            <w:tcMar>
              <w:top w:w="90" w:type="dxa"/>
              <w:left w:w="110" w:type="dxa"/>
              <w:bottom w:w="90" w:type="dxa"/>
              <w:right w:w="110" w:type="dxa"/>
            </w:tcMar>
            <w:vAlign w:val="center"/>
          </w:tcPr>
          <w:p w14:paraId="0737F062" w14:textId="77777777" w:rsidR="006837A3" w:rsidRPr="00832F0C" w:rsidRDefault="00000000">
            <w:pPr>
              <w:jc w:val="center"/>
              <w:rPr>
                <w:szCs w:val="24"/>
              </w:rPr>
            </w:pPr>
            <w:r w:rsidRPr="00832F0C">
              <w:rPr>
                <w:b/>
                <w:szCs w:val="24"/>
              </w:rPr>
              <w:t>Initial decision</w:t>
            </w:r>
          </w:p>
        </w:tc>
      </w:tr>
      <w:tr w:rsidR="006837A3" w:rsidRPr="00832F0C" w14:paraId="51CA0754" w14:textId="77777777">
        <w:trPr>
          <w:jc w:val="center"/>
        </w:trPr>
        <w:tc>
          <w:tcPr>
            <w:tcW w:w="2721" w:type="dxa"/>
            <w:tcMar>
              <w:top w:w="80" w:type="dxa"/>
              <w:left w:w="100" w:type="dxa"/>
              <w:bottom w:w="80" w:type="dxa"/>
              <w:right w:w="100" w:type="dxa"/>
            </w:tcMar>
            <w:vAlign w:val="center"/>
          </w:tcPr>
          <w:p w14:paraId="0D57265A" w14:textId="77777777" w:rsidR="006837A3" w:rsidRPr="00832F0C" w:rsidRDefault="00000000">
            <w:pPr>
              <w:rPr>
                <w:szCs w:val="24"/>
              </w:rPr>
            </w:pPr>
            <w:r w:rsidRPr="00832F0C">
              <w:rPr>
                <w:b/>
                <w:szCs w:val="24"/>
              </w:rPr>
              <w:t>A - Retail outlet expansion</w:t>
            </w:r>
          </w:p>
        </w:tc>
        <w:tc>
          <w:tcPr>
            <w:tcW w:w="1361" w:type="dxa"/>
            <w:tcMar>
              <w:top w:w="80" w:type="dxa"/>
              <w:left w:w="100" w:type="dxa"/>
              <w:bottom w:w="80" w:type="dxa"/>
              <w:right w:w="100" w:type="dxa"/>
            </w:tcMar>
            <w:vAlign w:val="center"/>
          </w:tcPr>
          <w:p w14:paraId="63670CB5" w14:textId="77777777" w:rsidR="006837A3" w:rsidRPr="00832F0C" w:rsidRDefault="00000000">
            <w:pPr>
              <w:jc w:val="center"/>
              <w:rPr>
                <w:szCs w:val="24"/>
              </w:rPr>
            </w:pPr>
            <w:r w:rsidRPr="00832F0C">
              <w:rPr>
                <w:szCs w:val="24"/>
              </w:rPr>
              <w:t>600,000</w:t>
            </w:r>
          </w:p>
        </w:tc>
        <w:tc>
          <w:tcPr>
            <w:tcW w:w="1814" w:type="dxa"/>
            <w:tcMar>
              <w:top w:w="80" w:type="dxa"/>
              <w:left w:w="100" w:type="dxa"/>
              <w:bottom w:w="80" w:type="dxa"/>
              <w:right w:w="100" w:type="dxa"/>
            </w:tcMar>
            <w:vAlign w:val="center"/>
          </w:tcPr>
          <w:p w14:paraId="035F5692" w14:textId="77777777" w:rsidR="006837A3" w:rsidRPr="00832F0C" w:rsidRDefault="00000000">
            <w:pPr>
              <w:jc w:val="center"/>
              <w:rPr>
                <w:szCs w:val="24"/>
              </w:rPr>
            </w:pPr>
            <w:r w:rsidRPr="00832F0C">
              <w:rPr>
                <w:szCs w:val="24"/>
              </w:rPr>
              <w:t>596,737</w:t>
            </w:r>
          </w:p>
        </w:tc>
        <w:tc>
          <w:tcPr>
            <w:tcW w:w="1247" w:type="dxa"/>
            <w:tcMar>
              <w:top w:w="80" w:type="dxa"/>
              <w:left w:w="100" w:type="dxa"/>
              <w:bottom w:w="80" w:type="dxa"/>
              <w:right w:w="100" w:type="dxa"/>
            </w:tcMar>
            <w:vAlign w:val="center"/>
          </w:tcPr>
          <w:p w14:paraId="7B88D835" w14:textId="77777777" w:rsidR="006837A3" w:rsidRPr="00832F0C" w:rsidRDefault="00000000">
            <w:pPr>
              <w:jc w:val="center"/>
              <w:rPr>
                <w:szCs w:val="24"/>
              </w:rPr>
            </w:pPr>
            <w:r w:rsidRPr="00832F0C">
              <w:rPr>
                <w:szCs w:val="24"/>
              </w:rPr>
              <w:t>-3,263</w:t>
            </w:r>
          </w:p>
        </w:tc>
        <w:tc>
          <w:tcPr>
            <w:tcW w:w="1020" w:type="dxa"/>
            <w:tcMar>
              <w:top w:w="80" w:type="dxa"/>
              <w:left w:w="100" w:type="dxa"/>
              <w:bottom w:w="80" w:type="dxa"/>
              <w:right w:w="100" w:type="dxa"/>
            </w:tcMar>
            <w:vAlign w:val="center"/>
          </w:tcPr>
          <w:p w14:paraId="4BDB59CC" w14:textId="77777777" w:rsidR="006837A3" w:rsidRPr="00832F0C" w:rsidRDefault="00000000">
            <w:pPr>
              <w:jc w:val="center"/>
              <w:rPr>
                <w:szCs w:val="24"/>
              </w:rPr>
            </w:pPr>
            <w:r w:rsidRPr="00832F0C">
              <w:rPr>
                <w:szCs w:val="24"/>
              </w:rPr>
              <w:t>4.79%</w:t>
            </w:r>
          </w:p>
        </w:tc>
        <w:tc>
          <w:tcPr>
            <w:tcW w:w="2494" w:type="dxa"/>
            <w:tcMar>
              <w:top w:w="80" w:type="dxa"/>
              <w:left w:w="100" w:type="dxa"/>
              <w:bottom w:w="80" w:type="dxa"/>
              <w:right w:w="100" w:type="dxa"/>
            </w:tcMar>
            <w:vAlign w:val="center"/>
          </w:tcPr>
          <w:p w14:paraId="3910BA5B" w14:textId="77777777" w:rsidR="006837A3" w:rsidRPr="00832F0C" w:rsidRDefault="00000000">
            <w:pPr>
              <w:rPr>
                <w:szCs w:val="24"/>
              </w:rPr>
            </w:pPr>
            <w:proofErr w:type="gramStart"/>
            <w:r w:rsidRPr="00832F0C">
              <w:rPr>
                <w:szCs w:val="24"/>
              </w:rPr>
              <w:t>Reject</w:t>
            </w:r>
            <w:proofErr w:type="gramEnd"/>
            <w:r w:rsidRPr="00832F0C">
              <w:rPr>
                <w:szCs w:val="24"/>
              </w:rPr>
              <w:t xml:space="preserve"> on financial grounds</w:t>
            </w:r>
          </w:p>
        </w:tc>
      </w:tr>
      <w:tr w:rsidR="006837A3" w:rsidRPr="00832F0C" w14:paraId="15F006FD" w14:textId="77777777">
        <w:trPr>
          <w:jc w:val="center"/>
        </w:trPr>
        <w:tc>
          <w:tcPr>
            <w:tcW w:w="2721" w:type="dxa"/>
            <w:tcMar>
              <w:top w:w="80" w:type="dxa"/>
              <w:left w:w="100" w:type="dxa"/>
              <w:bottom w:w="80" w:type="dxa"/>
              <w:right w:w="100" w:type="dxa"/>
            </w:tcMar>
            <w:vAlign w:val="center"/>
          </w:tcPr>
          <w:p w14:paraId="4E880C4A" w14:textId="77777777" w:rsidR="006837A3" w:rsidRPr="00832F0C" w:rsidRDefault="00000000">
            <w:pPr>
              <w:rPr>
                <w:szCs w:val="24"/>
              </w:rPr>
            </w:pPr>
            <w:r w:rsidRPr="00832F0C">
              <w:rPr>
                <w:b/>
                <w:szCs w:val="24"/>
              </w:rPr>
              <w:t>B - Internet sales</w:t>
            </w:r>
          </w:p>
        </w:tc>
        <w:tc>
          <w:tcPr>
            <w:tcW w:w="1361" w:type="dxa"/>
            <w:tcMar>
              <w:top w:w="80" w:type="dxa"/>
              <w:left w:w="100" w:type="dxa"/>
              <w:bottom w:w="80" w:type="dxa"/>
              <w:right w:w="100" w:type="dxa"/>
            </w:tcMar>
            <w:vAlign w:val="center"/>
          </w:tcPr>
          <w:p w14:paraId="544C4680" w14:textId="77777777" w:rsidR="006837A3" w:rsidRPr="00832F0C" w:rsidRDefault="00000000">
            <w:pPr>
              <w:jc w:val="center"/>
              <w:rPr>
                <w:szCs w:val="24"/>
              </w:rPr>
            </w:pPr>
            <w:r w:rsidRPr="00832F0C">
              <w:rPr>
                <w:szCs w:val="24"/>
              </w:rPr>
              <w:t>900,000</w:t>
            </w:r>
          </w:p>
        </w:tc>
        <w:tc>
          <w:tcPr>
            <w:tcW w:w="1814" w:type="dxa"/>
            <w:tcMar>
              <w:top w:w="80" w:type="dxa"/>
              <w:left w:w="100" w:type="dxa"/>
              <w:bottom w:w="80" w:type="dxa"/>
              <w:right w:w="100" w:type="dxa"/>
            </w:tcMar>
            <w:vAlign w:val="center"/>
          </w:tcPr>
          <w:p w14:paraId="0D39919E" w14:textId="77777777" w:rsidR="006837A3" w:rsidRPr="00832F0C" w:rsidRDefault="00000000">
            <w:pPr>
              <w:jc w:val="center"/>
              <w:rPr>
                <w:szCs w:val="24"/>
              </w:rPr>
            </w:pPr>
            <w:r w:rsidRPr="00832F0C">
              <w:rPr>
                <w:szCs w:val="24"/>
              </w:rPr>
              <w:t>973,952</w:t>
            </w:r>
          </w:p>
        </w:tc>
        <w:tc>
          <w:tcPr>
            <w:tcW w:w="1247" w:type="dxa"/>
            <w:tcMar>
              <w:top w:w="80" w:type="dxa"/>
              <w:left w:w="100" w:type="dxa"/>
              <w:bottom w:w="80" w:type="dxa"/>
              <w:right w:w="100" w:type="dxa"/>
            </w:tcMar>
            <w:vAlign w:val="center"/>
          </w:tcPr>
          <w:p w14:paraId="74940A33" w14:textId="77777777" w:rsidR="006837A3" w:rsidRPr="00832F0C" w:rsidRDefault="00000000">
            <w:pPr>
              <w:jc w:val="center"/>
              <w:rPr>
                <w:szCs w:val="24"/>
              </w:rPr>
            </w:pPr>
            <w:r w:rsidRPr="00832F0C">
              <w:rPr>
                <w:szCs w:val="24"/>
              </w:rPr>
              <w:t>73,952</w:t>
            </w:r>
          </w:p>
        </w:tc>
        <w:tc>
          <w:tcPr>
            <w:tcW w:w="1020" w:type="dxa"/>
            <w:tcMar>
              <w:top w:w="80" w:type="dxa"/>
              <w:left w:w="100" w:type="dxa"/>
              <w:bottom w:w="80" w:type="dxa"/>
              <w:right w:w="100" w:type="dxa"/>
            </w:tcMar>
            <w:vAlign w:val="center"/>
          </w:tcPr>
          <w:p w14:paraId="6E584262" w14:textId="77777777" w:rsidR="006837A3" w:rsidRPr="00832F0C" w:rsidRDefault="00000000">
            <w:pPr>
              <w:jc w:val="center"/>
              <w:rPr>
                <w:szCs w:val="24"/>
              </w:rPr>
            </w:pPr>
            <w:r w:rsidRPr="00832F0C">
              <w:rPr>
                <w:szCs w:val="24"/>
              </w:rPr>
              <w:t>8.20%</w:t>
            </w:r>
          </w:p>
        </w:tc>
        <w:tc>
          <w:tcPr>
            <w:tcW w:w="2494" w:type="dxa"/>
            <w:tcMar>
              <w:top w:w="80" w:type="dxa"/>
              <w:left w:w="100" w:type="dxa"/>
              <w:bottom w:w="80" w:type="dxa"/>
              <w:right w:w="100" w:type="dxa"/>
            </w:tcMar>
            <w:vAlign w:val="center"/>
          </w:tcPr>
          <w:p w14:paraId="4AF78D2E" w14:textId="77777777" w:rsidR="006837A3" w:rsidRPr="00832F0C" w:rsidRDefault="00000000">
            <w:pPr>
              <w:rPr>
                <w:szCs w:val="24"/>
              </w:rPr>
            </w:pPr>
            <w:r w:rsidRPr="00832F0C">
              <w:rPr>
                <w:szCs w:val="24"/>
              </w:rPr>
              <w:t>Accept if resources permit</w:t>
            </w:r>
          </w:p>
        </w:tc>
      </w:tr>
      <w:tr w:rsidR="006837A3" w:rsidRPr="00832F0C" w14:paraId="76212521" w14:textId="77777777">
        <w:trPr>
          <w:jc w:val="center"/>
        </w:trPr>
        <w:tc>
          <w:tcPr>
            <w:tcW w:w="2721" w:type="dxa"/>
            <w:tcMar>
              <w:top w:w="80" w:type="dxa"/>
              <w:left w:w="100" w:type="dxa"/>
              <w:bottom w:w="80" w:type="dxa"/>
              <w:right w:w="100" w:type="dxa"/>
            </w:tcMar>
            <w:vAlign w:val="center"/>
          </w:tcPr>
          <w:p w14:paraId="3448D341" w14:textId="77777777" w:rsidR="006837A3" w:rsidRPr="00832F0C" w:rsidRDefault="00000000">
            <w:pPr>
              <w:rPr>
                <w:szCs w:val="24"/>
              </w:rPr>
            </w:pPr>
            <w:r w:rsidRPr="00832F0C">
              <w:rPr>
                <w:b/>
                <w:szCs w:val="24"/>
              </w:rPr>
              <w:t>C - Purses and wallets</w:t>
            </w:r>
          </w:p>
        </w:tc>
        <w:tc>
          <w:tcPr>
            <w:tcW w:w="1361" w:type="dxa"/>
            <w:tcMar>
              <w:top w:w="80" w:type="dxa"/>
              <w:left w:w="100" w:type="dxa"/>
              <w:bottom w:w="80" w:type="dxa"/>
              <w:right w:w="100" w:type="dxa"/>
            </w:tcMar>
            <w:vAlign w:val="center"/>
          </w:tcPr>
          <w:p w14:paraId="68DD390E" w14:textId="77777777" w:rsidR="006837A3" w:rsidRPr="00832F0C" w:rsidRDefault="00000000">
            <w:pPr>
              <w:jc w:val="center"/>
              <w:rPr>
                <w:szCs w:val="24"/>
              </w:rPr>
            </w:pPr>
            <w:r w:rsidRPr="00832F0C">
              <w:rPr>
                <w:szCs w:val="24"/>
              </w:rPr>
              <w:t>1,000,000</w:t>
            </w:r>
          </w:p>
        </w:tc>
        <w:tc>
          <w:tcPr>
            <w:tcW w:w="1814" w:type="dxa"/>
            <w:tcMar>
              <w:top w:w="80" w:type="dxa"/>
              <w:left w:w="100" w:type="dxa"/>
              <w:bottom w:w="80" w:type="dxa"/>
              <w:right w:w="100" w:type="dxa"/>
            </w:tcMar>
            <w:vAlign w:val="center"/>
          </w:tcPr>
          <w:p w14:paraId="09E2C321" w14:textId="77777777" w:rsidR="006837A3" w:rsidRPr="00832F0C" w:rsidRDefault="00000000">
            <w:pPr>
              <w:jc w:val="center"/>
              <w:rPr>
                <w:szCs w:val="24"/>
              </w:rPr>
            </w:pPr>
            <w:r w:rsidRPr="00832F0C">
              <w:rPr>
                <w:szCs w:val="24"/>
              </w:rPr>
              <w:t>1,091,226</w:t>
            </w:r>
          </w:p>
        </w:tc>
        <w:tc>
          <w:tcPr>
            <w:tcW w:w="1247" w:type="dxa"/>
            <w:tcMar>
              <w:top w:w="80" w:type="dxa"/>
              <w:left w:w="100" w:type="dxa"/>
              <w:bottom w:w="80" w:type="dxa"/>
              <w:right w:w="100" w:type="dxa"/>
            </w:tcMar>
            <w:vAlign w:val="center"/>
          </w:tcPr>
          <w:p w14:paraId="5B6471D3" w14:textId="77777777" w:rsidR="006837A3" w:rsidRPr="00832F0C" w:rsidRDefault="00000000">
            <w:pPr>
              <w:jc w:val="center"/>
              <w:rPr>
                <w:szCs w:val="24"/>
              </w:rPr>
            </w:pPr>
            <w:r w:rsidRPr="00832F0C">
              <w:rPr>
                <w:szCs w:val="24"/>
              </w:rPr>
              <w:t>91,226</w:t>
            </w:r>
          </w:p>
        </w:tc>
        <w:tc>
          <w:tcPr>
            <w:tcW w:w="1020" w:type="dxa"/>
            <w:tcMar>
              <w:top w:w="80" w:type="dxa"/>
              <w:left w:w="100" w:type="dxa"/>
              <w:bottom w:w="80" w:type="dxa"/>
              <w:right w:w="100" w:type="dxa"/>
            </w:tcMar>
            <w:vAlign w:val="center"/>
          </w:tcPr>
          <w:p w14:paraId="376F8544" w14:textId="77777777" w:rsidR="006837A3" w:rsidRPr="00832F0C" w:rsidRDefault="00000000">
            <w:pPr>
              <w:jc w:val="center"/>
              <w:rPr>
                <w:szCs w:val="24"/>
              </w:rPr>
            </w:pPr>
            <w:r w:rsidRPr="00832F0C">
              <w:rPr>
                <w:szCs w:val="24"/>
              </w:rPr>
              <w:t>8.57%</w:t>
            </w:r>
          </w:p>
        </w:tc>
        <w:tc>
          <w:tcPr>
            <w:tcW w:w="2494" w:type="dxa"/>
            <w:tcMar>
              <w:top w:w="80" w:type="dxa"/>
              <w:left w:w="100" w:type="dxa"/>
              <w:bottom w:w="80" w:type="dxa"/>
              <w:right w:w="100" w:type="dxa"/>
            </w:tcMar>
            <w:vAlign w:val="center"/>
          </w:tcPr>
          <w:p w14:paraId="4C5864D5" w14:textId="77777777" w:rsidR="006837A3" w:rsidRPr="00832F0C" w:rsidRDefault="00000000">
            <w:pPr>
              <w:rPr>
                <w:szCs w:val="24"/>
              </w:rPr>
            </w:pPr>
            <w:r w:rsidRPr="00832F0C">
              <w:rPr>
                <w:szCs w:val="24"/>
              </w:rPr>
              <w:t>Preferred stand-alone option</w:t>
            </w:r>
          </w:p>
        </w:tc>
      </w:tr>
    </w:tbl>
    <w:p w14:paraId="709A5673" w14:textId="77777777" w:rsidR="006837A3" w:rsidRDefault="006837A3">
      <w:pPr>
        <w:spacing w:after="80"/>
      </w:pPr>
    </w:p>
    <w:p w14:paraId="6BF37688" w14:textId="77777777" w:rsidR="006837A3" w:rsidRDefault="00000000">
      <w:pPr>
        <w:spacing w:before="60"/>
        <w:jc w:val="center"/>
      </w:pPr>
      <w:r>
        <w:rPr>
          <w:i/>
          <w:sz w:val="20"/>
        </w:rPr>
        <w:t>Figure 1. NPV comparison of Beard Plc options</w:t>
      </w:r>
    </w:p>
    <w:p w14:paraId="761729E0" w14:textId="77777777" w:rsidR="006837A3" w:rsidRDefault="00000000">
      <w:pPr>
        <w:jc w:val="center"/>
      </w:pPr>
      <w:r>
        <w:rPr>
          <w:noProof/>
        </w:rPr>
        <w:lastRenderedPageBreak/>
        <w:drawing>
          <wp:inline distT="0" distB="0" distL="0" distR="0" wp14:anchorId="75685879" wp14:editId="3F1710DE">
            <wp:extent cx="5303520" cy="30305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_npv.png"/>
                    <pic:cNvPicPr/>
                  </pic:nvPicPr>
                  <pic:blipFill>
                    <a:blip r:embed="rId11"/>
                    <a:stretch>
                      <a:fillRect/>
                    </a:stretch>
                  </pic:blipFill>
                  <pic:spPr>
                    <a:xfrm>
                      <a:off x="0" y="0"/>
                      <a:ext cx="5303520" cy="3030583"/>
                    </a:xfrm>
                    <a:prstGeom prst="rect">
                      <a:avLst/>
                    </a:prstGeom>
                  </pic:spPr>
                </pic:pic>
              </a:graphicData>
            </a:graphic>
          </wp:inline>
        </w:drawing>
      </w:r>
    </w:p>
    <w:p w14:paraId="71AE7AEC" w14:textId="77777777" w:rsidR="006837A3" w:rsidRDefault="00000000" w:rsidP="00832F0C">
      <w:pPr>
        <w:spacing w:line="360" w:lineRule="auto"/>
        <w:jc w:val="both"/>
      </w:pPr>
      <w:r>
        <w:t>The outcome is obvious yet it requires a close analysis. Option A gives out a slight negative NPV of about 3,263 and this implies that the option does not pay back the initial investment and 5% required return. It is not an awful project, but it fails to generate shareholder value on the base-case assumptions. Option B has a positive NPV of around 73,952. This indicates that the internet sales project will be able to recoup the investment, tax and necessary return and add value. The maximum NPV is generated by option C which stands at about 91,226 making it the best stand-alone project. The recommendation is not size-dependent. Option C is chosen since it creates the biggest surplus once the cost of capital has already been subtracted.</w:t>
      </w:r>
    </w:p>
    <w:p w14:paraId="4DAE9603" w14:textId="77777777" w:rsidR="006837A3" w:rsidRDefault="00000000" w:rsidP="00832F0C">
      <w:pPr>
        <w:pStyle w:val="31"/>
        <w:spacing w:before="80" w:after="60" w:line="360" w:lineRule="auto"/>
      </w:pPr>
      <w:bookmarkStart w:id="15" w:name="_Toc227513739"/>
      <w:r>
        <w:rPr>
          <w:rFonts w:ascii="Times New Roman" w:eastAsia="Times New Roman" w:hAnsi="Times New Roman"/>
          <w:color w:val="373737"/>
          <w:sz w:val="23"/>
        </w:rPr>
        <w:t>2.2 Preferred option and IRR interpretation</w:t>
      </w:r>
      <w:bookmarkEnd w:id="15"/>
    </w:p>
    <w:p w14:paraId="3DBDC8AE" w14:textId="77777777" w:rsidR="006837A3" w:rsidRDefault="00000000" w:rsidP="00832F0C">
      <w:pPr>
        <w:spacing w:line="360" w:lineRule="auto"/>
        <w:jc w:val="both"/>
      </w:pPr>
      <w:r>
        <w:t>The best option of stand-alone is the Option C that is making purses and wallets. It has an estimated IRR rate of 8.57 as against the cost of capital at 5%. This makes it to be confirmed by the IRR in the NPV decision, which means that the project will have a higher rate of return than what Beard Plc requires. This assists the directors since it is a percentage based result, which can be easily compared with the interest rates on loans or the hurdle rates or returns on other projects. Put simply, the business would be able to raise money at approximately 5 percent, and the project that is likely to yield about 8.57% seems to be profitable.</w:t>
      </w:r>
    </w:p>
    <w:p w14:paraId="34C8A203" w14:textId="77777777" w:rsidR="006837A3" w:rsidRDefault="00000000" w:rsidP="00832F0C">
      <w:pPr>
        <w:spacing w:line="360" w:lineRule="auto"/>
        <w:jc w:val="both"/>
      </w:pPr>
      <w:r>
        <w:t xml:space="preserve">Nevertheless, IRR is not supposed to be given the upper hand in the decision. A percentage return has a potential of giving a false impression of accuracy. It does not directly indicate the absolute value created and it can provide misleading rankings when projects are different in terms of size, timing or reinvestment assumptions (Pike and Neale, 2009; Watson and Head, 2019). The IRR </w:t>
      </w:r>
      <w:r>
        <w:lastRenderedPageBreak/>
        <w:t>outcome in this case favors Option C but the more convincing one is NPV of 91,226. Another strategic justification why Option C is plausible exists. Beard Plc has an existing handbag business which is closely related to purses and wallets. The company might be able to leverage on current leather knowledge, suppliers, design ability, brand positioning and quality-control information. This renders the project more operationally realistic than a totally unrelated diversification. It can also boost average customer spend by enabling customers to buy matching accessories. However, the board must not presume that similarity of products eliminates risk. Smaller leather goods can have varied price points, competitor sets, design cycles and stock-keeping needs. Thus, only after market testing, supplier-cost verification and sensitivity analysis should Option C be approved.</w:t>
      </w:r>
    </w:p>
    <w:p w14:paraId="0FFC2F06" w14:textId="77777777" w:rsidR="006837A3" w:rsidRDefault="00000000" w:rsidP="00832F0C">
      <w:pPr>
        <w:pStyle w:val="31"/>
        <w:spacing w:before="80" w:after="60" w:line="360" w:lineRule="auto"/>
      </w:pPr>
      <w:bookmarkStart w:id="16" w:name="_Toc227513740"/>
      <w:r>
        <w:rPr>
          <w:rFonts w:ascii="Times New Roman" w:eastAsia="Times New Roman" w:hAnsi="Times New Roman"/>
          <w:color w:val="373737"/>
          <w:sz w:val="23"/>
        </w:rPr>
        <w:t>2.3 Why NPV is the strongest appraisal method</w:t>
      </w:r>
      <w:bookmarkEnd w:id="16"/>
    </w:p>
    <w:p w14:paraId="58A4BC2A" w14:textId="77777777" w:rsidR="006837A3" w:rsidRDefault="00000000" w:rsidP="00832F0C">
      <w:pPr>
        <w:spacing w:line="360" w:lineRule="auto"/>
        <w:jc w:val="both"/>
      </w:pPr>
      <w:r>
        <w:t>NPV is the best appraisal tool of this decision since it addresses the question that is most important to the directors: will the project add value to the business when considering risk and time value of money? Positive NPV indicates that a project is likely to pay back the initial investment, offset operating tax impact, compensate investors with the necessary return and leave some surplus. The first benefit of NPV is that it is cash flow based as opposed to accounting profits. This is significant since depreciation, accruals and policy decisions can influence accounting figures. The choice made by Beard Plc demands cash: the company has to make payments to suppliers, employees, website vendors, landlords, banks and tax authorities. An accounting profitable project might still generate cash pressure in case of late receipt of cash or underestimation of working-capital requirements. NPV puts emphasis on the timing and volume of cash generated.</w:t>
      </w:r>
    </w:p>
    <w:p w14:paraId="42D37FEF" w14:textId="77777777" w:rsidR="006837A3" w:rsidRDefault="00000000" w:rsidP="00832F0C">
      <w:pPr>
        <w:spacing w:line="360" w:lineRule="auto"/>
        <w:jc w:val="both"/>
      </w:pPr>
      <w:r>
        <w:t>The second benefit is that NPV takes account of the time value of money; 1 in year 1 is worth more than 1 in year 4 since cash received earlier can be reinvested, used to pay off debt, or retained as liquidity. The 5% discount rate applies this concept by converting future cash flows into present values. It is especially relevant for Beard Plc since both projects involve significant outlay at the outset; without discounting, the directors may place too high a value on cash flows received later, and approve a project which appears profitable only due to cash flows received in later years, which are more uncertain.</w:t>
      </w:r>
    </w:p>
    <w:p w14:paraId="46DFC426" w14:textId="77777777" w:rsidR="006837A3" w:rsidRDefault="00000000" w:rsidP="00832F0C">
      <w:pPr>
        <w:spacing w:line="360" w:lineRule="auto"/>
        <w:jc w:val="both"/>
      </w:pPr>
      <w:r>
        <w:t xml:space="preserve">The third benefit is that the answer to NPV will be in pounds. The directors must understand not only the possibility of a project being profitable, but also the amount of value it can bring to the company. This makes the IRR of Option C more than 8.57% because its NPV stands at 91,226. The NPV is not ideal. It is based on the future cash flows and the assumptions made about the taxes and </w:t>
      </w:r>
      <w:r>
        <w:lastRenderedPageBreak/>
        <w:t>the discount rate. In case the demand is below the anticipated level, the cost of capital may go up or the cost of production increases, the NPV might decline. Nevertheless, this is not a weakness to discard NPV. It is an argument to augment the appraisal with sensitivity analysis, post completion audit as well as scenario testing. To put it differently, the rule of decision should be NPV, though not necessarily in a mechanical way.</w:t>
      </w:r>
    </w:p>
    <w:p w14:paraId="1174B4DB" w14:textId="77777777" w:rsidR="006837A3" w:rsidRDefault="00000000" w:rsidP="00832F0C">
      <w:pPr>
        <w:pStyle w:val="31"/>
        <w:spacing w:before="80" w:after="60" w:line="360" w:lineRule="auto"/>
      </w:pPr>
      <w:bookmarkStart w:id="17" w:name="_Toc227513741"/>
      <w:r>
        <w:rPr>
          <w:rFonts w:ascii="Times New Roman" w:eastAsia="Times New Roman" w:hAnsi="Times New Roman"/>
          <w:color w:val="373737"/>
          <w:sz w:val="23"/>
        </w:rPr>
        <w:t>2.4 Continued popularity of non-discounting methods</w:t>
      </w:r>
      <w:bookmarkEnd w:id="17"/>
    </w:p>
    <w:p w14:paraId="454B013C" w14:textId="77777777" w:rsidR="006837A3" w:rsidRDefault="00000000" w:rsidP="00832F0C">
      <w:pPr>
        <w:spacing w:line="360" w:lineRule="auto"/>
        <w:jc w:val="both"/>
      </w:pPr>
      <w:r>
        <w:t>Despite the fact that NPV is theoretically more powerful, non-discounting approaches like payback and accounting rate of return are still in vogue. Their attractiveness is largely managerial as opposed to theoretical. Payback is simple to comprehend since it indicates the time taken to recover the initial investment. This applies where managers have issues with liquidity, uncertainty or the risk of getting locked into a project too long. The case of Beard Plc does not make payback the primary decision rule but gives an extra risk signal. Option C has the shortest payback period out of the three options which is around 3.35 years, then Option B which takes 3.39 years and finally Option A which takes 3.63 years.</w:t>
      </w:r>
    </w:p>
    <w:p w14:paraId="697B462B" w14:textId="77777777" w:rsidR="006837A3" w:rsidRDefault="00000000">
      <w:pPr>
        <w:spacing w:before="60"/>
        <w:jc w:val="center"/>
      </w:pPr>
      <w:r>
        <w:rPr>
          <w:i/>
          <w:sz w:val="20"/>
        </w:rPr>
        <w:t>Figure 2. Payback period comparison</w:t>
      </w:r>
    </w:p>
    <w:p w14:paraId="393FC4A0" w14:textId="77777777" w:rsidR="006837A3" w:rsidRDefault="00000000">
      <w:pPr>
        <w:jc w:val="center"/>
      </w:pPr>
      <w:r>
        <w:rPr>
          <w:noProof/>
        </w:rPr>
        <w:drawing>
          <wp:inline distT="0" distB="0" distL="0" distR="0" wp14:anchorId="72EEF8AD" wp14:editId="54C6F17E">
            <wp:extent cx="5303520" cy="303058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2_payback.png"/>
                    <pic:cNvPicPr/>
                  </pic:nvPicPr>
                  <pic:blipFill>
                    <a:blip r:embed="rId12"/>
                    <a:stretch>
                      <a:fillRect/>
                    </a:stretch>
                  </pic:blipFill>
                  <pic:spPr>
                    <a:xfrm>
                      <a:off x="0" y="0"/>
                      <a:ext cx="5303520" cy="3030583"/>
                    </a:xfrm>
                    <a:prstGeom prst="rect">
                      <a:avLst/>
                    </a:prstGeom>
                  </pic:spPr>
                </pic:pic>
              </a:graphicData>
            </a:graphic>
          </wp:inline>
        </w:drawing>
      </w:r>
    </w:p>
    <w:p w14:paraId="5E670245" w14:textId="77777777" w:rsidR="006837A3" w:rsidRDefault="00000000" w:rsidP="00832F0C">
      <w:pPr>
        <w:spacing w:line="360" w:lineRule="auto"/>
        <w:jc w:val="both"/>
      </w:pPr>
      <w:r>
        <w:t xml:space="preserve">It is not surprising that the payback will remain popular. It is a very easy and fast to do, and can be used in cash planning. It also has a good communication to the non-financial managers, particularly when it comes to predictions of more than a few years. A project having an early cash recovery may have been easier to accept by a board since it is less vulnerable to the change in consumer demand, technology, competition or prices of suppliers. But there are grave drawbacks of payback. It does </w:t>
      </w:r>
      <w:r>
        <w:lastRenderedPageBreak/>
        <w:t>not take into consideration the time value of money unless it is discounted payback method which is applied, as well as it neglects the cash flows beyond the point of payback. The total amount of value created later could be much higher in case of a project with a little slower payback. In such a case, Beard Plc would only rely on payback, thus, the system would promote short-termism. It would not reveal Option A as one that destroys the NPV. Payback must not be considered as the primary rule of acceptance but rather as a liquidity and risk factor.</w:t>
      </w:r>
    </w:p>
    <w:p w14:paraId="30CEEA3B" w14:textId="77777777" w:rsidR="006837A3" w:rsidRDefault="00000000" w:rsidP="00832F0C">
      <w:pPr>
        <w:spacing w:line="360" w:lineRule="auto"/>
        <w:jc w:val="both"/>
      </w:pPr>
      <w:r>
        <w:t>ARR is also well-known due to its foundation on the accounting profit and its ability to be related to reported performance, budgets and management targets. Managers can find it easier to understand than discounted cash flow as it is similar to familiar accounting measures like return on capital employed. ARR however is less strong since it relies on accounting depreciation and does not appropriately indicate cash timing. In case of Beard Plc, ARR might be applied as a supplementary communication tool, but never instead of NPV. The ultimate decision must still be value based and payback and ARR only used as secondary checks.</w:t>
      </w:r>
    </w:p>
    <w:p w14:paraId="0CFCB91F" w14:textId="77777777" w:rsidR="006837A3" w:rsidRDefault="00000000" w:rsidP="00832F0C">
      <w:pPr>
        <w:pStyle w:val="31"/>
        <w:spacing w:before="80" w:after="60" w:line="360" w:lineRule="auto"/>
      </w:pPr>
      <w:bookmarkStart w:id="18" w:name="_Toc227513742"/>
      <w:r>
        <w:rPr>
          <w:rFonts w:ascii="Times New Roman" w:eastAsia="Times New Roman" w:hAnsi="Times New Roman"/>
          <w:color w:val="373737"/>
          <w:sz w:val="23"/>
        </w:rPr>
        <w:t>2.5 Capital rationing and the 1.5 million budget</w:t>
      </w:r>
      <w:bookmarkEnd w:id="18"/>
    </w:p>
    <w:p w14:paraId="56568C03" w14:textId="77777777" w:rsidR="006837A3" w:rsidRDefault="00000000" w:rsidP="00832F0C">
      <w:pPr>
        <w:spacing w:line="360" w:lineRule="auto"/>
        <w:jc w:val="both"/>
      </w:pPr>
      <w:r>
        <w:t>The capital rationing issue alters the situation and makes it necessary to make a choice of the best project, but not to maximise the overall value with a given amount. In case there are only 1.5 million funds to be invested in the projects and these can be divided, Beard Plc will need to prioritize the projects according to the NPV per pound spent or profitability index. It means that the limited resources would be allocated in the most productive manner possible. The option A is to be ruled out as it has negative net present value. Option C has a high profitability index of around 1.091 which is higher than B at 1.082. Thus, the funding should go to the option C. Then the rest of the money, 500,000, should be put into the second option, i.e. the Option B, whose share in the project is 55.56%.</w:t>
      </w:r>
    </w:p>
    <w:p w14:paraId="5146404E" w14:textId="77777777" w:rsidR="006837A3" w:rsidRDefault="00000000">
      <w:pPr>
        <w:spacing w:before="60"/>
        <w:jc w:val="center"/>
      </w:pPr>
      <w:r>
        <w:rPr>
          <w:i/>
          <w:sz w:val="20"/>
        </w:rPr>
        <w:t>Figure 3. Profitability index under capital rationing</w:t>
      </w:r>
    </w:p>
    <w:p w14:paraId="0F1DDBC9" w14:textId="77777777" w:rsidR="006837A3" w:rsidRDefault="00000000">
      <w:pPr>
        <w:jc w:val="center"/>
      </w:pPr>
      <w:r>
        <w:rPr>
          <w:noProof/>
        </w:rPr>
        <w:lastRenderedPageBreak/>
        <w:drawing>
          <wp:inline distT="0" distB="0" distL="0" distR="0" wp14:anchorId="6F2B574C" wp14:editId="6CC0E75B">
            <wp:extent cx="5303520" cy="303058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3_pi.png"/>
                    <pic:cNvPicPr/>
                  </pic:nvPicPr>
                  <pic:blipFill>
                    <a:blip r:embed="rId13"/>
                    <a:stretch>
                      <a:fillRect/>
                    </a:stretch>
                  </pic:blipFill>
                  <pic:spPr>
                    <a:xfrm>
                      <a:off x="0" y="0"/>
                      <a:ext cx="5303520" cy="3030583"/>
                    </a:xfrm>
                    <a:prstGeom prst="rect">
                      <a:avLst/>
                    </a:prstGeom>
                  </pic:spPr>
                </pic:pic>
              </a:graphicData>
            </a:graphic>
          </wp:inline>
        </w:drawing>
      </w:r>
    </w:p>
    <w:p w14:paraId="078573A2" w14:textId="77777777" w:rsidR="006837A3" w:rsidRDefault="00000000">
      <w:pPr>
        <w:spacing w:before="60"/>
        <w:jc w:val="center"/>
      </w:pPr>
      <w:r>
        <w:rPr>
          <w:i/>
          <w:sz w:val="20"/>
        </w:rPr>
        <w:t>Table 3. Optimal investment policy under capital rationing</w:t>
      </w:r>
    </w:p>
    <w:tbl>
      <w:tblPr>
        <w:tblStyle w:val="aff2"/>
        <w:tblW w:w="0" w:type="auto"/>
        <w:jc w:val="center"/>
        <w:tblLayout w:type="fixed"/>
        <w:tblLook w:val="04A0" w:firstRow="1" w:lastRow="0" w:firstColumn="1" w:lastColumn="0" w:noHBand="0" w:noVBand="1"/>
      </w:tblPr>
      <w:tblGrid>
        <w:gridCol w:w="2948"/>
        <w:gridCol w:w="1474"/>
        <w:gridCol w:w="1474"/>
        <w:gridCol w:w="3175"/>
      </w:tblGrid>
      <w:tr w:rsidR="006837A3" w:rsidRPr="00832F0C" w14:paraId="3B6DBAF0" w14:textId="77777777">
        <w:trPr>
          <w:tblHeader/>
          <w:jc w:val="center"/>
        </w:trPr>
        <w:tc>
          <w:tcPr>
            <w:tcW w:w="2948" w:type="dxa"/>
            <w:shd w:val="clear" w:color="auto" w:fill="D9EAF2"/>
            <w:tcMar>
              <w:top w:w="90" w:type="dxa"/>
              <w:left w:w="110" w:type="dxa"/>
              <w:bottom w:w="90" w:type="dxa"/>
              <w:right w:w="110" w:type="dxa"/>
            </w:tcMar>
            <w:vAlign w:val="center"/>
          </w:tcPr>
          <w:p w14:paraId="25B1B783" w14:textId="77777777" w:rsidR="006837A3" w:rsidRPr="00832F0C" w:rsidRDefault="00000000">
            <w:pPr>
              <w:jc w:val="center"/>
              <w:rPr>
                <w:szCs w:val="24"/>
              </w:rPr>
            </w:pPr>
            <w:r w:rsidRPr="00832F0C">
              <w:rPr>
                <w:b/>
                <w:szCs w:val="24"/>
              </w:rPr>
              <w:t>Capital allocation</w:t>
            </w:r>
          </w:p>
        </w:tc>
        <w:tc>
          <w:tcPr>
            <w:tcW w:w="1474" w:type="dxa"/>
            <w:shd w:val="clear" w:color="auto" w:fill="D9EAF2"/>
            <w:tcMar>
              <w:top w:w="90" w:type="dxa"/>
              <w:left w:w="110" w:type="dxa"/>
              <w:bottom w:w="90" w:type="dxa"/>
              <w:right w:w="110" w:type="dxa"/>
            </w:tcMar>
            <w:vAlign w:val="center"/>
          </w:tcPr>
          <w:p w14:paraId="2DD9F621" w14:textId="77777777" w:rsidR="006837A3" w:rsidRPr="00832F0C" w:rsidRDefault="00000000">
            <w:pPr>
              <w:jc w:val="center"/>
              <w:rPr>
                <w:szCs w:val="24"/>
              </w:rPr>
            </w:pPr>
            <w:r w:rsidRPr="00832F0C">
              <w:rPr>
                <w:b/>
                <w:szCs w:val="24"/>
              </w:rPr>
              <w:t>Amount invested</w:t>
            </w:r>
          </w:p>
        </w:tc>
        <w:tc>
          <w:tcPr>
            <w:tcW w:w="1474" w:type="dxa"/>
            <w:shd w:val="clear" w:color="auto" w:fill="D9EAF2"/>
            <w:tcMar>
              <w:top w:w="90" w:type="dxa"/>
              <w:left w:w="110" w:type="dxa"/>
              <w:bottom w:w="90" w:type="dxa"/>
              <w:right w:w="110" w:type="dxa"/>
            </w:tcMar>
            <w:vAlign w:val="center"/>
          </w:tcPr>
          <w:p w14:paraId="1DC42C27" w14:textId="77777777" w:rsidR="006837A3" w:rsidRPr="00832F0C" w:rsidRDefault="00000000">
            <w:pPr>
              <w:jc w:val="center"/>
              <w:rPr>
                <w:szCs w:val="24"/>
              </w:rPr>
            </w:pPr>
            <w:r w:rsidRPr="00832F0C">
              <w:rPr>
                <w:b/>
                <w:szCs w:val="24"/>
              </w:rPr>
              <w:t>NPV effect</w:t>
            </w:r>
          </w:p>
        </w:tc>
        <w:tc>
          <w:tcPr>
            <w:tcW w:w="3175" w:type="dxa"/>
            <w:shd w:val="clear" w:color="auto" w:fill="D9EAF2"/>
            <w:tcMar>
              <w:top w:w="90" w:type="dxa"/>
              <w:left w:w="110" w:type="dxa"/>
              <w:bottom w:w="90" w:type="dxa"/>
              <w:right w:w="110" w:type="dxa"/>
            </w:tcMar>
            <w:vAlign w:val="center"/>
          </w:tcPr>
          <w:p w14:paraId="09DE97AF" w14:textId="77777777" w:rsidR="006837A3" w:rsidRPr="00832F0C" w:rsidRDefault="00000000">
            <w:pPr>
              <w:jc w:val="center"/>
              <w:rPr>
                <w:szCs w:val="24"/>
              </w:rPr>
            </w:pPr>
            <w:r w:rsidRPr="00832F0C">
              <w:rPr>
                <w:b/>
                <w:szCs w:val="24"/>
              </w:rPr>
              <w:t>Reason</w:t>
            </w:r>
          </w:p>
        </w:tc>
      </w:tr>
      <w:tr w:rsidR="006837A3" w:rsidRPr="00832F0C" w14:paraId="2562CC32" w14:textId="77777777">
        <w:trPr>
          <w:jc w:val="center"/>
        </w:trPr>
        <w:tc>
          <w:tcPr>
            <w:tcW w:w="2948" w:type="dxa"/>
            <w:tcMar>
              <w:top w:w="80" w:type="dxa"/>
              <w:left w:w="100" w:type="dxa"/>
              <w:bottom w:w="80" w:type="dxa"/>
              <w:right w:w="100" w:type="dxa"/>
            </w:tcMar>
            <w:vAlign w:val="center"/>
          </w:tcPr>
          <w:p w14:paraId="7BA96306" w14:textId="77777777" w:rsidR="006837A3" w:rsidRPr="00832F0C" w:rsidRDefault="00000000">
            <w:pPr>
              <w:rPr>
                <w:szCs w:val="24"/>
              </w:rPr>
            </w:pPr>
            <w:r w:rsidRPr="00832F0C">
              <w:rPr>
                <w:b/>
                <w:szCs w:val="24"/>
              </w:rPr>
              <w:t>Fund 100% of Option C</w:t>
            </w:r>
          </w:p>
        </w:tc>
        <w:tc>
          <w:tcPr>
            <w:tcW w:w="1474" w:type="dxa"/>
            <w:tcMar>
              <w:top w:w="80" w:type="dxa"/>
              <w:left w:w="100" w:type="dxa"/>
              <w:bottom w:w="80" w:type="dxa"/>
              <w:right w:w="100" w:type="dxa"/>
            </w:tcMar>
            <w:vAlign w:val="center"/>
          </w:tcPr>
          <w:p w14:paraId="2C48D537" w14:textId="77777777" w:rsidR="006837A3" w:rsidRPr="00832F0C" w:rsidRDefault="00000000">
            <w:pPr>
              <w:jc w:val="center"/>
              <w:rPr>
                <w:szCs w:val="24"/>
              </w:rPr>
            </w:pPr>
            <w:r w:rsidRPr="00832F0C">
              <w:rPr>
                <w:szCs w:val="24"/>
              </w:rPr>
              <w:t>1,000,000</w:t>
            </w:r>
          </w:p>
        </w:tc>
        <w:tc>
          <w:tcPr>
            <w:tcW w:w="1474" w:type="dxa"/>
            <w:tcMar>
              <w:top w:w="80" w:type="dxa"/>
              <w:left w:w="100" w:type="dxa"/>
              <w:bottom w:w="80" w:type="dxa"/>
              <w:right w:w="100" w:type="dxa"/>
            </w:tcMar>
            <w:vAlign w:val="center"/>
          </w:tcPr>
          <w:p w14:paraId="01287886" w14:textId="77777777" w:rsidR="006837A3" w:rsidRPr="00832F0C" w:rsidRDefault="00000000">
            <w:pPr>
              <w:jc w:val="center"/>
              <w:rPr>
                <w:szCs w:val="24"/>
              </w:rPr>
            </w:pPr>
            <w:r w:rsidRPr="00832F0C">
              <w:rPr>
                <w:szCs w:val="24"/>
              </w:rPr>
              <w:t>91,226</w:t>
            </w:r>
          </w:p>
        </w:tc>
        <w:tc>
          <w:tcPr>
            <w:tcW w:w="3175" w:type="dxa"/>
            <w:tcMar>
              <w:top w:w="80" w:type="dxa"/>
              <w:left w:w="100" w:type="dxa"/>
              <w:bottom w:w="80" w:type="dxa"/>
              <w:right w:w="100" w:type="dxa"/>
            </w:tcMar>
            <w:vAlign w:val="center"/>
          </w:tcPr>
          <w:p w14:paraId="08A4627B" w14:textId="77777777" w:rsidR="006837A3" w:rsidRPr="00832F0C" w:rsidRDefault="00000000">
            <w:pPr>
              <w:rPr>
                <w:szCs w:val="24"/>
              </w:rPr>
            </w:pPr>
            <w:r w:rsidRPr="00832F0C">
              <w:rPr>
                <w:szCs w:val="24"/>
              </w:rPr>
              <w:t>Highest PI and highest stand-alone NPV</w:t>
            </w:r>
          </w:p>
        </w:tc>
      </w:tr>
      <w:tr w:rsidR="006837A3" w:rsidRPr="00832F0C" w14:paraId="7EE08906" w14:textId="77777777">
        <w:trPr>
          <w:jc w:val="center"/>
        </w:trPr>
        <w:tc>
          <w:tcPr>
            <w:tcW w:w="2948" w:type="dxa"/>
            <w:tcMar>
              <w:top w:w="80" w:type="dxa"/>
              <w:left w:w="100" w:type="dxa"/>
              <w:bottom w:w="80" w:type="dxa"/>
              <w:right w:w="100" w:type="dxa"/>
            </w:tcMar>
            <w:vAlign w:val="center"/>
          </w:tcPr>
          <w:p w14:paraId="5A407264" w14:textId="77777777" w:rsidR="006837A3" w:rsidRPr="00832F0C" w:rsidRDefault="00000000">
            <w:pPr>
              <w:rPr>
                <w:szCs w:val="24"/>
              </w:rPr>
            </w:pPr>
            <w:r w:rsidRPr="00832F0C">
              <w:rPr>
                <w:b/>
                <w:szCs w:val="24"/>
              </w:rPr>
              <w:t>Fund 55.56% of Option B</w:t>
            </w:r>
          </w:p>
        </w:tc>
        <w:tc>
          <w:tcPr>
            <w:tcW w:w="1474" w:type="dxa"/>
            <w:tcMar>
              <w:top w:w="80" w:type="dxa"/>
              <w:left w:w="100" w:type="dxa"/>
              <w:bottom w:w="80" w:type="dxa"/>
              <w:right w:w="100" w:type="dxa"/>
            </w:tcMar>
            <w:vAlign w:val="center"/>
          </w:tcPr>
          <w:p w14:paraId="75714ED0" w14:textId="77777777" w:rsidR="006837A3" w:rsidRPr="00832F0C" w:rsidRDefault="00000000">
            <w:pPr>
              <w:jc w:val="center"/>
              <w:rPr>
                <w:szCs w:val="24"/>
              </w:rPr>
            </w:pPr>
            <w:r w:rsidRPr="00832F0C">
              <w:rPr>
                <w:szCs w:val="24"/>
              </w:rPr>
              <w:t>500,000</w:t>
            </w:r>
          </w:p>
        </w:tc>
        <w:tc>
          <w:tcPr>
            <w:tcW w:w="1474" w:type="dxa"/>
            <w:tcMar>
              <w:top w:w="80" w:type="dxa"/>
              <w:left w:w="100" w:type="dxa"/>
              <w:bottom w:w="80" w:type="dxa"/>
              <w:right w:w="100" w:type="dxa"/>
            </w:tcMar>
            <w:vAlign w:val="center"/>
          </w:tcPr>
          <w:p w14:paraId="16E97A0D" w14:textId="77777777" w:rsidR="006837A3" w:rsidRPr="00832F0C" w:rsidRDefault="00000000">
            <w:pPr>
              <w:jc w:val="center"/>
              <w:rPr>
                <w:szCs w:val="24"/>
              </w:rPr>
            </w:pPr>
            <w:r w:rsidRPr="00832F0C">
              <w:rPr>
                <w:szCs w:val="24"/>
              </w:rPr>
              <w:t>41,084</w:t>
            </w:r>
          </w:p>
        </w:tc>
        <w:tc>
          <w:tcPr>
            <w:tcW w:w="3175" w:type="dxa"/>
            <w:tcMar>
              <w:top w:w="80" w:type="dxa"/>
              <w:left w:w="100" w:type="dxa"/>
              <w:bottom w:w="80" w:type="dxa"/>
              <w:right w:w="100" w:type="dxa"/>
            </w:tcMar>
            <w:vAlign w:val="center"/>
          </w:tcPr>
          <w:p w14:paraId="15FBFB33" w14:textId="77777777" w:rsidR="006837A3" w:rsidRPr="00832F0C" w:rsidRDefault="00000000">
            <w:pPr>
              <w:rPr>
                <w:szCs w:val="24"/>
              </w:rPr>
            </w:pPr>
            <w:r w:rsidRPr="00832F0C">
              <w:rPr>
                <w:szCs w:val="24"/>
              </w:rPr>
              <w:t>Remaining budget invested in next best positive-NPV project</w:t>
            </w:r>
          </w:p>
        </w:tc>
      </w:tr>
      <w:tr w:rsidR="006837A3" w:rsidRPr="00832F0C" w14:paraId="60210B9B" w14:textId="77777777">
        <w:trPr>
          <w:jc w:val="center"/>
        </w:trPr>
        <w:tc>
          <w:tcPr>
            <w:tcW w:w="2948" w:type="dxa"/>
            <w:tcMar>
              <w:top w:w="80" w:type="dxa"/>
              <w:left w:w="100" w:type="dxa"/>
              <w:bottom w:w="80" w:type="dxa"/>
              <w:right w:w="100" w:type="dxa"/>
            </w:tcMar>
            <w:vAlign w:val="center"/>
          </w:tcPr>
          <w:p w14:paraId="06F59F8C" w14:textId="77777777" w:rsidR="006837A3" w:rsidRPr="00832F0C" w:rsidRDefault="00000000">
            <w:pPr>
              <w:rPr>
                <w:szCs w:val="24"/>
              </w:rPr>
            </w:pPr>
            <w:proofErr w:type="gramStart"/>
            <w:r w:rsidRPr="00832F0C">
              <w:rPr>
                <w:b/>
                <w:szCs w:val="24"/>
              </w:rPr>
              <w:t>Fund</w:t>
            </w:r>
            <w:proofErr w:type="gramEnd"/>
            <w:r w:rsidRPr="00832F0C">
              <w:rPr>
                <w:b/>
                <w:szCs w:val="24"/>
              </w:rPr>
              <w:t xml:space="preserve"> Option A</w:t>
            </w:r>
          </w:p>
        </w:tc>
        <w:tc>
          <w:tcPr>
            <w:tcW w:w="1474" w:type="dxa"/>
            <w:tcMar>
              <w:top w:w="80" w:type="dxa"/>
              <w:left w:w="100" w:type="dxa"/>
              <w:bottom w:w="80" w:type="dxa"/>
              <w:right w:w="100" w:type="dxa"/>
            </w:tcMar>
            <w:vAlign w:val="center"/>
          </w:tcPr>
          <w:p w14:paraId="17F674C9" w14:textId="77777777" w:rsidR="006837A3" w:rsidRPr="00832F0C" w:rsidRDefault="00000000">
            <w:pPr>
              <w:jc w:val="center"/>
              <w:rPr>
                <w:szCs w:val="24"/>
              </w:rPr>
            </w:pPr>
            <w:r w:rsidRPr="00832F0C">
              <w:rPr>
                <w:szCs w:val="24"/>
              </w:rPr>
              <w:t>0</w:t>
            </w:r>
          </w:p>
        </w:tc>
        <w:tc>
          <w:tcPr>
            <w:tcW w:w="1474" w:type="dxa"/>
            <w:tcMar>
              <w:top w:w="80" w:type="dxa"/>
              <w:left w:w="100" w:type="dxa"/>
              <w:bottom w:w="80" w:type="dxa"/>
              <w:right w:w="100" w:type="dxa"/>
            </w:tcMar>
            <w:vAlign w:val="center"/>
          </w:tcPr>
          <w:p w14:paraId="64EAFBF7" w14:textId="77777777" w:rsidR="006837A3" w:rsidRPr="00832F0C" w:rsidRDefault="00000000">
            <w:pPr>
              <w:jc w:val="center"/>
              <w:rPr>
                <w:szCs w:val="24"/>
              </w:rPr>
            </w:pPr>
            <w:r w:rsidRPr="00832F0C">
              <w:rPr>
                <w:szCs w:val="24"/>
              </w:rPr>
              <w:t>0</w:t>
            </w:r>
          </w:p>
        </w:tc>
        <w:tc>
          <w:tcPr>
            <w:tcW w:w="3175" w:type="dxa"/>
            <w:tcMar>
              <w:top w:w="80" w:type="dxa"/>
              <w:left w:w="100" w:type="dxa"/>
              <w:bottom w:w="80" w:type="dxa"/>
              <w:right w:w="100" w:type="dxa"/>
            </w:tcMar>
            <w:vAlign w:val="center"/>
          </w:tcPr>
          <w:p w14:paraId="25D10E5F" w14:textId="77777777" w:rsidR="006837A3" w:rsidRPr="00832F0C" w:rsidRDefault="00000000">
            <w:pPr>
              <w:rPr>
                <w:szCs w:val="24"/>
              </w:rPr>
            </w:pPr>
            <w:r w:rsidRPr="00832F0C">
              <w:rPr>
                <w:szCs w:val="24"/>
              </w:rPr>
              <w:t>Negative NPV, therefore excluded</w:t>
            </w:r>
          </w:p>
        </w:tc>
      </w:tr>
      <w:tr w:rsidR="006837A3" w:rsidRPr="00832F0C" w14:paraId="213FE636" w14:textId="77777777">
        <w:trPr>
          <w:jc w:val="center"/>
        </w:trPr>
        <w:tc>
          <w:tcPr>
            <w:tcW w:w="2948" w:type="dxa"/>
            <w:tcMar>
              <w:top w:w="80" w:type="dxa"/>
              <w:left w:w="100" w:type="dxa"/>
              <w:bottom w:w="80" w:type="dxa"/>
              <w:right w:w="100" w:type="dxa"/>
            </w:tcMar>
            <w:vAlign w:val="center"/>
          </w:tcPr>
          <w:p w14:paraId="6EC722E1" w14:textId="77777777" w:rsidR="006837A3" w:rsidRPr="00832F0C" w:rsidRDefault="00000000">
            <w:pPr>
              <w:rPr>
                <w:szCs w:val="24"/>
              </w:rPr>
            </w:pPr>
            <w:r w:rsidRPr="00832F0C">
              <w:rPr>
                <w:b/>
                <w:szCs w:val="24"/>
              </w:rPr>
              <w:t>Total constrained programme</w:t>
            </w:r>
          </w:p>
        </w:tc>
        <w:tc>
          <w:tcPr>
            <w:tcW w:w="1474" w:type="dxa"/>
            <w:tcMar>
              <w:top w:w="80" w:type="dxa"/>
              <w:left w:w="100" w:type="dxa"/>
              <w:bottom w:w="80" w:type="dxa"/>
              <w:right w:w="100" w:type="dxa"/>
            </w:tcMar>
            <w:vAlign w:val="center"/>
          </w:tcPr>
          <w:p w14:paraId="68920F51" w14:textId="77777777" w:rsidR="006837A3" w:rsidRPr="00832F0C" w:rsidRDefault="00000000">
            <w:pPr>
              <w:jc w:val="center"/>
              <w:rPr>
                <w:szCs w:val="24"/>
              </w:rPr>
            </w:pPr>
            <w:r w:rsidRPr="00832F0C">
              <w:rPr>
                <w:szCs w:val="24"/>
              </w:rPr>
              <w:t>1,500,000</w:t>
            </w:r>
          </w:p>
        </w:tc>
        <w:tc>
          <w:tcPr>
            <w:tcW w:w="1474" w:type="dxa"/>
            <w:tcMar>
              <w:top w:w="80" w:type="dxa"/>
              <w:left w:w="100" w:type="dxa"/>
              <w:bottom w:w="80" w:type="dxa"/>
              <w:right w:w="100" w:type="dxa"/>
            </w:tcMar>
            <w:vAlign w:val="center"/>
          </w:tcPr>
          <w:p w14:paraId="466280C0" w14:textId="77777777" w:rsidR="006837A3" w:rsidRPr="00832F0C" w:rsidRDefault="00000000">
            <w:pPr>
              <w:jc w:val="center"/>
              <w:rPr>
                <w:szCs w:val="24"/>
              </w:rPr>
            </w:pPr>
            <w:r w:rsidRPr="00832F0C">
              <w:rPr>
                <w:szCs w:val="24"/>
              </w:rPr>
              <w:t>132,310</w:t>
            </w:r>
          </w:p>
        </w:tc>
        <w:tc>
          <w:tcPr>
            <w:tcW w:w="3175" w:type="dxa"/>
            <w:tcMar>
              <w:top w:w="80" w:type="dxa"/>
              <w:left w:w="100" w:type="dxa"/>
              <w:bottom w:w="80" w:type="dxa"/>
              <w:right w:w="100" w:type="dxa"/>
            </w:tcMar>
            <w:vAlign w:val="center"/>
          </w:tcPr>
          <w:p w14:paraId="4BF215EC" w14:textId="77777777" w:rsidR="006837A3" w:rsidRPr="00832F0C" w:rsidRDefault="00000000">
            <w:pPr>
              <w:rPr>
                <w:szCs w:val="24"/>
              </w:rPr>
            </w:pPr>
            <w:r w:rsidRPr="00832F0C">
              <w:rPr>
                <w:szCs w:val="24"/>
              </w:rPr>
              <w:t>Maximises value under the budget limit</w:t>
            </w:r>
          </w:p>
        </w:tc>
      </w:tr>
    </w:tbl>
    <w:p w14:paraId="2B6F798A" w14:textId="77777777" w:rsidR="006837A3" w:rsidRDefault="006837A3">
      <w:pPr>
        <w:spacing w:after="80"/>
      </w:pPr>
    </w:p>
    <w:p w14:paraId="6E966764" w14:textId="77777777" w:rsidR="006837A3" w:rsidRDefault="00000000" w:rsidP="00832F0C">
      <w:pPr>
        <w:spacing w:line="360" w:lineRule="auto"/>
        <w:jc w:val="both"/>
      </w:pPr>
      <w:r>
        <w:t xml:space="preserve">The final total NPV will be around 132,310 which is more than Option C on its own. This is the best policy based on the assumptions provided in the question. But, the term divisible has to be put to the test in practice. Part of the online investment can be divisible like step by step marketing spend, phased website functionality or progressive capacity to deliver. Other sections might not be divisible, including a minimum site construction, payment system, customer service process or warehouse system. In case the project of online sales requires at least viable investment over </w:t>
      </w:r>
      <w:r>
        <w:lastRenderedPageBreak/>
        <w:t>500,000, the board must not merely use the mathematical answer. It should either withdraw Option B correctly, wait until further finance is ready or restructure the size of the project.</w:t>
      </w:r>
    </w:p>
    <w:p w14:paraId="1B095361" w14:textId="77777777" w:rsidR="006837A3" w:rsidRDefault="00000000" w:rsidP="00832F0C">
      <w:pPr>
        <w:pStyle w:val="31"/>
        <w:spacing w:before="80" w:after="60" w:line="360" w:lineRule="auto"/>
      </w:pPr>
      <w:bookmarkStart w:id="19" w:name="_Toc227513743"/>
      <w:r>
        <w:rPr>
          <w:rFonts w:ascii="Times New Roman" w:eastAsia="Times New Roman" w:hAnsi="Times New Roman"/>
          <w:color w:val="373737"/>
          <w:sz w:val="23"/>
        </w:rPr>
        <w:t>2.6 Other factors before the investment decision</w:t>
      </w:r>
      <w:bookmarkEnd w:id="19"/>
    </w:p>
    <w:p w14:paraId="4FD06104" w14:textId="77777777" w:rsidR="006837A3" w:rsidRDefault="00000000" w:rsidP="00832F0C">
      <w:pPr>
        <w:spacing w:line="360" w:lineRule="auto"/>
        <w:jc w:val="both"/>
      </w:pPr>
      <w:r>
        <w:t>As the figures indicate, Option C is appealing, but it is not advisable to make an investment decision based on NPV. The first problem is forecast quality. The estimates of cash-flows should be tested against realistic sales volumes, selling prices, material costs, labour costs, wastage, marketing expenses and delivery arrangements. An insignificant shift in sales volume or gross margin may have a significant impact on the NPV since the project surplus is positive yet not very high. Pessimistic, base-case and optimistic scenarios must be subjected to sensitivity analysis.</w:t>
      </w:r>
    </w:p>
    <w:p w14:paraId="0826B9D0" w14:textId="77777777" w:rsidR="006837A3" w:rsidRDefault="00000000" w:rsidP="00832F0C">
      <w:pPr>
        <w:spacing w:line="360" w:lineRule="auto"/>
        <w:jc w:val="both"/>
      </w:pPr>
      <w:r>
        <w:t>The other important aspect is the market demand. Handbags are associated with purses and wallets but there may be a comparison of the target customer to another brand. Beard Plc must conduct tests on how much the customers are willing to spend, designs that they like, colour schemes, the quality of products, and the frequency of purchase. The board would also have to decide whether the introduction of new product line would support or undermine the current brand. In case cheaper handbags were sold at the expense of high priced handbags, the project might result in an invisible strategic cost which was not considered in the NPV calculation.</w:t>
      </w:r>
    </w:p>
    <w:p w14:paraId="50B30E7E" w14:textId="77777777" w:rsidR="006837A3" w:rsidRDefault="00000000" w:rsidP="00832F0C">
      <w:pPr>
        <w:spacing w:line="360" w:lineRule="auto"/>
        <w:jc w:val="both"/>
      </w:pPr>
      <w:r>
        <w:t>The question of feasibility is also important. The production of smaller items will be more complex, the cutting patterns and finishing operations, packaging, storage, and quality control are different. It might make a product look like an easy one but it could have more complexities in its production. The company must analyze whether the present employees can perform all the skills or there is need to train them as well as if the suppliers would supply the materials at the cost and quality that is required. In case of underestimation of complexity of operation by the business, cash flows can be lower than expected.</w:t>
      </w:r>
    </w:p>
    <w:p w14:paraId="003FDEE1" w14:textId="77777777" w:rsidR="006837A3" w:rsidRDefault="00000000" w:rsidP="00832F0C">
      <w:pPr>
        <w:spacing w:line="360" w:lineRule="auto"/>
        <w:jc w:val="both"/>
      </w:pPr>
      <w:r>
        <w:t>The risk and ethics and sustainability must also be taken into consideration by the board. The supply chains of leather have reputational issues in sourcing, animal welfare, environmental effects and labour conditions. Even a project that is financially successful can be a threat to the long term value of the company because it might lead to a failure of the suppliers or a bad reputation.</w:t>
      </w:r>
    </w:p>
    <w:p w14:paraId="2D560ED1" w14:textId="77777777" w:rsidR="006837A3" w:rsidRDefault="00000000" w:rsidP="00832F0C">
      <w:pPr>
        <w:pStyle w:val="31"/>
        <w:spacing w:before="80" w:after="60" w:line="360" w:lineRule="auto"/>
      </w:pPr>
      <w:bookmarkStart w:id="20" w:name="_Toc227513744"/>
      <w:r>
        <w:rPr>
          <w:rFonts w:ascii="Times New Roman" w:eastAsia="Times New Roman" w:hAnsi="Times New Roman"/>
          <w:color w:val="373737"/>
          <w:sz w:val="23"/>
        </w:rPr>
        <w:t>2.7 Financing recommendation and final control</w:t>
      </w:r>
      <w:bookmarkEnd w:id="20"/>
    </w:p>
    <w:p w14:paraId="598340CA" w14:textId="77777777" w:rsidR="006837A3" w:rsidRDefault="00000000" w:rsidP="00832F0C">
      <w:pPr>
        <w:spacing w:line="360" w:lineRule="auto"/>
        <w:jc w:val="both"/>
      </w:pPr>
      <w:r>
        <w:t xml:space="preserve">The proposed investment programme could be funded from retained profits, debt, equity or a mixture of these. The most suitable course for Beard Plc is a balanced mix using retained profits where available supplemented with medium term debt. Equity finance should be kept as a reserve </w:t>
      </w:r>
      <w:r>
        <w:lastRenderedPageBreak/>
        <w:t>option rather than first choice, except where the company wishes to reduce financial gearing or cannot borrow on acceptable terms.</w:t>
      </w:r>
    </w:p>
    <w:p w14:paraId="1B597DF2" w14:textId="77777777" w:rsidR="006837A3" w:rsidRDefault="00000000" w:rsidP="00832F0C">
      <w:pPr>
        <w:spacing w:line="360" w:lineRule="auto"/>
        <w:jc w:val="both"/>
      </w:pPr>
      <w:r>
        <w:t>Retained profits are attractive since they do not give rise to mandatory interest payments and do not dilute existing shareholders. They also eliminate the arrangement costs and disclosure that accompanies external finance. In the case of Beard Plc, the use of internal funds would demonstrate financial prudence and lessen reliance on lenders. However, there is an opportunity cost associated with retained profits. Cash employed in Option C and part of Option B is no longer available for working capital, emergency liquidity, payment to suppliers or future opportunities. If the firm utilises too much internal cash, it could impair its capacity to fund stock purchases and early stage launch costs. Thus, retained profits should only be used up to the point at which the firm still retains a prudent level of cash buffer.</w:t>
      </w:r>
    </w:p>
    <w:p w14:paraId="53416A5B" w14:textId="77777777" w:rsidR="006837A3" w:rsidRDefault="00000000" w:rsidP="00832F0C">
      <w:pPr>
        <w:spacing w:line="360" w:lineRule="auto"/>
        <w:jc w:val="both"/>
      </w:pPr>
      <w:r>
        <w:t>Debt finance can be applied in a case when the project is expected to have cash flow and the firm does not want to lose its control over the ownership. The financing period of the four-year project life would be appropriate in the form of a medium-term bank loan, asset finance or even leasing equipment. This will be beneficial as it reduces dilution of shareholders and can be less costly than equity which is usually paid through interest that can be deducted as tax. It also puts financial pressure on the company since it has to pay back the money periodically and this compels the management to check how much cash is being generated. Its drawback is the risk of finances. Even with sales falling below what is anticipated, interest and principal repayments are due. Excessive amount of debt may limit the future ability of borrowing funds and the business becomes more susceptible to bad trading times. In the case of Beard Plc, there is no need to borrow all the programme, but only moderate debt should be considered.</w:t>
      </w:r>
    </w:p>
    <w:p w14:paraId="0F99FCCE" w14:textId="77777777" w:rsidR="006837A3" w:rsidRDefault="00000000" w:rsidP="00832F0C">
      <w:pPr>
        <w:spacing w:line="360" w:lineRule="auto"/>
        <w:jc w:val="both"/>
      </w:pPr>
      <w:r>
        <w:t xml:space="preserve">The least risky source in terms of cash flow is equity finance since dividends are not legally binding as loan repayments. It can be appropriate when Beard Plc intends to expand without raising the gearing. Nevertheless, it tends to cost more than debt due to the need to compensate shareholders on a greater risk. It can also weaken the power and future profits share of existing owners. The last suggestion is thus to accept Option C as the most favorable stand-alone project, disapprove Option A, and, where the 1.5 million funding limit exists with divisibility, take all of Option C and 55.56% of Option B. The mix of financing should be internal funds and medium-term debt, but there must be sufficient liquidity to cover stock, marketing and launch risk. Market testing, downside sensitivity analysis, minimum-investment checks of Option B and post-completion audit plan </w:t>
      </w:r>
      <w:r>
        <w:lastRenderedPageBreak/>
        <w:t>should be done before final approval by the board. This strategy provides Beard Plc with an economically viable choice and minimizes the probability that the project will be approved based on calculation only.</w:t>
      </w:r>
    </w:p>
    <w:p w14:paraId="218412DA" w14:textId="77777777" w:rsidR="006837A3" w:rsidRDefault="00000000">
      <w:r>
        <w:br w:type="page"/>
      </w:r>
    </w:p>
    <w:p w14:paraId="62D3E885" w14:textId="77777777" w:rsidR="006837A3" w:rsidRPr="00832F0C" w:rsidRDefault="00000000" w:rsidP="00832F0C">
      <w:pPr>
        <w:pStyle w:val="1"/>
        <w:spacing w:before="160" w:after="120" w:line="360" w:lineRule="auto"/>
        <w:rPr>
          <w:color w:val="000000" w:themeColor="text1"/>
        </w:rPr>
      </w:pPr>
      <w:bookmarkStart w:id="21" w:name="_Toc227513745"/>
      <w:r w:rsidRPr="00832F0C">
        <w:rPr>
          <w:rFonts w:ascii="Times New Roman" w:eastAsia="Times New Roman" w:hAnsi="Times New Roman"/>
          <w:color w:val="000000" w:themeColor="text1"/>
        </w:rPr>
        <w:lastRenderedPageBreak/>
        <w:t>Conclusion</w:t>
      </w:r>
      <w:bookmarkEnd w:id="21"/>
    </w:p>
    <w:p w14:paraId="768C2069" w14:textId="77777777" w:rsidR="006837A3" w:rsidRDefault="00000000" w:rsidP="00832F0C">
      <w:pPr>
        <w:spacing w:line="360" w:lineRule="auto"/>
        <w:jc w:val="both"/>
      </w:pPr>
      <w:r>
        <w:t>The current report has demonstrated that the financial methods are most effective when there is an integration of calculation and interpretation. The performance in operating activities of Unilever PLC will be enhanced as shown by the evidence that it will have a better margin, less inventory days and good interest cover in 2025. Nevertheless, the liquidity position in the short term is not very favorable and the leverage to equity is higher after the Ice Cream demerger. The benchmarking with Nestle, Diageo, Reckitt and P and G shows that the performance of Unilever is not yet the best one. The board ought to pay more attention to normalisation of working-capital, deleveraging prudence and maintenance of quality of improvement of the margins.</w:t>
      </w:r>
    </w:p>
    <w:p w14:paraId="4888191F" w14:textId="28388857" w:rsidR="00832F0C" w:rsidRPr="00832F0C" w:rsidRDefault="00000000" w:rsidP="00832F0C">
      <w:pPr>
        <w:spacing w:line="360" w:lineRule="auto"/>
        <w:jc w:val="both"/>
        <w:rPr>
          <w:rFonts w:eastAsia="宋体" w:hint="eastAsia"/>
          <w:lang w:eastAsia="zh-CN"/>
        </w:rPr>
      </w:pPr>
      <w:r>
        <w:t xml:space="preserve">The appraisal is more straightforward in the case of Beard Plc. The investment with the highest NPV and IRR will be option C, which can be considered as the best choice in terms of standalone investment since it has the highest NPV and an IRR that is higher than the cost of capital. Option A must be denied. In a condition of divisibility and the limit of 1.5 million pounds to be spent on projects, the policy to follow is to have all Project C and some of Project B. Retained earnings and medium term borrowing are the most suitable way of financing. </w:t>
      </w:r>
      <w:proofErr w:type="gramStart"/>
      <w:r>
        <w:t>On the whole</w:t>
      </w:r>
      <w:proofErr w:type="gramEnd"/>
      <w:r>
        <w:t xml:space="preserve">, the report supports the principle of finance discipline: the decisions should be made in accordance with the value creation but only when this value is tested </w:t>
      </w:r>
      <w:proofErr w:type="gramStart"/>
      <w:r>
        <w:t>on the basis of</w:t>
      </w:r>
      <w:proofErr w:type="gramEnd"/>
      <w:r>
        <w:t xml:space="preserve"> liquidity, risk and strategic fit.</w:t>
      </w:r>
    </w:p>
    <w:p w14:paraId="1033A855" w14:textId="77777777" w:rsidR="006837A3" w:rsidRPr="00832F0C" w:rsidRDefault="00000000" w:rsidP="00832F0C">
      <w:pPr>
        <w:pStyle w:val="1"/>
        <w:pageBreakBefore/>
        <w:spacing w:before="160" w:after="120"/>
        <w:rPr>
          <w:color w:val="000000" w:themeColor="text1"/>
        </w:rPr>
      </w:pPr>
      <w:bookmarkStart w:id="22" w:name="_Toc227513746"/>
      <w:r w:rsidRPr="00832F0C">
        <w:rPr>
          <w:rFonts w:ascii="Times New Roman" w:eastAsia="Times New Roman" w:hAnsi="Times New Roman"/>
          <w:color w:val="000000" w:themeColor="text1"/>
        </w:rPr>
        <w:lastRenderedPageBreak/>
        <w:t>Bibliography</w:t>
      </w:r>
      <w:bookmarkEnd w:id="22"/>
    </w:p>
    <w:p w14:paraId="28CD7030" w14:textId="77777777" w:rsidR="006837A3" w:rsidRDefault="00000000" w:rsidP="00385AEE">
      <w:pPr>
        <w:spacing w:after="60" w:line="240" w:lineRule="auto"/>
        <w:ind w:left="284" w:hanging="284"/>
      </w:pPr>
      <w:r>
        <w:rPr>
          <w:sz w:val="21"/>
        </w:rPr>
        <w:t>ACCA (n.d.-a) Advanced investment appraisal. Available at: https://www.accaglobal.com/gb/en/student/exam-support-resources/fundamentals-exams-study-resources/f9/technical-articles/advanced-investment-appraisal.html (Accessed: 14 April 2026).</w:t>
      </w:r>
    </w:p>
    <w:p w14:paraId="6C55BAD3" w14:textId="77777777" w:rsidR="006837A3" w:rsidRDefault="00000000" w:rsidP="00385AEE">
      <w:pPr>
        <w:spacing w:after="60" w:line="240" w:lineRule="auto"/>
        <w:ind w:left="284" w:hanging="284"/>
      </w:pPr>
      <w:r>
        <w:rPr>
          <w:sz w:val="21"/>
        </w:rPr>
        <w:t>ACCA (n.d.-b) Selecting sources of finance for business. Available at: https://www.accaglobal.com/gb/en/student/exam-support-resources/fundamentals-exams-study-resources/f9/technical-articles/selecting-sources.html (Accessed: 14 April 2026).</w:t>
      </w:r>
    </w:p>
    <w:p w14:paraId="2FED253E" w14:textId="77777777" w:rsidR="006837A3" w:rsidRDefault="00000000" w:rsidP="00385AEE">
      <w:pPr>
        <w:spacing w:after="60" w:line="240" w:lineRule="auto"/>
        <w:ind w:left="284" w:hanging="284"/>
      </w:pPr>
      <w:r>
        <w:rPr>
          <w:sz w:val="21"/>
        </w:rPr>
        <w:t>Altman, E.I. (1968) Financial ratios, discriminant analysis and the prediction of corporate bankruptcy, Journal of Finance, 23(4), pp. 589609.</w:t>
      </w:r>
    </w:p>
    <w:p w14:paraId="37BA8747" w14:textId="77777777" w:rsidR="006837A3" w:rsidRDefault="00000000" w:rsidP="00385AEE">
      <w:pPr>
        <w:spacing w:after="60" w:line="240" w:lineRule="auto"/>
        <w:ind w:left="284" w:hanging="284"/>
      </w:pPr>
      <w:r>
        <w:rPr>
          <w:sz w:val="21"/>
        </w:rPr>
        <w:t>Arnold, G. (2013) Corporate Financial Management. 5th edn. Harlow: Pearson.</w:t>
      </w:r>
    </w:p>
    <w:p w14:paraId="09E47AC6" w14:textId="77777777" w:rsidR="006837A3" w:rsidRDefault="00000000" w:rsidP="00385AEE">
      <w:pPr>
        <w:spacing w:after="60" w:line="240" w:lineRule="auto"/>
        <w:ind w:left="284" w:hanging="284"/>
      </w:pPr>
      <w:r>
        <w:rPr>
          <w:sz w:val="21"/>
        </w:rPr>
        <w:t>Atrill, P. (2019) Financial Management for Decision Makers. 9th edn. Harlow: Pearson.</w:t>
      </w:r>
    </w:p>
    <w:p w14:paraId="1D46B873" w14:textId="77777777" w:rsidR="006837A3" w:rsidRDefault="00000000" w:rsidP="00385AEE">
      <w:pPr>
        <w:spacing w:after="60" w:line="240" w:lineRule="auto"/>
        <w:ind w:left="284" w:hanging="284"/>
      </w:pPr>
      <w:r>
        <w:rPr>
          <w:sz w:val="21"/>
        </w:rPr>
        <w:t>Beaver, W.H. (1966) Financial ratios as predictors of failure, Journal of Accounting Research, 4, pp.71111.</w:t>
      </w:r>
    </w:p>
    <w:p w14:paraId="3D1EE84C" w14:textId="77777777" w:rsidR="006837A3" w:rsidRDefault="00000000" w:rsidP="00385AEE">
      <w:pPr>
        <w:spacing w:after="60" w:line="240" w:lineRule="auto"/>
        <w:ind w:left="284" w:hanging="284"/>
      </w:pPr>
      <w:r>
        <w:rPr>
          <w:sz w:val="21"/>
        </w:rPr>
        <w:t>Bekaert, G. and Hodrick, R. (2017) International Financial Management. 3rd edn. Cambridge: Cambridge University Press.</w:t>
      </w:r>
    </w:p>
    <w:p w14:paraId="65C28140" w14:textId="77777777" w:rsidR="006837A3" w:rsidRDefault="00000000" w:rsidP="00385AEE">
      <w:pPr>
        <w:spacing w:after="60" w:line="240" w:lineRule="auto"/>
        <w:ind w:left="284" w:hanging="284"/>
      </w:pPr>
      <w:r>
        <w:rPr>
          <w:sz w:val="21"/>
        </w:rPr>
        <w:t>Bhimani, A. (2022) Financial Management for Technology Start-ups: A Handbook for Growth. 2nd edn. London: Kogan Page.</w:t>
      </w:r>
    </w:p>
    <w:p w14:paraId="71E565B0" w14:textId="77777777" w:rsidR="006837A3" w:rsidRDefault="00000000" w:rsidP="00385AEE">
      <w:pPr>
        <w:spacing w:after="60" w:line="240" w:lineRule="auto"/>
        <w:ind w:left="284" w:hanging="284"/>
      </w:pPr>
      <w:r>
        <w:rPr>
          <w:sz w:val="21"/>
        </w:rPr>
        <w:t>Brealey, R.A., Myers, S.C. and Allen, F. (2020) Principles of Corporate Finance. 13th edn. New York: McGraw-Hill.</w:t>
      </w:r>
    </w:p>
    <w:p w14:paraId="087B114B" w14:textId="77777777" w:rsidR="006837A3" w:rsidRDefault="00000000" w:rsidP="00385AEE">
      <w:pPr>
        <w:spacing w:after="60" w:line="240" w:lineRule="auto"/>
        <w:ind w:left="284" w:hanging="284"/>
      </w:pPr>
      <w:r>
        <w:rPr>
          <w:sz w:val="21"/>
        </w:rPr>
        <w:t>Brigham, E.F. and Ehrhardt, M.C. (2020) Financial Management: Theory &amp; Practice. 16th edn. Boston: Cengage.</w:t>
      </w:r>
    </w:p>
    <w:p w14:paraId="74532390" w14:textId="77777777" w:rsidR="006837A3" w:rsidRDefault="00000000" w:rsidP="00385AEE">
      <w:pPr>
        <w:spacing w:after="60" w:line="240" w:lineRule="auto"/>
        <w:ind w:left="284" w:hanging="284"/>
      </w:pPr>
      <w:r>
        <w:rPr>
          <w:sz w:val="21"/>
        </w:rPr>
        <w:t>Brounen, D., de Jong, A. and Koedijk, K. (2004) Corporate finance in Europe: Confronting theory with practice, Financial Management, 33(4), pp. 71101.</w:t>
      </w:r>
    </w:p>
    <w:p w14:paraId="348849CB" w14:textId="77777777" w:rsidR="006837A3" w:rsidRDefault="00000000" w:rsidP="00385AEE">
      <w:pPr>
        <w:spacing w:after="60" w:line="240" w:lineRule="auto"/>
        <w:ind w:left="284" w:hanging="284"/>
      </w:pPr>
      <w:r>
        <w:rPr>
          <w:sz w:val="21"/>
        </w:rPr>
        <w:t>Burns, R.M. and Walker, J. (2009) Capital budgeting surveys: The future is now, Journal of Applied Finance, 19(1/2), pp. 7890.</w:t>
      </w:r>
    </w:p>
    <w:p w14:paraId="6B83BB99" w14:textId="77777777" w:rsidR="006837A3" w:rsidRDefault="00000000" w:rsidP="00385AEE">
      <w:pPr>
        <w:spacing w:after="60" w:line="240" w:lineRule="auto"/>
        <w:ind w:left="284" w:hanging="284"/>
      </w:pPr>
      <w:r>
        <w:rPr>
          <w:sz w:val="21"/>
        </w:rPr>
        <w:t>CFA Institute (2023) Financial Statement Analysis. Charlottesville, VA: CFA Institute.</w:t>
      </w:r>
    </w:p>
    <w:p w14:paraId="37C0C808" w14:textId="77777777" w:rsidR="006837A3" w:rsidRDefault="00000000" w:rsidP="00385AEE">
      <w:pPr>
        <w:spacing w:after="60" w:line="240" w:lineRule="auto"/>
        <w:ind w:left="284" w:hanging="284"/>
      </w:pPr>
      <w:r>
        <w:rPr>
          <w:sz w:val="21"/>
        </w:rPr>
        <w:t>Damodaran, A. (2012) Investment Valuation. 3rd edn. Hoboken: Wiley.</w:t>
      </w:r>
    </w:p>
    <w:p w14:paraId="79C6A0A9" w14:textId="77777777" w:rsidR="006837A3" w:rsidRDefault="00000000" w:rsidP="00385AEE">
      <w:pPr>
        <w:spacing w:after="60" w:line="240" w:lineRule="auto"/>
        <w:ind w:left="284" w:hanging="284"/>
      </w:pPr>
      <w:r>
        <w:rPr>
          <w:sz w:val="21"/>
        </w:rPr>
        <w:t>Danielson, M.G. and Scott, J.A. (2006) The capital budgeting decisions of small businesses, Journal of Applied Finance, 16(2), pp.4556.</w:t>
      </w:r>
    </w:p>
    <w:p w14:paraId="540E77B8" w14:textId="77777777" w:rsidR="006837A3" w:rsidRDefault="00000000" w:rsidP="00385AEE">
      <w:pPr>
        <w:spacing w:after="60" w:line="240" w:lineRule="auto"/>
        <w:ind w:left="284" w:hanging="284"/>
      </w:pPr>
      <w:r>
        <w:rPr>
          <w:sz w:val="21"/>
        </w:rPr>
        <w:t>Deloof, M. (2003) Does working capital management affect profitability of Belgian firms?, Journal of Business Finance &amp; Accounting, 30(3-4), pp. 573588.</w:t>
      </w:r>
    </w:p>
    <w:p w14:paraId="4A139F4A" w14:textId="77777777" w:rsidR="006837A3" w:rsidRDefault="00000000" w:rsidP="00385AEE">
      <w:pPr>
        <w:spacing w:after="60" w:line="240" w:lineRule="auto"/>
        <w:ind w:left="284" w:hanging="284"/>
      </w:pPr>
      <w:r>
        <w:rPr>
          <w:sz w:val="21"/>
        </w:rPr>
        <w:t>Diageo plc (2025a) Annual Report 2025. Available at: https://www.diageo.com/en/investors/results-reports-and-events/annual-report-2025 (Accessed: 14 April 2026).</w:t>
      </w:r>
    </w:p>
    <w:p w14:paraId="6DD2C4BA" w14:textId="77777777" w:rsidR="006837A3" w:rsidRDefault="00000000" w:rsidP="00385AEE">
      <w:pPr>
        <w:spacing w:after="60" w:line="240" w:lineRule="auto"/>
        <w:ind w:left="284" w:hanging="284"/>
      </w:pPr>
      <w:r>
        <w:rPr>
          <w:sz w:val="21"/>
        </w:rPr>
        <w:t>Diageo plc (2025b) Preliminary Results 2025. Available at: https://www.diageo.com/en/news-and-media/press-releases/2025/2025-preliminary-results-year-ended-30-june-2025 (Accessed: 14 April 2026).</w:t>
      </w:r>
    </w:p>
    <w:p w14:paraId="49D21486" w14:textId="77777777" w:rsidR="006837A3" w:rsidRDefault="00000000" w:rsidP="00385AEE">
      <w:pPr>
        <w:spacing w:after="60" w:line="240" w:lineRule="auto"/>
        <w:ind w:left="284" w:hanging="284"/>
      </w:pPr>
      <w:r>
        <w:rPr>
          <w:sz w:val="21"/>
        </w:rPr>
        <w:t>Drury, C. (2020) Management and Cost Accounting. 11th edn. Andover: Cengage.</w:t>
      </w:r>
    </w:p>
    <w:p w14:paraId="1B6A2363" w14:textId="77777777" w:rsidR="006837A3" w:rsidRDefault="00000000" w:rsidP="00385AEE">
      <w:pPr>
        <w:spacing w:after="60" w:line="240" w:lineRule="auto"/>
        <w:ind w:left="284" w:hanging="284"/>
      </w:pPr>
      <w:r>
        <w:rPr>
          <w:sz w:val="21"/>
        </w:rPr>
        <w:t>Emery, D.R., Finnerty, J.D. and Stowe, J.D. (2007) Corporate Financial Management. 3rd edn. Upper Saddle River, NJ: Pearson.</w:t>
      </w:r>
    </w:p>
    <w:p w14:paraId="51DC441C" w14:textId="77777777" w:rsidR="006837A3" w:rsidRDefault="00000000" w:rsidP="00385AEE">
      <w:pPr>
        <w:spacing w:after="60" w:line="240" w:lineRule="auto"/>
        <w:ind w:left="284" w:hanging="284"/>
      </w:pPr>
      <w:r>
        <w:rPr>
          <w:sz w:val="21"/>
        </w:rPr>
        <w:t>Fama, E.F. and French, K.R. (2002) Testing trade-off and pecking order predictions about dividends and debt, Review of Financial Studies, 15(1), 133.</w:t>
      </w:r>
    </w:p>
    <w:p w14:paraId="0A2DDA64" w14:textId="77777777" w:rsidR="006837A3" w:rsidRDefault="00000000" w:rsidP="00385AEE">
      <w:pPr>
        <w:spacing w:after="60" w:line="240" w:lineRule="auto"/>
        <w:ind w:left="284" w:hanging="284"/>
      </w:pPr>
      <w:r>
        <w:rPr>
          <w:sz w:val="21"/>
        </w:rPr>
        <w:t>Fazzari, S.M., Hubbard, R.G. and Petersen, B.C. (1988) Financing constraints and corporate investment, Brookings Papers on Economic Activity, 1988(1), pp. 141195.</w:t>
      </w:r>
    </w:p>
    <w:p w14:paraId="1C1FD73E" w14:textId="77777777" w:rsidR="006837A3" w:rsidRDefault="00000000" w:rsidP="00385AEE">
      <w:pPr>
        <w:spacing w:after="60" w:line="240" w:lineRule="auto"/>
        <w:ind w:left="284" w:hanging="284"/>
      </w:pPr>
      <w:r>
        <w:rPr>
          <w:sz w:val="21"/>
        </w:rPr>
        <w:t>Fraser, L.M. and Ormiston, A. (2016) Understanding Financial Statements. 11th edn. Harlow: Pearson.</w:t>
      </w:r>
    </w:p>
    <w:p w14:paraId="0C911FBF" w14:textId="77777777" w:rsidR="006837A3" w:rsidRDefault="00000000" w:rsidP="00385AEE">
      <w:pPr>
        <w:spacing w:after="60" w:line="240" w:lineRule="auto"/>
        <w:ind w:left="284" w:hanging="284"/>
      </w:pPr>
      <w:r>
        <w:rPr>
          <w:sz w:val="21"/>
        </w:rPr>
        <w:t>Gibson, C.H. (2012) Financial Reporting and Analysis. 13th edn. Mason, OH: South-Western Cengage Learning.</w:t>
      </w:r>
    </w:p>
    <w:p w14:paraId="367B9B09" w14:textId="77777777" w:rsidR="006837A3" w:rsidRDefault="00000000" w:rsidP="00385AEE">
      <w:pPr>
        <w:spacing w:after="60" w:line="240" w:lineRule="auto"/>
        <w:ind w:left="284" w:hanging="284"/>
      </w:pPr>
      <w:r>
        <w:rPr>
          <w:sz w:val="21"/>
        </w:rPr>
        <w:t>Graham, J.R. and Harvey, C.R. (2001) The theory and practice of corporate finance: Evidence in the field, Journal of Financial Economics, 60(2-3), pp. 187243.</w:t>
      </w:r>
    </w:p>
    <w:p w14:paraId="3EF76809" w14:textId="77777777" w:rsidR="006837A3" w:rsidRDefault="00000000" w:rsidP="00385AEE">
      <w:pPr>
        <w:spacing w:after="60" w:line="240" w:lineRule="auto"/>
        <w:ind w:left="284" w:hanging="284"/>
      </w:pPr>
      <w:r>
        <w:rPr>
          <w:sz w:val="21"/>
        </w:rPr>
        <w:t>Harris, M. and Raviv, A. (1991) The theory of capital structure, Journal of Finance, 46(1), pp.297355.</w:t>
      </w:r>
    </w:p>
    <w:p w14:paraId="345EEADA" w14:textId="77777777" w:rsidR="006837A3" w:rsidRDefault="00000000" w:rsidP="00385AEE">
      <w:pPr>
        <w:spacing w:after="60" w:line="240" w:lineRule="auto"/>
        <w:ind w:left="284" w:hanging="284"/>
      </w:pPr>
      <w:r>
        <w:rPr>
          <w:sz w:val="21"/>
        </w:rPr>
        <w:t>Helfert, E.A. (2001) Financial Analysis: Tools and Techniques. New York: McGraw-Hill.</w:t>
      </w:r>
    </w:p>
    <w:p w14:paraId="38646EE9" w14:textId="77777777" w:rsidR="006837A3" w:rsidRDefault="00000000" w:rsidP="00385AEE">
      <w:pPr>
        <w:spacing w:after="60" w:line="240" w:lineRule="auto"/>
        <w:ind w:left="284" w:hanging="284"/>
      </w:pPr>
      <w:r>
        <w:rPr>
          <w:sz w:val="21"/>
        </w:rPr>
        <w:lastRenderedPageBreak/>
        <w:t>Hermes, N., Smid, P. and Yao, L. (2007) Capital budgeting practices: A comparative study of the Netherlands and China, International Business Review, 16(5), pp. 630-654.</w:t>
      </w:r>
    </w:p>
    <w:p w14:paraId="7FFF9F95" w14:textId="77777777" w:rsidR="006837A3" w:rsidRDefault="00000000" w:rsidP="00385AEE">
      <w:pPr>
        <w:spacing w:after="60" w:line="240" w:lineRule="auto"/>
        <w:ind w:left="284" w:hanging="284"/>
      </w:pPr>
      <w:r>
        <w:rPr>
          <w:sz w:val="21"/>
        </w:rPr>
        <w:t>Higgins, R.C. (2012) Analysis for Financial Management. 10th edn. New York: McGraw-Hill.</w:t>
      </w:r>
    </w:p>
    <w:p w14:paraId="0C9A0726" w14:textId="77777777" w:rsidR="006837A3" w:rsidRDefault="00000000" w:rsidP="00385AEE">
      <w:pPr>
        <w:spacing w:after="60" w:line="240" w:lineRule="auto"/>
        <w:ind w:left="284" w:hanging="284"/>
      </w:pPr>
      <w:r>
        <w:rPr>
          <w:sz w:val="21"/>
        </w:rPr>
        <w:t>Hillier, D., Ross, S.A., Westerfield, R.W., Jaffe, J. and Jordan, B.D. (2021) Corporate Finance. 4th European edn. London: McGraw-Hill.</w:t>
      </w:r>
    </w:p>
    <w:p w14:paraId="0C110590" w14:textId="77777777" w:rsidR="006837A3" w:rsidRDefault="00000000" w:rsidP="00385AEE">
      <w:pPr>
        <w:spacing w:after="60" w:line="240" w:lineRule="auto"/>
        <w:ind w:left="284" w:hanging="284"/>
      </w:pPr>
      <w:r>
        <w:rPr>
          <w:sz w:val="21"/>
        </w:rPr>
        <w:t>ICAEW (2022) Carrying out investment appraisals. Available at: https://www.icaew.com/technical/business/financial-management/carrying-out-investment-appraisals (Accessed: 14 April 2026).</w:t>
      </w:r>
    </w:p>
    <w:p w14:paraId="040F271B" w14:textId="77777777" w:rsidR="006837A3" w:rsidRDefault="00000000" w:rsidP="00385AEE">
      <w:pPr>
        <w:spacing w:after="60" w:line="240" w:lineRule="auto"/>
        <w:ind w:left="284" w:hanging="284"/>
      </w:pPr>
      <w:r>
        <w:rPr>
          <w:sz w:val="21"/>
        </w:rPr>
        <w:t>Jensen, M.C. (1986) Agency costs of free cash flow, corporate finance, and takeovers, American Economic Review, 76(2), pp.323329.</w:t>
      </w:r>
    </w:p>
    <w:p w14:paraId="545BD65A" w14:textId="77777777" w:rsidR="006837A3" w:rsidRDefault="00000000" w:rsidP="00385AEE">
      <w:pPr>
        <w:spacing w:after="60" w:line="240" w:lineRule="auto"/>
        <w:ind w:left="284" w:hanging="284"/>
      </w:pPr>
      <w:r>
        <w:rPr>
          <w:sz w:val="21"/>
        </w:rPr>
        <w:t>Kaplan, R.S. and Norton, D.P. (1996) The Balanced Scorecard: Translating Strategy into Action. Boston: Harvard Business School Press.</w:t>
      </w:r>
    </w:p>
    <w:p w14:paraId="623B2697" w14:textId="77777777" w:rsidR="006837A3" w:rsidRDefault="00000000" w:rsidP="00385AEE">
      <w:pPr>
        <w:spacing w:after="60" w:line="240" w:lineRule="auto"/>
        <w:ind w:left="284" w:hanging="284"/>
      </w:pPr>
      <w:r>
        <w:rPr>
          <w:sz w:val="21"/>
        </w:rPr>
        <w:t>Kersten, R., Harms, J., Liket, K. and Maas, K. (2017) Small firms, large impact? A systematic review of the SME finance literature, World Development, 97, pp. 330348.</w:t>
      </w:r>
    </w:p>
    <w:p w14:paraId="12445E47" w14:textId="77777777" w:rsidR="006837A3" w:rsidRDefault="00000000" w:rsidP="00385AEE">
      <w:pPr>
        <w:spacing w:after="60" w:line="240" w:lineRule="auto"/>
        <w:ind w:left="284" w:hanging="284"/>
      </w:pPr>
      <w:r>
        <w:rPr>
          <w:sz w:val="21"/>
        </w:rPr>
        <w:t>Koller, T., Goedhart, M. and Wessels, D. (2020) Valuation: Measuring and Managing the Value of Companies. 7 th edn. Hoboken: Wiley.</w:t>
      </w:r>
    </w:p>
    <w:p w14:paraId="63E18117" w14:textId="77777777" w:rsidR="006837A3" w:rsidRDefault="00000000" w:rsidP="00385AEE">
      <w:pPr>
        <w:spacing w:after="60" w:line="240" w:lineRule="auto"/>
        <w:ind w:left="284" w:hanging="284"/>
      </w:pPr>
      <w:r>
        <w:rPr>
          <w:sz w:val="21"/>
        </w:rPr>
        <w:t>Lazaridis, I. and Tryfonidis, D. (2006) Working capital management and profitability of listed companies in the Athens Stock Exchange relationship, Journal of Financial Management and Analysis, 19(1), pp.2635.</w:t>
      </w:r>
    </w:p>
    <w:p w14:paraId="5D222B24" w14:textId="77777777" w:rsidR="006837A3" w:rsidRDefault="00000000" w:rsidP="00385AEE">
      <w:pPr>
        <w:spacing w:after="60" w:line="240" w:lineRule="auto"/>
        <w:ind w:left="284" w:hanging="284"/>
      </w:pPr>
      <w:r>
        <w:rPr>
          <w:sz w:val="21"/>
        </w:rPr>
        <w:t>Lefley, F. (1996) The payback method of investment appraisal: A review and synthesis, International Journal of Production Economics, 44(3), pp.207224.</w:t>
      </w:r>
    </w:p>
    <w:p w14:paraId="02DDF17A" w14:textId="77777777" w:rsidR="006837A3" w:rsidRDefault="00000000" w:rsidP="00385AEE">
      <w:pPr>
        <w:spacing w:after="60" w:line="240" w:lineRule="auto"/>
        <w:ind w:left="284" w:hanging="284"/>
      </w:pPr>
      <w:r>
        <w:rPr>
          <w:sz w:val="21"/>
        </w:rPr>
        <w:t>Modigliani, F. and Miller, M.H. (1958) The cost of capital, corporation finance and the theory of investment, American Economic Review, 48(3), pp. 261297.</w:t>
      </w:r>
    </w:p>
    <w:p w14:paraId="1785904B" w14:textId="77777777" w:rsidR="006837A3" w:rsidRDefault="00000000" w:rsidP="00385AEE">
      <w:pPr>
        <w:spacing w:after="60" w:line="240" w:lineRule="auto"/>
        <w:ind w:left="284" w:hanging="284"/>
      </w:pPr>
      <w:r>
        <w:rPr>
          <w:sz w:val="21"/>
        </w:rPr>
        <w:t>Modigliani, F. and Miller, M.H. (1963) Corporate income taxes and the cost of capital: A correction, American Economic Review, 53(3), pp. 433443.</w:t>
      </w:r>
    </w:p>
    <w:p w14:paraId="79FD3ED9" w14:textId="77777777" w:rsidR="006837A3" w:rsidRDefault="00000000" w:rsidP="00385AEE">
      <w:pPr>
        <w:spacing w:after="60" w:line="240" w:lineRule="auto"/>
        <w:ind w:left="284" w:hanging="284"/>
      </w:pPr>
      <w:r>
        <w:rPr>
          <w:sz w:val="21"/>
        </w:rPr>
        <w:t>Moyer, R.C., McGuigan, J.R. and Rao, R.P. (2018) Contemporary Financial Management. 14th edn. Boston: Cengage.</w:t>
      </w:r>
    </w:p>
    <w:p w14:paraId="0361051E" w14:textId="77777777" w:rsidR="006837A3" w:rsidRDefault="00000000" w:rsidP="00385AEE">
      <w:pPr>
        <w:spacing w:after="60" w:line="240" w:lineRule="auto"/>
        <w:ind w:left="284" w:hanging="284"/>
      </w:pPr>
      <w:r>
        <w:rPr>
          <w:sz w:val="21"/>
        </w:rPr>
        <w:t>Myers, S.C. (1984) The capital structure puzzle, Journal of Finance, 39(3), pp.575592.</w:t>
      </w:r>
    </w:p>
    <w:p w14:paraId="3C0E1429" w14:textId="77777777" w:rsidR="006837A3" w:rsidRDefault="00000000" w:rsidP="00385AEE">
      <w:pPr>
        <w:spacing w:after="60" w:line="240" w:lineRule="auto"/>
        <w:ind w:left="284" w:hanging="284"/>
      </w:pPr>
      <w:r>
        <w:rPr>
          <w:sz w:val="21"/>
        </w:rPr>
        <w:t>Myers, S.C. and Majluf, N.S. (1984) Corporate financing and investment decisions when firms have information that investors do not have, Journal of Financial Economics, 13(2), pp. 187221.</w:t>
      </w:r>
    </w:p>
    <w:p w14:paraId="03282E95" w14:textId="77777777" w:rsidR="006837A3" w:rsidRDefault="00000000" w:rsidP="00385AEE">
      <w:pPr>
        <w:spacing w:after="60" w:line="240" w:lineRule="auto"/>
        <w:ind w:left="284" w:hanging="284"/>
      </w:pPr>
      <w:r>
        <w:rPr>
          <w:sz w:val="21"/>
        </w:rPr>
        <w:t>Nestl S.A. (2026a) Full-year results 2025. Available at: https://www.nestle.com/media/pressreleases/allpressreleases/full-year-results-2025 (Accessed: 14 April 2026).</w:t>
      </w:r>
    </w:p>
    <w:p w14:paraId="378FBAC2" w14:textId="77777777" w:rsidR="006837A3" w:rsidRDefault="00000000" w:rsidP="00385AEE">
      <w:pPr>
        <w:spacing w:after="60" w:line="240" w:lineRule="auto"/>
        <w:ind w:left="284" w:hanging="284"/>
      </w:pPr>
      <w:r>
        <w:rPr>
          <w:sz w:val="21"/>
        </w:rPr>
        <w:t>Nestl S.A. (2026b) Annual Report 2025. Available at: https://www.nestle.com/investors/annual-report (Accessed: 14 April 2026).</w:t>
      </w:r>
    </w:p>
    <w:p w14:paraId="1FFC79E6" w14:textId="77777777" w:rsidR="006837A3" w:rsidRDefault="00000000" w:rsidP="00385AEE">
      <w:pPr>
        <w:spacing w:after="60" w:line="240" w:lineRule="auto"/>
        <w:ind w:left="284" w:hanging="284"/>
      </w:pPr>
      <w:r>
        <w:rPr>
          <w:sz w:val="21"/>
        </w:rPr>
        <w:t>Nissim, D. and Penman, S.H. (2001) Ratio analysis and equity valuation: from research to practice, Review of Accounting Studies, 6, 109154.</w:t>
      </w:r>
    </w:p>
    <w:p w14:paraId="33DD39BB" w14:textId="77777777" w:rsidR="006837A3" w:rsidRDefault="00000000" w:rsidP="00385AEE">
      <w:pPr>
        <w:spacing w:after="60" w:line="240" w:lineRule="auto"/>
        <w:ind w:left="284" w:hanging="284"/>
      </w:pPr>
      <w:r>
        <w:rPr>
          <w:sz w:val="21"/>
        </w:rPr>
        <w:t>Palepu, K.G., Healy, P.M. and Peek, E. (2022) Business Analysis and Valuation. 6th IFRS edn. Andover: Cengage.</w:t>
      </w:r>
    </w:p>
    <w:p w14:paraId="48FC9838" w14:textId="77777777" w:rsidR="006837A3" w:rsidRDefault="00000000" w:rsidP="00385AEE">
      <w:pPr>
        <w:spacing w:after="60" w:line="240" w:lineRule="auto"/>
        <w:ind w:left="284" w:hanging="284"/>
      </w:pPr>
      <w:r>
        <w:rPr>
          <w:sz w:val="21"/>
        </w:rPr>
        <w:t>Penman, S.H. (2013) Financial Statement Analysis and Security Valuation. 5th edn. New York: McGraw-Hill.</w:t>
      </w:r>
    </w:p>
    <w:p w14:paraId="1D687BA8" w14:textId="77777777" w:rsidR="006837A3" w:rsidRDefault="00000000" w:rsidP="00385AEE">
      <w:pPr>
        <w:spacing w:after="60" w:line="240" w:lineRule="auto"/>
        <w:ind w:left="284" w:hanging="284"/>
      </w:pPr>
      <w:r>
        <w:rPr>
          <w:sz w:val="21"/>
        </w:rPr>
        <w:t>Pike, R. and Neale, B. (2009) Corporate Finance and Investment: Decisions and Strategies. 6th edn. Harlow: Pearson.</w:t>
      </w:r>
    </w:p>
    <w:p w14:paraId="4C5C914E" w14:textId="77777777" w:rsidR="006837A3" w:rsidRDefault="00000000" w:rsidP="00385AEE">
      <w:pPr>
        <w:spacing w:after="60" w:line="240" w:lineRule="auto"/>
        <w:ind w:left="284" w:hanging="284"/>
      </w:pPr>
      <w:r>
        <w:rPr>
          <w:sz w:val="21"/>
        </w:rPr>
        <w:t>Porter, M.E. (1985) Competitive Advantage: Creating and Sustaining Superior Performance. New York: Free Press.</w:t>
      </w:r>
    </w:p>
    <w:p w14:paraId="163F3CCC" w14:textId="77777777" w:rsidR="006837A3" w:rsidRDefault="00000000" w:rsidP="00385AEE">
      <w:pPr>
        <w:spacing w:after="60" w:line="240" w:lineRule="auto"/>
        <w:ind w:left="284" w:hanging="284"/>
      </w:pPr>
      <w:r>
        <w:rPr>
          <w:sz w:val="21"/>
        </w:rPr>
        <w:t>Procter &amp; Gamble (2025a) 2025 Annual Report. Available at: https://us.pg.com/annualreport2025/ (Accessed: 14 April 2026).</w:t>
      </w:r>
    </w:p>
    <w:p w14:paraId="130C2153" w14:textId="77777777" w:rsidR="006837A3" w:rsidRDefault="00000000" w:rsidP="00385AEE">
      <w:pPr>
        <w:spacing w:after="60" w:line="240" w:lineRule="auto"/>
        <w:ind w:left="284" w:hanging="284"/>
      </w:pPr>
      <w:r>
        <w:rPr>
          <w:sz w:val="21"/>
        </w:rPr>
        <w:t>Procter &amp; Gamble (2025b) Fiscal Year 2025 Results. Available at: https://us.pg.com/annualreport2025/introduction-and-fy-results/ (Accessed: 14 April 2026).</w:t>
      </w:r>
    </w:p>
    <w:p w14:paraId="53671E01" w14:textId="77777777" w:rsidR="006837A3" w:rsidRDefault="00000000" w:rsidP="00385AEE">
      <w:pPr>
        <w:spacing w:after="60" w:line="240" w:lineRule="auto"/>
        <w:ind w:left="284" w:hanging="284"/>
      </w:pPr>
      <w:r>
        <w:rPr>
          <w:sz w:val="21"/>
        </w:rPr>
        <w:t>Reckitt Benckiser Group plc (2026a) Annual Report 2025. Available at: https://www.reckitt.com/investors/latest-annual-report/ (Accessed: 14 April 2026).</w:t>
      </w:r>
    </w:p>
    <w:p w14:paraId="35F6F6B0" w14:textId="77777777" w:rsidR="006837A3" w:rsidRDefault="00000000" w:rsidP="00385AEE">
      <w:pPr>
        <w:spacing w:after="60" w:line="240" w:lineRule="auto"/>
        <w:ind w:left="284" w:hanging="284"/>
      </w:pPr>
      <w:r>
        <w:rPr>
          <w:sz w:val="21"/>
        </w:rPr>
        <w:lastRenderedPageBreak/>
        <w:t>Reckitt Benckiser Group plc (2026b) Full Year Results 2025. Available at: https://www.reckitt.com/news/full-year-results-2025/ (Accessed: 14 April 2026).</w:t>
      </w:r>
    </w:p>
    <w:p w14:paraId="5E628E1C" w14:textId="77777777" w:rsidR="006837A3" w:rsidRDefault="00000000" w:rsidP="00385AEE">
      <w:pPr>
        <w:spacing w:after="60" w:line="240" w:lineRule="auto"/>
        <w:ind w:left="284" w:hanging="284"/>
      </w:pPr>
      <w:r>
        <w:rPr>
          <w:sz w:val="21"/>
        </w:rPr>
        <w:t>Ross, S.A., Westerfield, R.W., Jaffe, J. and Jordan, B.D. (2022) Corporate Finance. 13th edn. New York: McGraw-Hill.</w:t>
      </w:r>
    </w:p>
    <w:p w14:paraId="05F2AFA7" w14:textId="77777777" w:rsidR="006837A3" w:rsidRDefault="00000000" w:rsidP="00385AEE">
      <w:pPr>
        <w:spacing w:after="60" w:line="240" w:lineRule="auto"/>
        <w:ind w:left="284" w:hanging="284"/>
      </w:pPr>
      <w:r>
        <w:rPr>
          <w:sz w:val="21"/>
        </w:rPr>
        <w:t>Shin, H.H. and Soenen, L. (1998) Efficiency of working capital management and corporate profitability, Financial Practice and Education, 8(2), pp. 3745.</w:t>
      </w:r>
    </w:p>
    <w:p w14:paraId="4A494739" w14:textId="77777777" w:rsidR="006837A3" w:rsidRDefault="00000000" w:rsidP="00385AEE">
      <w:pPr>
        <w:spacing w:after="60" w:line="240" w:lineRule="auto"/>
        <w:ind w:left="284" w:hanging="284"/>
      </w:pPr>
      <w:r>
        <w:rPr>
          <w:sz w:val="21"/>
        </w:rPr>
        <w:t>Titman, S. and Wessels, R. (1988) The determinants of capital structure choice, Journal of Finance, 43(1), pp.119.</w:t>
      </w:r>
    </w:p>
    <w:p w14:paraId="783E4054" w14:textId="77777777" w:rsidR="006837A3" w:rsidRDefault="00000000" w:rsidP="00385AEE">
      <w:pPr>
        <w:spacing w:after="60" w:line="240" w:lineRule="auto"/>
        <w:ind w:left="284" w:hanging="284"/>
      </w:pPr>
      <w:r>
        <w:rPr>
          <w:sz w:val="21"/>
        </w:rPr>
        <w:t>Unilever PLC (2026a) Annual Report and Accounts 2025. Available at: https://www.unilever.com/files/unilever-annual-report-and-accounts-2025.pdf (Accessed: 14 April 2026).</w:t>
      </w:r>
    </w:p>
    <w:p w14:paraId="0736C291" w14:textId="77777777" w:rsidR="006837A3" w:rsidRDefault="00000000" w:rsidP="00385AEE">
      <w:pPr>
        <w:spacing w:after="60" w:line="240" w:lineRule="auto"/>
        <w:ind w:left="284" w:hanging="284"/>
      </w:pPr>
      <w:r>
        <w:rPr>
          <w:sz w:val="21"/>
        </w:rPr>
        <w:t>Unilever PLC (2026b) Latest results. Available at: https://www.unilever.com/investors/results-events/results-events-webcasts/latest-results/ (Accessed: 14 April 2026).</w:t>
      </w:r>
    </w:p>
    <w:p w14:paraId="5AD2E574" w14:textId="77777777" w:rsidR="006837A3" w:rsidRDefault="00000000" w:rsidP="00385AEE">
      <w:pPr>
        <w:spacing w:after="60" w:line="240" w:lineRule="auto"/>
        <w:ind w:left="284" w:hanging="284"/>
      </w:pPr>
      <w:r>
        <w:rPr>
          <w:sz w:val="21"/>
        </w:rPr>
        <w:t>Unilever PLC (2026c) Dividend calculator and history. Available at: https://www.unilever.com/investors/investor-centre/dividends/dividend-calculator-and-history/ (Accessed: 14 April 2026).</w:t>
      </w:r>
    </w:p>
    <w:p w14:paraId="67B9767E" w14:textId="77777777" w:rsidR="006837A3" w:rsidRDefault="00000000" w:rsidP="00385AEE">
      <w:pPr>
        <w:spacing w:after="60" w:line="240" w:lineRule="auto"/>
        <w:ind w:left="284" w:hanging="284"/>
      </w:pPr>
      <w:r>
        <w:rPr>
          <w:sz w:val="21"/>
        </w:rPr>
        <w:t>Watson, D. and Head, A. (2019) Corporate Finance: Principles and Practice. 8th edn. Harlow: Pearson.</w:t>
      </w:r>
    </w:p>
    <w:p w14:paraId="5103BA6E" w14:textId="77777777" w:rsidR="006837A3" w:rsidRDefault="00000000" w:rsidP="00385AEE">
      <w:pPr>
        <w:spacing w:after="60" w:line="240" w:lineRule="auto"/>
        <w:ind w:left="284" w:hanging="284"/>
      </w:pPr>
      <w:r>
        <w:rPr>
          <w:sz w:val="21"/>
        </w:rPr>
        <w:t>Weetman, P. (2019) Financial Accounting: An Introduction. 8th edn. Harlow: Pearson.</w:t>
      </w:r>
    </w:p>
    <w:p w14:paraId="1713F511" w14:textId="77777777" w:rsidR="006837A3" w:rsidRDefault="00000000">
      <w:r>
        <w:br w:type="page"/>
      </w:r>
    </w:p>
    <w:p w14:paraId="73AD3E40" w14:textId="77777777" w:rsidR="006837A3" w:rsidRPr="00832F0C" w:rsidRDefault="00000000" w:rsidP="00832F0C">
      <w:pPr>
        <w:pStyle w:val="1"/>
        <w:spacing w:before="160" w:after="120" w:line="360" w:lineRule="auto"/>
        <w:rPr>
          <w:color w:val="000000" w:themeColor="text1"/>
        </w:rPr>
      </w:pPr>
      <w:bookmarkStart w:id="23" w:name="_Toc227513747"/>
      <w:r w:rsidRPr="00832F0C">
        <w:rPr>
          <w:rFonts w:ascii="Times New Roman" w:eastAsia="Times New Roman" w:hAnsi="Times New Roman"/>
          <w:color w:val="000000" w:themeColor="text1"/>
        </w:rPr>
        <w:lastRenderedPageBreak/>
        <w:t>Appendix</w:t>
      </w:r>
      <w:bookmarkEnd w:id="23"/>
    </w:p>
    <w:p w14:paraId="583A1C7A" w14:textId="77777777" w:rsidR="006837A3" w:rsidRPr="00832F0C" w:rsidRDefault="00000000" w:rsidP="00832F0C">
      <w:pPr>
        <w:pStyle w:val="21"/>
        <w:spacing w:before="120" w:after="80" w:line="360" w:lineRule="auto"/>
        <w:rPr>
          <w:color w:val="000000" w:themeColor="text1"/>
        </w:rPr>
      </w:pPr>
      <w:bookmarkStart w:id="24" w:name="_Toc227513748"/>
      <w:r w:rsidRPr="00832F0C">
        <w:rPr>
          <w:rFonts w:ascii="Times New Roman" w:eastAsia="Times New Roman" w:hAnsi="Times New Roman"/>
          <w:color w:val="000000" w:themeColor="text1"/>
        </w:rPr>
        <w:t>Appendix A: Extracts from Unilever financial statements</w:t>
      </w:r>
      <w:bookmarkEnd w:id="24"/>
    </w:p>
    <w:p w14:paraId="48635EA5" w14:textId="77777777" w:rsidR="006837A3" w:rsidRDefault="00000000" w:rsidP="00832F0C">
      <w:pPr>
        <w:spacing w:line="360" w:lineRule="auto"/>
        <w:jc w:val="both"/>
      </w:pPr>
      <w:r>
        <w:t>Appendix A: Extracts from Unilever financial statements</w:t>
      </w:r>
    </w:p>
    <w:p w14:paraId="2732B01E" w14:textId="77777777" w:rsidR="006837A3" w:rsidRDefault="00000000" w:rsidP="00832F0C">
      <w:pPr>
        <w:spacing w:line="360" w:lineRule="auto"/>
        <w:jc w:val="both"/>
      </w:pPr>
      <w:r>
        <w:t>The financial statements and ratio calculations are needed in the appendix of the handbook. The screenshots below are screenshots of Unilever PLC Annual Report and Accounts 2025. They are part of the supporting evidence to the ratio analysis in Part 1. Audited pages include the consolidated income statement, consolidated balance sheet and consolidated cash flow statement. Bibliography has a source link of the annual report and the extracts below must be maintained in readable form in the final file that will be submitted.</w:t>
      </w:r>
    </w:p>
    <w:p w14:paraId="5E9B3002" w14:textId="77777777" w:rsidR="006837A3" w:rsidRDefault="00000000">
      <w:pPr>
        <w:pStyle w:val="31"/>
        <w:spacing w:before="80" w:after="60"/>
      </w:pPr>
      <w:bookmarkStart w:id="25" w:name="_Toc227513749"/>
      <w:r>
        <w:rPr>
          <w:rFonts w:ascii="Times New Roman" w:eastAsia="Times New Roman" w:hAnsi="Times New Roman"/>
          <w:color w:val="373737"/>
          <w:sz w:val="23"/>
        </w:rPr>
        <w:lastRenderedPageBreak/>
        <w:t>Appendix A1. Unilever consolidated income statement, 2025 Annual Report</w:t>
      </w:r>
      <w:bookmarkEnd w:id="25"/>
    </w:p>
    <w:p w14:paraId="028DB703" w14:textId="77777777" w:rsidR="006837A3" w:rsidRDefault="00000000">
      <w:pPr>
        <w:jc w:val="center"/>
      </w:pPr>
      <w:r>
        <w:rPr>
          <w:noProof/>
        </w:rPr>
        <w:drawing>
          <wp:inline distT="0" distB="0" distL="0" distR="0" wp14:anchorId="3F788BDD" wp14:editId="0E9A763A">
            <wp:extent cx="5577840" cy="786273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131.png"/>
                    <pic:cNvPicPr/>
                  </pic:nvPicPr>
                  <pic:blipFill>
                    <a:blip r:embed="rId14"/>
                    <a:stretch>
                      <a:fillRect/>
                    </a:stretch>
                  </pic:blipFill>
                  <pic:spPr>
                    <a:xfrm>
                      <a:off x="0" y="0"/>
                      <a:ext cx="5577840" cy="7862738"/>
                    </a:xfrm>
                    <a:prstGeom prst="rect">
                      <a:avLst/>
                    </a:prstGeom>
                  </pic:spPr>
                </pic:pic>
              </a:graphicData>
            </a:graphic>
          </wp:inline>
        </w:drawing>
      </w:r>
    </w:p>
    <w:p w14:paraId="11B2B25A" w14:textId="77777777" w:rsidR="006837A3" w:rsidRDefault="00000000">
      <w:pPr>
        <w:pStyle w:val="31"/>
        <w:spacing w:before="80" w:after="60"/>
      </w:pPr>
      <w:bookmarkStart w:id="26" w:name="_Toc227513750"/>
      <w:r>
        <w:rPr>
          <w:rFonts w:ascii="Times New Roman" w:eastAsia="Times New Roman" w:hAnsi="Times New Roman"/>
          <w:color w:val="373737"/>
          <w:sz w:val="23"/>
        </w:rPr>
        <w:lastRenderedPageBreak/>
        <w:t>Appendix A2. Unilever consolidated balance sheet, 2025 Annual Report</w:t>
      </w:r>
      <w:bookmarkEnd w:id="26"/>
    </w:p>
    <w:p w14:paraId="0F70EC62" w14:textId="77777777" w:rsidR="006837A3" w:rsidRDefault="00000000">
      <w:pPr>
        <w:jc w:val="center"/>
      </w:pPr>
      <w:r>
        <w:rPr>
          <w:noProof/>
        </w:rPr>
        <w:drawing>
          <wp:inline distT="0" distB="0" distL="0" distR="0" wp14:anchorId="56B659D9" wp14:editId="2CA1BE50">
            <wp:extent cx="5577840" cy="786273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134.png"/>
                    <pic:cNvPicPr/>
                  </pic:nvPicPr>
                  <pic:blipFill>
                    <a:blip r:embed="rId15"/>
                    <a:stretch>
                      <a:fillRect/>
                    </a:stretch>
                  </pic:blipFill>
                  <pic:spPr>
                    <a:xfrm>
                      <a:off x="0" y="0"/>
                      <a:ext cx="5577840" cy="7862738"/>
                    </a:xfrm>
                    <a:prstGeom prst="rect">
                      <a:avLst/>
                    </a:prstGeom>
                  </pic:spPr>
                </pic:pic>
              </a:graphicData>
            </a:graphic>
          </wp:inline>
        </w:drawing>
      </w:r>
    </w:p>
    <w:p w14:paraId="7A29333B" w14:textId="77777777" w:rsidR="006837A3" w:rsidRDefault="00000000">
      <w:pPr>
        <w:pStyle w:val="31"/>
        <w:spacing w:before="80" w:after="60"/>
      </w:pPr>
      <w:bookmarkStart w:id="27" w:name="_Toc227513751"/>
      <w:r>
        <w:rPr>
          <w:rFonts w:ascii="Times New Roman" w:eastAsia="Times New Roman" w:hAnsi="Times New Roman"/>
          <w:color w:val="373737"/>
          <w:sz w:val="23"/>
        </w:rPr>
        <w:lastRenderedPageBreak/>
        <w:t>Appendix A3. Unilever consolidated cash flow statement, 2025 Annual Report</w:t>
      </w:r>
      <w:bookmarkEnd w:id="27"/>
    </w:p>
    <w:p w14:paraId="199F5127" w14:textId="77777777" w:rsidR="006837A3" w:rsidRDefault="00000000">
      <w:pPr>
        <w:jc w:val="center"/>
      </w:pPr>
      <w:r>
        <w:rPr>
          <w:noProof/>
        </w:rPr>
        <w:drawing>
          <wp:inline distT="0" distB="0" distL="0" distR="0" wp14:anchorId="540ECCCB" wp14:editId="56D35765">
            <wp:extent cx="5577840" cy="786273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135.png"/>
                    <pic:cNvPicPr/>
                  </pic:nvPicPr>
                  <pic:blipFill>
                    <a:blip r:embed="rId16"/>
                    <a:stretch>
                      <a:fillRect/>
                    </a:stretch>
                  </pic:blipFill>
                  <pic:spPr>
                    <a:xfrm>
                      <a:off x="0" y="0"/>
                      <a:ext cx="5577840" cy="7862738"/>
                    </a:xfrm>
                    <a:prstGeom prst="rect">
                      <a:avLst/>
                    </a:prstGeom>
                  </pic:spPr>
                </pic:pic>
              </a:graphicData>
            </a:graphic>
          </wp:inline>
        </w:drawing>
      </w:r>
    </w:p>
    <w:p w14:paraId="0FF8FC3E" w14:textId="77777777" w:rsidR="006837A3" w:rsidRDefault="00000000">
      <w:pPr>
        <w:pStyle w:val="31"/>
        <w:spacing w:before="80" w:after="60"/>
      </w:pPr>
      <w:bookmarkStart w:id="28" w:name="_Toc227513752"/>
      <w:r>
        <w:rPr>
          <w:rFonts w:ascii="Times New Roman" w:eastAsia="Times New Roman" w:hAnsi="Times New Roman"/>
          <w:color w:val="373737"/>
          <w:sz w:val="23"/>
        </w:rPr>
        <w:lastRenderedPageBreak/>
        <w:t>Appendix A4: Key financial statement figures used in ratio analysis</w:t>
      </w:r>
      <w:bookmarkEnd w:id="28"/>
    </w:p>
    <w:tbl>
      <w:tblPr>
        <w:tblStyle w:val="aff2"/>
        <w:tblW w:w="0" w:type="auto"/>
        <w:jc w:val="center"/>
        <w:tblLayout w:type="fixed"/>
        <w:tblLook w:val="04A0" w:firstRow="1" w:lastRow="0" w:firstColumn="1" w:lastColumn="0" w:noHBand="0" w:noVBand="1"/>
      </w:tblPr>
      <w:tblGrid>
        <w:gridCol w:w="3969"/>
        <w:gridCol w:w="1134"/>
        <w:gridCol w:w="1134"/>
        <w:gridCol w:w="2835"/>
      </w:tblGrid>
      <w:tr w:rsidR="006837A3" w:rsidRPr="00832F0C" w14:paraId="75C5DD57" w14:textId="77777777" w:rsidTr="00385AEE">
        <w:trPr>
          <w:tblHeader/>
          <w:jc w:val="center"/>
        </w:trPr>
        <w:tc>
          <w:tcPr>
            <w:tcW w:w="3969" w:type="dxa"/>
            <w:tcMar>
              <w:top w:w="90" w:type="dxa"/>
              <w:left w:w="110" w:type="dxa"/>
              <w:bottom w:w="90" w:type="dxa"/>
              <w:right w:w="110" w:type="dxa"/>
            </w:tcMar>
            <w:vAlign w:val="center"/>
          </w:tcPr>
          <w:p w14:paraId="5DF19D67" w14:textId="77777777" w:rsidR="006837A3" w:rsidRPr="00832F0C" w:rsidRDefault="00000000">
            <w:pPr>
              <w:jc w:val="center"/>
              <w:rPr>
                <w:rFonts w:cs="Times New Roman"/>
                <w:szCs w:val="24"/>
              </w:rPr>
            </w:pPr>
            <w:r w:rsidRPr="00832F0C">
              <w:rPr>
                <w:rFonts w:cs="Times New Roman"/>
                <w:b/>
                <w:szCs w:val="24"/>
              </w:rPr>
              <w:t>Item (£m unless stated)</w:t>
            </w:r>
          </w:p>
        </w:tc>
        <w:tc>
          <w:tcPr>
            <w:tcW w:w="1134" w:type="dxa"/>
            <w:tcMar>
              <w:top w:w="90" w:type="dxa"/>
              <w:left w:w="110" w:type="dxa"/>
              <w:bottom w:w="90" w:type="dxa"/>
              <w:right w:w="110" w:type="dxa"/>
            </w:tcMar>
            <w:vAlign w:val="center"/>
          </w:tcPr>
          <w:p w14:paraId="1930722E" w14:textId="77777777" w:rsidR="006837A3" w:rsidRPr="00832F0C" w:rsidRDefault="00000000">
            <w:pPr>
              <w:jc w:val="center"/>
              <w:rPr>
                <w:rFonts w:cs="Times New Roman"/>
                <w:szCs w:val="24"/>
              </w:rPr>
            </w:pPr>
            <w:r w:rsidRPr="00832F0C">
              <w:rPr>
                <w:rFonts w:cs="Times New Roman"/>
                <w:b/>
                <w:szCs w:val="24"/>
              </w:rPr>
              <w:t>2025</w:t>
            </w:r>
          </w:p>
        </w:tc>
        <w:tc>
          <w:tcPr>
            <w:tcW w:w="1134" w:type="dxa"/>
            <w:tcMar>
              <w:top w:w="90" w:type="dxa"/>
              <w:left w:w="110" w:type="dxa"/>
              <w:bottom w:w="90" w:type="dxa"/>
              <w:right w:w="110" w:type="dxa"/>
            </w:tcMar>
            <w:vAlign w:val="center"/>
          </w:tcPr>
          <w:p w14:paraId="7299088E" w14:textId="77777777" w:rsidR="006837A3" w:rsidRPr="00832F0C" w:rsidRDefault="00000000">
            <w:pPr>
              <w:jc w:val="center"/>
              <w:rPr>
                <w:rFonts w:cs="Times New Roman"/>
                <w:szCs w:val="24"/>
              </w:rPr>
            </w:pPr>
            <w:r w:rsidRPr="00832F0C">
              <w:rPr>
                <w:rFonts w:cs="Times New Roman"/>
                <w:b/>
                <w:szCs w:val="24"/>
              </w:rPr>
              <w:t>2024</w:t>
            </w:r>
          </w:p>
        </w:tc>
        <w:tc>
          <w:tcPr>
            <w:tcW w:w="2835" w:type="dxa"/>
            <w:tcMar>
              <w:top w:w="90" w:type="dxa"/>
              <w:left w:w="110" w:type="dxa"/>
              <w:bottom w:w="90" w:type="dxa"/>
              <w:right w:w="110" w:type="dxa"/>
            </w:tcMar>
            <w:vAlign w:val="center"/>
          </w:tcPr>
          <w:p w14:paraId="73EA121D" w14:textId="77777777" w:rsidR="006837A3" w:rsidRPr="00832F0C" w:rsidRDefault="00000000">
            <w:pPr>
              <w:jc w:val="center"/>
              <w:rPr>
                <w:rFonts w:cs="Times New Roman"/>
                <w:szCs w:val="24"/>
              </w:rPr>
            </w:pPr>
            <w:r w:rsidRPr="00832F0C">
              <w:rPr>
                <w:rFonts w:cs="Times New Roman"/>
                <w:b/>
                <w:szCs w:val="24"/>
              </w:rPr>
              <w:t>Source note</w:t>
            </w:r>
          </w:p>
        </w:tc>
      </w:tr>
      <w:tr w:rsidR="006837A3" w:rsidRPr="00832F0C" w14:paraId="7EB2005B" w14:textId="77777777">
        <w:trPr>
          <w:jc w:val="center"/>
        </w:trPr>
        <w:tc>
          <w:tcPr>
            <w:tcW w:w="3969" w:type="dxa"/>
            <w:tcMar>
              <w:top w:w="80" w:type="dxa"/>
              <w:left w:w="100" w:type="dxa"/>
              <w:bottom w:w="80" w:type="dxa"/>
              <w:right w:w="100" w:type="dxa"/>
            </w:tcMar>
            <w:vAlign w:val="center"/>
          </w:tcPr>
          <w:p w14:paraId="42C947B8" w14:textId="77777777" w:rsidR="006837A3" w:rsidRPr="00832F0C" w:rsidRDefault="00000000">
            <w:pPr>
              <w:rPr>
                <w:rFonts w:cs="Times New Roman"/>
                <w:szCs w:val="24"/>
              </w:rPr>
            </w:pPr>
            <w:r w:rsidRPr="00832F0C">
              <w:rPr>
                <w:rFonts w:cs="Times New Roman"/>
                <w:b/>
                <w:szCs w:val="24"/>
              </w:rPr>
              <w:t>Turnover - continuing operations</w:t>
            </w:r>
          </w:p>
        </w:tc>
        <w:tc>
          <w:tcPr>
            <w:tcW w:w="1134" w:type="dxa"/>
            <w:tcMar>
              <w:top w:w="80" w:type="dxa"/>
              <w:left w:w="100" w:type="dxa"/>
              <w:bottom w:w="80" w:type="dxa"/>
              <w:right w:w="100" w:type="dxa"/>
            </w:tcMar>
            <w:vAlign w:val="center"/>
          </w:tcPr>
          <w:p w14:paraId="3ED13416" w14:textId="77777777" w:rsidR="006837A3" w:rsidRPr="00832F0C" w:rsidRDefault="00000000">
            <w:pPr>
              <w:jc w:val="center"/>
              <w:rPr>
                <w:rFonts w:cs="Times New Roman"/>
                <w:szCs w:val="24"/>
              </w:rPr>
            </w:pPr>
            <w:r w:rsidRPr="00832F0C">
              <w:rPr>
                <w:rFonts w:cs="Times New Roman"/>
                <w:szCs w:val="24"/>
              </w:rPr>
              <w:t>50,503</w:t>
            </w:r>
          </w:p>
        </w:tc>
        <w:tc>
          <w:tcPr>
            <w:tcW w:w="1134" w:type="dxa"/>
            <w:tcMar>
              <w:top w:w="80" w:type="dxa"/>
              <w:left w:w="100" w:type="dxa"/>
              <w:bottom w:w="80" w:type="dxa"/>
              <w:right w:w="100" w:type="dxa"/>
            </w:tcMar>
            <w:vAlign w:val="center"/>
          </w:tcPr>
          <w:p w14:paraId="7AC80C73" w14:textId="77777777" w:rsidR="006837A3" w:rsidRPr="00832F0C" w:rsidRDefault="00000000">
            <w:pPr>
              <w:jc w:val="center"/>
              <w:rPr>
                <w:rFonts w:cs="Times New Roman"/>
                <w:szCs w:val="24"/>
              </w:rPr>
            </w:pPr>
            <w:r w:rsidRPr="00832F0C">
              <w:rPr>
                <w:rFonts w:cs="Times New Roman"/>
                <w:szCs w:val="24"/>
              </w:rPr>
              <w:t>52,479</w:t>
            </w:r>
          </w:p>
        </w:tc>
        <w:tc>
          <w:tcPr>
            <w:tcW w:w="2835" w:type="dxa"/>
            <w:tcMar>
              <w:top w:w="80" w:type="dxa"/>
              <w:left w:w="100" w:type="dxa"/>
              <w:bottom w:w="80" w:type="dxa"/>
              <w:right w:w="100" w:type="dxa"/>
            </w:tcMar>
            <w:vAlign w:val="center"/>
          </w:tcPr>
          <w:p w14:paraId="67929D86" w14:textId="77777777" w:rsidR="006837A3" w:rsidRPr="00832F0C" w:rsidRDefault="00000000">
            <w:pPr>
              <w:rPr>
                <w:rFonts w:cs="Times New Roman"/>
                <w:szCs w:val="24"/>
              </w:rPr>
            </w:pPr>
            <w:r w:rsidRPr="00832F0C">
              <w:rPr>
                <w:rFonts w:cs="Times New Roman"/>
                <w:szCs w:val="24"/>
              </w:rPr>
              <w:t>Consolidated income statement</w:t>
            </w:r>
          </w:p>
        </w:tc>
      </w:tr>
      <w:tr w:rsidR="006837A3" w:rsidRPr="00832F0C" w14:paraId="3A6C9E18" w14:textId="77777777">
        <w:trPr>
          <w:jc w:val="center"/>
        </w:trPr>
        <w:tc>
          <w:tcPr>
            <w:tcW w:w="3969" w:type="dxa"/>
            <w:tcMar>
              <w:top w:w="80" w:type="dxa"/>
              <w:left w:w="100" w:type="dxa"/>
              <w:bottom w:w="80" w:type="dxa"/>
              <w:right w:w="100" w:type="dxa"/>
            </w:tcMar>
            <w:vAlign w:val="center"/>
          </w:tcPr>
          <w:p w14:paraId="0DC4ABBB" w14:textId="77777777" w:rsidR="006837A3" w:rsidRPr="00832F0C" w:rsidRDefault="00000000">
            <w:pPr>
              <w:rPr>
                <w:rFonts w:cs="Times New Roman"/>
                <w:szCs w:val="24"/>
              </w:rPr>
            </w:pPr>
            <w:r w:rsidRPr="00832F0C">
              <w:rPr>
                <w:rFonts w:cs="Times New Roman"/>
                <w:b/>
                <w:szCs w:val="24"/>
              </w:rPr>
              <w:t>Operating profit - continuing operations</w:t>
            </w:r>
          </w:p>
        </w:tc>
        <w:tc>
          <w:tcPr>
            <w:tcW w:w="1134" w:type="dxa"/>
            <w:tcMar>
              <w:top w:w="80" w:type="dxa"/>
              <w:left w:w="100" w:type="dxa"/>
              <w:bottom w:w="80" w:type="dxa"/>
              <w:right w:w="100" w:type="dxa"/>
            </w:tcMar>
            <w:vAlign w:val="center"/>
          </w:tcPr>
          <w:p w14:paraId="4CFCE466" w14:textId="77777777" w:rsidR="006837A3" w:rsidRPr="00832F0C" w:rsidRDefault="00000000">
            <w:pPr>
              <w:jc w:val="center"/>
              <w:rPr>
                <w:rFonts w:cs="Times New Roman"/>
                <w:szCs w:val="24"/>
              </w:rPr>
            </w:pPr>
            <w:r w:rsidRPr="00832F0C">
              <w:rPr>
                <w:rFonts w:cs="Times New Roman"/>
                <w:szCs w:val="24"/>
              </w:rPr>
              <w:t>9,037</w:t>
            </w:r>
          </w:p>
        </w:tc>
        <w:tc>
          <w:tcPr>
            <w:tcW w:w="1134" w:type="dxa"/>
            <w:tcMar>
              <w:top w:w="80" w:type="dxa"/>
              <w:left w:w="100" w:type="dxa"/>
              <w:bottom w:w="80" w:type="dxa"/>
              <w:right w:w="100" w:type="dxa"/>
            </w:tcMar>
            <w:vAlign w:val="center"/>
          </w:tcPr>
          <w:p w14:paraId="1CD2F120" w14:textId="77777777" w:rsidR="006837A3" w:rsidRPr="00832F0C" w:rsidRDefault="00000000">
            <w:pPr>
              <w:jc w:val="center"/>
              <w:rPr>
                <w:rFonts w:cs="Times New Roman"/>
                <w:szCs w:val="24"/>
              </w:rPr>
            </w:pPr>
            <w:r w:rsidRPr="00832F0C">
              <w:rPr>
                <w:rFonts w:cs="Times New Roman"/>
                <w:szCs w:val="24"/>
              </w:rPr>
              <w:t>8,829</w:t>
            </w:r>
          </w:p>
        </w:tc>
        <w:tc>
          <w:tcPr>
            <w:tcW w:w="2835" w:type="dxa"/>
            <w:tcMar>
              <w:top w:w="80" w:type="dxa"/>
              <w:left w:w="100" w:type="dxa"/>
              <w:bottom w:w="80" w:type="dxa"/>
              <w:right w:w="100" w:type="dxa"/>
            </w:tcMar>
            <w:vAlign w:val="center"/>
          </w:tcPr>
          <w:p w14:paraId="63792AD2" w14:textId="77777777" w:rsidR="006837A3" w:rsidRPr="00832F0C" w:rsidRDefault="00000000">
            <w:pPr>
              <w:rPr>
                <w:rFonts w:cs="Times New Roman"/>
                <w:szCs w:val="24"/>
              </w:rPr>
            </w:pPr>
            <w:r w:rsidRPr="00832F0C">
              <w:rPr>
                <w:rFonts w:cs="Times New Roman"/>
                <w:szCs w:val="24"/>
              </w:rPr>
              <w:t>Consolidated income statement</w:t>
            </w:r>
          </w:p>
        </w:tc>
      </w:tr>
      <w:tr w:rsidR="006837A3" w:rsidRPr="00832F0C" w14:paraId="39C4E9E5" w14:textId="77777777">
        <w:trPr>
          <w:jc w:val="center"/>
        </w:trPr>
        <w:tc>
          <w:tcPr>
            <w:tcW w:w="3969" w:type="dxa"/>
            <w:tcMar>
              <w:top w:w="80" w:type="dxa"/>
              <w:left w:w="100" w:type="dxa"/>
              <w:bottom w:w="80" w:type="dxa"/>
              <w:right w:w="100" w:type="dxa"/>
            </w:tcMar>
            <w:vAlign w:val="center"/>
          </w:tcPr>
          <w:p w14:paraId="73F9D675" w14:textId="77777777" w:rsidR="006837A3" w:rsidRPr="00832F0C" w:rsidRDefault="00000000">
            <w:pPr>
              <w:rPr>
                <w:rFonts w:cs="Times New Roman"/>
                <w:szCs w:val="24"/>
              </w:rPr>
            </w:pPr>
            <w:r w:rsidRPr="00832F0C">
              <w:rPr>
                <w:rFonts w:cs="Times New Roman"/>
                <w:b/>
                <w:szCs w:val="24"/>
              </w:rPr>
              <w:t>Net profit from continuing operations</w:t>
            </w:r>
          </w:p>
        </w:tc>
        <w:tc>
          <w:tcPr>
            <w:tcW w:w="1134" w:type="dxa"/>
            <w:tcMar>
              <w:top w:w="80" w:type="dxa"/>
              <w:left w:w="100" w:type="dxa"/>
              <w:bottom w:w="80" w:type="dxa"/>
              <w:right w:w="100" w:type="dxa"/>
            </w:tcMar>
            <w:vAlign w:val="center"/>
          </w:tcPr>
          <w:p w14:paraId="52A53B3E" w14:textId="77777777" w:rsidR="006837A3" w:rsidRPr="00832F0C" w:rsidRDefault="00000000">
            <w:pPr>
              <w:jc w:val="center"/>
              <w:rPr>
                <w:rFonts w:cs="Times New Roman"/>
                <w:szCs w:val="24"/>
              </w:rPr>
            </w:pPr>
            <w:r w:rsidRPr="00832F0C">
              <w:rPr>
                <w:rFonts w:cs="Times New Roman"/>
                <w:szCs w:val="24"/>
              </w:rPr>
              <w:t>6,213</w:t>
            </w:r>
          </w:p>
        </w:tc>
        <w:tc>
          <w:tcPr>
            <w:tcW w:w="1134" w:type="dxa"/>
            <w:tcMar>
              <w:top w:w="80" w:type="dxa"/>
              <w:left w:w="100" w:type="dxa"/>
              <w:bottom w:w="80" w:type="dxa"/>
              <w:right w:w="100" w:type="dxa"/>
            </w:tcMar>
            <w:vAlign w:val="center"/>
          </w:tcPr>
          <w:p w14:paraId="27DE935D" w14:textId="77777777" w:rsidR="006837A3" w:rsidRPr="00832F0C" w:rsidRDefault="00000000">
            <w:pPr>
              <w:jc w:val="center"/>
              <w:rPr>
                <w:rFonts w:cs="Times New Roman"/>
                <w:szCs w:val="24"/>
              </w:rPr>
            </w:pPr>
            <w:r w:rsidRPr="00832F0C">
              <w:rPr>
                <w:rFonts w:cs="Times New Roman"/>
                <w:szCs w:val="24"/>
              </w:rPr>
              <w:t>6,039</w:t>
            </w:r>
          </w:p>
        </w:tc>
        <w:tc>
          <w:tcPr>
            <w:tcW w:w="2835" w:type="dxa"/>
            <w:tcMar>
              <w:top w:w="80" w:type="dxa"/>
              <w:left w:w="100" w:type="dxa"/>
              <w:bottom w:w="80" w:type="dxa"/>
              <w:right w:w="100" w:type="dxa"/>
            </w:tcMar>
            <w:vAlign w:val="center"/>
          </w:tcPr>
          <w:p w14:paraId="20C82876" w14:textId="77777777" w:rsidR="006837A3" w:rsidRPr="00832F0C" w:rsidRDefault="00000000">
            <w:pPr>
              <w:rPr>
                <w:rFonts w:cs="Times New Roman"/>
                <w:szCs w:val="24"/>
              </w:rPr>
            </w:pPr>
            <w:r w:rsidRPr="00832F0C">
              <w:rPr>
                <w:rFonts w:cs="Times New Roman"/>
                <w:szCs w:val="24"/>
              </w:rPr>
              <w:t>Consolidated income statement</w:t>
            </w:r>
          </w:p>
        </w:tc>
      </w:tr>
      <w:tr w:rsidR="006837A3" w:rsidRPr="00832F0C" w14:paraId="622BF709" w14:textId="77777777">
        <w:trPr>
          <w:jc w:val="center"/>
        </w:trPr>
        <w:tc>
          <w:tcPr>
            <w:tcW w:w="3969" w:type="dxa"/>
            <w:tcMar>
              <w:top w:w="80" w:type="dxa"/>
              <w:left w:w="100" w:type="dxa"/>
              <w:bottom w:w="80" w:type="dxa"/>
              <w:right w:w="100" w:type="dxa"/>
            </w:tcMar>
            <w:vAlign w:val="center"/>
          </w:tcPr>
          <w:p w14:paraId="524DC46A" w14:textId="77777777" w:rsidR="006837A3" w:rsidRPr="00832F0C" w:rsidRDefault="00000000">
            <w:pPr>
              <w:rPr>
                <w:rFonts w:cs="Times New Roman"/>
                <w:szCs w:val="24"/>
              </w:rPr>
            </w:pPr>
            <w:r w:rsidRPr="00832F0C">
              <w:rPr>
                <w:rFonts w:cs="Times New Roman"/>
                <w:b/>
                <w:szCs w:val="24"/>
              </w:rPr>
              <w:t>Profit attributable to shareholders equity (continuing ops)</w:t>
            </w:r>
          </w:p>
        </w:tc>
        <w:tc>
          <w:tcPr>
            <w:tcW w:w="1134" w:type="dxa"/>
            <w:tcMar>
              <w:top w:w="80" w:type="dxa"/>
              <w:left w:w="100" w:type="dxa"/>
              <w:bottom w:w="80" w:type="dxa"/>
              <w:right w:w="100" w:type="dxa"/>
            </w:tcMar>
            <w:vAlign w:val="center"/>
          </w:tcPr>
          <w:p w14:paraId="0C7508A1" w14:textId="77777777" w:rsidR="006837A3" w:rsidRPr="00832F0C" w:rsidRDefault="00000000">
            <w:pPr>
              <w:jc w:val="center"/>
              <w:rPr>
                <w:rFonts w:cs="Times New Roman"/>
                <w:szCs w:val="24"/>
              </w:rPr>
            </w:pPr>
            <w:r w:rsidRPr="00832F0C">
              <w:rPr>
                <w:rFonts w:cs="Times New Roman"/>
                <w:szCs w:val="24"/>
              </w:rPr>
              <w:t>5,682</w:t>
            </w:r>
          </w:p>
        </w:tc>
        <w:tc>
          <w:tcPr>
            <w:tcW w:w="1134" w:type="dxa"/>
            <w:tcMar>
              <w:top w:w="80" w:type="dxa"/>
              <w:left w:w="100" w:type="dxa"/>
              <w:bottom w:w="80" w:type="dxa"/>
              <w:right w:w="100" w:type="dxa"/>
            </w:tcMar>
            <w:vAlign w:val="center"/>
          </w:tcPr>
          <w:p w14:paraId="00D8AE1B" w14:textId="77777777" w:rsidR="006837A3" w:rsidRPr="00832F0C" w:rsidRDefault="00000000">
            <w:pPr>
              <w:jc w:val="center"/>
              <w:rPr>
                <w:rFonts w:cs="Times New Roman"/>
                <w:szCs w:val="24"/>
              </w:rPr>
            </w:pPr>
            <w:r w:rsidRPr="00832F0C">
              <w:rPr>
                <w:rFonts w:cs="Times New Roman"/>
                <w:szCs w:val="24"/>
              </w:rPr>
              <w:t>5,430</w:t>
            </w:r>
          </w:p>
        </w:tc>
        <w:tc>
          <w:tcPr>
            <w:tcW w:w="2835" w:type="dxa"/>
            <w:tcMar>
              <w:top w:w="80" w:type="dxa"/>
              <w:left w:w="100" w:type="dxa"/>
              <w:bottom w:w="80" w:type="dxa"/>
              <w:right w:w="100" w:type="dxa"/>
            </w:tcMar>
            <w:vAlign w:val="center"/>
          </w:tcPr>
          <w:p w14:paraId="139BFC55" w14:textId="77777777" w:rsidR="006837A3" w:rsidRPr="00832F0C" w:rsidRDefault="00000000">
            <w:pPr>
              <w:rPr>
                <w:rFonts w:cs="Times New Roman"/>
                <w:szCs w:val="24"/>
              </w:rPr>
            </w:pPr>
            <w:r w:rsidRPr="00832F0C">
              <w:rPr>
                <w:rFonts w:cs="Times New Roman"/>
                <w:szCs w:val="24"/>
              </w:rPr>
              <w:t>Consolidated income statement</w:t>
            </w:r>
          </w:p>
        </w:tc>
      </w:tr>
      <w:tr w:rsidR="006837A3" w:rsidRPr="00832F0C" w14:paraId="54FC2622" w14:textId="77777777">
        <w:trPr>
          <w:jc w:val="center"/>
        </w:trPr>
        <w:tc>
          <w:tcPr>
            <w:tcW w:w="3969" w:type="dxa"/>
            <w:tcMar>
              <w:top w:w="80" w:type="dxa"/>
              <w:left w:w="100" w:type="dxa"/>
              <w:bottom w:w="80" w:type="dxa"/>
              <w:right w:w="100" w:type="dxa"/>
            </w:tcMar>
            <w:vAlign w:val="center"/>
          </w:tcPr>
          <w:p w14:paraId="4BB0F56A" w14:textId="77777777" w:rsidR="006837A3" w:rsidRPr="00832F0C" w:rsidRDefault="00000000">
            <w:pPr>
              <w:rPr>
                <w:rFonts w:cs="Times New Roman"/>
                <w:szCs w:val="24"/>
              </w:rPr>
            </w:pPr>
            <w:r w:rsidRPr="00832F0C">
              <w:rPr>
                <w:rFonts w:cs="Times New Roman"/>
                <w:b/>
                <w:szCs w:val="24"/>
              </w:rPr>
              <w:t>Basic EPS from continuing operations</w:t>
            </w:r>
          </w:p>
        </w:tc>
        <w:tc>
          <w:tcPr>
            <w:tcW w:w="1134" w:type="dxa"/>
            <w:tcMar>
              <w:top w:w="80" w:type="dxa"/>
              <w:left w:w="100" w:type="dxa"/>
              <w:bottom w:w="80" w:type="dxa"/>
              <w:right w:w="100" w:type="dxa"/>
            </w:tcMar>
            <w:vAlign w:val="center"/>
          </w:tcPr>
          <w:p w14:paraId="5EC3BD45" w14:textId="77777777" w:rsidR="006837A3" w:rsidRPr="00832F0C" w:rsidRDefault="00000000">
            <w:pPr>
              <w:jc w:val="center"/>
              <w:rPr>
                <w:rFonts w:cs="Times New Roman"/>
                <w:szCs w:val="24"/>
              </w:rPr>
            </w:pPr>
            <w:r w:rsidRPr="00832F0C">
              <w:rPr>
                <w:rFonts w:cs="Times New Roman"/>
                <w:szCs w:val="24"/>
              </w:rPr>
              <w:t>2.60</w:t>
            </w:r>
          </w:p>
        </w:tc>
        <w:tc>
          <w:tcPr>
            <w:tcW w:w="1134" w:type="dxa"/>
            <w:tcMar>
              <w:top w:w="80" w:type="dxa"/>
              <w:left w:w="100" w:type="dxa"/>
              <w:bottom w:w="80" w:type="dxa"/>
              <w:right w:w="100" w:type="dxa"/>
            </w:tcMar>
            <w:vAlign w:val="center"/>
          </w:tcPr>
          <w:p w14:paraId="1640F123" w14:textId="77777777" w:rsidR="006837A3" w:rsidRPr="00832F0C" w:rsidRDefault="00000000">
            <w:pPr>
              <w:jc w:val="center"/>
              <w:rPr>
                <w:rFonts w:cs="Times New Roman"/>
                <w:szCs w:val="24"/>
              </w:rPr>
            </w:pPr>
            <w:r w:rsidRPr="00832F0C">
              <w:rPr>
                <w:rFonts w:cs="Times New Roman"/>
                <w:szCs w:val="24"/>
              </w:rPr>
              <w:t>2.45</w:t>
            </w:r>
          </w:p>
        </w:tc>
        <w:tc>
          <w:tcPr>
            <w:tcW w:w="2835" w:type="dxa"/>
            <w:tcMar>
              <w:top w:w="80" w:type="dxa"/>
              <w:left w:w="100" w:type="dxa"/>
              <w:bottom w:w="80" w:type="dxa"/>
              <w:right w:w="100" w:type="dxa"/>
            </w:tcMar>
            <w:vAlign w:val="center"/>
          </w:tcPr>
          <w:p w14:paraId="546F82DC" w14:textId="77777777" w:rsidR="006837A3" w:rsidRPr="00832F0C" w:rsidRDefault="00000000">
            <w:pPr>
              <w:rPr>
                <w:rFonts w:cs="Times New Roman"/>
                <w:szCs w:val="24"/>
              </w:rPr>
            </w:pPr>
            <w:r w:rsidRPr="00832F0C">
              <w:rPr>
                <w:rFonts w:cs="Times New Roman"/>
                <w:szCs w:val="24"/>
              </w:rPr>
              <w:t>Consolidated income statement</w:t>
            </w:r>
          </w:p>
        </w:tc>
      </w:tr>
      <w:tr w:rsidR="006837A3" w:rsidRPr="00832F0C" w14:paraId="317C0B9A" w14:textId="77777777">
        <w:trPr>
          <w:jc w:val="center"/>
        </w:trPr>
        <w:tc>
          <w:tcPr>
            <w:tcW w:w="3969" w:type="dxa"/>
            <w:tcMar>
              <w:top w:w="80" w:type="dxa"/>
              <w:left w:w="100" w:type="dxa"/>
              <w:bottom w:w="80" w:type="dxa"/>
              <w:right w:w="100" w:type="dxa"/>
            </w:tcMar>
            <w:vAlign w:val="center"/>
          </w:tcPr>
          <w:p w14:paraId="684FDBFD" w14:textId="77777777" w:rsidR="006837A3" w:rsidRPr="00832F0C" w:rsidRDefault="00000000">
            <w:pPr>
              <w:rPr>
                <w:rFonts w:cs="Times New Roman"/>
                <w:szCs w:val="24"/>
              </w:rPr>
            </w:pPr>
            <w:r w:rsidRPr="00832F0C">
              <w:rPr>
                <w:rFonts w:cs="Times New Roman"/>
                <w:b/>
                <w:szCs w:val="24"/>
              </w:rPr>
              <w:t>Basic EPS</w:t>
            </w:r>
          </w:p>
        </w:tc>
        <w:tc>
          <w:tcPr>
            <w:tcW w:w="1134" w:type="dxa"/>
            <w:tcMar>
              <w:top w:w="80" w:type="dxa"/>
              <w:left w:w="100" w:type="dxa"/>
              <w:bottom w:w="80" w:type="dxa"/>
              <w:right w:w="100" w:type="dxa"/>
            </w:tcMar>
            <w:vAlign w:val="center"/>
          </w:tcPr>
          <w:p w14:paraId="5AB7597E" w14:textId="77777777" w:rsidR="006837A3" w:rsidRPr="00832F0C" w:rsidRDefault="00000000">
            <w:pPr>
              <w:jc w:val="center"/>
              <w:rPr>
                <w:rFonts w:cs="Times New Roman"/>
                <w:szCs w:val="24"/>
              </w:rPr>
            </w:pPr>
            <w:r w:rsidRPr="00832F0C">
              <w:rPr>
                <w:rFonts w:cs="Times New Roman"/>
                <w:szCs w:val="24"/>
              </w:rPr>
              <w:t>4.33</w:t>
            </w:r>
          </w:p>
        </w:tc>
        <w:tc>
          <w:tcPr>
            <w:tcW w:w="1134" w:type="dxa"/>
            <w:tcMar>
              <w:top w:w="80" w:type="dxa"/>
              <w:left w:w="100" w:type="dxa"/>
              <w:bottom w:w="80" w:type="dxa"/>
              <w:right w:w="100" w:type="dxa"/>
            </w:tcMar>
            <w:vAlign w:val="center"/>
          </w:tcPr>
          <w:p w14:paraId="46F115C8" w14:textId="77777777" w:rsidR="006837A3" w:rsidRPr="00832F0C" w:rsidRDefault="00000000">
            <w:pPr>
              <w:jc w:val="center"/>
              <w:rPr>
                <w:rFonts w:cs="Times New Roman"/>
                <w:szCs w:val="24"/>
              </w:rPr>
            </w:pPr>
            <w:r w:rsidRPr="00832F0C">
              <w:rPr>
                <w:rFonts w:cs="Times New Roman"/>
                <w:szCs w:val="24"/>
              </w:rPr>
              <w:t>2.59</w:t>
            </w:r>
          </w:p>
        </w:tc>
        <w:tc>
          <w:tcPr>
            <w:tcW w:w="2835" w:type="dxa"/>
            <w:tcMar>
              <w:top w:w="80" w:type="dxa"/>
              <w:left w:w="100" w:type="dxa"/>
              <w:bottom w:w="80" w:type="dxa"/>
              <w:right w:w="100" w:type="dxa"/>
            </w:tcMar>
            <w:vAlign w:val="center"/>
          </w:tcPr>
          <w:p w14:paraId="29DD7FC9" w14:textId="77777777" w:rsidR="006837A3" w:rsidRPr="00832F0C" w:rsidRDefault="00000000">
            <w:pPr>
              <w:rPr>
                <w:rFonts w:cs="Times New Roman"/>
                <w:szCs w:val="24"/>
              </w:rPr>
            </w:pPr>
            <w:r w:rsidRPr="00832F0C">
              <w:rPr>
                <w:rFonts w:cs="Times New Roman"/>
                <w:szCs w:val="24"/>
              </w:rPr>
              <w:t>Consolidated income statement</w:t>
            </w:r>
          </w:p>
        </w:tc>
      </w:tr>
      <w:tr w:rsidR="006837A3" w:rsidRPr="00832F0C" w14:paraId="3E9378DA" w14:textId="77777777">
        <w:trPr>
          <w:jc w:val="center"/>
        </w:trPr>
        <w:tc>
          <w:tcPr>
            <w:tcW w:w="3969" w:type="dxa"/>
            <w:tcMar>
              <w:top w:w="80" w:type="dxa"/>
              <w:left w:w="100" w:type="dxa"/>
              <w:bottom w:w="80" w:type="dxa"/>
              <w:right w:w="100" w:type="dxa"/>
            </w:tcMar>
            <w:vAlign w:val="center"/>
          </w:tcPr>
          <w:p w14:paraId="7ED5D4A7" w14:textId="77777777" w:rsidR="006837A3" w:rsidRPr="00832F0C" w:rsidRDefault="00000000">
            <w:pPr>
              <w:rPr>
                <w:rFonts w:cs="Times New Roman"/>
                <w:szCs w:val="24"/>
              </w:rPr>
            </w:pPr>
            <w:r w:rsidRPr="00832F0C">
              <w:rPr>
                <w:rFonts w:cs="Times New Roman"/>
                <w:b/>
                <w:szCs w:val="24"/>
              </w:rPr>
              <w:t>Dividend per share (annual)</w:t>
            </w:r>
          </w:p>
        </w:tc>
        <w:tc>
          <w:tcPr>
            <w:tcW w:w="1134" w:type="dxa"/>
            <w:tcMar>
              <w:top w:w="80" w:type="dxa"/>
              <w:left w:w="100" w:type="dxa"/>
              <w:bottom w:w="80" w:type="dxa"/>
              <w:right w:w="100" w:type="dxa"/>
            </w:tcMar>
            <w:vAlign w:val="center"/>
          </w:tcPr>
          <w:p w14:paraId="6C4C1655" w14:textId="77777777" w:rsidR="006837A3" w:rsidRPr="00832F0C" w:rsidRDefault="00000000">
            <w:pPr>
              <w:jc w:val="center"/>
              <w:rPr>
                <w:rFonts w:cs="Times New Roman"/>
                <w:szCs w:val="24"/>
              </w:rPr>
            </w:pPr>
            <w:r w:rsidRPr="00832F0C">
              <w:rPr>
                <w:rFonts w:cs="Times New Roman"/>
                <w:szCs w:val="24"/>
              </w:rPr>
              <w:t>2.04</w:t>
            </w:r>
          </w:p>
        </w:tc>
        <w:tc>
          <w:tcPr>
            <w:tcW w:w="1134" w:type="dxa"/>
            <w:tcMar>
              <w:top w:w="80" w:type="dxa"/>
              <w:left w:w="100" w:type="dxa"/>
              <w:bottom w:w="80" w:type="dxa"/>
              <w:right w:w="100" w:type="dxa"/>
            </w:tcMar>
            <w:vAlign w:val="center"/>
          </w:tcPr>
          <w:p w14:paraId="3E01AAE6" w14:textId="77777777" w:rsidR="006837A3" w:rsidRPr="00832F0C" w:rsidRDefault="00000000">
            <w:pPr>
              <w:jc w:val="center"/>
              <w:rPr>
                <w:rFonts w:cs="Times New Roman"/>
                <w:szCs w:val="24"/>
              </w:rPr>
            </w:pPr>
            <w:r w:rsidRPr="00832F0C">
              <w:rPr>
                <w:rFonts w:cs="Times New Roman"/>
                <w:szCs w:val="24"/>
              </w:rPr>
              <w:t>1.95</w:t>
            </w:r>
          </w:p>
        </w:tc>
        <w:tc>
          <w:tcPr>
            <w:tcW w:w="2835" w:type="dxa"/>
            <w:tcMar>
              <w:top w:w="80" w:type="dxa"/>
              <w:left w:w="100" w:type="dxa"/>
              <w:bottom w:w="80" w:type="dxa"/>
              <w:right w:w="100" w:type="dxa"/>
            </w:tcMar>
            <w:vAlign w:val="center"/>
          </w:tcPr>
          <w:p w14:paraId="6106024F" w14:textId="77777777" w:rsidR="006837A3" w:rsidRPr="00832F0C" w:rsidRDefault="00000000">
            <w:pPr>
              <w:rPr>
                <w:rFonts w:cs="Times New Roman"/>
                <w:szCs w:val="24"/>
              </w:rPr>
            </w:pPr>
            <w:r w:rsidRPr="00832F0C">
              <w:rPr>
                <w:rFonts w:cs="Times New Roman"/>
                <w:szCs w:val="24"/>
              </w:rPr>
              <w:t>Dividend history</w:t>
            </w:r>
          </w:p>
        </w:tc>
      </w:tr>
      <w:tr w:rsidR="006837A3" w:rsidRPr="00832F0C" w14:paraId="062ADA0C" w14:textId="77777777">
        <w:trPr>
          <w:jc w:val="center"/>
        </w:trPr>
        <w:tc>
          <w:tcPr>
            <w:tcW w:w="3969" w:type="dxa"/>
            <w:tcMar>
              <w:top w:w="80" w:type="dxa"/>
              <w:left w:w="100" w:type="dxa"/>
              <w:bottom w:w="80" w:type="dxa"/>
              <w:right w:w="100" w:type="dxa"/>
            </w:tcMar>
            <w:vAlign w:val="center"/>
          </w:tcPr>
          <w:p w14:paraId="3A90091B" w14:textId="77777777" w:rsidR="006837A3" w:rsidRPr="00832F0C" w:rsidRDefault="00000000">
            <w:pPr>
              <w:rPr>
                <w:rFonts w:cs="Times New Roman"/>
                <w:szCs w:val="24"/>
              </w:rPr>
            </w:pPr>
            <w:r w:rsidRPr="00832F0C">
              <w:rPr>
                <w:rFonts w:cs="Times New Roman"/>
                <w:b/>
                <w:szCs w:val="24"/>
              </w:rPr>
              <w:t>Current assets</w:t>
            </w:r>
          </w:p>
        </w:tc>
        <w:tc>
          <w:tcPr>
            <w:tcW w:w="1134" w:type="dxa"/>
            <w:tcMar>
              <w:top w:w="80" w:type="dxa"/>
              <w:left w:w="100" w:type="dxa"/>
              <w:bottom w:w="80" w:type="dxa"/>
              <w:right w:w="100" w:type="dxa"/>
            </w:tcMar>
            <w:vAlign w:val="center"/>
          </w:tcPr>
          <w:p w14:paraId="42BA1658" w14:textId="77777777" w:rsidR="006837A3" w:rsidRPr="00832F0C" w:rsidRDefault="00000000">
            <w:pPr>
              <w:jc w:val="center"/>
              <w:rPr>
                <w:rFonts w:cs="Times New Roman"/>
                <w:szCs w:val="24"/>
              </w:rPr>
            </w:pPr>
            <w:r w:rsidRPr="00832F0C">
              <w:rPr>
                <w:rFonts w:cs="Times New Roman"/>
                <w:szCs w:val="24"/>
              </w:rPr>
              <w:t>17,066</w:t>
            </w:r>
          </w:p>
        </w:tc>
        <w:tc>
          <w:tcPr>
            <w:tcW w:w="1134" w:type="dxa"/>
            <w:tcMar>
              <w:top w:w="80" w:type="dxa"/>
              <w:left w:w="100" w:type="dxa"/>
              <w:bottom w:w="80" w:type="dxa"/>
              <w:right w:w="100" w:type="dxa"/>
            </w:tcMar>
            <w:vAlign w:val="center"/>
          </w:tcPr>
          <w:p w14:paraId="77F7F705" w14:textId="77777777" w:rsidR="006837A3" w:rsidRPr="00832F0C" w:rsidRDefault="00000000">
            <w:pPr>
              <w:jc w:val="center"/>
              <w:rPr>
                <w:rFonts w:cs="Times New Roman"/>
                <w:szCs w:val="24"/>
              </w:rPr>
            </w:pPr>
            <w:r w:rsidRPr="00832F0C">
              <w:rPr>
                <w:rFonts w:cs="Times New Roman"/>
                <w:szCs w:val="24"/>
              </w:rPr>
              <w:t>19,194</w:t>
            </w:r>
          </w:p>
        </w:tc>
        <w:tc>
          <w:tcPr>
            <w:tcW w:w="2835" w:type="dxa"/>
            <w:tcMar>
              <w:top w:w="80" w:type="dxa"/>
              <w:left w:w="100" w:type="dxa"/>
              <w:bottom w:w="80" w:type="dxa"/>
              <w:right w:w="100" w:type="dxa"/>
            </w:tcMar>
            <w:vAlign w:val="center"/>
          </w:tcPr>
          <w:p w14:paraId="7ECC7ED6" w14:textId="77777777" w:rsidR="006837A3" w:rsidRPr="00832F0C" w:rsidRDefault="00000000">
            <w:pPr>
              <w:rPr>
                <w:rFonts w:cs="Times New Roman"/>
                <w:szCs w:val="24"/>
              </w:rPr>
            </w:pPr>
            <w:r w:rsidRPr="00832F0C">
              <w:rPr>
                <w:rFonts w:cs="Times New Roman"/>
                <w:szCs w:val="24"/>
              </w:rPr>
              <w:t>Consolidated balance sheet</w:t>
            </w:r>
          </w:p>
        </w:tc>
      </w:tr>
      <w:tr w:rsidR="006837A3" w:rsidRPr="00832F0C" w14:paraId="33E7C0CB" w14:textId="77777777">
        <w:trPr>
          <w:jc w:val="center"/>
        </w:trPr>
        <w:tc>
          <w:tcPr>
            <w:tcW w:w="3969" w:type="dxa"/>
            <w:tcMar>
              <w:top w:w="80" w:type="dxa"/>
              <w:left w:w="100" w:type="dxa"/>
              <w:bottom w:w="80" w:type="dxa"/>
              <w:right w:w="100" w:type="dxa"/>
            </w:tcMar>
            <w:vAlign w:val="center"/>
          </w:tcPr>
          <w:p w14:paraId="34FBAD0A" w14:textId="77777777" w:rsidR="006837A3" w:rsidRPr="00832F0C" w:rsidRDefault="00000000">
            <w:pPr>
              <w:rPr>
                <w:rFonts w:cs="Times New Roman"/>
                <w:szCs w:val="24"/>
              </w:rPr>
            </w:pPr>
            <w:r w:rsidRPr="00832F0C">
              <w:rPr>
                <w:rFonts w:cs="Times New Roman"/>
                <w:b/>
                <w:szCs w:val="24"/>
              </w:rPr>
              <w:t>Current liabilities</w:t>
            </w:r>
          </w:p>
        </w:tc>
        <w:tc>
          <w:tcPr>
            <w:tcW w:w="1134" w:type="dxa"/>
            <w:tcMar>
              <w:top w:w="80" w:type="dxa"/>
              <w:left w:w="100" w:type="dxa"/>
              <w:bottom w:w="80" w:type="dxa"/>
              <w:right w:w="100" w:type="dxa"/>
            </w:tcMar>
            <w:vAlign w:val="center"/>
          </w:tcPr>
          <w:p w14:paraId="362A38B1" w14:textId="77777777" w:rsidR="006837A3" w:rsidRPr="00832F0C" w:rsidRDefault="00000000">
            <w:pPr>
              <w:jc w:val="center"/>
              <w:rPr>
                <w:rFonts w:cs="Times New Roman"/>
                <w:szCs w:val="24"/>
              </w:rPr>
            </w:pPr>
            <w:r w:rsidRPr="00832F0C">
              <w:rPr>
                <w:rFonts w:cs="Times New Roman"/>
                <w:szCs w:val="24"/>
              </w:rPr>
              <w:t>21,662</w:t>
            </w:r>
          </w:p>
        </w:tc>
        <w:tc>
          <w:tcPr>
            <w:tcW w:w="1134" w:type="dxa"/>
            <w:tcMar>
              <w:top w:w="80" w:type="dxa"/>
              <w:left w:w="100" w:type="dxa"/>
              <w:bottom w:w="80" w:type="dxa"/>
              <w:right w:w="100" w:type="dxa"/>
            </w:tcMar>
            <w:vAlign w:val="center"/>
          </w:tcPr>
          <w:p w14:paraId="0CCDB2E6" w14:textId="77777777" w:rsidR="006837A3" w:rsidRPr="00832F0C" w:rsidRDefault="00000000">
            <w:pPr>
              <w:jc w:val="center"/>
              <w:rPr>
                <w:rFonts w:cs="Times New Roman"/>
                <w:szCs w:val="24"/>
              </w:rPr>
            </w:pPr>
            <w:r w:rsidRPr="00832F0C">
              <w:rPr>
                <w:rFonts w:cs="Times New Roman"/>
                <w:szCs w:val="24"/>
              </w:rPr>
              <w:t>25,234</w:t>
            </w:r>
          </w:p>
        </w:tc>
        <w:tc>
          <w:tcPr>
            <w:tcW w:w="2835" w:type="dxa"/>
            <w:tcMar>
              <w:top w:w="80" w:type="dxa"/>
              <w:left w:w="100" w:type="dxa"/>
              <w:bottom w:w="80" w:type="dxa"/>
              <w:right w:w="100" w:type="dxa"/>
            </w:tcMar>
            <w:vAlign w:val="center"/>
          </w:tcPr>
          <w:p w14:paraId="4A54D7CD" w14:textId="77777777" w:rsidR="006837A3" w:rsidRPr="00832F0C" w:rsidRDefault="00000000">
            <w:pPr>
              <w:rPr>
                <w:rFonts w:cs="Times New Roman"/>
                <w:szCs w:val="24"/>
              </w:rPr>
            </w:pPr>
            <w:r w:rsidRPr="00832F0C">
              <w:rPr>
                <w:rFonts w:cs="Times New Roman"/>
                <w:szCs w:val="24"/>
              </w:rPr>
              <w:t>Consolidated balance sheet</w:t>
            </w:r>
          </w:p>
        </w:tc>
      </w:tr>
      <w:tr w:rsidR="006837A3" w:rsidRPr="00832F0C" w14:paraId="325A1BBE" w14:textId="77777777">
        <w:trPr>
          <w:jc w:val="center"/>
        </w:trPr>
        <w:tc>
          <w:tcPr>
            <w:tcW w:w="3969" w:type="dxa"/>
            <w:tcMar>
              <w:top w:w="80" w:type="dxa"/>
              <w:left w:w="100" w:type="dxa"/>
              <w:bottom w:w="80" w:type="dxa"/>
              <w:right w:w="100" w:type="dxa"/>
            </w:tcMar>
            <w:vAlign w:val="center"/>
          </w:tcPr>
          <w:p w14:paraId="5CDC061C" w14:textId="77777777" w:rsidR="006837A3" w:rsidRPr="00832F0C" w:rsidRDefault="00000000">
            <w:pPr>
              <w:rPr>
                <w:rFonts w:cs="Times New Roman"/>
                <w:szCs w:val="24"/>
              </w:rPr>
            </w:pPr>
            <w:r w:rsidRPr="00832F0C">
              <w:rPr>
                <w:rFonts w:cs="Times New Roman"/>
                <w:b/>
                <w:szCs w:val="24"/>
              </w:rPr>
              <w:t>Inventories</w:t>
            </w:r>
          </w:p>
        </w:tc>
        <w:tc>
          <w:tcPr>
            <w:tcW w:w="1134" w:type="dxa"/>
            <w:tcMar>
              <w:top w:w="80" w:type="dxa"/>
              <w:left w:w="100" w:type="dxa"/>
              <w:bottom w:w="80" w:type="dxa"/>
              <w:right w:w="100" w:type="dxa"/>
            </w:tcMar>
            <w:vAlign w:val="center"/>
          </w:tcPr>
          <w:p w14:paraId="7FE33C41" w14:textId="77777777" w:rsidR="006837A3" w:rsidRPr="00832F0C" w:rsidRDefault="00000000">
            <w:pPr>
              <w:jc w:val="center"/>
              <w:rPr>
                <w:rFonts w:cs="Times New Roman"/>
                <w:szCs w:val="24"/>
              </w:rPr>
            </w:pPr>
            <w:r w:rsidRPr="00832F0C">
              <w:rPr>
                <w:rFonts w:cs="Times New Roman"/>
                <w:szCs w:val="24"/>
              </w:rPr>
              <w:t>4,043</w:t>
            </w:r>
          </w:p>
        </w:tc>
        <w:tc>
          <w:tcPr>
            <w:tcW w:w="1134" w:type="dxa"/>
            <w:tcMar>
              <w:top w:w="80" w:type="dxa"/>
              <w:left w:w="100" w:type="dxa"/>
              <w:bottom w:w="80" w:type="dxa"/>
              <w:right w:w="100" w:type="dxa"/>
            </w:tcMar>
            <w:vAlign w:val="center"/>
          </w:tcPr>
          <w:p w14:paraId="4B8B92E2" w14:textId="77777777" w:rsidR="006837A3" w:rsidRPr="00832F0C" w:rsidRDefault="00000000">
            <w:pPr>
              <w:jc w:val="center"/>
              <w:rPr>
                <w:rFonts w:cs="Times New Roman"/>
                <w:szCs w:val="24"/>
              </w:rPr>
            </w:pPr>
            <w:r w:rsidRPr="00832F0C">
              <w:rPr>
                <w:rFonts w:cs="Times New Roman"/>
                <w:szCs w:val="24"/>
              </w:rPr>
              <w:t>5,177</w:t>
            </w:r>
          </w:p>
        </w:tc>
        <w:tc>
          <w:tcPr>
            <w:tcW w:w="2835" w:type="dxa"/>
            <w:tcMar>
              <w:top w:w="80" w:type="dxa"/>
              <w:left w:w="100" w:type="dxa"/>
              <w:bottom w:w="80" w:type="dxa"/>
              <w:right w:w="100" w:type="dxa"/>
            </w:tcMar>
            <w:vAlign w:val="center"/>
          </w:tcPr>
          <w:p w14:paraId="448EB8F3" w14:textId="77777777" w:rsidR="006837A3" w:rsidRPr="00832F0C" w:rsidRDefault="00000000">
            <w:pPr>
              <w:rPr>
                <w:rFonts w:cs="Times New Roman"/>
                <w:szCs w:val="24"/>
              </w:rPr>
            </w:pPr>
            <w:r w:rsidRPr="00832F0C">
              <w:rPr>
                <w:rFonts w:cs="Times New Roman"/>
                <w:szCs w:val="24"/>
              </w:rPr>
              <w:t>Consolidated balance sheet</w:t>
            </w:r>
          </w:p>
        </w:tc>
      </w:tr>
      <w:tr w:rsidR="006837A3" w:rsidRPr="00832F0C" w14:paraId="77D2B63E" w14:textId="77777777">
        <w:trPr>
          <w:jc w:val="center"/>
        </w:trPr>
        <w:tc>
          <w:tcPr>
            <w:tcW w:w="3969" w:type="dxa"/>
            <w:tcMar>
              <w:top w:w="80" w:type="dxa"/>
              <w:left w:w="100" w:type="dxa"/>
              <w:bottom w:w="80" w:type="dxa"/>
              <w:right w:w="100" w:type="dxa"/>
            </w:tcMar>
            <w:vAlign w:val="center"/>
          </w:tcPr>
          <w:p w14:paraId="45E71D38" w14:textId="77777777" w:rsidR="006837A3" w:rsidRPr="00832F0C" w:rsidRDefault="00000000">
            <w:pPr>
              <w:rPr>
                <w:rFonts w:cs="Times New Roman"/>
                <w:szCs w:val="24"/>
              </w:rPr>
            </w:pPr>
            <w:r w:rsidRPr="00832F0C">
              <w:rPr>
                <w:rFonts w:cs="Times New Roman"/>
                <w:b/>
                <w:szCs w:val="24"/>
              </w:rPr>
              <w:t>Total assets</w:t>
            </w:r>
          </w:p>
        </w:tc>
        <w:tc>
          <w:tcPr>
            <w:tcW w:w="1134" w:type="dxa"/>
            <w:tcMar>
              <w:top w:w="80" w:type="dxa"/>
              <w:left w:w="100" w:type="dxa"/>
              <w:bottom w:w="80" w:type="dxa"/>
              <w:right w:w="100" w:type="dxa"/>
            </w:tcMar>
            <w:vAlign w:val="center"/>
          </w:tcPr>
          <w:p w14:paraId="4E58B4FA" w14:textId="77777777" w:rsidR="006837A3" w:rsidRPr="00832F0C" w:rsidRDefault="00000000">
            <w:pPr>
              <w:jc w:val="center"/>
              <w:rPr>
                <w:rFonts w:cs="Times New Roman"/>
                <w:szCs w:val="24"/>
              </w:rPr>
            </w:pPr>
            <w:r w:rsidRPr="00832F0C">
              <w:rPr>
                <w:rFonts w:cs="Times New Roman"/>
                <w:szCs w:val="24"/>
              </w:rPr>
              <w:t>70,471</w:t>
            </w:r>
          </w:p>
        </w:tc>
        <w:tc>
          <w:tcPr>
            <w:tcW w:w="1134" w:type="dxa"/>
            <w:tcMar>
              <w:top w:w="80" w:type="dxa"/>
              <w:left w:w="100" w:type="dxa"/>
              <w:bottom w:w="80" w:type="dxa"/>
              <w:right w:w="100" w:type="dxa"/>
            </w:tcMar>
            <w:vAlign w:val="center"/>
          </w:tcPr>
          <w:p w14:paraId="3C23A72C" w14:textId="77777777" w:rsidR="006837A3" w:rsidRPr="00832F0C" w:rsidRDefault="00000000">
            <w:pPr>
              <w:jc w:val="center"/>
              <w:rPr>
                <w:rFonts w:cs="Times New Roman"/>
                <w:szCs w:val="24"/>
              </w:rPr>
            </w:pPr>
            <w:r w:rsidRPr="00832F0C">
              <w:rPr>
                <w:rFonts w:cs="Times New Roman"/>
                <w:szCs w:val="24"/>
              </w:rPr>
              <w:t>79,750</w:t>
            </w:r>
          </w:p>
        </w:tc>
        <w:tc>
          <w:tcPr>
            <w:tcW w:w="2835" w:type="dxa"/>
            <w:tcMar>
              <w:top w:w="80" w:type="dxa"/>
              <w:left w:w="100" w:type="dxa"/>
              <w:bottom w:w="80" w:type="dxa"/>
              <w:right w:w="100" w:type="dxa"/>
            </w:tcMar>
            <w:vAlign w:val="center"/>
          </w:tcPr>
          <w:p w14:paraId="3ED12058" w14:textId="77777777" w:rsidR="006837A3" w:rsidRPr="00832F0C" w:rsidRDefault="00000000">
            <w:pPr>
              <w:rPr>
                <w:rFonts w:cs="Times New Roman"/>
                <w:szCs w:val="24"/>
              </w:rPr>
            </w:pPr>
            <w:r w:rsidRPr="00832F0C">
              <w:rPr>
                <w:rFonts w:cs="Times New Roman"/>
                <w:szCs w:val="24"/>
              </w:rPr>
              <w:t>Consolidated balance sheet</w:t>
            </w:r>
          </w:p>
        </w:tc>
      </w:tr>
      <w:tr w:rsidR="006837A3" w:rsidRPr="00832F0C" w14:paraId="6C18901C" w14:textId="77777777">
        <w:trPr>
          <w:jc w:val="center"/>
        </w:trPr>
        <w:tc>
          <w:tcPr>
            <w:tcW w:w="3969" w:type="dxa"/>
            <w:tcMar>
              <w:top w:w="80" w:type="dxa"/>
              <w:left w:w="100" w:type="dxa"/>
              <w:bottom w:w="80" w:type="dxa"/>
              <w:right w:w="100" w:type="dxa"/>
            </w:tcMar>
            <w:vAlign w:val="center"/>
          </w:tcPr>
          <w:p w14:paraId="69A66667" w14:textId="77777777" w:rsidR="006837A3" w:rsidRPr="00832F0C" w:rsidRDefault="00000000">
            <w:pPr>
              <w:rPr>
                <w:rFonts w:cs="Times New Roman"/>
                <w:szCs w:val="24"/>
              </w:rPr>
            </w:pPr>
            <w:r w:rsidRPr="00832F0C">
              <w:rPr>
                <w:rFonts w:cs="Times New Roman"/>
                <w:b/>
                <w:szCs w:val="24"/>
              </w:rPr>
              <w:t>Cash and cash equivalents</w:t>
            </w:r>
          </w:p>
        </w:tc>
        <w:tc>
          <w:tcPr>
            <w:tcW w:w="1134" w:type="dxa"/>
            <w:tcMar>
              <w:top w:w="80" w:type="dxa"/>
              <w:left w:w="100" w:type="dxa"/>
              <w:bottom w:w="80" w:type="dxa"/>
              <w:right w:w="100" w:type="dxa"/>
            </w:tcMar>
            <w:vAlign w:val="center"/>
          </w:tcPr>
          <w:p w14:paraId="2FB35D41" w14:textId="77777777" w:rsidR="006837A3" w:rsidRPr="00832F0C" w:rsidRDefault="00000000">
            <w:pPr>
              <w:jc w:val="center"/>
              <w:rPr>
                <w:rFonts w:cs="Times New Roman"/>
                <w:szCs w:val="24"/>
              </w:rPr>
            </w:pPr>
            <w:r w:rsidRPr="00832F0C">
              <w:rPr>
                <w:rFonts w:cs="Times New Roman"/>
                <w:szCs w:val="24"/>
              </w:rPr>
              <w:t>3,941</w:t>
            </w:r>
          </w:p>
        </w:tc>
        <w:tc>
          <w:tcPr>
            <w:tcW w:w="1134" w:type="dxa"/>
            <w:tcMar>
              <w:top w:w="80" w:type="dxa"/>
              <w:left w:w="100" w:type="dxa"/>
              <w:bottom w:w="80" w:type="dxa"/>
              <w:right w:w="100" w:type="dxa"/>
            </w:tcMar>
            <w:vAlign w:val="center"/>
          </w:tcPr>
          <w:p w14:paraId="0F0D464E" w14:textId="77777777" w:rsidR="006837A3" w:rsidRPr="00832F0C" w:rsidRDefault="00000000">
            <w:pPr>
              <w:jc w:val="center"/>
              <w:rPr>
                <w:rFonts w:cs="Times New Roman"/>
                <w:szCs w:val="24"/>
              </w:rPr>
            </w:pPr>
            <w:r w:rsidRPr="00832F0C">
              <w:rPr>
                <w:rFonts w:cs="Times New Roman"/>
                <w:szCs w:val="24"/>
              </w:rPr>
              <w:t>6,136</w:t>
            </w:r>
          </w:p>
        </w:tc>
        <w:tc>
          <w:tcPr>
            <w:tcW w:w="2835" w:type="dxa"/>
            <w:tcMar>
              <w:top w:w="80" w:type="dxa"/>
              <w:left w:w="100" w:type="dxa"/>
              <w:bottom w:w="80" w:type="dxa"/>
              <w:right w:w="100" w:type="dxa"/>
            </w:tcMar>
            <w:vAlign w:val="center"/>
          </w:tcPr>
          <w:p w14:paraId="0B4EE0F3" w14:textId="77777777" w:rsidR="006837A3" w:rsidRPr="00832F0C" w:rsidRDefault="00000000">
            <w:pPr>
              <w:rPr>
                <w:rFonts w:cs="Times New Roman"/>
                <w:szCs w:val="24"/>
              </w:rPr>
            </w:pPr>
            <w:r w:rsidRPr="00832F0C">
              <w:rPr>
                <w:rFonts w:cs="Times New Roman"/>
                <w:szCs w:val="24"/>
              </w:rPr>
              <w:t>Consolidated balance sheet</w:t>
            </w:r>
          </w:p>
        </w:tc>
      </w:tr>
      <w:tr w:rsidR="006837A3" w:rsidRPr="00832F0C" w14:paraId="33C034C7" w14:textId="77777777">
        <w:trPr>
          <w:jc w:val="center"/>
        </w:trPr>
        <w:tc>
          <w:tcPr>
            <w:tcW w:w="3969" w:type="dxa"/>
            <w:tcMar>
              <w:top w:w="80" w:type="dxa"/>
              <w:left w:w="100" w:type="dxa"/>
              <w:bottom w:w="80" w:type="dxa"/>
              <w:right w:w="100" w:type="dxa"/>
            </w:tcMar>
            <w:vAlign w:val="center"/>
          </w:tcPr>
          <w:p w14:paraId="055D671B" w14:textId="77777777" w:rsidR="006837A3" w:rsidRPr="00832F0C" w:rsidRDefault="00000000">
            <w:pPr>
              <w:rPr>
                <w:rFonts w:cs="Times New Roman"/>
                <w:szCs w:val="24"/>
              </w:rPr>
            </w:pPr>
            <w:r w:rsidRPr="00832F0C">
              <w:rPr>
                <w:rFonts w:cs="Times New Roman"/>
                <w:b/>
                <w:szCs w:val="24"/>
              </w:rPr>
              <w:t>TALCL</w:t>
            </w:r>
          </w:p>
        </w:tc>
        <w:tc>
          <w:tcPr>
            <w:tcW w:w="1134" w:type="dxa"/>
            <w:tcMar>
              <w:top w:w="80" w:type="dxa"/>
              <w:left w:w="100" w:type="dxa"/>
              <w:bottom w:w="80" w:type="dxa"/>
              <w:right w:w="100" w:type="dxa"/>
            </w:tcMar>
            <w:vAlign w:val="center"/>
          </w:tcPr>
          <w:p w14:paraId="6B491DB2" w14:textId="77777777" w:rsidR="006837A3" w:rsidRPr="00832F0C" w:rsidRDefault="00000000">
            <w:pPr>
              <w:jc w:val="center"/>
              <w:rPr>
                <w:rFonts w:cs="Times New Roman"/>
                <w:szCs w:val="24"/>
              </w:rPr>
            </w:pPr>
            <w:r w:rsidRPr="00832F0C">
              <w:rPr>
                <w:rFonts w:cs="Times New Roman"/>
                <w:szCs w:val="24"/>
              </w:rPr>
              <w:t>48,809</w:t>
            </w:r>
          </w:p>
        </w:tc>
        <w:tc>
          <w:tcPr>
            <w:tcW w:w="1134" w:type="dxa"/>
            <w:tcMar>
              <w:top w:w="80" w:type="dxa"/>
              <w:left w:w="100" w:type="dxa"/>
              <w:bottom w:w="80" w:type="dxa"/>
              <w:right w:w="100" w:type="dxa"/>
            </w:tcMar>
            <w:vAlign w:val="center"/>
          </w:tcPr>
          <w:p w14:paraId="6F0519EA" w14:textId="77777777" w:rsidR="006837A3" w:rsidRPr="00832F0C" w:rsidRDefault="00000000">
            <w:pPr>
              <w:jc w:val="center"/>
              <w:rPr>
                <w:rFonts w:cs="Times New Roman"/>
                <w:szCs w:val="24"/>
              </w:rPr>
            </w:pPr>
            <w:r w:rsidRPr="00832F0C">
              <w:rPr>
                <w:rFonts w:cs="Times New Roman"/>
                <w:szCs w:val="24"/>
              </w:rPr>
              <w:t>54,516</w:t>
            </w:r>
          </w:p>
        </w:tc>
        <w:tc>
          <w:tcPr>
            <w:tcW w:w="2835" w:type="dxa"/>
            <w:tcMar>
              <w:top w:w="80" w:type="dxa"/>
              <w:left w:w="100" w:type="dxa"/>
              <w:bottom w:w="80" w:type="dxa"/>
              <w:right w:w="100" w:type="dxa"/>
            </w:tcMar>
            <w:vAlign w:val="center"/>
          </w:tcPr>
          <w:p w14:paraId="31C027B6" w14:textId="77777777" w:rsidR="006837A3" w:rsidRPr="00832F0C" w:rsidRDefault="00000000">
            <w:pPr>
              <w:rPr>
                <w:rFonts w:cs="Times New Roman"/>
                <w:szCs w:val="24"/>
              </w:rPr>
            </w:pPr>
            <w:r w:rsidRPr="00832F0C">
              <w:rPr>
                <w:rFonts w:cs="Times New Roman"/>
                <w:szCs w:val="24"/>
              </w:rPr>
              <w:t>Derived from balance sheet</w:t>
            </w:r>
          </w:p>
        </w:tc>
      </w:tr>
      <w:tr w:rsidR="006837A3" w:rsidRPr="00832F0C" w14:paraId="5CFC5367" w14:textId="77777777">
        <w:trPr>
          <w:jc w:val="center"/>
        </w:trPr>
        <w:tc>
          <w:tcPr>
            <w:tcW w:w="3969" w:type="dxa"/>
            <w:tcMar>
              <w:top w:w="80" w:type="dxa"/>
              <w:left w:w="100" w:type="dxa"/>
              <w:bottom w:w="80" w:type="dxa"/>
              <w:right w:w="100" w:type="dxa"/>
            </w:tcMar>
            <w:vAlign w:val="center"/>
          </w:tcPr>
          <w:p w14:paraId="6FB590F4" w14:textId="77777777" w:rsidR="006837A3" w:rsidRPr="00832F0C" w:rsidRDefault="00000000">
            <w:pPr>
              <w:rPr>
                <w:rFonts w:cs="Times New Roman"/>
                <w:szCs w:val="24"/>
              </w:rPr>
            </w:pPr>
            <w:r w:rsidRPr="00832F0C">
              <w:rPr>
                <w:rFonts w:cs="Times New Roman"/>
                <w:b/>
                <w:szCs w:val="24"/>
              </w:rPr>
              <w:t>Shareholders equity</w:t>
            </w:r>
          </w:p>
        </w:tc>
        <w:tc>
          <w:tcPr>
            <w:tcW w:w="1134" w:type="dxa"/>
            <w:tcMar>
              <w:top w:w="80" w:type="dxa"/>
              <w:left w:w="100" w:type="dxa"/>
              <w:bottom w:w="80" w:type="dxa"/>
              <w:right w:w="100" w:type="dxa"/>
            </w:tcMar>
            <w:vAlign w:val="center"/>
          </w:tcPr>
          <w:p w14:paraId="2386D89A" w14:textId="77777777" w:rsidR="006837A3" w:rsidRPr="00832F0C" w:rsidRDefault="00000000">
            <w:pPr>
              <w:jc w:val="center"/>
              <w:rPr>
                <w:rFonts w:cs="Times New Roman"/>
                <w:szCs w:val="24"/>
              </w:rPr>
            </w:pPr>
            <w:r w:rsidRPr="00832F0C">
              <w:rPr>
                <w:rFonts w:cs="Times New Roman"/>
                <w:szCs w:val="24"/>
              </w:rPr>
              <w:t>15,530</w:t>
            </w:r>
          </w:p>
        </w:tc>
        <w:tc>
          <w:tcPr>
            <w:tcW w:w="1134" w:type="dxa"/>
            <w:tcMar>
              <w:top w:w="80" w:type="dxa"/>
              <w:left w:w="100" w:type="dxa"/>
              <w:bottom w:w="80" w:type="dxa"/>
              <w:right w:w="100" w:type="dxa"/>
            </w:tcMar>
            <w:vAlign w:val="center"/>
          </w:tcPr>
          <w:p w14:paraId="07305E72" w14:textId="77777777" w:rsidR="006837A3" w:rsidRPr="00832F0C" w:rsidRDefault="00000000">
            <w:pPr>
              <w:jc w:val="center"/>
              <w:rPr>
                <w:rFonts w:cs="Times New Roman"/>
                <w:szCs w:val="24"/>
              </w:rPr>
            </w:pPr>
            <w:r w:rsidRPr="00832F0C">
              <w:rPr>
                <w:rFonts w:cs="Times New Roman"/>
                <w:szCs w:val="24"/>
              </w:rPr>
              <w:t>19,990</w:t>
            </w:r>
          </w:p>
        </w:tc>
        <w:tc>
          <w:tcPr>
            <w:tcW w:w="2835" w:type="dxa"/>
            <w:tcMar>
              <w:top w:w="80" w:type="dxa"/>
              <w:left w:w="100" w:type="dxa"/>
              <w:bottom w:w="80" w:type="dxa"/>
              <w:right w:w="100" w:type="dxa"/>
            </w:tcMar>
            <w:vAlign w:val="center"/>
          </w:tcPr>
          <w:p w14:paraId="65A3EE5D" w14:textId="77777777" w:rsidR="006837A3" w:rsidRPr="00832F0C" w:rsidRDefault="00000000">
            <w:pPr>
              <w:rPr>
                <w:rFonts w:cs="Times New Roman"/>
                <w:szCs w:val="24"/>
              </w:rPr>
            </w:pPr>
            <w:r w:rsidRPr="00832F0C">
              <w:rPr>
                <w:rFonts w:cs="Times New Roman"/>
                <w:szCs w:val="24"/>
              </w:rPr>
              <w:t>Consolidated balance sheet</w:t>
            </w:r>
          </w:p>
        </w:tc>
      </w:tr>
      <w:tr w:rsidR="006837A3" w:rsidRPr="00832F0C" w14:paraId="39D15B6E" w14:textId="77777777">
        <w:trPr>
          <w:jc w:val="center"/>
        </w:trPr>
        <w:tc>
          <w:tcPr>
            <w:tcW w:w="3969" w:type="dxa"/>
            <w:tcMar>
              <w:top w:w="80" w:type="dxa"/>
              <w:left w:w="100" w:type="dxa"/>
              <w:bottom w:w="80" w:type="dxa"/>
              <w:right w:w="100" w:type="dxa"/>
            </w:tcMar>
            <w:vAlign w:val="center"/>
          </w:tcPr>
          <w:p w14:paraId="57188CA7" w14:textId="77777777" w:rsidR="006837A3" w:rsidRPr="00832F0C" w:rsidRDefault="00000000">
            <w:pPr>
              <w:rPr>
                <w:rFonts w:cs="Times New Roman"/>
                <w:szCs w:val="24"/>
              </w:rPr>
            </w:pPr>
            <w:r w:rsidRPr="00832F0C">
              <w:rPr>
                <w:rFonts w:cs="Times New Roman"/>
                <w:b/>
                <w:szCs w:val="24"/>
              </w:rPr>
              <w:t>Total equity</w:t>
            </w:r>
          </w:p>
        </w:tc>
        <w:tc>
          <w:tcPr>
            <w:tcW w:w="1134" w:type="dxa"/>
            <w:tcMar>
              <w:top w:w="80" w:type="dxa"/>
              <w:left w:w="100" w:type="dxa"/>
              <w:bottom w:w="80" w:type="dxa"/>
              <w:right w:w="100" w:type="dxa"/>
            </w:tcMar>
            <w:vAlign w:val="center"/>
          </w:tcPr>
          <w:p w14:paraId="63D8D4A2" w14:textId="77777777" w:rsidR="006837A3" w:rsidRPr="00832F0C" w:rsidRDefault="00000000">
            <w:pPr>
              <w:jc w:val="center"/>
              <w:rPr>
                <w:rFonts w:cs="Times New Roman"/>
                <w:szCs w:val="24"/>
              </w:rPr>
            </w:pPr>
            <w:r w:rsidRPr="00832F0C">
              <w:rPr>
                <w:rFonts w:cs="Times New Roman"/>
                <w:szCs w:val="24"/>
              </w:rPr>
              <w:t>17,587</w:t>
            </w:r>
          </w:p>
        </w:tc>
        <w:tc>
          <w:tcPr>
            <w:tcW w:w="1134" w:type="dxa"/>
            <w:tcMar>
              <w:top w:w="80" w:type="dxa"/>
              <w:left w:w="100" w:type="dxa"/>
              <w:bottom w:w="80" w:type="dxa"/>
              <w:right w:w="100" w:type="dxa"/>
            </w:tcMar>
            <w:vAlign w:val="center"/>
          </w:tcPr>
          <w:p w14:paraId="10622F42" w14:textId="77777777" w:rsidR="006837A3" w:rsidRPr="00832F0C" w:rsidRDefault="00000000">
            <w:pPr>
              <w:jc w:val="center"/>
              <w:rPr>
                <w:rFonts w:cs="Times New Roman"/>
                <w:szCs w:val="24"/>
              </w:rPr>
            </w:pPr>
            <w:r w:rsidRPr="00832F0C">
              <w:rPr>
                <w:rFonts w:cs="Times New Roman"/>
                <w:szCs w:val="24"/>
              </w:rPr>
              <w:t>22,555</w:t>
            </w:r>
          </w:p>
        </w:tc>
        <w:tc>
          <w:tcPr>
            <w:tcW w:w="2835" w:type="dxa"/>
            <w:tcMar>
              <w:top w:w="80" w:type="dxa"/>
              <w:left w:w="100" w:type="dxa"/>
              <w:bottom w:w="80" w:type="dxa"/>
              <w:right w:w="100" w:type="dxa"/>
            </w:tcMar>
            <w:vAlign w:val="center"/>
          </w:tcPr>
          <w:p w14:paraId="21BBB9BD" w14:textId="77777777" w:rsidR="006837A3" w:rsidRPr="00832F0C" w:rsidRDefault="00000000">
            <w:pPr>
              <w:rPr>
                <w:rFonts w:cs="Times New Roman"/>
                <w:szCs w:val="24"/>
              </w:rPr>
            </w:pPr>
            <w:r w:rsidRPr="00832F0C">
              <w:rPr>
                <w:rFonts w:cs="Times New Roman"/>
                <w:szCs w:val="24"/>
              </w:rPr>
              <w:t>Consolidated balance sheet</w:t>
            </w:r>
          </w:p>
        </w:tc>
      </w:tr>
      <w:tr w:rsidR="006837A3" w:rsidRPr="00832F0C" w14:paraId="04720D16" w14:textId="77777777">
        <w:trPr>
          <w:jc w:val="center"/>
        </w:trPr>
        <w:tc>
          <w:tcPr>
            <w:tcW w:w="3969" w:type="dxa"/>
            <w:tcMar>
              <w:top w:w="80" w:type="dxa"/>
              <w:left w:w="100" w:type="dxa"/>
              <w:bottom w:w="80" w:type="dxa"/>
              <w:right w:w="100" w:type="dxa"/>
            </w:tcMar>
            <w:vAlign w:val="center"/>
          </w:tcPr>
          <w:p w14:paraId="2FAD67A6" w14:textId="77777777" w:rsidR="006837A3" w:rsidRPr="00832F0C" w:rsidRDefault="00000000">
            <w:pPr>
              <w:rPr>
                <w:rFonts w:cs="Times New Roman"/>
                <w:szCs w:val="24"/>
              </w:rPr>
            </w:pPr>
            <w:r w:rsidRPr="00832F0C">
              <w:rPr>
                <w:rFonts w:cs="Times New Roman"/>
                <w:b/>
                <w:szCs w:val="24"/>
              </w:rPr>
              <w:t>Long-term financial liabilities</w:t>
            </w:r>
          </w:p>
        </w:tc>
        <w:tc>
          <w:tcPr>
            <w:tcW w:w="1134" w:type="dxa"/>
            <w:tcMar>
              <w:top w:w="80" w:type="dxa"/>
              <w:left w:w="100" w:type="dxa"/>
              <w:bottom w:w="80" w:type="dxa"/>
              <w:right w:w="100" w:type="dxa"/>
            </w:tcMar>
            <w:vAlign w:val="center"/>
          </w:tcPr>
          <w:p w14:paraId="2A6E193B" w14:textId="77777777" w:rsidR="006837A3" w:rsidRPr="00832F0C" w:rsidRDefault="00000000">
            <w:pPr>
              <w:jc w:val="center"/>
              <w:rPr>
                <w:rFonts w:cs="Times New Roman"/>
                <w:szCs w:val="24"/>
              </w:rPr>
            </w:pPr>
            <w:r w:rsidRPr="00832F0C">
              <w:rPr>
                <w:rFonts w:cs="Times New Roman"/>
                <w:szCs w:val="24"/>
              </w:rPr>
              <w:t>25,696</w:t>
            </w:r>
          </w:p>
        </w:tc>
        <w:tc>
          <w:tcPr>
            <w:tcW w:w="1134" w:type="dxa"/>
            <w:tcMar>
              <w:top w:w="80" w:type="dxa"/>
              <w:left w:w="100" w:type="dxa"/>
              <w:bottom w:w="80" w:type="dxa"/>
              <w:right w:w="100" w:type="dxa"/>
            </w:tcMar>
            <w:vAlign w:val="center"/>
          </w:tcPr>
          <w:p w14:paraId="5CCAC2AD" w14:textId="77777777" w:rsidR="006837A3" w:rsidRPr="00832F0C" w:rsidRDefault="00000000">
            <w:pPr>
              <w:jc w:val="center"/>
              <w:rPr>
                <w:rFonts w:cs="Times New Roman"/>
                <w:szCs w:val="24"/>
              </w:rPr>
            </w:pPr>
            <w:r w:rsidRPr="00832F0C">
              <w:rPr>
                <w:rFonts w:cs="Times New Roman"/>
                <w:szCs w:val="24"/>
              </w:rPr>
              <w:t>25,066</w:t>
            </w:r>
          </w:p>
        </w:tc>
        <w:tc>
          <w:tcPr>
            <w:tcW w:w="2835" w:type="dxa"/>
            <w:tcMar>
              <w:top w:w="80" w:type="dxa"/>
              <w:left w:w="100" w:type="dxa"/>
              <w:bottom w:w="80" w:type="dxa"/>
              <w:right w:w="100" w:type="dxa"/>
            </w:tcMar>
            <w:vAlign w:val="center"/>
          </w:tcPr>
          <w:p w14:paraId="699B434F" w14:textId="77777777" w:rsidR="006837A3" w:rsidRPr="00832F0C" w:rsidRDefault="00000000">
            <w:pPr>
              <w:rPr>
                <w:rFonts w:cs="Times New Roman"/>
                <w:szCs w:val="24"/>
              </w:rPr>
            </w:pPr>
            <w:r w:rsidRPr="00832F0C">
              <w:rPr>
                <w:rFonts w:cs="Times New Roman"/>
                <w:szCs w:val="24"/>
              </w:rPr>
              <w:t>Balance sheet (non-current financial liabilities)</w:t>
            </w:r>
          </w:p>
        </w:tc>
      </w:tr>
      <w:tr w:rsidR="006837A3" w:rsidRPr="00832F0C" w14:paraId="4FD19ED7" w14:textId="77777777">
        <w:trPr>
          <w:jc w:val="center"/>
        </w:trPr>
        <w:tc>
          <w:tcPr>
            <w:tcW w:w="3969" w:type="dxa"/>
            <w:tcMar>
              <w:top w:w="80" w:type="dxa"/>
              <w:left w:w="100" w:type="dxa"/>
              <w:bottom w:w="80" w:type="dxa"/>
              <w:right w:w="100" w:type="dxa"/>
            </w:tcMar>
            <w:vAlign w:val="center"/>
          </w:tcPr>
          <w:p w14:paraId="266CC13D" w14:textId="77777777" w:rsidR="006837A3" w:rsidRPr="00832F0C" w:rsidRDefault="00000000">
            <w:pPr>
              <w:rPr>
                <w:rFonts w:cs="Times New Roman"/>
                <w:szCs w:val="24"/>
              </w:rPr>
            </w:pPr>
            <w:r w:rsidRPr="00832F0C">
              <w:rPr>
                <w:rFonts w:cs="Times New Roman"/>
                <w:b/>
                <w:szCs w:val="24"/>
              </w:rPr>
              <w:lastRenderedPageBreak/>
              <w:t>Net cash flow from continuing operating activities</w:t>
            </w:r>
          </w:p>
        </w:tc>
        <w:tc>
          <w:tcPr>
            <w:tcW w:w="1134" w:type="dxa"/>
            <w:tcMar>
              <w:top w:w="80" w:type="dxa"/>
              <w:left w:w="100" w:type="dxa"/>
              <w:bottom w:w="80" w:type="dxa"/>
              <w:right w:w="100" w:type="dxa"/>
            </w:tcMar>
            <w:vAlign w:val="center"/>
          </w:tcPr>
          <w:p w14:paraId="353DF623" w14:textId="77777777" w:rsidR="006837A3" w:rsidRPr="00832F0C" w:rsidRDefault="00000000">
            <w:pPr>
              <w:jc w:val="center"/>
              <w:rPr>
                <w:rFonts w:cs="Times New Roman"/>
                <w:szCs w:val="24"/>
              </w:rPr>
            </w:pPr>
            <w:r w:rsidRPr="00832F0C">
              <w:rPr>
                <w:rFonts w:cs="Times New Roman"/>
                <w:szCs w:val="24"/>
              </w:rPr>
              <w:t>8,052</w:t>
            </w:r>
          </w:p>
        </w:tc>
        <w:tc>
          <w:tcPr>
            <w:tcW w:w="1134" w:type="dxa"/>
            <w:tcMar>
              <w:top w:w="80" w:type="dxa"/>
              <w:left w:w="100" w:type="dxa"/>
              <w:bottom w:w="80" w:type="dxa"/>
              <w:right w:w="100" w:type="dxa"/>
            </w:tcMar>
            <w:vAlign w:val="center"/>
          </w:tcPr>
          <w:p w14:paraId="2518604D" w14:textId="77777777" w:rsidR="006837A3" w:rsidRPr="00832F0C" w:rsidRDefault="00000000">
            <w:pPr>
              <w:jc w:val="center"/>
              <w:rPr>
                <w:rFonts w:cs="Times New Roman"/>
                <w:szCs w:val="24"/>
              </w:rPr>
            </w:pPr>
            <w:r w:rsidRPr="00832F0C">
              <w:rPr>
                <w:rFonts w:cs="Times New Roman"/>
                <w:szCs w:val="24"/>
              </w:rPr>
              <w:t>8,461</w:t>
            </w:r>
          </w:p>
        </w:tc>
        <w:tc>
          <w:tcPr>
            <w:tcW w:w="2835" w:type="dxa"/>
            <w:tcMar>
              <w:top w:w="80" w:type="dxa"/>
              <w:left w:w="100" w:type="dxa"/>
              <w:bottom w:w="80" w:type="dxa"/>
              <w:right w:w="100" w:type="dxa"/>
            </w:tcMar>
            <w:vAlign w:val="center"/>
          </w:tcPr>
          <w:p w14:paraId="33333DAB" w14:textId="77777777" w:rsidR="006837A3" w:rsidRPr="00832F0C" w:rsidRDefault="00000000">
            <w:pPr>
              <w:rPr>
                <w:rFonts w:cs="Times New Roman"/>
                <w:szCs w:val="24"/>
              </w:rPr>
            </w:pPr>
            <w:r w:rsidRPr="00832F0C">
              <w:rPr>
                <w:rFonts w:cs="Times New Roman"/>
                <w:szCs w:val="24"/>
              </w:rPr>
              <w:t>Consolidated cash flow statement</w:t>
            </w:r>
          </w:p>
        </w:tc>
      </w:tr>
      <w:tr w:rsidR="006837A3" w:rsidRPr="00832F0C" w14:paraId="615AFAC3" w14:textId="77777777">
        <w:trPr>
          <w:jc w:val="center"/>
        </w:trPr>
        <w:tc>
          <w:tcPr>
            <w:tcW w:w="3969" w:type="dxa"/>
            <w:tcMar>
              <w:top w:w="80" w:type="dxa"/>
              <w:left w:w="100" w:type="dxa"/>
              <w:bottom w:w="80" w:type="dxa"/>
              <w:right w:w="100" w:type="dxa"/>
            </w:tcMar>
            <w:vAlign w:val="center"/>
          </w:tcPr>
          <w:p w14:paraId="37C77027" w14:textId="77777777" w:rsidR="006837A3" w:rsidRPr="00832F0C" w:rsidRDefault="00000000">
            <w:pPr>
              <w:rPr>
                <w:rFonts w:cs="Times New Roman"/>
                <w:szCs w:val="24"/>
              </w:rPr>
            </w:pPr>
            <w:r w:rsidRPr="00832F0C">
              <w:rPr>
                <w:rFonts w:cs="Times New Roman"/>
                <w:b/>
                <w:szCs w:val="24"/>
              </w:rPr>
              <w:t>Net finance costs</w:t>
            </w:r>
          </w:p>
        </w:tc>
        <w:tc>
          <w:tcPr>
            <w:tcW w:w="1134" w:type="dxa"/>
            <w:tcMar>
              <w:top w:w="80" w:type="dxa"/>
              <w:left w:w="100" w:type="dxa"/>
              <w:bottom w:w="80" w:type="dxa"/>
              <w:right w:w="100" w:type="dxa"/>
            </w:tcMar>
            <w:vAlign w:val="center"/>
          </w:tcPr>
          <w:p w14:paraId="79265E08" w14:textId="77777777" w:rsidR="006837A3" w:rsidRPr="00832F0C" w:rsidRDefault="00000000">
            <w:pPr>
              <w:jc w:val="center"/>
              <w:rPr>
                <w:rFonts w:cs="Times New Roman"/>
                <w:szCs w:val="24"/>
              </w:rPr>
            </w:pPr>
            <w:r w:rsidRPr="00832F0C">
              <w:rPr>
                <w:rFonts w:cs="Times New Roman"/>
                <w:szCs w:val="24"/>
              </w:rPr>
              <w:t>503</w:t>
            </w:r>
          </w:p>
        </w:tc>
        <w:tc>
          <w:tcPr>
            <w:tcW w:w="1134" w:type="dxa"/>
            <w:tcMar>
              <w:top w:w="80" w:type="dxa"/>
              <w:left w:w="100" w:type="dxa"/>
              <w:bottom w:w="80" w:type="dxa"/>
              <w:right w:w="100" w:type="dxa"/>
            </w:tcMar>
            <w:vAlign w:val="center"/>
          </w:tcPr>
          <w:p w14:paraId="4FF25F41" w14:textId="77777777" w:rsidR="006837A3" w:rsidRPr="00832F0C" w:rsidRDefault="00000000">
            <w:pPr>
              <w:jc w:val="center"/>
              <w:rPr>
                <w:rFonts w:cs="Times New Roman"/>
                <w:szCs w:val="24"/>
              </w:rPr>
            </w:pPr>
            <w:r w:rsidRPr="00832F0C">
              <w:rPr>
                <w:rFonts w:cs="Times New Roman"/>
                <w:szCs w:val="24"/>
              </w:rPr>
              <w:t>520</w:t>
            </w:r>
          </w:p>
        </w:tc>
        <w:tc>
          <w:tcPr>
            <w:tcW w:w="2835" w:type="dxa"/>
            <w:tcMar>
              <w:top w:w="80" w:type="dxa"/>
              <w:left w:w="100" w:type="dxa"/>
              <w:bottom w:w="80" w:type="dxa"/>
              <w:right w:w="100" w:type="dxa"/>
            </w:tcMar>
            <w:vAlign w:val="center"/>
          </w:tcPr>
          <w:p w14:paraId="203D0E51" w14:textId="77777777" w:rsidR="006837A3" w:rsidRPr="00832F0C" w:rsidRDefault="00000000">
            <w:pPr>
              <w:rPr>
                <w:rFonts w:cs="Times New Roman"/>
                <w:szCs w:val="24"/>
              </w:rPr>
            </w:pPr>
            <w:r w:rsidRPr="00832F0C">
              <w:rPr>
                <w:rFonts w:cs="Times New Roman"/>
                <w:szCs w:val="24"/>
              </w:rPr>
              <w:t>Consolidated income statement</w:t>
            </w:r>
          </w:p>
        </w:tc>
      </w:tr>
    </w:tbl>
    <w:p w14:paraId="7A52F3A9" w14:textId="77777777" w:rsidR="006837A3" w:rsidRDefault="006837A3">
      <w:pPr>
        <w:spacing w:after="80"/>
      </w:pPr>
    </w:p>
    <w:p w14:paraId="5B5A9F04" w14:textId="77777777" w:rsidR="006837A3" w:rsidRPr="00385AEE" w:rsidRDefault="00000000">
      <w:pPr>
        <w:pStyle w:val="21"/>
        <w:spacing w:before="120" w:after="80"/>
        <w:rPr>
          <w:color w:val="000000" w:themeColor="text1"/>
        </w:rPr>
      </w:pPr>
      <w:bookmarkStart w:id="29" w:name="_Toc227513753"/>
      <w:r w:rsidRPr="00385AEE">
        <w:rPr>
          <w:rFonts w:ascii="Times New Roman" w:eastAsia="Times New Roman" w:hAnsi="Times New Roman"/>
          <w:color w:val="000000" w:themeColor="text1"/>
        </w:rPr>
        <w:t>Appendix B: Ratio calculation workings</w:t>
      </w:r>
      <w:bookmarkEnd w:id="29"/>
    </w:p>
    <w:tbl>
      <w:tblPr>
        <w:tblStyle w:val="aff2"/>
        <w:tblW w:w="0" w:type="auto"/>
        <w:jc w:val="center"/>
        <w:tblLayout w:type="fixed"/>
        <w:tblLook w:val="04A0" w:firstRow="1" w:lastRow="0" w:firstColumn="1" w:lastColumn="0" w:noHBand="0" w:noVBand="1"/>
      </w:tblPr>
      <w:tblGrid>
        <w:gridCol w:w="1984"/>
        <w:gridCol w:w="2494"/>
        <w:gridCol w:w="1134"/>
        <w:gridCol w:w="2494"/>
        <w:gridCol w:w="1134"/>
      </w:tblGrid>
      <w:tr w:rsidR="006837A3" w:rsidRPr="00832F0C" w14:paraId="615A401C" w14:textId="77777777" w:rsidTr="00385AEE">
        <w:trPr>
          <w:tblHeader/>
          <w:jc w:val="center"/>
        </w:trPr>
        <w:tc>
          <w:tcPr>
            <w:tcW w:w="1984" w:type="dxa"/>
            <w:tcMar>
              <w:top w:w="90" w:type="dxa"/>
              <w:left w:w="110" w:type="dxa"/>
              <w:bottom w:w="90" w:type="dxa"/>
              <w:right w:w="110" w:type="dxa"/>
            </w:tcMar>
            <w:vAlign w:val="center"/>
          </w:tcPr>
          <w:p w14:paraId="3E9349C6" w14:textId="77777777" w:rsidR="006837A3" w:rsidRPr="00832F0C" w:rsidRDefault="00000000">
            <w:pPr>
              <w:jc w:val="center"/>
              <w:rPr>
                <w:szCs w:val="24"/>
              </w:rPr>
            </w:pPr>
            <w:r w:rsidRPr="00832F0C">
              <w:rPr>
                <w:b/>
                <w:szCs w:val="24"/>
              </w:rPr>
              <w:t>Ratio</w:t>
            </w:r>
          </w:p>
        </w:tc>
        <w:tc>
          <w:tcPr>
            <w:tcW w:w="2494" w:type="dxa"/>
            <w:tcMar>
              <w:top w:w="90" w:type="dxa"/>
              <w:left w:w="110" w:type="dxa"/>
              <w:bottom w:w="90" w:type="dxa"/>
              <w:right w:w="110" w:type="dxa"/>
            </w:tcMar>
            <w:vAlign w:val="center"/>
          </w:tcPr>
          <w:p w14:paraId="33820B4B" w14:textId="77777777" w:rsidR="006837A3" w:rsidRPr="00832F0C" w:rsidRDefault="00000000">
            <w:pPr>
              <w:jc w:val="center"/>
              <w:rPr>
                <w:szCs w:val="24"/>
              </w:rPr>
            </w:pPr>
            <w:r w:rsidRPr="00832F0C">
              <w:rPr>
                <w:b/>
                <w:szCs w:val="24"/>
              </w:rPr>
              <w:t>2025 calculation</w:t>
            </w:r>
          </w:p>
        </w:tc>
        <w:tc>
          <w:tcPr>
            <w:tcW w:w="1134" w:type="dxa"/>
            <w:tcMar>
              <w:top w:w="90" w:type="dxa"/>
              <w:left w:w="110" w:type="dxa"/>
              <w:bottom w:w="90" w:type="dxa"/>
              <w:right w:w="110" w:type="dxa"/>
            </w:tcMar>
            <w:vAlign w:val="center"/>
          </w:tcPr>
          <w:p w14:paraId="1EF81856" w14:textId="77777777" w:rsidR="006837A3" w:rsidRPr="00832F0C" w:rsidRDefault="00000000">
            <w:pPr>
              <w:jc w:val="center"/>
              <w:rPr>
                <w:szCs w:val="24"/>
              </w:rPr>
            </w:pPr>
            <w:r w:rsidRPr="00832F0C">
              <w:rPr>
                <w:b/>
                <w:szCs w:val="24"/>
              </w:rPr>
              <w:t>2025 result</w:t>
            </w:r>
          </w:p>
        </w:tc>
        <w:tc>
          <w:tcPr>
            <w:tcW w:w="2494" w:type="dxa"/>
            <w:tcMar>
              <w:top w:w="90" w:type="dxa"/>
              <w:left w:w="110" w:type="dxa"/>
              <w:bottom w:w="90" w:type="dxa"/>
              <w:right w:w="110" w:type="dxa"/>
            </w:tcMar>
            <w:vAlign w:val="center"/>
          </w:tcPr>
          <w:p w14:paraId="2ECA57C9" w14:textId="77777777" w:rsidR="006837A3" w:rsidRPr="00832F0C" w:rsidRDefault="00000000">
            <w:pPr>
              <w:jc w:val="center"/>
              <w:rPr>
                <w:szCs w:val="24"/>
              </w:rPr>
            </w:pPr>
            <w:r w:rsidRPr="00832F0C">
              <w:rPr>
                <w:b/>
                <w:szCs w:val="24"/>
              </w:rPr>
              <w:t>2024 calculation</w:t>
            </w:r>
          </w:p>
        </w:tc>
        <w:tc>
          <w:tcPr>
            <w:tcW w:w="1134" w:type="dxa"/>
            <w:tcMar>
              <w:top w:w="90" w:type="dxa"/>
              <w:left w:w="110" w:type="dxa"/>
              <w:bottom w:w="90" w:type="dxa"/>
              <w:right w:w="110" w:type="dxa"/>
            </w:tcMar>
            <w:vAlign w:val="center"/>
          </w:tcPr>
          <w:p w14:paraId="23968ADF" w14:textId="77777777" w:rsidR="006837A3" w:rsidRPr="00832F0C" w:rsidRDefault="00000000">
            <w:pPr>
              <w:jc w:val="center"/>
              <w:rPr>
                <w:szCs w:val="24"/>
              </w:rPr>
            </w:pPr>
            <w:r w:rsidRPr="00832F0C">
              <w:rPr>
                <w:b/>
                <w:szCs w:val="24"/>
              </w:rPr>
              <w:t>2024 result</w:t>
            </w:r>
          </w:p>
        </w:tc>
      </w:tr>
      <w:tr w:rsidR="006837A3" w:rsidRPr="00832F0C" w14:paraId="379223AE" w14:textId="77777777">
        <w:trPr>
          <w:jc w:val="center"/>
        </w:trPr>
        <w:tc>
          <w:tcPr>
            <w:tcW w:w="1984" w:type="dxa"/>
            <w:tcMar>
              <w:top w:w="80" w:type="dxa"/>
              <w:left w:w="100" w:type="dxa"/>
              <w:bottom w:w="80" w:type="dxa"/>
              <w:right w:w="100" w:type="dxa"/>
            </w:tcMar>
            <w:vAlign w:val="center"/>
          </w:tcPr>
          <w:p w14:paraId="5E5A6DBA" w14:textId="77777777" w:rsidR="006837A3" w:rsidRPr="00832F0C" w:rsidRDefault="00000000">
            <w:pPr>
              <w:rPr>
                <w:szCs w:val="24"/>
              </w:rPr>
            </w:pPr>
            <w:r w:rsidRPr="00832F0C">
              <w:rPr>
                <w:b/>
                <w:szCs w:val="24"/>
              </w:rPr>
              <w:t>Operating margin</w:t>
            </w:r>
          </w:p>
        </w:tc>
        <w:tc>
          <w:tcPr>
            <w:tcW w:w="2494" w:type="dxa"/>
            <w:tcMar>
              <w:top w:w="80" w:type="dxa"/>
              <w:left w:w="100" w:type="dxa"/>
              <w:bottom w:w="80" w:type="dxa"/>
              <w:right w:w="100" w:type="dxa"/>
            </w:tcMar>
            <w:vAlign w:val="center"/>
          </w:tcPr>
          <w:p w14:paraId="4E306691" w14:textId="77777777" w:rsidR="006837A3" w:rsidRPr="00832F0C" w:rsidRDefault="00000000">
            <w:pPr>
              <w:rPr>
                <w:szCs w:val="24"/>
              </w:rPr>
            </w:pPr>
            <w:r w:rsidRPr="00832F0C">
              <w:rPr>
                <w:szCs w:val="24"/>
              </w:rPr>
              <w:t>9,037 / 50,503</w:t>
            </w:r>
          </w:p>
        </w:tc>
        <w:tc>
          <w:tcPr>
            <w:tcW w:w="1134" w:type="dxa"/>
            <w:tcMar>
              <w:top w:w="80" w:type="dxa"/>
              <w:left w:w="100" w:type="dxa"/>
              <w:bottom w:w="80" w:type="dxa"/>
              <w:right w:w="100" w:type="dxa"/>
            </w:tcMar>
            <w:vAlign w:val="center"/>
          </w:tcPr>
          <w:p w14:paraId="31DB9507" w14:textId="77777777" w:rsidR="006837A3" w:rsidRPr="00832F0C" w:rsidRDefault="00000000">
            <w:pPr>
              <w:jc w:val="center"/>
              <w:rPr>
                <w:szCs w:val="24"/>
              </w:rPr>
            </w:pPr>
            <w:r w:rsidRPr="00832F0C">
              <w:rPr>
                <w:szCs w:val="24"/>
              </w:rPr>
              <w:t>17.9%</w:t>
            </w:r>
          </w:p>
        </w:tc>
        <w:tc>
          <w:tcPr>
            <w:tcW w:w="2494" w:type="dxa"/>
            <w:tcMar>
              <w:top w:w="80" w:type="dxa"/>
              <w:left w:w="100" w:type="dxa"/>
              <w:bottom w:w="80" w:type="dxa"/>
              <w:right w:w="100" w:type="dxa"/>
            </w:tcMar>
            <w:vAlign w:val="center"/>
          </w:tcPr>
          <w:p w14:paraId="4FF10AE7" w14:textId="77777777" w:rsidR="006837A3" w:rsidRPr="00832F0C" w:rsidRDefault="00000000">
            <w:pPr>
              <w:rPr>
                <w:szCs w:val="24"/>
              </w:rPr>
            </w:pPr>
            <w:r w:rsidRPr="00832F0C">
              <w:rPr>
                <w:szCs w:val="24"/>
              </w:rPr>
              <w:t>8,829 / 52,479</w:t>
            </w:r>
          </w:p>
        </w:tc>
        <w:tc>
          <w:tcPr>
            <w:tcW w:w="1134" w:type="dxa"/>
            <w:tcMar>
              <w:top w:w="80" w:type="dxa"/>
              <w:left w:w="100" w:type="dxa"/>
              <w:bottom w:w="80" w:type="dxa"/>
              <w:right w:w="100" w:type="dxa"/>
            </w:tcMar>
            <w:vAlign w:val="center"/>
          </w:tcPr>
          <w:p w14:paraId="6D3C2631" w14:textId="77777777" w:rsidR="006837A3" w:rsidRPr="00832F0C" w:rsidRDefault="00000000">
            <w:pPr>
              <w:jc w:val="center"/>
              <w:rPr>
                <w:szCs w:val="24"/>
              </w:rPr>
            </w:pPr>
            <w:r w:rsidRPr="00832F0C">
              <w:rPr>
                <w:szCs w:val="24"/>
              </w:rPr>
              <w:t>16.8%</w:t>
            </w:r>
          </w:p>
        </w:tc>
      </w:tr>
      <w:tr w:rsidR="006837A3" w:rsidRPr="00832F0C" w14:paraId="0193E9F7" w14:textId="77777777">
        <w:trPr>
          <w:jc w:val="center"/>
        </w:trPr>
        <w:tc>
          <w:tcPr>
            <w:tcW w:w="1984" w:type="dxa"/>
            <w:tcMar>
              <w:top w:w="80" w:type="dxa"/>
              <w:left w:w="100" w:type="dxa"/>
              <w:bottom w:w="80" w:type="dxa"/>
              <w:right w:w="100" w:type="dxa"/>
            </w:tcMar>
            <w:vAlign w:val="center"/>
          </w:tcPr>
          <w:p w14:paraId="7C6FAA0A" w14:textId="77777777" w:rsidR="006837A3" w:rsidRPr="00832F0C" w:rsidRDefault="00000000">
            <w:pPr>
              <w:rPr>
                <w:szCs w:val="24"/>
              </w:rPr>
            </w:pPr>
            <w:r w:rsidRPr="00832F0C">
              <w:rPr>
                <w:b/>
                <w:szCs w:val="24"/>
              </w:rPr>
              <w:t>Net profit margin</w:t>
            </w:r>
          </w:p>
        </w:tc>
        <w:tc>
          <w:tcPr>
            <w:tcW w:w="2494" w:type="dxa"/>
            <w:tcMar>
              <w:top w:w="80" w:type="dxa"/>
              <w:left w:w="100" w:type="dxa"/>
              <w:bottom w:w="80" w:type="dxa"/>
              <w:right w:w="100" w:type="dxa"/>
            </w:tcMar>
            <w:vAlign w:val="center"/>
          </w:tcPr>
          <w:p w14:paraId="62DB4E0C" w14:textId="77777777" w:rsidR="006837A3" w:rsidRPr="00832F0C" w:rsidRDefault="00000000">
            <w:pPr>
              <w:rPr>
                <w:szCs w:val="24"/>
              </w:rPr>
            </w:pPr>
            <w:r w:rsidRPr="00832F0C">
              <w:rPr>
                <w:szCs w:val="24"/>
              </w:rPr>
              <w:t>6,213 / 50,503</w:t>
            </w:r>
          </w:p>
        </w:tc>
        <w:tc>
          <w:tcPr>
            <w:tcW w:w="1134" w:type="dxa"/>
            <w:tcMar>
              <w:top w:w="80" w:type="dxa"/>
              <w:left w:w="100" w:type="dxa"/>
              <w:bottom w:w="80" w:type="dxa"/>
              <w:right w:w="100" w:type="dxa"/>
            </w:tcMar>
            <w:vAlign w:val="center"/>
          </w:tcPr>
          <w:p w14:paraId="124E0B7D" w14:textId="77777777" w:rsidR="006837A3" w:rsidRPr="00832F0C" w:rsidRDefault="00000000">
            <w:pPr>
              <w:jc w:val="center"/>
              <w:rPr>
                <w:szCs w:val="24"/>
              </w:rPr>
            </w:pPr>
            <w:r w:rsidRPr="00832F0C">
              <w:rPr>
                <w:szCs w:val="24"/>
              </w:rPr>
              <w:t>12.3%</w:t>
            </w:r>
          </w:p>
        </w:tc>
        <w:tc>
          <w:tcPr>
            <w:tcW w:w="2494" w:type="dxa"/>
            <w:tcMar>
              <w:top w:w="80" w:type="dxa"/>
              <w:left w:w="100" w:type="dxa"/>
              <w:bottom w:w="80" w:type="dxa"/>
              <w:right w:w="100" w:type="dxa"/>
            </w:tcMar>
            <w:vAlign w:val="center"/>
          </w:tcPr>
          <w:p w14:paraId="571B67D1" w14:textId="77777777" w:rsidR="006837A3" w:rsidRPr="00832F0C" w:rsidRDefault="00000000">
            <w:pPr>
              <w:rPr>
                <w:szCs w:val="24"/>
              </w:rPr>
            </w:pPr>
            <w:r w:rsidRPr="00832F0C">
              <w:rPr>
                <w:szCs w:val="24"/>
              </w:rPr>
              <w:t>6,039 / 52,479</w:t>
            </w:r>
          </w:p>
        </w:tc>
        <w:tc>
          <w:tcPr>
            <w:tcW w:w="1134" w:type="dxa"/>
            <w:tcMar>
              <w:top w:w="80" w:type="dxa"/>
              <w:left w:w="100" w:type="dxa"/>
              <w:bottom w:w="80" w:type="dxa"/>
              <w:right w:w="100" w:type="dxa"/>
            </w:tcMar>
            <w:vAlign w:val="center"/>
          </w:tcPr>
          <w:p w14:paraId="516A999D" w14:textId="77777777" w:rsidR="006837A3" w:rsidRPr="00832F0C" w:rsidRDefault="00000000">
            <w:pPr>
              <w:jc w:val="center"/>
              <w:rPr>
                <w:szCs w:val="24"/>
              </w:rPr>
            </w:pPr>
            <w:r w:rsidRPr="00832F0C">
              <w:rPr>
                <w:szCs w:val="24"/>
              </w:rPr>
              <w:t>11.5%</w:t>
            </w:r>
          </w:p>
        </w:tc>
      </w:tr>
      <w:tr w:rsidR="006837A3" w:rsidRPr="00832F0C" w14:paraId="10CAC9B1" w14:textId="77777777">
        <w:trPr>
          <w:jc w:val="center"/>
        </w:trPr>
        <w:tc>
          <w:tcPr>
            <w:tcW w:w="1984" w:type="dxa"/>
            <w:tcMar>
              <w:top w:w="80" w:type="dxa"/>
              <w:left w:w="100" w:type="dxa"/>
              <w:bottom w:w="80" w:type="dxa"/>
              <w:right w:w="100" w:type="dxa"/>
            </w:tcMar>
            <w:vAlign w:val="center"/>
          </w:tcPr>
          <w:p w14:paraId="2283589D" w14:textId="77777777" w:rsidR="006837A3" w:rsidRPr="00832F0C" w:rsidRDefault="00000000">
            <w:pPr>
              <w:rPr>
                <w:szCs w:val="24"/>
              </w:rPr>
            </w:pPr>
            <w:r w:rsidRPr="00832F0C">
              <w:rPr>
                <w:b/>
                <w:szCs w:val="24"/>
              </w:rPr>
              <w:t>Return on equity</w:t>
            </w:r>
          </w:p>
        </w:tc>
        <w:tc>
          <w:tcPr>
            <w:tcW w:w="2494" w:type="dxa"/>
            <w:tcMar>
              <w:top w:w="80" w:type="dxa"/>
              <w:left w:w="100" w:type="dxa"/>
              <w:bottom w:w="80" w:type="dxa"/>
              <w:right w:w="100" w:type="dxa"/>
            </w:tcMar>
            <w:vAlign w:val="center"/>
          </w:tcPr>
          <w:p w14:paraId="23EB3523" w14:textId="77777777" w:rsidR="006837A3" w:rsidRPr="00832F0C" w:rsidRDefault="00000000">
            <w:pPr>
              <w:rPr>
                <w:szCs w:val="24"/>
              </w:rPr>
            </w:pPr>
            <w:r w:rsidRPr="00832F0C">
              <w:rPr>
                <w:szCs w:val="24"/>
              </w:rPr>
              <w:t>5,682 / 15,530</w:t>
            </w:r>
          </w:p>
        </w:tc>
        <w:tc>
          <w:tcPr>
            <w:tcW w:w="1134" w:type="dxa"/>
            <w:tcMar>
              <w:top w:w="80" w:type="dxa"/>
              <w:left w:w="100" w:type="dxa"/>
              <w:bottom w:w="80" w:type="dxa"/>
              <w:right w:w="100" w:type="dxa"/>
            </w:tcMar>
            <w:vAlign w:val="center"/>
          </w:tcPr>
          <w:p w14:paraId="1162443D" w14:textId="77777777" w:rsidR="006837A3" w:rsidRPr="00832F0C" w:rsidRDefault="00000000">
            <w:pPr>
              <w:jc w:val="center"/>
              <w:rPr>
                <w:szCs w:val="24"/>
              </w:rPr>
            </w:pPr>
            <w:r w:rsidRPr="00832F0C">
              <w:rPr>
                <w:szCs w:val="24"/>
              </w:rPr>
              <w:t>36.6%</w:t>
            </w:r>
          </w:p>
        </w:tc>
        <w:tc>
          <w:tcPr>
            <w:tcW w:w="2494" w:type="dxa"/>
            <w:tcMar>
              <w:top w:w="80" w:type="dxa"/>
              <w:left w:w="100" w:type="dxa"/>
              <w:bottom w:w="80" w:type="dxa"/>
              <w:right w:w="100" w:type="dxa"/>
            </w:tcMar>
            <w:vAlign w:val="center"/>
          </w:tcPr>
          <w:p w14:paraId="01E0A30E" w14:textId="77777777" w:rsidR="006837A3" w:rsidRPr="00832F0C" w:rsidRDefault="00000000">
            <w:pPr>
              <w:rPr>
                <w:szCs w:val="24"/>
              </w:rPr>
            </w:pPr>
            <w:r w:rsidRPr="00832F0C">
              <w:rPr>
                <w:szCs w:val="24"/>
              </w:rPr>
              <w:t>5,430 / 19,990</w:t>
            </w:r>
          </w:p>
        </w:tc>
        <w:tc>
          <w:tcPr>
            <w:tcW w:w="1134" w:type="dxa"/>
            <w:tcMar>
              <w:top w:w="80" w:type="dxa"/>
              <w:left w:w="100" w:type="dxa"/>
              <w:bottom w:w="80" w:type="dxa"/>
              <w:right w:w="100" w:type="dxa"/>
            </w:tcMar>
            <w:vAlign w:val="center"/>
          </w:tcPr>
          <w:p w14:paraId="21DC0579" w14:textId="77777777" w:rsidR="006837A3" w:rsidRPr="00832F0C" w:rsidRDefault="00000000">
            <w:pPr>
              <w:jc w:val="center"/>
              <w:rPr>
                <w:szCs w:val="24"/>
              </w:rPr>
            </w:pPr>
            <w:r w:rsidRPr="00832F0C">
              <w:rPr>
                <w:szCs w:val="24"/>
              </w:rPr>
              <w:t>27.2%</w:t>
            </w:r>
          </w:p>
        </w:tc>
      </w:tr>
      <w:tr w:rsidR="006837A3" w:rsidRPr="00832F0C" w14:paraId="2C70E615" w14:textId="77777777">
        <w:trPr>
          <w:jc w:val="center"/>
        </w:trPr>
        <w:tc>
          <w:tcPr>
            <w:tcW w:w="1984" w:type="dxa"/>
            <w:tcMar>
              <w:top w:w="80" w:type="dxa"/>
              <w:left w:w="100" w:type="dxa"/>
              <w:bottom w:w="80" w:type="dxa"/>
              <w:right w:w="100" w:type="dxa"/>
            </w:tcMar>
            <w:vAlign w:val="center"/>
          </w:tcPr>
          <w:p w14:paraId="4EA84C27" w14:textId="77777777" w:rsidR="006837A3" w:rsidRPr="00832F0C" w:rsidRDefault="00000000">
            <w:pPr>
              <w:rPr>
                <w:szCs w:val="24"/>
              </w:rPr>
            </w:pPr>
            <w:r w:rsidRPr="00832F0C">
              <w:rPr>
                <w:b/>
                <w:szCs w:val="24"/>
              </w:rPr>
              <w:t>Current ratio</w:t>
            </w:r>
          </w:p>
        </w:tc>
        <w:tc>
          <w:tcPr>
            <w:tcW w:w="2494" w:type="dxa"/>
            <w:tcMar>
              <w:top w:w="80" w:type="dxa"/>
              <w:left w:w="100" w:type="dxa"/>
              <w:bottom w:w="80" w:type="dxa"/>
              <w:right w:w="100" w:type="dxa"/>
            </w:tcMar>
            <w:vAlign w:val="center"/>
          </w:tcPr>
          <w:p w14:paraId="297E42E2" w14:textId="77777777" w:rsidR="006837A3" w:rsidRPr="00832F0C" w:rsidRDefault="00000000">
            <w:pPr>
              <w:rPr>
                <w:szCs w:val="24"/>
              </w:rPr>
            </w:pPr>
            <w:r w:rsidRPr="00832F0C">
              <w:rPr>
                <w:szCs w:val="24"/>
              </w:rPr>
              <w:t>17,066 / 21,662</w:t>
            </w:r>
          </w:p>
        </w:tc>
        <w:tc>
          <w:tcPr>
            <w:tcW w:w="1134" w:type="dxa"/>
            <w:tcMar>
              <w:top w:w="80" w:type="dxa"/>
              <w:left w:w="100" w:type="dxa"/>
              <w:bottom w:w="80" w:type="dxa"/>
              <w:right w:w="100" w:type="dxa"/>
            </w:tcMar>
            <w:vAlign w:val="center"/>
          </w:tcPr>
          <w:p w14:paraId="6BD897A3" w14:textId="77777777" w:rsidR="006837A3" w:rsidRPr="00832F0C" w:rsidRDefault="00000000">
            <w:pPr>
              <w:jc w:val="center"/>
              <w:rPr>
                <w:szCs w:val="24"/>
              </w:rPr>
            </w:pPr>
            <w:r w:rsidRPr="00832F0C">
              <w:rPr>
                <w:szCs w:val="24"/>
              </w:rPr>
              <w:t>0.79x</w:t>
            </w:r>
          </w:p>
        </w:tc>
        <w:tc>
          <w:tcPr>
            <w:tcW w:w="2494" w:type="dxa"/>
            <w:tcMar>
              <w:top w:w="80" w:type="dxa"/>
              <w:left w:w="100" w:type="dxa"/>
              <w:bottom w:w="80" w:type="dxa"/>
              <w:right w:w="100" w:type="dxa"/>
            </w:tcMar>
            <w:vAlign w:val="center"/>
          </w:tcPr>
          <w:p w14:paraId="6F3E499D" w14:textId="77777777" w:rsidR="006837A3" w:rsidRPr="00832F0C" w:rsidRDefault="00000000">
            <w:pPr>
              <w:rPr>
                <w:szCs w:val="24"/>
              </w:rPr>
            </w:pPr>
            <w:r w:rsidRPr="00832F0C">
              <w:rPr>
                <w:szCs w:val="24"/>
              </w:rPr>
              <w:t>19,194 / 25,234</w:t>
            </w:r>
          </w:p>
        </w:tc>
        <w:tc>
          <w:tcPr>
            <w:tcW w:w="1134" w:type="dxa"/>
            <w:tcMar>
              <w:top w:w="80" w:type="dxa"/>
              <w:left w:w="100" w:type="dxa"/>
              <w:bottom w:w="80" w:type="dxa"/>
              <w:right w:w="100" w:type="dxa"/>
            </w:tcMar>
            <w:vAlign w:val="center"/>
          </w:tcPr>
          <w:p w14:paraId="439B008C" w14:textId="77777777" w:rsidR="006837A3" w:rsidRPr="00832F0C" w:rsidRDefault="00000000">
            <w:pPr>
              <w:jc w:val="center"/>
              <w:rPr>
                <w:szCs w:val="24"/>
              </w:rPr>
            </w:pPr>
            <w:r w:rsidRPr="00832F0C">
              <w:rPr>
                <w:szCs w:val="24"/>
              </w:rPr>
              <w:t>0.76x</w:t>
            </w:r>
          </w:p>
        </w:tc>
      </w:tr>
      <w:tr w:rsidR="006837A3" w:rsidRPr="00832F0C" w14:paraId="1DE75DFF" w14:textId="77777777">
        <w:trPr>
          <w:jc w:val="center"/>
        </w:trPr>
        <w:tc>
          <w:tcPr>
            <w:tcW w:w="1984" w:type="dxa"/>
            <w:tcMar>
              <w:top w:w="80" w:type="dxa"/>
              <w:left w:w="100" w:type="dxa"/>
              <w:bottom w:w="80" w:type="dxa"/>
              <w:right w:w="100" w:type="dxa"/>
            </w:tcMar>
            <w:vAlign w:val="center"/>
          </w:tcPr>
          <w:p w14:paraId="02378AB3" w14:textId="77777777" w:rsidR="006837A3" w:rsidRPr="00832F0C" w:rsidRDefault="00000000">
            <w:pPr>
              <w:rPr>
                <w:szCs w:val="24"/>
              </w:rPr>
            </w:pPr>
            <w:r w:rsidRPr="00832F0C">
              <w:rPr>
                <w:b/>
                <w:szCs w:val="24"/>
              </w:rPr>
              <w:t>Gearing ratio 1</w:t>
            </w:r>
          </w:p>
        </w:tc>
        <w:tc>
          <w:tcPr>
            <w:tcW w:w="2494" w:type="dxa"/>
            <w:tcMar>
              <w:top w:w="80" w:type="dxa"/>
              <w:left w:w="100" w:type="dxa"/>
              <w:bottom w:w="80" w:type="dxa"/>
              <w:right w:w="100" w:type="dxa"/>
            </w:tcMar>
            <w:vAlign w:val="center"/>
          </w:tcPr>
          <w:p w14:paraId="27D0AB0D" w14:textId="77777777" w:rsidR="006837A3" w:rsidRPr="00832F0C" w:rsidRDefault="00000000">
            <w:pPr>
              <w:rPr>
                <w:szCs w:val="24"/>
              </w:rPr>
            </w:pPr>
            <w:r w:rsidRPr="00832F0C">
              <w:rPr>
                <w:szCs w:val="24"/>
              </w:rPr>
              <w:t>25,696 / (70,471 - 21,662)</w:t>
            </w:r>
          </w:p>
        </w:tc>
        <w:tc>
          <w:tcPr>
            <w:tcW w:w="1134" w:type="dxa"/>
            <w:tcMar>
              <w:top w:w="80" w:type="dxa"/>
              <w:left w:w="100" w:type="dxa"/>
              <w:bottom w:w="80" w:type="dxa"/>
              <w:right w:w="100" w:type="dxa"/>
            </w:tcMar>
            <w:vAlign w:val="center"/>
          </w:tcPr>
          <w:p w14:paraId="0B3EEA25" w14:textId="77777777" w:rsidR="006837A3" w:rsidRPr="00832F0C" w:rsidRDefault="00000000">
            <w:pPr>
              <w:jc w:val="center"/>
              <w:rPr>
                <w:szCs w:val="24"/>
              </w:rPr>
            </w:pPr>
            <w:r w:rsidRPr="00832F0C">
              <w:rPr>
                <w:szCs w:val="24"/>
              </w:rPr>
              <w:t>52.6%</w:t>
            </w:r>
          </w:p>
        </w:tc>
        <w:tc>
          <w:tcPr>
            <w:tcW w:w="2494" w:type="dxa"/>
            <w:tcMar>
              <w:top w:w="80" w:type="dxa"/>
              <w:left w:w="100" w:type="dxa"/>
              <w:bottom w:w="80" w:type="dxa"/>
              <w:right w:w="100" w:type="dxa"/>
            </w:tcMar>
            <w:vAlign w:val="center"/>
          </w:tcPr>
          <w:p w14:paraId="07A93E73" w14:textId="77777777" w:rsidR="006837A3" w:rsidRPr="00832F0C" w:rsidRDefault="00000000">
            <w:pPr>
              <w:rPr>
                <w:szCs w:val="24"/>
              </w:rPr>
            </w:pPr>
            <w:r w:rsidRPr="00832F0C">
              <w:rPr>
                <w:szCs w:val="24"/>
              </w:rPr>
              <w:t>25,066 / (79,750 - 25,234)</w:t>
            </w:r>
          </w:p>
        </w:tc>
        <w:tc>
          <w:tcPr>
            <w:tcW w:w="1134" w:type="dxa"/>
            <w:tcMar>
              <w:top w:w="80" w:type="dxa"/>
              <w:left w:w="100" w:type="dxa"/>
              <w:bottom w:w="80" w:type="dxa"/>
              <w:right w:w="100" w:type="dxa"/>
            </w:tcMar>
            <w:vAlign w:val="center"/>
          </w:tcPr>
          <w:p w14:paraId="02CD6D51" w14:textId="77777777" w:rsidR="006837A3" w:rsidRPr="00832F0C" w:rsidRDefault="00000000">
            <w:pPr>
              <w:jc w:val="center"/>
              <w:rPr>
                <w:szCs w:val="24"/>
              </w:rPr>
            </w:pPr>
            <w:r w:rsidRPr="00832F0C">
              <w:rPr>
                <w:szCs w:val="24"/>
              </w:rPr>
              <w:t>46.0%</w:t>
            </w:r>
          </w:p>
        </w:tc>
      </w:tr>
      <w:tr w:rsidR="006837A3" w:rsidRPr="00832F0C" w14:paraId="63DE872B" w14:textId="77777777">
        <w:trPr>
          <w:jc w:val="center"/>
        </w:trPr>
        <w:tc>
          <w:tcPr>
            <w:tcW w:w="1984" w:type="dxa"/>
            <w:tcMar>
              <w:top w:w="80" w:type="dxa"/>
              <w:left w:w="100" w:type="dxa"/>
              <w:bottom w:w="80" w:type="dxa"/>
              <w:right w:w="100" w:type="dxa"/>
            </w:tcMar>
            <w:vAlign w:val="center"/>
          </w:tcPr>
          <w:p w14:paraId="500DC180" w14:textId="77777777" w:rsidR="006837A3" w:rsidRPr="00832F0C" w:rsidRDefault="00000000">
            <w:pPr>
              <w:rPr>
                <w:szCs w:val="24"/>
              </w:rPr>
            </w:pPr>
            <w:r w:rsidRPr="00832F0C">
              <w:rPr>
                <w:b/>
                <w:szCs w:val="24"/>
              </w:rPr>
              <w:t>Gearing ratio 2</w:t>
            </w:r>
          </w:p>
        </w:tc>
        <w:tc>
          <w:tcPr>
            <w:tcW w:w="2494" w:type="dxa"/>
            <w:tcMar>
              <w:top w:w="80" w:type="dxa"/>
              <w:left w:w="100" w:type="dxa"/>
              <w:bottom w:w="80" w:type="dxa"/>
              <w:right w:w="100" w:type="dxa"/>
            </w:tcMar>
            <w:vAlign w:val="center"/>
          </w:tcPr>
          <w:p w14:paraId="3AC52F61" w14:textId="77777777" w:rsidR="006837A3" w:rsidRPr="00832F0C" w:rsidRDefault="00000000">
            <w:pPr>
              <w:rPr>
                <w:szCs w:val="24"/>
              </w:rPr>
            </w:pPr>
            <w:r w:rsidRPr="00832F0C">
              <w:rPr>
                <w:szCs w:val="24"/>
              </w:rPr>
              <w:t>25,696 / 17,587</w:t>
            </w:r>
          </w:p>
        </w:tc>
        <w:tc>
          <w:tcPr>
            <w:tcW w:w="1134" w:type="dxa"/>
            <w:tcMar>
              <w:top w:w="80" w:type="dxa"/>
              <w:left w:w="100" w:type="dxa"/>
              <w:bottom w:w="80" w:type="dxa"/>
              <w:right w:w="100" w:type="dxa"/>
            </w:tcMar>
            <w:vAlign w:val="center"/>
          </w:tcPr>
          <w:p w14:paraId="39B77AF3" w14:textId="77777777" w:rsidR="006837A3" w:rsidRPr="00832F0C" w:rsidRDefault="00000000">
            <w:pPr>
              <w:jc w:val="center"/>
              <w:rPr>
                <w:szCs w:val="24"/>
              </w:rPr>
            </w:pPr>
            <w:r w:rsidRPr="00832F0C">
              <w:rPr>
                <w:szCs w:val="24"/>
              </w:rPr>
              <w:t>146.1%</w:t>
            </w:r>
          </w:p>
        </w:tc>
        <w:tc>
          <w:tcPr>
            <w:tcW w:w="2494" w:type="dxa"/>
            <w:tcMar>
              <w:top w:w="80" w:type="dxa"/>
              <w:left w:w="100" w:type="dxa"/>
              <w:bottom w:w="80" w:type="dxa"/>
              <w:right w:w="100" w:type="dxa"/>
            </w:tcMar>
            <w:vAlign w:val="center"/>
          </w:tcPr>
          <w:p w14:paraId="4EF48688" w14:textId="77777777" w:rsidR="006837A3" w:rsidRPr="00832F0C" w:rsidRDefault="00000000">
            <w:pPr>
              <w:rPr>
                <w:szCs w:val="24"/>
              </w:rPr>
            </w:pPr>
            <w:r w:rsidRPr="00832F0C">
              <w:rPr>
                <w:szCs w:val="24"/>
              </w:rPr>
              <w:t>25,066 / 22,555</w:t>
            </w:r>
          </w:p>
        </w:tc>
        <w:tc>
          <w:tcPr>
            <w:tcW w:w="1134" w:type="dxa"/>
            <w:tcMar>
              <w:top w:w="80" w:type="dxa"/>
              <w:left w:w="100" w:type="dxa"/>
              <w:bottom w:w="80" w:type="dxa"/>
              <w:right w:w="100" w:type="dxa"/>
            </w:tcMar>
            <w:vAlign w:val="center"/>
          </w:tcPr>
          <w:p w14:paraId="15D9E979" w14:textId="77777777" w:rsidR="006837A3" w:rsidRPr="00832F0C" w:rsidRDefault="00000000">
            <w:pPr>
              <w:jc w:val="center"/>
              <w:rPr>
                <w:szCs w:val="24"/>
              </w:rPr>
            </w:pPr>
            <w:r w:rsidRPr="00832F0C">
              <w:rPr>
                <w:szCs w:val="24"/>
              </w:rPr>
              <w:t>111.1%</w:t>
            </w:r>
          </w:p>
        </w:tc>
      </w:tr>
      <w:tr w:rsidR="006837A3" w:rsidRPr="00832F0C" w14:paraId="7EC6178B" w14:textId="77777777">
        <w:trPr>
          <w:jc w:val="center"/>
        </w:trPr>
        <w:tc>
          <w:tcPr>
            <w:tcW w:w="1984" w:type="dxa"/>
            <w:tcMar>
              <w:top w:w="80" w:type="dxa"/>
              <w:left w:w="100" w:type="dxa"/>
              <w:bottom w:w="80" w:type="dxa"/>
              <w:right w:w="100" w:type="dxa"/>
            </w:tcMar>
            <w:vAlign w:val="center"/>
          </w:tcPr>
          <w:p w14:paraId="6AF47002" w14:textId="77777777" w:rsidR="006837A3" w:rsidRPr="00832F0C" w:rsidRDefault="00000000">
            <w:pPr>
              <w:rPr>
                <w:szCs w:val="24"/>
              </w:rPr>
            </w:pPr>
            <w:r w:rsidRPr="00832F0C">
              <w:rPr>
                <w:b/>
                <w:szCs w:val="24"/>
              </w:rPr>
              <w:t>Quick ratio</w:t>
            </w:r>
          </w:p>
        </w:tc>
        <w:tc>
          <w:tcPr>
            <w:tcW w:w="2494" w:type="dxa"/>
            <w:tcMar>
              <w:top w:w="80" w:type="dxa"/>
              <w:left w:w="100" w:type="dxa"/>
              <w:bottom w:w="80" w:type="dxa"/>
              <w:right w:w="100" w:type="dxa"/>
            </w:tcMar>
            <w:vAlign w:val="center"/>
          </w:tcPr>
          <w:p w14:paraId="3E79F270" w14:textId="77777777" w:rsidR="006837A3" w:rsidRPr="00832F0C" w:rsidRDefault="00000000">
            <w:pPr>
              <w:rPr>
                <w:szCs w:val="24"/>
              </w:rPr>
            </w:pPr>
            <w:r w:rsidRPr="00832F0C">
              <w:rPr>
                <w:szCs w:val="24"/>
              </w:rPr>
              <w:t>(17,066 - 4,043) / 21,662</w:t>
            </w:r>
          </w:p>
        </w:tc>
        <w:tc>
          <w:tcPr>
            <w:tcW w:w="1134" w:type="dxa"/>
            <w:tcMar>
              <w:top w:w="80" w:type="dxa"/>
              <w:left w:w="100" w:type="dxa"/>
              <w:bottom w:w="80" w:type="dxa"/>
              <w:right w:w="100" w:type="dxa"/>
            </w:tcMar>
            <w:vAlign w:val="center"/>
          </w:tcPr>
          <w:p w14:paraId="67569A50" w14:textId="77777777" w:rsidR="006837A3" w:rsidRPr="00832F0C" w:rsidRDefault="00000000">
            <w:pPr>
              <w:jc w:val="center"/>
              <w:rPr>
                <w:szCs w:val="24"/>
              </w:rPr>
            </w:pPr>
            <w:r w:rsidRPr="00832F0C">
              <w:rPr>
                <w:szCs w:val="24"/>
              </w:rPr>
              <w:t>0.60x</w:t>
            </w:r>
          </w:p>
        </w:tc>
        <w:tc>
          <w:tcPr>
            <w:tcW w:w="2494" w:type="dxa"/>
            <w:tcMar>
              <w:top w:w="80" w:type="dxa"/>
              <w:left w:w="100" w:type="dxa"/>
              <w:bottom w:w="80" w:type="dxa"/>
              <w:right w:w="100" w:type="dxa"/>
            </w:tcMar>
            <w:vAlign w:val="center"/>
          </w:tcPr>
          <w:p w14:paraId="006AD0EC" w14:textId="77777777" w:rsidR="006837A3" w:rsidRPr="00832F0C" w:rsidRDefault="00000000">
            <w:pPr>
              <w:rPr>
                <w:szCs w:val="24"/>
              </w:rPr>
            </w:pPr>
            <w:r w:rsidRPr="00832F0C">
              <w:rPr>
                <w:szCs w:val="24"/>
              </w:rPr>
              <w:t>(19,194 - 5,177) / 25,234</w:t>
            </w:r>
          </w:p>
        </w:tc>
        <w:tc>
          <w:tcPr>
            <w:tcW w:w="1134" w:type="dxa"/>
            <w:tcMar>
              <w:top w:w="80" w:type="dxa"/>
              <w:left w:w="100" w:type="dxa"/>
              <w:bottom w:w="80" w:type="dxa"/>
              <w:right w:w="100" w:type="dxa"/>
            </w:tcMar>
            <w:vAlign w:val="center"/>
          </w:tcPr>
          <w:p w14:paraId="1CDDA9C1" w14:textId="77777777" w:rsidR="006837A3" w:rsidRPr="00832F0C" w:rsidRDefault="00000000">
            <w:pPr>
              <w:jc w:val="center"/>
              <w:rPr>
                <w:szCs w:val="24"/>
              </w:rPr>
            </w:pPr>
            <w:r w:rsidRPr="00832F0C">
              <w:rPr>
                <w:szCs w:val="24"/>
              </w:rPr>
              <w:t>0.56x</w:t>
            </w:r>
          </w:p>
        </w:tc>
      </w:tr>
      <w:tr w:rsidR="006837A3" w:rsidRPr="00832F0C" w14:paraId="1AA8470C" w14:textId="77777777">
        <w:trPr>
          <w:jc w:val="center"/>
        </w:trPr>
        <w:tc>
          <w:tcPr>
            <w:tcW w:w="1984" w:type="dxa"/>
            <w:tcMar>
              <w:top w:w="80" w:type="dxa"/>
              <w:left w:w="100" w:type="dxa"/>
              <w:bottom w:w="80" w:type="dxa"/>
              <w:right w:w="100" w:type="dxa"/>
            </w:tcMar>
            <w:vAlign w:val="center"/>
          </w:tcPr>
          <w:p w14:paraId="10823150" w14:textId="77777777" w:rsidR="006837A3" w:rsidRPr="00832F0C" w:rsidRDefault="00000000">
            <w:pPr>
              <w:rPr>
                <w:szCs w:val="24"/>
              </w:rPr>
            </w:pPr>
            <w:r w:rsidRPr="00832F0C">
              <w:rPr>
                <w:b/>
                <w:szCs w:val="24"/>
              </w:rPr>
              <w:t>Interest cover</w:t>
            </w:r>
          </w:p>
        </w:tc>
        <w:tc>
          <w:tcPr>
            <w:tcW w:w="2494" w:type="dxa"/>
            <w:tcMar>
              <w:top w:w="80" w:type="dxa"/>
              <w:left w:w="100" w:type="dxa"/>
              <w:bottom w:w="80" w:type="dxa"/>
              <w:right w:w="100" w:type="dxa"/>
            </w:tcMar>
            <w:vAlign w:val="center"/>
          </w:tcPr>
          <w:p w14:paraId="6DAA8507" w14:textId="77777777" w:rsidR="006837A3" w:rsidRPr="00832F0C" w:rsidRDefault="00000000">
            <w:pPr>
              <w:rPr>
                <w:szCs w:val="24"/>
              </w:rPr>
            </w:pPr>
            <w:r w:rsidRPr="00832F0C">
              <w:rPr>
                <w:szCs w:val="24"/>
              </w:rPr>
              <w:t>9,037 / 503</w:t>
            </w:r>
          </w:p>
        </w:tc>
        <w:tc>
          <w:tcPr>
            <w:tcW w:w="1134" w:type="dxa"/>
            <w:tcMar>
              <w:top w:w="80" w:type="dxa"/>
              <w:left w:w="100" w:type="dxa"/>
              <w:bottom w:w="80" w:type="dxa"/>
              <w:right w:w="100" w:type="dxa"/>
            </w:tcMar>
            <w:vAlign w:val="center"/>
          </w:tcPr>
          <w:p w14:paraId="41BE5BDF" w14:textId="77777777" w:rsidR="006837A3" w:rsidRPr="00832F0C" w:rsidRDefault="00000000">
            <w:pPr>
              <w:jc w:val="center"/>
              <w:rPr>
                <w:szCs w:val="24"/>
              </w:rPr>
            </w:pPr>
            <w:r w:rsidRPr="00832F0C">
              <w:rPr>
                <w:szCs w:val="24"/>
              </w:rPr>
              <w:t>18.0x</w:t>
            </w:r>
          </w:p>
        </w:tc>
        <w:tc>
          <w:tcPr>
            <w:tcW w:w="2494" w:type="dxa"/>
            <w:tcMar>
              <w:top w:w="80" w:type="dxa"/>
              <w:left w:w="100" w:type="dxa"/>
              <w:bottom w:w="80" w:type="dxa"/>
              <w:right w:w="100" w:type="dxa"/>
            </w:tcMar>
            <w:vAlign w:val="center"/>
          </w:tcPr>
          <w:p w14:paraId="3ED75D71" w14:textId="77777777" w:rsidR="006837A3" w:rsidRPr="00832F0C" w:rsidRDefault="00000000">
            <w:pPr>
              <w:rPr>
                <w:szCs w:val="24"/>
              </w:rPr>
            </w:pPr>
            <w:r w:rsidRPr="00832F0C">
              <w:rPr>
                <w:szCs w:val="24"/>
              </w:rPr>
              <w:t>8,829 / 520</w:t>
            </w:r>
          </w:p>
        </w:tc>
        <w:tc>
          <w:tcPr>
            <w:tcW w:w="1134" w:type="dxa"/>
            <w:tcMar>
              <w:top w:w="80" w:type="dxa"/>
              <w:left w:w="100" w:type="dxa"/>
              <w:bottom w:w="80" w:type="dxa"/>
              <w:right w:w="100" w:type="dxa"/>
            </w:tcMar>
            <w:vAlign w:val="center"/>
          </w:tcPr>
          <w:p w14:paraId="67289350" w14:textId="77777777" w:rsidR="006837A3" w:rsidRPr="00832F0C" w:rsidRDefault="00000000">
            <w:pPr>
              <w:jc w:val="center"/>
              <w:rPr>
                <w:szCs w:val="24"/>
              </w:rPr>
            </w:pPr>
            <w:r w:rsidRPr="00832F0C">
              <w:rPr>
                <w:szCs w:val="24"/>
              </w:rPr>
              <w:t>17.0x</w:t>
            </w:r>
          </w:p>
        </w:tc>
      </w:tr>
      <w:tr w:rsidR="006837A3" w:rsidRPr="00832F0C" w14:paraId="5D7356A5" w14:textId="77777777">
        <w:trPr>
          <w:jc w:val="center"/>
        </w:trPr>
        <w:tc>
          <w:tcPr>
            <w:tcW w:w="1984" w:type="dxa"/>
            <w:tcMar>
              <w:top w:w="80" w:type="dxa"/>
              <w:left w:w="100" w:type="dxa"/>
              <w:bottom w:w="80" w:type="dxa"/>
              <w:right w:w="100" w:type="dxa"/>
            </w:tcMar>
            <w:vAlign w:val="center"/>
          </w:tcPr>
          <w:p w14:paraId="44BA48D0" w14:textId="77777777" w:rsidR="006837A3" w:rsidRPr="00832F0C" w:rsidRDefault="00000000">
            <w:pPr>
              <w:rPr>
                <w:szCs w:val="24"/>
              </w:rPr>
            </w:pPr>
            <w:r w:rsidRPr="00832F0C">
              <w:rPr>
                <w:b/>
                <w:szCs w:val="24"/>
              </w:rPr>
              <w:t>Inventory days</w:t>
            </w:r>
          </w:p>
        </w:tc>
        <w:tc>
          <w:tcPr>
            <w:tcW w:w="2494" w:type="dxa"/>
            <w:tcMar>
              <w:top w:w="80" w:type="dxa"/>
              <w:left w:w="100" w:type="dxa"/>
              <w:bottom w:w="80" w:type="dxa"/>
              <w:right w:w="100" w:type="dxa"/>
            </w:tcMar>
            <w:vAlign w:val="center"/>
          </w:tcPr>
          <w:p w14:paraId="398828E8" w14:textId="77777777" w:rsidR="006837A3" w:rsidRPr="00832F0C" w:rsidRDefault="00000000">
            <w:pPr>
              <w:rPr>
                <w:szCs w:val="24"/>
              </w:rPr>
            </w:pPr>
            <w:r w:rsidRPr="00832F0C">
              <w:rPr>
                <w:szCs w:val="24"/>
              </w:rPr>
              <w:t>4,043 / 26,780 x 365</w:t>
            </w:r>
          </w:p>
        </w:tc>
        <w:tc>
          <w:tcPr>
            <w:tcW w:w="1134" w:type="dxa"/>
            <w:tcMar>
              <w:top w:w="80" w:type="dxa"/>
              <w:left w:w="100" w:type="dxa"/>
              <w:bottom w:w="80" w:type="dxa"/>
              <w:right w:w="100" w:type="dxa"/>
            </w:tcMar>
            <w:vAlign w:val="center"/>
          </w:tcPr>
          <w:p w14:paraId="379621DA" w14:textId="77777777" w:rsidR="006837A3" w:rsidRPr="00832F0C" w:rsidRDefault="00000000">
            <w:pPr>
              <w:jc w:val="center"/>
              <w:rPr>
                <w:szCs w:val="24"/>
              </w:rPr>
            </w:pPr>
            <w:r w:rsidRPr="00832F0C">
              <w:rPr>
                <w:szCs w:val="24"/>
              </w:rPr>
              <w:t>55.1 days</w:t>
            </w:r>
          </w:p>
        </w:tc>
        <w:tc>
          <w:tcPr>
            <w:tcW w:w="2494" w:type="dxa"/>
            <w:tcMar>
              <w:top w:w="80" w:type="dxa"/>
              <w:left w:w="100" w:type="dxa"/>
              <w:bottom w:w="80" w:type="dxa"/>
              <w:right w:w="100" w:type="dxa"/>
            </w:tcMar>
            <w:vAlign w:val="center"/>
          </w:tcPr>
          <w:p w14:paraId="159D6C4F" w14:textId="77777777" w:rsidR="006837A3" w:rsidRPr="00832F0C" w:rsidRDefault="00000000">
            <w:pPr>
              <w:rPr>
                <w:szCs w:val="24"/>
              </w:rPr>
            </w:pPr>
            <w:r w:rsidRPr="00832F0C">
              <w:rPr>
                <w:szCs w:val="24"/>
              </w:rPr>
              <w:t>5,177 / 27,995 x 365</w:t>
            </w:r>
          </w:p>
        </w:tc>
        <w:tc>
          <w:tcPr>
            <w:tcW w:w="1134" w:type="dxa"/>
            <w:tcMar>
              <w:top w:w="80" w:type="dxa"/>
              <w:left w:w="100" w:type="dxa"/>
              <w:bottom w:w="80" w:type="dxa"/>
              <w:right w:w="100" w:type="dxa"/>
            </w:tcMar>
            <w:vAlign w:val="center"/>
          </w:tcPr>
          <w:p w14:paraId="5350CA72" w14:textId="77777777" w:rsidR="006837A3" w:rsidRPr="00832F0C" w:rsidRDefault="00000000">
            <w:pPr>
              <w:jc w:val="center"/>
              <w:rPr>
                <w:szCs w:val="24"/>
              </w:rPr>
            </w:pPr>
            <w:r w:rsidRPr="00832F0C">
              <w:rPr>
                <w:szCs w:val="24"/>
              </w:rPr>
              <w:t>67.5 days</w:t>
            </w:r>
          </w:p>
        </w:tc>
      </w:tr>
      <w:tr w:rsidR="006837A3" w:rsidRPr="00832F0C" w14:paraId="1EB5D2B7" w14:textId="77777777">
        <w:trPr>
          <w:jc w:val="center"/>
        </w:trPr>
        <w:tc>
          <w:tcPr>
            <w:tcW w:w="1984" w:type="dxa"/>
            <w:tcMar>
              <w:top w:w="80" w:type="dxa"/>
              <w:left w:w="100" w:type="dxa"/>
              <w:bottom w:w="80" w:type="dxa"/>
              <w:right w:w="100" w:type="dxa"/>
            </w:tcMar>
            <w:vAlign w:val="center"/>
          </w:tcPr>
          <w:p w14:paraId="2CCFF2FA" w14:textId="77777777" w:rsidR="006837A3" w:rsidRPr="00832F0C" w:rsidRDefault="00000000">
            <w:pPr>
              <w:rPr>
                <w:szCs w:val="24"/>
              </w:rPr>
            </w:pPr>
            <w:r w:rsidRPr="00832F0C">
              <w:rPr>
                <w:b/>
                <w:szCs w:val="24"/>
              </w:rPr>
              <w:t>Receivable days</w:t>
            </w:r>
          </w:p>
        </w:tc>
        <w:tc>
          <w:tcPr>
            <w:tcW w:w="2494" w:type="dxa"/>
            <w:tcMar>
              <w:top w:w="80" w:type="dxa"/>
              <w:left w:w="100" w:type="dxa"/>
              <w:bottom w:w="80" w:type="dxa"/>
              <w:right w:w="100" w:type="dxa"/>
            </w:tcMar>
            <w:vAlign w:val="center"/>
          </w:tcPr>
          <w:p w14:paraId="40A91E09" w14:textId="77777777" w:rsidR="006837A3" w:rsidRPr="00832F0C" w:rsidRDefault="00000000">
            <w:pPr>
              <w:rPr>
                <w:szCs w:val="24"/>
              </w:rPr>
            </w:pPr>
            <w:r w:rsidRPr="00832F0C">
              <w:rPr>
                <w:szCs w:val="24"/>
              </w:rPr>
              <w:t>4,852 / 50,503 x 365</w:t>
            </w:r>
          </w:p>
        </w:tc>
        <w:tc>
          <w:tcPr>
            <w:tcW w:w="1134" w:type="dxa"/>
            <w:tcMar>
              <w:top w:w="80" w:type="dxa"/>
              <w:left w:w="100" w:type="dxa"/>
              <w:bottom w:w="80" w:type="dxa"/>
              <w:right w:w="100" w:type="dxa"/>
            </w:tcMar>
            <w:vAlign w:val="center"/>
          </w:tcPr>
          <w:p w14:paraId="32F22878" w14:textId="77777777" w:rsidR="006837A3" w:rsidRPr="00832F0C" w:rsidRDefault="00000000">
            <w:pPr>
              <w:jc w:val="center"/>
              <w:rPr>
                <w:szCs w:val="24"/>
              </w:rPr>
            </w:pPr>
            <w:r w:rsidRPr="00832F0C">
              <w:rPr>
                <w:szCs w:val="24"/>
              </w:rPr>
              <w:t>35.1 days</w:t>
            </w:r>
          </w:p>
        </w:tc>
        <w:tc>
          <w:tcPr>
            <w:tcW w:w="2494" w:type="dxa"/>
            <w:tcMar>
              <w:top w:w="80" w:type="dxa"/>
              <w:left w:w="100" w:type="dxa"/>
              <w:bottom w:w="80" w:type="dxa"/>
              <w:right w:w="100" w:type="dxa"/>
            </w:tcMar>
            <w:vAlign w:val="center"/>
          </w:tcPr>
          <w:p w14:paraId="0F075E56" w14:textId="77777777" w:rsidR="006837A3" w:rsidRPr="00832F0C" w:rsidRDefault="00000000">
            <w:pPr>
              <w:rPr>
                <w:szCs w:val="24"/>
              </w:rPr>
            </w:pPr>
            <w:r w:rsidRPr="00832F0C">
              <w:rPr>
                <w:szCs w:val="24"/>
              </w:rPr>
              <w:t>4,227 / 52,479 x 365</w:t>
            </w:r>
          </w:p>
        </w:tc>
        <w:tc>
          <w:tcPr>
            <w:tcW w:w="1134" w:type="dxa"/>
            <w:tcMar>
              <w:top w:w="80" w:type="dxa"/>
              <w:left w:w="100" w:type="dxa"/>
              <w:bottom w:w="80" w:type="dxa"/>
              <w:right w:w="100" w:type="dxa"/>
            </w:tcMar>
            <w:vAlign w:val="center"/>
          </w:tcPr>
          <w:p w14:paraId="28BABB72" w14:textId="77777777" w:rsidR="006837A3" w:rsidRPr="00832F0C" w:rsidRDefault="00000000">
            <w:pPr>
              <w:jc w:val="center"/>
              <w:rPr>
                <w:szCs w:val="24"/>
              </w:rPr>
            </w:pPr>
            <w:r w:rsidRPr="00832F0C">
              <w:rPr>
                <w:szCs w:val="24"/>
              </w:rPr>
              <w:t>29.4 days</w:t>
            </w:r>
          </w:p>
        </w:tc>
      </w:tr>
      <w:tr w:rsidR="006837A3" w:rsidRPr="00832F0C" w14:paraId="0600C898" w14:textId="77777777">
        <w:trPr>
          <w:jc w:val="center"/>
        </w:trPr>
        <w:tc>
          <w:tcPr>
            <w:tcW w:w="1984" w:type="dxa"/>
            <w:tcMar>
              <w:top w:w="80" w:type="dxa"/>
              <w:left w:w="100" w:type="dxa"/>
              <w:bottom w:w="80" w:type="dxa"/>
              <w:right w:w="100" w:type="dxa"/>
            </w:tcMar>
            <w:vAlign w:val="center"/>
          </w:tcPr>
          <w:p w14:paraId="40618934" w14:textId="77777777" w:rsidR="006837A3" w:rsidRPr="00832F0C" w:rsidRDefault="00000000">
            <w:pPr>
              <w:rPr>
                <w:szCs w:val="24"/>
              </w:rPr>
            </w:pPr>
            <w:r w:rsidRPr="00832F0C">
              <w:rPr>
                <w:b/>
                <w:szCs w:val="24"/>
              </w:rPr>
              <w:t>Asset turnover</w:t>
            </w:r>
          </w:p>
        </w:tc>
        <w:tc>
          <w:tcPr>
            <w:tcW w:w="2494" w:type="dxa"/>
            <w:tcMar>
              <w:top w:w="80" w:type="dxa"/>
              <w:left w:w="100" w:type="dxa"/>
              <w:bottom w:w="80" w:type="dxa"/>
              <w:right w:w="100" w:type="dxa"/>
            </w:tcMar>
            <w:vAlign w:val="center"/>
          </w:tcPr>
          <w:p w14:paraId="78D957BE" w14:textId="77777777" w:rsidR="006837A3" w:rsidRPr="00832F0C" w:rsidRDefault="00000000">
            <w:pPr>
              <w:rPr>
                <w:szCs w:val="24"/>
              </w:rPr>
            </w:pPr>
            <w:r w:rsidRPr="00832F0C">
              <w:rPr>
                <w:szCs w:val="24"/>
              </w:rPr>
              <w:t>50,503 / (70,471 - 21,662)</w:t>
            </w:r>
          </w:p>
        </w:tc>
        <w:tc>
          <w:tcPr>
            <w:tcW w:w="1134" w:type="dxa"/>
            <w:tcMar>
              <w:top w:w="80" w:type="dxa"/>
              <w:left w:w="100" w:type="dxa"/>
              <w:bottom w:w="80" w:type="dxa"/>
              <w:right w:w="100" w:type="dxa"/>
            </w:tcMar>
            <w:vAlign w:val="center"/>
          </w:tcPr>
          <w:p w14:paraId="45081BA5" w14:textId="77777777" w:rsidR="006837A3" w:rsidRPr="00832F0C" w:rsidRDefault="00000000">
            <w:pPr>
              <w:jc w:val="center"/>
              <w:rPr>
                <w:szCs w:val="24"/>
              </w:rPr>
            </w:pPr>
            <w:r w:rsidRPr="00832F0C">
              <w:rPr>
                <w:szCs w:val="24"/>
              </w:rPr>
              <w:t>1.03x</w:t>
            </w:r>
          </w:p>
        </w:tc>
        <w:tc>
          <w:tcPr>
            <w:tcW w:w="2494" w:type="dxa"/>
            <w:tcMar>
              <w:top w:w="80" w:type="dxa"/>
              <w:left w:w="100" w:type="dxa"/>
              <w:bottom w:w="80" w:type="dxa"/>
              <w:right w:w="100" w:type="dxa"/>
            </w:tcMar>
            <w:vAlign w:val="center"/>
          </w:tcPr>
          <w:p w14:paraId="63195A16" w14:textId="77777777" w:rsidR="006837A3" w:rsidRPr="00832F0C" w:rsidRDefault="00000000">
            <w:pPr>
              <w:rPr>
                <w:szCs w:val="24"/>
              </w:rPr>
            </w:pPr>
            <w:r w:rsidRPr="00832F0C">
              <w:rPr>
                <w:szCs w:val="24"/>
              </w:rPr>
              <w:t>52,479 / (79,750 - 25,234)</w:t>
            </w:r>
          </w:p>
        </w:tc>
        <w:tc>
          <w:tcPr>
            <w:tcW w:w="1134" w:type="dxa"/>
            <w:tcMar>
              <w:top w:w="80" w:type="dxa"/>
              <w:left w:w="100" w:type="dxa"/>
              <w:bottom w:w="80" w:type="dxa"/>
              <w:right w:w="100" w:type="dxa"/>
            </w:tcMar>
            <w:vAlign w:val="center"/>
          </w:tcPr>
          <w:p w14:paraId="5EA1F354" w14:textId="77777777" w:rsidR="006837A3" w:rsidRPr="00832F0C" w:rsidRDefault="00000000">
            <w:pPr>
              <w:jc w:val="center"/>
              <w:rPr>
                <w:szCs w:val="24"/>
              </w:rPr>
            </w:pPr>
            <w:r w:rsidRPr="00832F0C">
              <w:rPr>
                <w:szCs w:val="24"/>
              </w:rPr>
              <w:t>0.96x</w:t>
            </w:r>
          </w:p>
        </w:tc>
      </w:tr>
      <w:tr w:rsidR="006837A3" w:rsidRPr="00832F0C" w14:paraId="31CA83A9" w14:textId="77777777">
        <w:trPr>
          <w:jc w:val="center"/>
        </w:trPr>
        <w:tc>
          <w:tcPr>
            <w:tcW w:w="1984" w:type="dxa"/>
            <w:tcMar>
              <w:top w:w="80" w:type="dxa"/>
              <w:left w:w="100" w:type="dxa"/>
              <w:bottom w:w="80" w:type="dxa"/>
              <w:right w:w="100" w:type="dxa"/>
            </w:tcMar>
            <w:vAlign w:val="center"/>
          </w:tcPr>
          <w:p w14:paraId="671C11FC" w14:textId="77777777" w:rsidR="006837A3" w:rsidRPr="00832F0C" w:rsidRDefault="00000000">
            <w:pPr>
              <w:rPr>
                <w:szCs w:val="24"/>
              </w:rPr>
            </w:pPr>
            <w:r w:rsidRPr="00832F0C">
              <w:rPr>
                <w:b/>
                <w:szCs w:val="24"/>
              </w:rPr>
              <w:t>Basic EPS</w:t>
            </w:r>
          </w:p>
        </w:tc>
        <w:tc>
          <w:tcPr>
            <w:tcW w:w="2494" w:type="dxa"/>
            <w:tcMar>
              <w:top w:w="80" w:type="dxa"/>
              <w:left w:w="100" w:type="dxa"/>
              <w:bottom w:w="80" w:type="dxa"/>
              <w:right w:w="100" w:type="dxa"/>
            </w:tcMar>
            <w:vAlign w:val="center"/>
          </w:tcPr>
          <w:p w14:paraId="3AEAD52D" w14:textId="77777777" w:rsidR="006837A3" w:rsidRPr="00832F0C" w:rsidRDefault="00000000">
            <w:pPr>
              <w:rPr>
                <w:szCs w:val="24"/>
              </w:rPr>
            </w:pPr>
            <w:r w:rsidRPr="00832F0C">
              <w:rPr>
                <w:szCs w:val="24"/>
              </w:rPr>
              <w:t>Annual report figure</w:t>
            </w:r>
          </w:p>
        </w:tc>
        <w:tc>
          <w:tcPr>
            <w:tcW w:w="1134" w:type="dxa"/>
            <w:tcMar>
              <w:top w:w="80" w:type="dxa"/>
              <w:left w:w="100" w:type="dxa"/>
              <w:bottom w:w="80" w:type="dxa"/>
              <w:right w:w="100" w:type="dxa"/>
            </w:tcMar>
            <w:vAlign w:val="center"/>
          </w:tcPr>
          <w:p w14:paraId="5E00F703" w14:textId="77777777" w:rsidR="006837A3" w:rsidRPr="00832F0C" w:rsidRDefault="00000000">
            <w:pPr>
              <w:jc w:val="center"/>
              <w:rPr>
                <w:szCs w:val="24"/>
              </w:rPr>
            </w:pPr>
            <w:r w:rsidRPr="00832F0C">
              <w:rPr>
                <w:szCs w:val="24"/>
              </w:rPr>
              <w:t>4.33</w:t>
            </w:r>
          </w:p>
        </w:tc>
        <w:tc>
          <w:tcPr>
            <w:tcW w:w="2494" w:type="dxa"/>
            <w:tcMar>
              <w:top w:w="80" w:type="dxa"/>
              <w:left w:w="100" w:type="dxa"/>
              <w:bottom w:w="80" w:type="dxa"/>
              <w:right w:w="100" w:type="dxa"/>
            </w:tcMar>
            <w:vAlign w:val="center"/>
          </w:tcPr>
          <w:p w14:paraId="66111BDC" w14:textId="77777777" w:rsidR="006837A3" w:rsidRPr="00832F0C" w:rsidRDefault="00000000">
            <w:pPr>
              <w:rPr>
                <w:szCs w:val="24"/>
              </w:rPr>
            </w:pPr>
            <w:r w:rsidRPr="00832F0C">
              <w:rPr>
                <w:szCs w:val="24"/>
              </w:rPr>
              <w:t>Annual report figure</w:t>
            </w:r>
          </w:p>
        </w:tc>
        <w:tc>
          <w:tcPr>
            <w:tcW w:w="1134" w:type="dxa"/>
            <w:tcMar>
              <w:top w:w="80" w:type="dxa"/>
              <w:left w:w="100" w:type="dxa"/>
              <w:bottom w:w="80" w:type="dxa"/>
              <w:right w:w="100" w:type="dxa"/>
            </w:tcMar>
            <w:vAlign w:val="center"/>
          </w:tcPr>
          <w:p w14:paraId="3966A4BC" w14:textId="77777777" w:rsidR="006837A3" w:rsidRPr="00832F0C" w:rsidRDefault="00000000">
            <w:pPr>
              <w:jc w:val="center"/>
              <w:rPr>
                <w:szCs w:val="24"/>
              </w:rPr>
            </w:pPr>
            <w:r w:rsidRPr="00832F0C">
              <w:rPr>
                <w:szCs w:val="24"/>
              </w:rPr>
              <w:t>2.59</w:t>
            </w:r>
          </w:p>
        </w:tc>
      </w:tr>
      <w:tr w:rsidR="006837A3" w:rsidRPr="00832F0C" w14:paraId="61B65753" w14:textId="77777777">
        <w:trPr>
          <w:jc w:val="center"/>
        </w:trPr>
        <w:tc>
          <w:tcPr>
            <w:tcW w:w="1984" w:type="dxa"/>
            <w:tcMar>
              <w:top w:w="80" w:type="dxa"/>
              <w:left w:w="100" w:type="dxa"/>
              <w:bottom w:w="80" w:type="dxa"/>
              <w:right w:w="100" w:type="dxa"/>
            </w:tcMar>
            <w:vAlign w:val="center"/>
          </w:tcPr>
          <w:p w14:paraId="4129A92F" w14:textId="77777777" w:rsidR="006837A3" w:rsidRPr="00832F0C" w:rsidRDefault="00000000">
            <w:pPr>
              <w:rPr>
                <w:szCs w:val="24"/>
              </w:rPr>
            </w:pPr>
            <w:r w:rsidRPr="00832F0C">
              <w:rPr>
                <w:b/>
                <w:szCs w:val="24"/>
              </w:rPr>
              <w:lastRenderedPageBreak/>
              <w:t>Payable days</w:t>
            </w:r>
          </w:p>
        </w:tc>
        <w:tc>
          <w:tcPr>
            <w:tcW w:w="2494" w:type="dxa"/>
            <w:tcMar>
              <w:top w:w="80" w:type="dxa"/>
              <w:left w:w="100" w:type="dxa"/>
              <w:bottom w:w="80" w:type="dxa"/>
              <w:right w:w="100" w:type="dxa"/>
            </w:tcMar>
            <w:vAlign w:val="center"/>
          </w:tcPr>
          <w:p w14:paraId="764C5227" w14:textId="77777777" w:rsidR="006837A3" w:rsidRPr="00832F0C" w:rsidRDefault="00000000">
            <w:pPr>
              <w:rPr>
                <w:szCs w:val="24"/>
              </w:rPr>
            </w:pPr>
            <w:r w:rsidRPr="00832F0C">
              <w:rPr>
                <w:szCs w:val="24"/>
              </w:rPr>
              <w:t>10,994 / 26,780 x 365</w:t>
            </w:r>
          </w:p>
        </w:tc>
        <w:tc>
          <w:tcPr>
            <w:tcW w:w="1134" w:type="dxa"/>
            <w:tcMar>
              <w:top w:w="80" w:type="dxa"/>
              <w:left w:w="100" w:type="dxa"/>
              <w:bottom w:w="80" w:type="dxa"/>
              <w:right w:w="100" w:type="dxa"/>
            </w:tcMar>
            <w:vAlign w:val="center"/>
          </w:tcPr>
          <w:p w14:paraId="68F89974" w14:textId="77777777" w:rsidR="006837A3" w:rsidRPr="00832F0C" w:rsidRDefault="00000000">
            <w:pPr>
              <w:jc w:val="center"/>
              <w:rPr>
                <w:szCs w:val="24"/>
              </w:rPr>
            </w:pPr>
            <w:r w:rsidRPr="00832F0C">
              <w:rPr>
                <w:szCs w:val="24"/>
              </w:rPr>
              <w:t>149.8 days</w:t>
            </w:r>
          </w:p>
        </w:tc>
        <w:tc>
          <w:tcPr>
            <w:tcW w:w="2494" w:type="dxa"/>
            <w:tcMar>
              <w:top w:w="80" w:type="dxa"/>
              <w:left w:w="100" w:type="dxa"/>
              <w:bottom w:w="80" w:type="dxa"/>
              <w:right w:w="100" w:type="dxa"/>
            </w:tcMar>
            <w:vAlign w:val="center"/>
          </w:tcPr>
          <w:p w14:paraId="2423D793" w14:textId="77777777" w:rsidR="006837A3" w:rsidRPr="00832F0C" w:rsidRDefault="00000000">
            <w:pPr>
              <w:rPr>
                <w:szCs w:val="24"/>
              </w:rPr>
            </w:pPr>
            <w:r w:rsidRPr="00832F0C">
              <w:rPr>
                <w:szCs w:val="24"/>
              </w:rPr>
              <w:t>10,258 / 27,995 x 365</w:t>
            </w:r>
          </w:p>
        </w:tc>
        <w:tc>
          <w:tcPr>
            <w:tcW w:w="1134" w:type="dxa"/>
            <w:tcMar>
              <w:top w:w="80" w:type="dxa"/>
              <w:left w:w="100" w:type="dxa"/>
              <w:bottom w:w="80" w:type="dxa"/>
              <w:right w:w="100" w:type="dxa"/>
            </w:tcMar>
            <w:vAlign w:val="center"/>
          </w:tcPr>
          <w:p w14:paraId="0E11F37A" w14:textId="77777777" w:rsidR="006837A3" w:rsidRPr="00832F0C" w:rsidRDefault="00000000">
            <w:pPr>
              <w:jc w:val="center"/>
              <w:rPr>
                <w:szCs w:val="24"/>
              </w:rPr>
            </w:pPr>
            <w:r w:rsidRPr="00832F0C">
              <w:rPr>
                <w:szCs w:val="24"/>
              </w:rPr>
              <w:t>133.8 days</w:t>
            </w:r>
          </w:p>
        </w:tc>
      </w:tr>
      <w:tr w:rsidR="006837A3" w:rsidRPr="00832F0C" w14:paraId="29A3CC46" w14:textId="77777777">
        <w:trPr>
          <w:jc w:val="center"/>
        </w:trPr>
        <w:tc>
          <w:tcPr>
            <w:tcW w:w="1984" w:type="dxa"/>
            <w:tcMar>
              <w:top w:w="80" w:type="dxa"/>
              <w:left w:w="100" w:type="dxa"/>
              <w:bottom w:w="80" w:type="dxa"/>
              <w:right w:w="100" w:type="dxa"/>
            </w:tcMar>
            <w:vAlign w:val="center"/>
          </w:tcPr>
          <w:p w14:paraId="2B40FA59" w14:textId="77777777" w:rsidR="006837A3" w:rsidRPr="00832F0C" w:rsidRDefault="00000000">
            <w:pPr>
              <w:rPr>
                <w:szCs w:val="24"/>
              </w:rPr>
            </w:pPr>
            <w:r w:rsidRPr="00832F0C">
              <w:rPr>
                <w:b/>
                <w:szCs w:val="24"/>
              </w:rPr>
              <w:t>Dividend per share</w:t>
            </w:r>
          </w:p>
        </w:tc>
        <w:tc>
          <w:tcPr>
            <w:tcW w:w="2494" w:type="dxa"/>
            <w:tcMar>
              <w:top w:w="80" w:type="dxa"/>
              <w:left w:w="100" w:type="dxa"/>
              <w:bottom w:w="80" w:type="dxa"/>
              <w:right w:w="100" w:type="dxa"/>
            </w:tcMar>
            <w:vAlign w:val="center"/>
          </w:tcPr>
          <w:p w14:paraId="76D0F116" w14:textId="77777777" w:rsidR="006837A3" w:rsidRPr="00832F0C" w:rsidRDefault="00000000">
            <w:pPr>
              <w:rPr>
                <w:szCs w:val="24"/>
              </w:rPr>
            </w:pPr>
            <w:r w:rsidRPr="00832F0C">
              <w:rPr>
                <w:szCs w:val="24"/>
              </w:rPr>
              <w:t>Dividend history figure</w:t>
            </w:r>
          </w:p>
        </w:tc>
        <w:tc>
          <w:tcPr>
            <w:tcW w:w="1134" w:type="dxa"/>
            <w:tcMar>
              <w:top w:w="80" w:type="dxa"/>
              <w:left w:w="100" w:type="dxa"/>
              <w:bottom w:w="80" w:type="dxa"/>
              <w:right w:w="100" w:type="dxa"/>
            </w:tcMar>
            <w:vAlign w:val="center"/>
          </w:tcPr>
          <w:p w14:paraId="48BDC124" w14:textId="77777777" w:rsidR="006837A3" w:rsidRPr="00832F0C" w:rsidRDefault="00000000">
            <w:pPr>
              <w:jc w:val="center"/>
              <w:rPr>
                <w:szCs w:val="24"/>
              </w:rPr>
            </w:pPr>
            <w:r w:rsidRPr="00832F0C">
              <w:rPr>
                <w:szCs w:val="24"/>
              </w:rPr>
              <w:t>2.04</w:t>
            </w:r>
          </w:p>
        </w:tc>
        <w:tc>
          <w:tcPr>
            <w:tcW w:w="2494" w:type="dxa"/>
            <w:tcMar>
              <w:top w:w="80" w:type="dxa"/>
              <w:left w:w="100" w:type="dxa"/>
              <w:bottom w:w="80" w:type="dxa"/>
              <w:right w:w="100" w:type="dxa"/>
            </w:tcMar>
            <w:vAlign w:val="center"/>
          </w:tcPr>
          <w:p w14:paraId="32A76E80" w14:textId="77777777" w:rsidR="006837A3" w:rsidRPr="00832F0C" w:rsidRDefault="00000000">
            <w:pPr>
              <w:rPr>
                <w:szCs w:val="24"/>
              </w:rPr>
            </w:pPr>
            <w:r w:rsidRPr="00832F0C">
              <w:rPr>
                <w:szCs w:val="24"/>
              </w:rPr>
              <w:t>Dividend history figure</w:t>
            </w:r>
          </w:p>
        </w:tc>
        <w:tc>
          <w:tcPr>
            <w:tcW w:w="1134" w:type="dxa"/>
            <w:tcMar>
              <w:top w:w="80" w:type="dxa"/>
              <w:left w:w="100" w:type="dxa"/>
              <w:bottom w:w="80" w:type="dxa"/>
              <w:right w:w="100" w:type="dxa"/>
            </w:tcMar>
            <w:vAlign w:val="center"/>
          </w:tcPr>
          <w:p w14:paraId="5C46F7F8" w14:textId="77777777" w:rsidR="006837A3" w:rsidRPr="00832F0C" w:rsidRDefault="00000000">
            <w:pPr>
              <w:jc w:val="center"/>
              <w:rPr>
                <w:szCs w:val="24"/>
              </w:rPr>
            </w:pPr>
            <w:r w:rsidRPr="00832F0C">
              <w:rPr>
                <w:szCs w:val="24"/>
              </w:rPr>
              <w:t>1.95</w:t>
            </w:r>
          </w:p>
        </w:tc>
      </w:tr>
      <w:tr w:rsidR="006837A3" w:rsidRPr="00832F0C" w14:paraId="028E58F4" w14:textId="77777777">
        <w:trPr>
          <w:jc w:val="center"/>
        </w:trPr>
        <w:tc>
          <w:tcPr>
            <w:tcW w:w="1984" w:type="dxa"/>
            <w:tcMar>
              <w:top w:w="80" w:type="dxa"/>
              <w:left w:w="100" w:type="dxa"/>
              <w:bottom w:w="80" w:type="dxa"/>
              <w:right w:w="100" w:type="dxa"/>
            </w:tcMar>
            <w:vAlign w:val="center"/>
          </w:tcPr>
          <w:p w14:paraId="0BE0517B" w14:textId="77777777" w:rsidR="006837A3" w:rsidRPr="00832F0C" w:rsidRDefault="00000000">
            <w:pPr>
              <w:rPr>
                <w:szCs w:val="24"/>
              </w:rPr>
            </w:pPr>
            <w:r w:rsidRPr="00832F0C">
              <w:rPr>
                <w:b/>
                <w:szCs w:val="24"/>
              </w:rPr>
              <w:t>Dividend cover</w:t>
            </w:r>
          </w:p>
        </w:tc>
        <w:tc>
          <w:tcPr>
            <w:tcW w:w="2494" w:type="dxa"/>
            <w:tcMar>
              <w:top w:w="80" w:type="dxa"/>
              <w:left w:w="100" w:type="dxa"/>
              <w:bottom w:w="80" w:type="dxa"/>
              <w:right w:w="100" w:type="dxa"/>
            </w:tcMar>
            <w:vAlign w:val="center"/>
          </w:tcPr>
          <w:p w14:paraId="37A28A11" w14:textId="77777777" w:rsidR="006837A3" w:rsidRPr="00832F0C" w:rsidRDefault="00000000">
            <w:pPr>
              <w:rPr>
                <w:szCs w:val="24"/>
              </w:rPr>
            </w:pPr>
            <w:r w:rsidRPr="00832F0C">
              <w:rPr>
                <w:szCs w:val="24"/>
              </w:rPr>
              <w:t>4.33 / 2.04</w:t>
            </w:r>
          </w:p>
        </w:tc>
        <w:tc>
          <w:tcPr>
            <w:tcW w:w="1134" w:type="dxa"/>
            <w:tcMar>
              <w:top w:w="80" w:type="dxa"/>
              <w:left w:w="100" w:type="dxa"/>
              <w:bottom w:w="80" w:type="dxa"/>
              <w:right w:w="100" w:type="dxa"/>
            </w:tcMar>
            <w:vAlign w:val="center"/>
          </w:tcPr>
          <w:p w14:paraId="7197725C" w14:textId="77777777" w:rsidR="006837A3" w:rsidRPr="00832F0C" w:rsidRDefault="00000000">
            <w:pPr>
              <w:jc w:val="center"/>
              <w:rPr>
                <w:szCs w:val="24"/>
              </w:rPr>
            </w:pPr>
            <w:r w:rsidRPr="00832F0C">
              <w:rPr>
                <w:szCs w:val="24"/>
              </w:rPr>
              <w:t>2.12x</w:t>
            </w:r>
          </w:p>
        </w:tc>
        <w:tc>
          <w:tcPr>
            <w:tcW w:w="2494" w:type="dxa"/>
            <w:tcMar>
              <w:top w:w="80" w:type="dxa"/>
              <w:left w:w="100" w:type="dxa"/>
              <w:bottom w:w="80" w:type="dxa"/>
              <w:right w:w="100" w:type="dxa"/>
            </w:tcMar>
            <w:vAlign w:val="center"/>
          </w:tcPr>
          <w:p w14:paraId="5A0B1880" w14:textId="77777777" w:rsidR="006837A3" w:rsidRPr="00832F0C" w:rsidRDefault="00000000">
            <w:pPr>
              <w:rPr>
                <w:szCs w:val="24"/>
              </w:rPr>
            </w:pPr>
            <w:r w:rsidRPr="00832F0C">
              <w:rPr>
                <w:szCs w:val="24"/>
              </w:rPr>
              <w:t>2.59 / 1.95</w:t>
            </w:r>
          </w:p>
        </w:tc>
        <w:tc>
          <w:tcPr>
            <w:tcW w:w="1134" w:type="dxa"/>
            <w:tcMar>
              <w:top w:w="80" w:type="dxa"/>
              <w:left w:w="100" w:type="dxa"/>
              <w:bottom w:w="80" w:type="dxa"/>
              <w:right w:w="100" w:type="dxa"/>
            </w:tcMar>
            <w:vAlign w:val="center"/>
          </w:tcPr>
          <w:p w14:paraId="76B7C1AF" w14:textId="77777777" w:rsidR="006837A3" w:rsidRPr="00832F0C" w:rsidRDefault="00000000">
            <w:pPr>
              <w:jc w:val="center"/>
              <w:rPr>
                <w:szCs w:val="24"/>
              </w:rPr>
            </w:pPr>
            <w:r w:rsidRPr="00832F0C">
              <w:rPr>
                <w:szCs w:val="24"/>
              </w:rPr>
              <w:t>1.33x</w:t>
            </w:r>
          </w:p>
        </w:tc>
      </w:tr>
    </w:tbl>
    <w:p w14:paraId="29F73E37" w14:textId="77777777" w:rsidR="006837A3" w:rsidRDefault="006837A3">
      <w:pPr>
        <w:spacing w:after="80"/>
      </w:pPr>
    </w:p>
    <w:p w14:paraId="0D1A98F4" w14:textId="77777777" w:rsidR="006837A3" w:rsidRPr="00385AEE" w:rsidRDefault="00000000">
      <w:pPr>
        <w:spacing w:before="40"/>
        <w:jc w:val="both"/>
        <w:rPr>
          <w:iCs/>
        </w:rPr>
      </w:pPr>
      <w:r w:rsidRPr="00385AEE">
        <w:rPr>
          <w:iCs/>
          <w:sz w:val="20"/>
        </w:rPr>
        <w:t>*Note: ROE is determined based on profit attributable to shareholders equity of continuing operations whereas Gearing Ratio 1 is calculated using long-term financial liabilities divided by total assets minus current liabilities (TALCL) and Gearing Ratio 2 is computed as long-term financial liabilities divided by total equity.</w:t>
      </w:r>
    </w:p>
    <w:p w14:paraId="506A925F" w14:textId="77777777" w:rsidR="006837A3" w:rsidRPr="00385AEE" w:rsidRDefault="00000000">
      <w:pPr>
        <w:pStyle w:val="21"/>
        <w:spacing w:before="120" w:after="80"/>
        <w:rPr>
          <w:color w:val="000000" w:themeColor="text1"/>
        </w:rPr>
      </w:pPr>
      <w:bookmarkStart w:id="30" w:name="_Toc227513754"/>
      <w:r w:rsidRPr="00385AEE">
        <w:rPr>
          <w:rFonts w:ascii="Times New Roman" w:eastAsia="Times New Roman" w:hAnsi="Times New Roman"/>
          <w:color w:val="000000" w:themeColor="text1"/>
        </w:rPr>
        <w:t>Appendix C: Detailed capital investment appraisal workings</w:t>
      </w:r>
      <w:bookmarkEnd w:id="30"/>
    </w:p>
    <w:p w14:paraId="237E162A" w14:textId="77777777" w:rsidR="006837A3" w:rsidRDefault="00000000">
      <w:pPr>
        <w:pStyle w:val="31"/>
        <w:spacing w:before="80" w:after="60"/>
      </w:pPr>
      <w:bookmarkStart w:id="31" w:name="_Toc227513755"/>
      <w:r>
        <w:rPr>
          <w:rFonts w:ascii="Times New Roman" w:eastAsia="Times New Roman" w:hAnsi="Times New Roman"/>
          <w:color w:val="373737"/>
          <w:sz w:val="23"/>
        </w:rPr>
        <w:t>Appendix C1: Project data from the Beard Plc case</w:t>
      </w:r>
      <w:bookmarkEnd w:id="31"/>
    </w:p>
    <w:tbl>
      <w:tblPr>
        <w:tblStyle w:val="aff2"/>
        <w:tblW w:w="0" w:type="auto"/>
        <w:jc w:val="center"/>
        <w:tblLayout w:type="fixed"/>
        <w:tblLook w:val="04A0" w:firstRow="1" w:lastRow="0" w:firstColumn="1" w:lastColumn="0" w:noHBand="0" w:noVBand="1"/>
      </w:tblPr>
      <w:tblGrid>
        <w:gridCol w:w="680"/>
        <w:gridCol w:w="2438"/>
        <w:gridCol w:w="1361"/>
        <w:gridCol w:w="1134"/>
        <w:gridCol w:w="1134"/>
        <w:gridCol w:w="1134"/>
        <w:gridCol w:w="1134"/>
      </w:tblGrid>
      <w:tr w:rsidR="006837A3" w:rsidRPr="00832F0C" w14:paraId="3C25CC4E" w14:textId="77777777" w:rsidTr="00385AEE">
        <w:trPr>
          <w:tblHeader/>
          <w:jc w:val="center"/>
        </w:trPr>
        <w:tc>
          <w:tcPr>
            <w:tcW w:w="680" w:type="dxa"/>
            <w:tcMar>
              <w:top w:w="90" w:type="dxa"/>
              <w:left w:w="110" w:type="dxa"/>
              <w:bottom w:w="90" w:type="dxa"/>
              <w:right w:w="110" w:type="dxa"/>
            </w:tcMar>
            <w:vAlign w:val="center"/>
          </w:tcPr>
          <w:p w14:paraId="3724FFF5" w14:textId="77777777" w:rsidR="006837A3" w:rsidRPr="00832F0C" w:rsidRDefault="00000000">
            <w:pPr>
              <w:jc w:val="center"/>
              <w:rPr>
                <w:szCs w:val="24"/>
              </w:rPr>
            </w:pPr>
            <w:r w:rsidRPr="00832F0C">
              <w:rPr>
                <w:b/>
                <w:szCs w:val="24"/>
              </w:rPr>
              <w:t>Project</w:t>
            </w:r>
          </w:p>
        </w:tc>
        <w:tc>
          <w:tcPr>
            <w:tcW w:w="2438" w:type="dxa"/>
            <w:tcMar>
              <w:top w:w="90" w:type="dxa"/>
              <w:left w:w="110" w:type="dxa"/>
              <w:bottom w:w="90" w:type="dxa"/>
              <w:right w:w="110" w:type="dxa"/>
            </w:tcMar>
            <w:vAlign w:val="center"/>
          </w:tcPr>
          <w:p w14:paraId="217C2469" w14:textId="77777777" w:rsidR="006837A3" w:rsidRPr="00832F0C" w:rsidRDefault="00000000">
            <w:pPr>
              <w:jc w:val="center"/>
              <w:rPr>
                <w:szCs w:val="24"/>
              </w:rPr>
            </w:pPr>
            <w:r w:rsidRPr="00832F0C">
              <w:rPr>
                <w:b/>
                <w:szCs w:val="24"/>
              </w:rPr>
              <w:t>Description</w:t>
            </w:r>
          </w:p>
        </w:tc>
        <w:tc>
          <w:tcPr>
            <w:tcW w:w="1361" w:type="dxa"/>
            <w:tcMar>
              <w:top w:w="90" w:type="dxa"/>
              <w:left w:w="110" w:type="dxa"/>
              <w:bottom w:w="90" w:type="dxa"/>
              <w:right w:w="110" w:type="dxa"/>
            </w:tcMar>
            <w:vAlign w:val="center"/>
          </w:tcPr>
          <w:p w14:paraId="328D91C8" w14:textId="60C534E0" w:rsidR="006837A3" w:rsidRPr="00385AEE" w:rsidRDefault="00000000">
            <w:pPr>
              <w:jc w:val="center"/>
              <w:rPr>
                <w:rFonts w:eastAsia="宋体" w:hint="eastAsia"/>
                <w:szCs w:val="24"/>
                <w:lang w:eastAsia="zh-CN"/>
              </w:rPr>
            </w:pPr>
            <w:r w:rsidRPr="00832F0C">
              <w:rPr>
                <w:b/>
                <w:szCs w:val="24"/>
              </w:rPr>
              <w:t xml:space="preserve">Initial investment </w:t>
            </w:r>
          </w:p>
        </w:tc>
        <w:tc>
          <w:tcPr>
            <w:tcW w:w="1134" w:type="dxa"/>
            <w:tcMar>
              <w:top w:w="90" w:type="dxa"/>
              <w:left w:w="110" w:type="dxa"/>
              <w:bottom w:w="90" w:type="dxa"/>
              <w:right w:w="110" w:type="dxa"/>
            </w:tcMar>
            <w:vAlign w:val="center"/>
          </w:tcPr>
          <w:p w14:paraId="7C1E83FD" w14:textId="77777777" w:rsidR="006837A3" w:rsidRPr="00832F0C" w:rsidRDefault="00000000">
            <w:pPr>
              <w:jc w:val="center"/>
              <w:rPr>
                <w:szCs w:val="24"/>
              </w:rPr>
            </w:pPr>
            <w:r w:rsidRPr="00832F0C">
              <w:rPr>
                <w:b/>
                <w:szCs w:val="24"/>
              </w:rPr>
              <w:t>Year 1 cash flow</w:t>
            </w:r>
          </w:p>
        </w:tc>
        <w:tc>
          <w:tcPr>
            <w:tcW w:w="1134" w:type="dxa"/>
            <w:tcMar>
              <w:top w:w="90" w:type="dxa"/>
              <w:left w:w="110" w:type="dxa"/>
              <w:bottom w:w="90" w:type="dxa"/>
              <w:right w:w="110" w:type="dxa"/>
            </w:tcMar>
            <w:vAlign w:val="center"/>
          </w:tcPr>
          <w:p w14:paraId="39BA750D" w14:textId="77777777" w:rsidR="006837A3" w:rsidRPr="00832F0C" w:rsidRDefault="00000000">
            <w:pPr>
              <w:jc w:val="center"/>
              <w:rPr>
                <w:szCs w:val="24"/>
              </w:rPr>
            </w:pPr>
            <w:r w:rsidRPr="00832F0C">
              <w:rPr>
                <w:b/>
                <w:szCs w:val="24"/>
              </w:rPr>
              <w:t>Year 2 cash flow</w:t>
            </w:r>
          </w:p>
        </w:tc>
        <w:tc>
          <w:tcPr>
            <w:tcW w:w="1134" w:type="dxa"/>
            <w:tcMar>
              <w:top w:w="90" w:type="dxa"/>
              <w:left w:w="110" w:type="dxa"/>
              <w:bottom w:w="90" w:type="dxa"/>
              <w:right w:w="110" w:type="dxa"/>
            </w:tcMar>
            <w:vAlign w:val="center"/>
          </w:tcPr>
          <w:p w14:paraId="41293C2E" w14:textId="77777777" w:rsidR="006837A3" w:rsidRPr="00832F0C" w:rsidRDefault="00000000">
            <w:pPr>
              <w:jc w:val="center"/>
              <w:rPr>
                <w:szCs w:val="24"/>
              </w:rPr>
            </w:pPr>
            <w:r w:rsidRPr="00832F0C">
              <w:rPr>
                <w:b/>
                <w:szCs w:val="24"/>
              </w:rPr>
              <w:t>Year 3 cash flow</w:t>
            </w:r>
          </w:p>
        </w:tc>
        <w:tc>
          <w:tcPr>
            <w:tcW w:w="1134" w:type="dxa"/>
            <w:tcMar>
              <w:top w:w="90" w:type="dxa"/>
              <w:left w:w="110" w:type="dxa"/>
              <w:bottom w:w="90" w:type="dxa"/>
              <w:right w:w="110" w:type="dxa"/>
            </w:tcMar>
            <w:vAlign w:val="center"/>
          </w:tcPr>
          <w:p w14:paraId="65F67CFC" w14:textId="77777777" w:rsidR="006837A3" w:rsidRPr="00832F0C" w:rsidRDefault="00000000">
            <w:pPr>
              <w:jc w:val="center"/>
              <w:rPr>
                <w:szCs w:val="24"/>
              </w:rPr>
            </w:pPr>
            <w:r w:rsidRPr="00832F0C">
              <w:rPr>
                <w:b/>
                <w:szCs w:val="24"/>
              </w:rPr>
              <w:t>Year 4 cash flow</w:t>
            </w:r>
          </w:p>
        </w:tc>
      </w:tr>
      <w:tr w:rsidR="006837A3" w:rsidRPr="00832F0C" w14:paraId="422B2179" w14:textId="77777777">
        <w:trPr>
          <w:jc w:val="center"/>
        </w:trPr>
        <w:tc>
          <w:tcPr>
            <w:tcW w:w="680" w:type="dxa"/>
            <w:tcMar>
              <w:top w:w="80" w:type="dxa"/>
              <w:left w:w="100" w:type="dxa"/>
              <w:bottom w:w="80" w:type="dxa"/>
              <w:right w:w="100" w:type="dxa"/>
            </w:tcMar>
            <w:vAlign w:val="center"/>
          </w:tcPr>
          <w:p w14:paraId="111B9060" w14:textId="77777777" w:rsidR="006837A3" w:rsidRPr="00832F0C" w:rsidRDefault="00000000">
            <w:pPr>
              <w:jc w:val="center"/>
              <w:rPr>
                <w:szCs w:val="24"/>
              </w:rPr>
            </w:pPr>
            <w:r w:rsidRPr="00832F0C">
              <w:rPr>
                <w:b/>
                <w:szCs w:val="24"/>
              </w:rPr>
              <w:t>A</w:t>
            </w:r>
          </w:p>
        </w:tc>
        <w:tc>
          <w:tcPr>
            <w:tcW w:w="2438" w:type="dxa"/>
            <w:tcMar>
              <w:top w:w="80" w:type="dxa"/>
              <w:left w:w="100" w:type="dxa"/>
              <w:bottom w:w="80" w:type="dxa"/>
              <w:right w:w="100" w:type="dxa"/>
            </w:tcMar>
            <w:vAlign w:val="center"/>
          </w:tcPr>
          <w:p w14:paraId="697E63A7" w14:textId="77777777" w:rsidR="006837A3" w:rsidRPr="00832F0C" w:rsidRDefault="00000000">
            <w:pPr>
              <w:rPr>
                <w:szCs w:val="24"/>
              </w:rPr>
            </w:pPr>
            <w:r w:rsidRPr="00832F0C">
              <w:rPr>
                <w:szCs w:val="24"/>
              </w:rPr>
              <w:t>Expand retail outlet</w:t>
            </w:r>
          </w:p>
        </w:tc>
        <w:tc>
          <w:tcPr>
            <w:tcW w:w="1361" w:type="dxa"/>
            <w:tcMar>
              <w:top w:w="80" w:type="dxa"/>
              <w:left w:w="100" w:type="dxa"/>
              <w:bottom w:w="80" w:type="dxa"/>
              <w:right w:w="100" w:type="dxa"/>
            </w:tcMar>
            <w:vAlign w:val="center"/>
          </w:tcPr>
          <w:p w14:paraId="30C1E106" w14:textId="77777777" w:rsidR="006837A3" w:rsidRPr="00832F0C" w:rsidRDefault="00000000">
            <w:pPr>
              <w:jc w:val="center"/>
              <w:rPr>
                <w:szCs w:val="24"/>
              </w:rPr>
            </w:pPr>
            <w:r w:rsidRPr="00832F0C">
              <w:rPr>
                <w:szCs w:val="24"/>
              </w:rPr>
              <w:t>600</w:t>
            </w:r>
          </w:p>
        </w:tc>
        <w:tc>
          <w:tcPr>
            <w:tcW w:w="1134" w:type="dxa"/>
            <w:tcMar>
              <w:top w:w="80" w:type="dxa"/>
              <w:left w:w="100" w:type="dxa"/>
              <w:bottom w:w="80" w:type="dxa"/>
              <w:right w:w="100" w:type="dxa"/>
            </w:tcMar>
            <w:vAlign w:val="center"/>
          </w:tcPr>
          <w:p w14:paraId="18E2777A" w14:textId="77777777" w:rsidR="006837A3" w:rsidRPr="00832F0C" w:rsidRDefault="00000000">
            <w:pPr>
              <w:jc w:val="center"/>
              <w:rPr>
                <w:szCs w:val="24"/>
              </w:rPr>
            </w:pPr>
            <w:r w:rsidRPr="00832F0C">
              <w:rPr>
                <w:szCs w:val="24"/>
              </w:rPr>
              <w:t>100</w:t>
            </w:r>
          </w:p>
        </w:tc>
        <w:tc>
          <w:tcPr>
            <w:tcW w:w="1134" w:type="dxa"/>
            <w:tcMar>
              <w:top w:w="80" w:type="dxa"/>
              <w:left w:w="100" w:type="dxa"/>
              <w:bottom w:w="80" w:type="dxa"/>
              <w:right w:w="100" w:type="dxa"/>
            </w:tcMar>
            <w:vAlign w:val="center"/>
          </w:tcPr>
          <w:p w14:paraId="430E440F" w14:textId="77777777" w:rsidR="006837A3" w:rsidRPr="00832F0C" w:rsidRDefault="00000000">
            <w:pPr>
              <w:jc w:val="center"/>
              <w:rPr>
                <w:szCs w:val="24"/>
              </w:rPr>
            </w:pPr>
            <w:r w:rsidRPr="00832F0C">
              <w:rPr>
                <w:szCs w:val="24"/>
              </w:rPr>
              <w:t>180</w:t>
            </w:r>
          </w:p>
        </w:tc>
        <w:tc>
          <w:tcPr>
            <w:tcW w:w="1134" w:type="dxa"/>
            <w:tcMar>
              <w:top w:w="80" w:type="dxa"/>
              <w:left w:w="100" w:type="dxa"/>
              <w:bottom w:w="80" w:type="dxa"/>
              <w:right w:w="100" w:type="dxa"/>
            </w:tcMar>
            <w:vAlign w:val="center"/>
          </w:tcPr>
          <w:p w14:paraId="1555CAE5" w14:textId="77777777" w:rsidR="006837A3" w:rsidRPr="00832F0C" w:rsidRDefault="00000000">
            <w:pPr>
              <w:jc w:val="center"/>
              <w:rPr>
                <w:szCs w:val="24"/>
              </w:rPr>
            </w:pPr>
            <w:r w:rsidRPr="00832F0C">
              <w:rPr>
                <w:szCs w:val="24"/>
              </w:rPr>
              <w:t>210</w:t>
            </w:r>
          </w:p>
        </w:tc>
        <w:tc>
          <w:tcPr>
            <w:tcW w:w="1134" w:type="dxa"/>
            <w:tcMar>
              <w:top w:w="80" w:type="dxa"/>
              <w:left w:w="100" w:type="dxa"/>
              <w:bottom w:w="80" w:type="dxa"/>
              <w:right w:w="100" w:type="dxa"/>
            </w:tcMar>
            <w:vAlign w:val="center"/>
          </w:tcPr>
          <w:p w14:paraId="175565B2" w14:textId="77777777" w:rsidR="006837A3" w:rsidRPr="00832F0C" w:rsidRDefault="00000000">
            <w:pPr>
              <w:jc w:val="center"/>
              <w:rPr>
                <w:szCs w:val="24"/>
              </w:rPr>
            </w:pPr>
            <w:r w:rsidRPr="00832F0C">
              <w:rPr>
                <w:szCs w:val="24"/>
              </w:rPr>
              <w:t>260</w:t>
            </w:r>
          </w:p>
        </w:tc>
      </w:tr>
      <w:tr w:rsidR="006837A3" w:rsidRPr="00832F0C" w14:paraId="7F784ABA" w14:textId="77777777">
        <w:trPr>
          <w:jc w:val="center"/>
        </w:trPr>
        <w:tc>
          <w:tcPr>
            <w:tcW w:w="680" w:type="dxa"/>
            <w:tcMar>
              <w:top w:w="80" w:type="dxa"/>
              <w:left w:w="100" w:type="dxa"/>
              <w:bottom w:w="80" w:type="dxa"/>
              <w:right w:w="100" w:type="dxa"/>
            </w:tcMar>
            <w:vAlign w:val="center"/>
          </w:tcPr>
          <w:p w14:paraId="0BB0078F" w14:textId="77777777" w:rsidR="006837A3" w:rsidRPr="00832F0C" w:rsidRDefault="00000000">
            <w:pPr>
              <w:jc w:val="center"/>
              <w:rPr>
                <w:szCs w:val="24"/>
              </w:rPr>
            </w:pPr>
            <w:r w:rsidRPr="00832F0C">
              <w:rPr>
                <w:b/>
                <w:szCs w:val="24"/>
              </w:rPr>
              <w:t>B</w:t>
            </w:r>
          </w:p>
        </w:tc>
        <w:tc>
          <w:tcPr>
            <w:tcW w:w="2438" w:type="dxa"/>
            <w:tcMar>
              <w:top w:w="80" w:type="dxa"/>
              <w:left w:w="100" w:type="dxa"/>
              <w:bottom w:w="80" w:type="dxa"/>
              <w:right w:w="100" w:type="dxa"/>
            </w:tcMar>
            <w:vAlign w:val="center"/>
          </w:tcPr>
          <w:p w14:paraId="7B1EC24D" w14:textId="77777777" w:rsidR="006837A3" w:rsidRPr="00832F0C" w:rsidRDefault="00000000">
            <w:pPr>
              <w:rPr>
                <w:szCs w:val="24"/>
              </w:rPr>
            </w:pPr>
            <w:r w:rsidRPr="00832F0C">
              <w:rPr>
                <w:szCs w:val="24"/>
              </w:rPr>
              <w:t>Develop internet sales</w:t>
            </w:r>
          </w:p>
        </w:tc>
        <w:tc>
          <w:tcPr>
            <w:tcW w:w="1361" w:type="dxa"/>
            <w:tcMar>
              <w:top w:w="80" w:type="dxa"/>
              <w:left w:w="100" w:type="dxa"/>
              <w:bottom w:w="80" w:type="dxa"/>
              <w:right w:w="100" w:type="dxa"/>
            </w:tcMar>
            <w:vAlign w:val="center"/>
          </w:tcPr>
          <w:p w14:paraId="6610FD81" w14:textId="77777777" w:rsidR="006837A3" w:rsidRPr="00832F0C" w:rsidRDefault="00000000">
            <w:pPr>
              <w:jc w:val="center"/>
              <w:rPr>
                <w:szCs w:val="24"/>
              </w:rPr>
            </w:pPr>
            <w:r w:rsidRPr="00832F0C">
              <w:rPr>
                <w:szCs w:val="24"/>
              </w:rPr>
              <w:t>900</w:t>
            </w:r>
          </w:p>
        </w:tc>
        <w:tc>
          <w:tcPr>
            <w:tcW w:w="1134" w:type="dxa"/>
            <w:tcMar>
              <w:top w:w="80" w:type="dxa"/>
              <w:left w:w="100" w:type="dxa"/>
              <w:bottom w:w="80" w:type="dxa"/>
              <w:right w:w="100" w:type="dxa"/>
            </w:tcMar>
            <w:vAlign w:val="center"/>
          </w:tcPr>
          <w:p w14:paraId="34DA2FAE" w14:textId="77777777" w:rsidR="006837A3" w:rsidRPr="00832F0C" w:rsidRDefault="00000000">
            <w:pPr>
              <w:jc w:val="center"/>
              <w:rPr>
                <w:szCs w:val="24"/>
              </w:rPr>
            </w:pPr>
            <w:r w:rsidRPr="00832F0C">
              <w:rPr>
                <w:szCs w:val="24"/>
              </w:rPr>
              <w:t>220</w:t>
            </w:r>
          </w:p>
        </w:tc>
        <w:tc>
          <w:tcPr>
            <w:tcW w:w="1134" w:type="dxa"/>
            <w:tcMar>
              <w:top w:w="80" w:type="dxa"/>
              <w:left w:w="100" w:type="dxa"/>
              <w:bottom w:w="80" w:type="dxa"/>
              <w:right w:w="100" w:type="dxa"/>
            </w:tcMar>
            <w:vAlign w:val="center"/>
          </w:tcPr>
          <w:p w14:paraId="3163FCAE" w14:textId="77777777" w:rsidR="006837A3" w:rsidRPr="00832F0C" w:rsidRDefault="00000000">
            <w:pPr>
              <w:jc w:val="center"/>
              <w:rPr>
                <w:szCs w:val="24"/>
              </w:rPr>
            </w:pPr>
            <w:r w:rsidRPr="00832F0C">
              <w:rPr>
                <w:szCs w:val="24"/>
              </w:rPr>
              <w:t>270</w:t>
            </w:r>
          </w:p>
        </w:tc>
        <w:tc>
          <w:tcPr>
            <w:tcW w:w="1134" w:type="dxa"/>
            <w:tcMar>
              <w:top w:w="80" w:type="dxa"/>
              <w:left w:w="100" w:type="dxa"/>
              <w:bottom w:w="80" w:type="dxa"/>
              <w:right w:w="100" w:type="dxa"/>
            </w:tcMar>
            <w:vAlign w:val="center"/>
          </w:tcPr>
          <w:p w14:paraId="63E16A36" w14:textId="77777777" w:rsidR="006837A3" w:rsidRPr="00832F0C" w:rsidRDefault="00000000">
            <w:pPr>
              <w:jc w:val="center"/>
              <w:rPr>
                <w:szCs w:val="24"/>
              </w:rPr>
            </w:pPr>
            <w:r w:rsidRPr="00832F0C">
              <w:rPr>
                <w:szCs w:val="24"/>
              </w:rPr>
              <w:t>350</w:t>
            </w:r>
          </w:p>
        </w:tc>
        <w:tc>
          <w:tcPr>
            <w:tcW w:w="1134" w:type="dxa"/>
            <w:tcMar>
              <w:top w:w="80" w:type="dxa"/>
              <w:left w:w="100" w:type="dxa"/>
              <w:bottom w:w="80" w:type="dxa"/>
              <w:right w:w="100" w:type="dxa"/>
            </w:tcMar>
            <w:vAlign w:val="center"/>
          </w:tcPr>
          <w:p w14:paraId="59B49300" w14:textId="77777777" w:rsidR="006837A3" w:rsidRPr="00832F0C" w:rsidRDefault="00000000">
            <w:pPr>
              <w:jc w:val="center"/>
              <w:rPr>
                <w:szCs w:val="24"/>
              </w:rPr>
            </w:pPr>
            <w:r w:rsidRPr="00832F0C">
              <w:rPr>
                <w:szCs w:val="24"/>
              </w:rPr>
              <w:t>400</w:t>
            </w:r>
          </w:p>
        </w:tc>
      </w:tr>
      <w:tr w:rsidR="006837A3" w:rsidRPr="00832F0C" w14:paraId="2C7C4177" w14:textId="77777777">
        <w:trPr>
          <w:jc w:val="center"/>
        </w:trPr>
        <w:tc>
          <w:tcPr>
            <w:tcW w:w="680" w:type="dxa"/>
            <w:tcMar>
              <w:top w:w="80" w:type="dxa"/>
              <w:left w:w="100" w:type="dxa"/>
              <w:bottom w:w="80" w:type="dxa"/>
              <w:right w:w="100" w:type="dxa"/>
            </w:tcMar>
            <w:vAlign w:val="center"/>
          </w:tcPr>
          <w:p w14:paraId="44D7B8B5" w14:textId="77777777" w:rsidR="006837A3" w:rsidRPr="00832F0C" w:rsidRDefault="00000000">
            <w:pPr>
              <w:jc w:val="center"/>
              <w:rPr>
                <w:szCs w:val="24"/>
              </w:rPr>
            </w:pPr>
            <w:r w:rsidRPr="00832F0C">
              <w:rPr>
                <w:b/>
                <w:szCs w:val="24"/>
              </w:rPr>
              <w:t>C</w:t>
            </w:r>
          </w:p>
        </w:tc>
        <w:tc>
          <w:tcPr>
            <w:tcW w:w="2438" w:type="dxa"/>
            <w:tcMar>
              <w:top w:w="80" w:type="dxa"/>
              <w:left w:w="100" w:type="dxa"/>
              <w:bottom w:w="80" w:type="dxa"/>
              <w:right w:w="100" w:type="dxa"/>
            </w:tcMar>
            <w:vAlign w:val="center"/>
          </w:tcPr>
          <w:p w14:paraId="22D5CA67" w14:textId="77777777" w:rsidR="006837A3" w:rsidRPr="00832F0C" w:rsidRDefault="00000000">
            <w:pPr>
              <w:rPr>
                <w:szCs w:val="24"/>
              </w:rPr>
            </w:pPr>
            <w:r w:rsidRPr="00832F0C">
              <w:rPr>
                <w:szCs w:val="24"/>
              </w:rPr>
              <w:t>Produce purses and wallets</w:t>
            </w:r>
          </w:p>
        </w:tc>
        <w:tc>
          <w:tcPr>
            <w:tcW w:w="1361" w:type="dxa"/>
            <w:tcMar>
              <w:top w:w="80" w:type="dxa"/>
              <w:left w:w="100" w:type="dxa"/>
              <w:bottom w:w="80" w:type="dxa"/>
              <w:right w:w="100" w:type="dxa"/>
            </w:tcMar>
            <w:vAlign w:val="center"/>
          </w:tcPr>
          <w:p w14:paraId="7EC2924D" w14:textId="77777777" w:rsidR="006837A3" w:rsidRPr="00832F0C" w:rsidRDefault="00000000">
            <w:pPr>
              <w:jc w:val="center"/>
              <w:rPr>
                <w:szCs w:val="24"/>
              </w:rPr>
            </w:pPr>
            <w:r w:rsidRPr="00832F0C">
              <w:rPr>
                <w:szCs w:val="24"/>
              </w:rPr>
              <w:t>1,000</w:t>
            </w:r>
          </w:p>
        </w:tc>
        <w:tc>
          <w:tcPr>
            <w:tcW w:w="1134" w:type="dxa"/>
            <w:tcMar>
              <w:top w:w="80" w:type="dxa"/>
              <w:left w:w="100" w:type="dxa"/>
              <w:bottom w:w="80" w:type="dxa"/>
              <w:right w:w="100" w:type="dxa"/>
            </w:tcMar>
            <w:vAlign w:val="center"/>
          </w:tcPr>
          <w:p w14:paraId="09739FB8" w14:textId="77777777" w:rsidR="006837A3" w:rsidRPr="00832F0C" w:rsidRDefault="00000000">
            <w:pPr>
              <w:jc w:val="center"/>
              <w:rPr>
                <w:szCs w:val="24"/>
              </w:rPr>
            </w:pPr>
            <w:r w:rsidRPr="00832F0C">
              <w:rPr>
                <w:szCs w:val="24"/>
              </w:rPr>
              <w:t>250</w:t>
            </w:r>
          </w:p>
        </w:tc>
        <w:tc>
          <w:tcPr>
            <w:tcW w:w="1134" w:type="dxa"/>
            <w:tcMar>
              <w:top w:w="80" w:type="dxa"/>
              <w:left w:w="100" w:type="dxa"/>
              <w:bottom w:w="80" w:type="dxa"/>
              <w:right w:w="100" w:type="dxa"/>
            </w:tcMar>
            <w:vAlign w:val="center"/>
          </w:tcPr>
          <w:p w14:paraId="33C3002E" w14:textId="77777777" w:rsidR="006837A3" w:rsidRPr="00832F0C" w:rsidRDefault="00000000">
            <w:pPr>
              <w:jc w:val="center"/>
              <w:rPr>
                <w:szCs w:val="24"/>
              </w:rPr>
            </w:pPr>
            <w:r w:rsidRPr="00832F0C">
              <w:rPr>
                <w:szCs w:val="24"/>
              </w:rPr>
              <w:t>310</w:t>
            </w:r>
          </w:p>
        </w:tc>
        <w:tc>
          <w:tcPr>
            <w:tcW w:w="1134" w:type="dxa"/>
            <w:tcMar>
              <w:top w:w="80" w:type="dxa"/>
              <w:left w:w="100" w:type="dxa"/>
              <w:bottom w:w="80" w:type="dxa"/>
              <w:right w:w="100" w:type="dxa"/>
            </w:tcMar>
            <w:vAlign w:val="center"/>
          </w:tcPr>
          <w:p w14:paraId="5AEAB03D" w14:textId="77777777" w:rsidR="006837A3" w:rsidRPr="00832F0C" w:rsidRDefault="00000000">
            <w:pPr>
              <w:jc w:val="center"/>
              <w:rPr>
                <w:szCs w:val="24"/>
              </w:rPr>
            </w:pPr>
            <w:r w:rsidRPr="00832F0C">
              <w:rPr>
                <w:szCs w:val="24"/>
              </w:rPr>
              <w:t>400</w:t>
            </w:r>
          </w:p>
        </w:tc>
        <w:tc>
          <w:tcPr>
            <w:tcW w:w="1134" w:type="dxa"/>
            <w:tcMar>
              <w:top w:w="80" w:type="dxa"/>
              <w:left w:w="100" w:type="dxa"/>
              <w:bottom w:w="80" w:type="dxa"/>
              <w:right w:w="100" w:type="dxa"/>
            </w:tcMar>
            <w:vAlign w:val="center"/>
          </w:tcPr>
          <w:p w14:paraId="7877F198" w14:textId="77777777" w:rsidR="006837A3" w:rsidRPr="00832F0C" w:rsidRDefault="00000000">
            <w:pPr>
              <w:jc w:val="center"/>
              <w:rPr>
                <w:szCs w:val="24"/>
              </w:rPr>
            </w:pPr>
            <w:r w:rsidRPr="00832F0C">
              <w:rPr>
                <w:szCs w:val="24"/>
              </w:rPr>
              <w:t>430</w:t>
            </w:r>
          </w:p>
        </w:tc>
      </w:tr>
    </w:tbl>
    <w:p w14:paraId="35E845C7" w14:textId="77777777" w:rsidR="006837A3" w:rsidRDefault="006837A3">
      <w:pPr>
        <w:spacing w:after="80"/>
      </w:pPr>
    </w:p>
    <w:p w14:paraId="2AC9AB13" w14:textId="77777777" w:rsidR="006837A3" w:rsidRDefault="00000000">
      <w:pPr>
        <w:pStyle w:val="31"/>
        <w:spacing w:before="80" w:after="60"/>
      </w:pPr>
      <w:bookmarkStart w:id="32" w:name="_Toc227513756"/>
      <w:r>
        <w:rPr>
          <w:rFonts w:ascii="Times New Roman" w:eastAsia="Times New Roman" w:hAnsi="Times New Roman"/>
          <w:color w:val="373737"/>
          <w:sz w:val="23"/>
        </w:rPr>
        <w:t>Appendix C2: Capital allowance and tax shield</w:t>
      </w:r>
      <w:bookmarkEnd w:id="32"/>
    </w:p>
    <w:tbl>
      <w:tblPr>
        <w:tblStyle w:val="aff2"/>
        <w:tblW w:w="0" w:type="auto"/>
        <w:jc w:val="center"/>
        <w:tblLayout w:type="fixed"/>
        <w:tblLook w:val="04A0" w:firstRow="1" w:lastRow="0" w:firstColumn="1" w:lastColumn="0" w:noHBand="0" w:noVBand="1"/>
      </w:tblPr>
      <w:tblGrid>
        <w:gridCol w:w="964"/>
        <w:gridCol w:w="1814"/>
        <w:gridCol w:w="2778"/>
        <w:gridCol w:w="2551"/>
      </w:tblGrid>
      <w:tr w:rsidR="006837A3" w:rsidRPr="00832F0C" w14:paraId="27DC0908" w14:textId="77777777" w:rsidTr="00385AEE">
        <w:trPr>
          <w:tblHeader/>
          <w:jc w:val="center"/>
        </w:trPr>
        <w:tc>
          <w:tcPr>
            <w:tcW w:w="964" w:type="dxa"/>
            <w:tcMar>
              <w:top w:w="90" w:type="dxa"/>
              <w:left w:w="110" w:type="dxa"/>
              <w:bottom w:w="90" w:type="dxa"/>
              <w:right w:w="110" w:type="dxa"/>
            </w:tcMar>
            <w:vAlign w:val="center"/>
          </w:tcPr>
          <w:p w14:paraId="15B4D232" w14:textId="77777777" w:rsidR="006837A3" w:rsidRPr="00832F0C" w:rsidRDefault="00000000">
            <w:pPr>
              <w:jc w:val="center"/>
              <w:rPr>
                <w:szCs w:val="24"/>
              </w:rPr>
            </w:pPr>
            <w:r w:rsidRPr="00832F0C">
              <w:rPr>
                <w:b/>
                <w:szCs w:val="24"/>
              </w:rPr>
              <w:t>Project</w:t>
            </w:r>
          </w:p>
        </w:tc>
        <w:tc>
          <w:tcPr>
            <w:tcW w:w="1814" w:type="dxa"/>
            <w:tcMar>
              <w:top w:w="90" w:type="dxa"/>
              <w:left w:w="110" w:type="dxa"/>
              <w:bottom w:w="90" w:type="dxa"/>
              <w:right w:w="110" w:type="dxa"/>
            </w:tcMar>
            <w:vAlign w:val="center"/>
          </w:tcPr>
          <w:p w14:paraId="54F076EB" w14:textId="4CB1AE46" w:rsidR="006837A3" w:rsidRPr="00385AEE" w:rsidRDefault="00000000">
            <w:pPr>
              <w:jc w:val="center"/>
              <w:rPr>
                <w:rFonts w:eastAsia="宋体" w:hint="eastAsia"/>
                <w:szCs w:val="24"/>
                <w:lang w:eastAsia="zh-CN"/>
              </w:rPr>
            </w:pPr>
            <w:r w:rsidRPr="00832F0C">
              <w:rPr>
                <w:b/>
                <w:szCs w:val="24"/>
              </w:rPr>
              <w:t xml:space="preserve">Initial investment </w:t>
            </w:r>
          </w:p>
        </w:tc>
        <w:tc>
          <w:tcPr>
            <w:tcW w:w="2778" w:type="dxa"/>
            <w:tcMar>
              <w:top w:w="90" w:type="dxa"/>
              <w:left w:w="110" w:type="dxa"/>
              <w:bottom w:w="90" w:type="dxa"/>
              <w:right w:w="110" w:type="dxa"/>
            </w:tcMar>
            <w:vAlign w:val="center"/>
          </w:tcPr>
          <w:p w14:paraId="280EFC66" w14:textId="7F16624C" w:rsidR="006837A3" w:rsidRPr="00385AEE" w:rsidRDefault="00000000">
            <w:pPr>
              <w:jc w:val="center"/>
              <w:rPr>
                <w:rFonts w:eastAsia="宋体" w:hint="eastAsia"/>
                <w:szCs w:val="24"/>
                <w:lang w:eastAsia="zh-CN"/>
              </w:rPr>
            </w:pPr>
            <w:r w:rsidRPr="00832F0C">
              <w:rPr>
                <w:b/>
                <w:szCs w:val="24"/>
              </w:rPr>
              <w:t xml:space="preserve">Capital allowance at 20% </w:t>
            </w:r>
          </w:p>
        </w:tc>
        <w:tc>
          <w:tcPr>
            <w:tcW w:w="2551" w:type="dxa"/>
            <w:tcMar>
              <w:top w:w="90" w:type="dxa"/>
              <w:left w:w="110" w:type="dxa"/>
              <w:bottom w:w="90" w:type="dxa"/>
              <w:right w:w="110" w:type="dxa"/>
            </w:tcMar>
            <w:vAlign w:val="center"/>
          </w:tcPr>
          <w:p w14:paraId="61F5A587" w14:textId="7C0DA61E" w:rsidR="006837A3" w:rsidRPr="00385AEE" w:rsidRDefault="00000000">
            <w:pPr>
              <w:jc w:val="center"/>
              <w:rPr>
                <w:rFonts w:eastAsia="宋体" w:hint="eastAsia"/>
                <w:szCs w:val="24"/>
                <w:lang w:eastAsia="zh-CN"/>
              </w:rPr>
            </w:pPr>
            <w:r w:rsidRPr="00832F0C">
              <w:rPr>
                <w:b/>
                <w:szCs w:val="24"/>
              </w:rPr>
              <w:t xml:space="preserve">Tax shield at 25% </w:t>
            </w:r>
          </w:p>
        </w:tc>
      </w:tr>
      <w:tr w:rsidR="006837A3" w:rsidRPr="00832F0C" w14:paraId="1AC8191F" w14:textId="77777777">
        <w:trPr>
          <w:jc w:val="center"/>
        </w:trPr>
        <w:tc>
          <w:tcPr>
            <w:tcW w:w="964" w:type="dxa"/>
            <w:tcMar>
              <w:top w:w="80" w:type="dxa"/>
              <w:left w:w="100" w:type="dxa"/>
              <w:bottom w:w="80" w:type="dxa"/>
              <w:right w:w="100" w:type="dxa"/>
            </w:tcMar>
            <w:vAlign w:val="center"/>
          </w:tcPr>
          <w:p w14:paraId="3F533B58" w14:textId="77777777" w:rsidR="006837A3" w:rsidRPr="00832F0C" w:rsidRDefault="00000000">
            <w:pPr>
              <w:jc w:val="center"/>
              <w:rPr>
                <w:szCs w:val="24"/>
              </w:rPr>
            </w:pPr>
            <w:r w:rsidRPr="00832F0C">
              <w:rPr>
                <w:b/>
                <w:szCs w:val="24"/>
              </w:rPr>
              <w:t>A</w:t>
            </w:r>
          </w:p>
        </w:tc>
        <w:tc>
          <w:tcPr>
            <w:tcW w:w="1814" w:type="dxa"/>
            <w:tcMar>
              <w:top w:w="80" w:type="dxa"/>
              <w:left w:w="100" w:type="dxa"/>
              <w:bottom w:w="80" w:type="dxa"/>
              <w:right w:w="100" w:type="dxa"/>
            </w:tcMar>
            <w:vAlign w:val="center"/>
          </w:tcPr>
          <w:p w14:paraId="771864B9" w14:textId="77777777" w:rsidR="006837A3" w:rsidRPr="00832F0C" w:rsidRDefault="00000000">
            <w:pPr>
              <w:jc w:val="center"/>
              <w:rPr>
                <w:szCs w:val="24"/>
              </w:rPr>
            </w:pPr>
            <w:r w:rsidRPr="00832F0C">
              <w:rPr>
                <w:szCs w:val="24"/>
              </w:rPr>
              <w:t>600</w:t>
            </w:r>
          </w:p>
        </w:tc>
        <w:tc>
          <w:tcPr>
            <w:tcW w:w="2778" w:type="dxa"/>
            <w:tcMar>
              <w:top w:w="80" w:type="dxa"/>
              <w:left w:w="100" w:type="dxa"/>
              <w:bottom w:w="80" w:type="dxa"/>
              <w:right w:w="100" w:type="dxa"/>
            </w:tcMar>
            <w:vAlign w:val="center"/>
          </w:tcPr>
          <w:p w14:paraId="7DDD1187" w14:textId="77777777" w:rsidR="006837A3" w:rsidRPr="00832F0C" w:rsidRDefault="00000000">
            <w:pPr>
              <w:jc w:val="center"/>
              <w:rPr>
                <w:szCs w:val="24"/>
              </w:rPr>
            </w:pPr>
            <w:r w:rsidRPr="00832F0C">
              <w:rPr>
                <w:szCs w:val="24"/>
              </w:rPr>
              <w:t>120</w:t>
            </w:r>
          </w:p>
        </w:tc>
        <w:tc>
          <w:tcPr>
            <w:tcW w:w="2551" w:type="dxa"/>
            <w:tcMar>
              <w:top w:w="80" w:type="dxa"/>
              <w:left w:w="100" w:type="dxa"/>
              <w:bottom w:w="80" w:type="dxa"/>
              <w:right w:w="100" w:type="dxa"/>
            </w:tcMar>
            <w:vAlign w:val="center"/>
          </w:tcPr>
          <w:p w14:paraId="24F65FDB" w14:textId="77777777" w:rsidR="006837A3" w:rsidRPr="00832F0C" w:rsidRDefault="00000000">
            <w:pPr>
              <w:jc w:val="center"/>
              <w:rPr>
                <w:szCs w:val="24"/>
              </w:rPr>
            </w:pPr>
            <w:r w:rsidRPr="00832F0C">
              <w:rPr>
                <w:szCs w:val="24"/>
              </w:rPr>
              <w:t>30</w:t>
            </w:r>
          </w:p>
        </w:tc>
      </w:tr>
      <w:tr w:rsidR="006837A3" w:rsidRPr="00832F0C" w14:paraId="48A39801" w14:textId="77777777">
        <w:trPr>
          <w:jc w:val="center"/>
        </w:trPr>
        <w:tc>
          <w:tcPr>
            <w:tcW w:w="964" w:type="dxa"/>
            <w:tcMar>
              <w:top w:w="80" w:type="dxa"/>
              <w:left w:w="100" w:type="dxa"/>
              <w:bottom w:w="80" w:type="dxa"/>
              <w:right w:w="100" w:type="dxa"/>
            </w:tcMar>
            <w:vAlign w:val="center"/>
          </w:tcPr>
          <w:p w14:paraId="09787575" w14:textId="77777777" w:rsidR="006837A3" w:rsidRPr="00832F0C" w:rsidRDefault="00000000">
            <w:pPr>
              <w:jc w:val="center"/>
              <w:rPr>
                <w:szCs w:val="24"/>
              </w:rPr>
            </w:pPr>
            <w:r w:rsidRPr="00832F0C">
              <w:rPr>
                <w:b/>
                <w:szCs w:val="24"/>
              </w:rPr>
              <w:t>B</w:t>
            </w:r>
          </w:p>
        </w:tc>
        <w:tc>
          <w:tcPr>
            <w:tcW w:w="1814" w:type="dxa"/>
            <w:tcMar>
              <w:top w:w="80" w:type="dxa"/>
              <w:left w:w="100" w:type="dxa"/>
              <w:bottom w:w="80" w:type="dxa"/>
              <w:right w:w="100" w:type="dxa"/>
            </w:tcMar>
            <w:vAlign w:val="center"/>
          </w:tcPr>
          <w:p w14:paraId="6D3ED002" w14:textId="77777777" w:rsidR="006837A3" w:rsidRPr="00832F0C" w:rsidRDefault="00000000">
            <w:pPr>
              <w:jc w:val="center"/>
              <w:rPr>
                <w:szCs w:val="24"/>
              </w:rPr>
            </w:pPr>
            <w:r w:rsidRPr="00832F0C">
              <w:rPr>
                <w:szCs w:val="24"/>
              </w:rPr>
              <w:t>900</w:t>
            </w:r>
          </w:p>
        </w:tc>
        <w:tc>
          <w:tcPr>
            <w:tcW w:w="2778" w:type="dxa"/>
            <w:tcMar>
              <w:top w:w="80" w:type="dxa"/>
              <w:left w:w="100" w:type="dxa"/>
              <w:bottom w:w="80" w:type="dxa"/>
              <w:right w:w="100" w:type="dxa"/>
            </w:tcMar>
            <w:vAlign w:val="center"/>
          </w:tcPr>
          <w:p w14:paraId="1DBEDA02" w14:textId="77777777" w:rsidR="006837A3" w:rsidRPr="00832F0C" w:rsidRDefault="00000000">
            <w:pPr>
              <w:jc w:val="center"/>
              <w:rPr>
                <w:szCs w:val="24"/>
              </w:rPr>
            </w:pPr>
            <w:r w:rsidRPr="00832F0C">
              <w:rPr>
                <w:szCs w:val="24"/>
              </w:rPr>
              <w:t>180</w:t>
            </w:r>
          </w:p>
        </w:tc>
        <w:tc>
          <w:tcPr>
            <w:tcW w:w="2551" w:type="dxa"/>
            <w:tcMar>
              <w:top w:w="80" w:type="dxa"/>
              <w:left w:w="100" w:type="dxa"/>
              <w:bottom w:w="80" w:type="dxa"/>
              <w:right w:w="100" w:type="dxa"/>
            </w:tcMar>
            <w:vAlign w:val="center"/>
          </w:tcPr>
          <w:p w14:paraId="3DBE4D2D" w14:textId="77777777" w:rsidR="006837A3" w:rsidRPr="00832F0C" w:rsidRDefault="00000000">
            <w:pPr>
              <w:jc w:val="center"/>
              <w:rPr>
                <w:szCs w:val="24"/>
              </w:rPr>
            </w:pPr>
            <w:r w:rsidRPr="00832F0C">
              <w:rPr>
                <w:szCs w:val="24"/>
              </w:rPr>
              <w:t>45</w:t>
            </w:r>
          </w:p>
        </w:tc>
      </w:tr>
      <w:tr w:rsidR="006837A3" w:rsidRPr="00832F0C" w14:paraId="566266ED" w14:textId="77777777">
        <w:trPr>
          <w:jc w:val="center"/>
        </w:trPr>
        <w:tc>
          <w:tcPr>
            <w:tcW w:w="964" w:type="dxa"/>
            <w:tcMar>
              <w:top w:w="80" w:type="dxa"/>
              <w:left w:w="100" w:type="dxa"/>
              <w:bottom w:w="80" w:type="dxa"/>
              <w:right w:w="100" w:type="dxa"/>
            </w:tcMar>
            <w:vAlign w:val="center"/>
          </w:tcPr>
          <w:p w14:paraId="470B4457" w14:textId="77777777" w:rsidR="006837A3" w:rsidRPr="00832F0C" w:rsidRDefault="00000000">
            <w:pPr>
              <w:jc w:val="center"/>
              <w:rPr>
                <w:szCs w:val="24"/>
              </w:rPr>
            </w:pPr>
            <w:r w:rsidRPr="00832F0C">
              <w:rPr>
                <w:b/>
                <w:szCs w:val="24"/>
              </w:rPr>
              <w:t>C</w:t>
            </w:r>
          </w:p>
        </w:tc>
        <w:tc>
          <w:tcPr>
            <w:tcW w:w="1814" w:type="dxa"/>
            <w:tcMar>
              <w:top w:w="80" w:type="dxa"/>
              <w:left w:w="100" w:type="dxa"/>
              <w:bottom w:w="80" w:type="dxa"/>
              <w:right w:w="100" w:type="dxa"/>
            </w:tcMar>
            <w:vAlign w:val="center"/>
          </w:tcPr>
          <w:p w14:paraId="16499F9D" w14:textId="77777777" w:rsidR="006837A3" w:rsidRPr="00832F0C" w:rsidRDefault="00000000">
            <w:pPr>
              <w:jc w:val="center"/>
              <w:rPr>
                <w:szCs w:val="24"/>
              </w:rPr>
            </w:pPr>
            <w:r w:rsidRPr="00832F0C">
              <w:rPr>
                <w:szCs w:val="24"/>
              </w:rPr>
              <w:t>1,000</w:t>
            </w:r>
          </w:p>
        </w:tc>
        <w:tc>
          <w:tcPr>
            <w:tcW w:w="2778" w:type="dxa"/>
            <w:tcMar>
              <w:top w:w="80" w:type="dxa"/>
              <w:left w:w="100" w:type="dxa"/>
              <w:bottom w:w="80" w:type="dxa"/>
              <w:right w:w="100" w:type="dxa"/>
            </w:tcMar>
            <w:vAlign w:val="center"/>
          </w:tcPr>
          <w:p w14:paraId="217D13FE" w14:textId="77777777" w:rsidR="006837A3" w:rsidRPr="00832F0C" w:rsidRDefault="00000000">
            <w:pPr>
              <w:jc w:val="center"/>
              <w:rPr>
                <w:szCs w:val="24"/>
              </w:rPr>
            </w:pPr>
            <w:r w:rsidRPr="00832F0C">
              <w:rPr>
                <w:szCs w:val="24"/>
              </w:rPr>
              <w:t>200</w:t>
            </w:r>
          </w:p>
        </w:tc>
        <w:tc>
          <w:tcPr>
            <w:tcW w:w="2551" w:type="dxa"/>
            <w:tcMar>
              <w:top w:w="80" w:type="dxa"/>
              <w:left w:w="100" w:type="dxa"/>
              <w:bottom w:w="80" w:type="dxa"/>
              <w:right w:w="100" w:type="dxa"/>
            </w:tcMar>
            <w:vAlign w:val="center"/>
          </w:tcPr>
          <w:p w14:paraId="5674B576" w14:textId="77777777" w:rsidR="006837A3" w:rsidRPr="00832F0C" w:rsidRDefault="00000000">
            <w:pPr>
              <w:jc w:val="center"/>
              <w:rPr>
                <w:szCs w:val="24"/>
              </w:rPr>
            </w:pPr>
            <w:r w:rsidRPr="00832F0C">
              <w:rPr>
                <w:szCs w:val="24"/>
              </w:rPr>
              <w:t>50</w:t>
            </w:r>
          </w:p>
        </w:tc>
      </w:tr>
    </w:tbl>
    <w:p w14:paraId="181383FE" w14:textId="77777777" w:rsidR="006837A3" w:rsidRDefault="006837A3">
      <w:pPr>
        <w:spacing w:after="80"/>
      </w:pPr>
    </w:p>
    <w:p w14:paraId="3FBB5E59" w14:textId="77777777" w:rsidR="006837A3" w:rsidRDefault="00000000">
      <w:pPr>
        <w:pStyle w:val="31"/>
        <w:spacing w:before="80" w:after="60"/>
      </w:pPr>
      <w:bookmarkStart w:id="33" w:name="_Toc227513757"/>
      <w:r>
        <w:rPr>
          <w:rFonts w:ascii="Times New Roman" w:eastAsia="Times New Roman" w:hAnsi="Times New Roman"/>
          <w:color w:val="373737"/>
          <w:sz w:val="23"/>
        </w:rPr>
        <w:lastRenderedPageBreak/>
        <w:t>Appendix C3: Discount factors used</w:t>
      </w:r>
      <w:bookmarkEnd w:id="33"/>
    </w:p>
    <w:tbl>
      <w:tblPr>
        <w:tblStyle w:val="aff2"/>
        <w:tblW w:w="0" w:type="auto"/>
        <w:jc w:val="center"/>
        <w:tblLayout w:type="fixed"/>
        <w:tblLook w:val="04A0" w:firstRow="1" w:lastRow="0" w:firstColumn="1" w:lastColumn="0" w:noHBand="0" w:noVBand="1"/>
      </w:tblPr>
      <w:tblGrid>
        <w:gridCol w:w="1134"/>
        <w:gridCol w:w="2835"/>
      </w:tblGrid>
      <w:tr w:rsidR="006837A3" w:rsidRPr="00832F0C" w14:paraId="5E4B0B15" w14:textId="77777777" w:rsidTr="00385AEE">
        <w:trPr>
          <w:tblHeader/>
          <w:jc w:val="center"/>
        </w:trPr>
        <w:tc>
          <w:tcPr>
            <w:tcW w:w="1134" w:type="dxa"/>
            <w:tcMar>
              <w:top w:w="90" w:type="dxa"/>
              <w:left w:w="110" w:type="dxa"/>
              <w:bottom w:w="90" w:type="dxa"/>
              <w:right w:w="110" w:type="dxa"/>
            </w:tcMar>
            <w:vAlign w:val="center"/>
          </w:tcPr>
          <w:p w14:paraId="121F4338" w14:textId="77777777" w:rsidR="006837A3" w:rsidRPr="00832F0C" w:rsidRDefault="00000000">
            <w:pPr>
              <w:jc w:val="center"/>
              <w:rPr>
                <w:szCs w:val="24"/>
              </w:rPr>
            </w:pPr>
            <w:r w:rsidRPr="00832F0C">
              <w:rPr>
                <w:b/>
                <w:szCs w:val="24"/>
              </w:rPr>
              <w:t>Year</w:t>
            </w:r>
          </w:p>
        </w:tc>
        <w:tc>
          <w:tcPr>
            <w:tcW w:w="2835" w:type="dxa"/>
            <w:tcMar>
              <w:top w:w="90" w:type="dxa"/>
              <w:left w:w="110" w:type="dxa"/>
              <w:bottom w:w="90" w:type="dxa"/>
              <w:right w:w="110" w:type="dxa"/>
            </w:tcMar>
            <w:vAlign w:val="center"/>
          </w:tcPr>
          <w:p w14:paraId="54626860" w14:textId="77777777" w:rsidR="006837A3" w:rsidRPr="00832F0C" w:rsidRDefault="00000000">
            <w:pPr>
              <w:jc w:val="center"/>
              <w:rPr>
                <w:szCs w:val="24"/>
              </w:rPr>
            </w:pPr>
            <w:r w:rsidRPr="00832F0C">
              <w:rPr>
                <w:b/>
                <w:szCs w:val="24"/>
              </w:rPr>
              <w:t>Discount factor at 5%</w:t>
            </w:r>
          </w:p>
        </w:tc>
      </w:tr>
      <w:tr w:rsidR="006837A3" w:rsidRPr="00832F0C" w14:paraId="587EEC8F" w14:textId="77777777">
        <w:trPr>
          <w:jc w:val="center"/>
        </w:trPr>
        <w:tc>
          <w:tcPr>
            <w:tcW w:w="1134" w:type="dxa"/>
            <w:tcMar>
              <w:top w:w="80" w:type="dxa"/>
              <w:left w:w="100" w:type="dxa"/>
              <w:bottom w:w="80" w:type="dxa"/>
              <w:right w:w="100" w:type="dxa"/>
            </w:tcMar>
            <w:vAlign w:val="center"/>
          </w:tcPr>
          <w:p w14:paraId="7FF50728" w14:textId="77777777" w:rsidR="006837A3" w:rsidRPr="00832F0C" w:rsidRDefault="00000000">
            <w:pPr>
              <w:jc w:val="center"/>
              <w:rPr>
                <w:szCs w:val="24"/>
              </w:rPr>
            </w:pPr>
            <w:r w:rsidRPr="00832F0C">
              <w:rPr>
                <w:b/>
                <w:szCs w:val="24"/>
              </w:rPr>
              <w:t>1</w:t>
            </w:r>
          </w:p>
        </w:tc>
        <w:tc>
          <w:tcPr>
            <w:tcW w:w="2835" w:type="dxa"/>
            <w:tcMar>
              <w:top w:w="80" w:type="dxa"/>
              <w:left w:w="100" w:type="dxa"/>
              <w:bottom w:w="80" w:type="dxa"/>
              <w:right w:w="100" w:type="dxa"/>
            </w:tcMar>
            <w:vAlign w:val="center"/>
          </w:tcPr>
          <w:p w14:paraId="76208443" w14:textId="77777777" w:rsidR="006837A3" w:rsidRPr="00832F0C" w:rsidRDefault="00000000">
            <w:pPr>
              <w:jc w:val="center"/>
              <w:rPr>
                <w:szCs w:val="24"/>
              </w:rPr>
            </w:pPr>
            <w:r w:rsidRPr="00832F0C">
              <w:rPr>
                <w:szCs w:val="24"/>
              </w:rPr>
              <w:t>0.9524</w:t>
            </w:r>
          </w:p>
        </w:tc>
      </w:tr>
      <w:tr w:rsidR="006837A3" w:rsidRPr="00832F0C" w14:paraId="6ED1058A" w14:textId="77777777">
        <w:trPr>
          <w:jc w:val="center"/>
        </w:trPr>
        <w:tc>
          <w:tcPr>
            <w:tcW w:w="1134" w:type="dxa"/>
            <w:tcMar>
              <w:top w:w="80" w:type="dxa"/>
              <w:left w:w="100" w:type="dxa"/>
              <w:bottom w:w="80" w:type="dxa"/>
              <w:right w:w="100" w:type="dxa"/>
            </w:tcMar>
            <w:vAlign w:val="center"/>
          </w:tcPr>
          <w:p w14:paraId="18460B49" w14:textId="77777777" w:rsidR="006837A3" w:rsidRPr="00832F0C" w:rsidRDefault="00000000">
            <w:pPr>
              <w:jc w:val="center"/>
              <w:rPr>
                <w:szCs w:val="24"/>
              </w:rPr>
            </w:pPr>
            <w:r w:rsidRPr="00832F0C">
              <w:rPr>
                <w:b/>
                <w:szCs w:val="24"/>
              </w:rPr>
              <w:t>2</w:t>
            </w:r>
          </w:p>
        </w:tc>
        <w:tc>
          <w:tcPr>
            <w:tcW w:w="2835" w:type="dxa"/>
            <w:tcMar>
              <w:top w:w="80" w:type="dxa"/>
              <w:left w:w="100" w:type="dxa"/>
              <w:bottom w:w="80" w:type="dxa"/>
              <w:right w:w="100" w:type="dxa"/>
            </w:tcMar>
            <w:vAlign w:val="center"/>
          </w:tcPr>
          <w:p w14:paraId="522BA11F" w14:textId="77777777" w:rsidR="006837A3" w:rsidRPr="00832F0C" w:rsidRDefault="00000000">
            <w:pPr>
              <w:jc w:val="center"/>
              <w:rPr>
                <w:szCs w:val="24"/>
              </w:rPr>
            </w:pPr>
            <w:r w:rsidRPr="00832F0C">
              <w:rPr>
                <w:szCs w:val="24"/>
              </w:rPr>
              <w:t>0.9070</w:t>
            </w:r>
          </w:p>
        </w:tc>
      </w:tr>
      <w:tr w:rsidR="006837A3" w:rsidRPr="00832F0C" w14:paraId="6633F1A8" w14:textId="77777777">
        <w:trPr>
          <w:jc w:val="center"/>
        </w:trPr>
        <w:tc>
          <w:tcPr>
            <w:tcW w:w="1134" w:type="dxa"/>
            <w:tcMar>
              <w:top w:w="80" w:type="dxa"/>
              <w:left w:w="100" w:type="dxa"/>
              <w:bottom w:w="80" w:type="dxa"/>
              <w:right w:w="100" w:type="dxa"/>
            </w:tcMar>
            <w:vAlign w:val="center"/>
          </w:tcPr>
          <w:p w14:paraId="63CE72D2" w14:textId="77777777" w:rsidR="006837A3" w:rsidRPr="00832F0C" w:rsidRDefault="00000000">
            <w:pPr>
              <w:jc w:val="center"/>
              <w:rPr>
                <w:szCs w:val="24"/>
              </w:rPr>
            </w:pPr>
            <w:r w:rsidRPr="00832F0C">
              <w:rPr>
                <w:b/>
                <w:szCs w:val="24"/>
              </w:rPr>
              <w:t>3</w:t>
            </w:r>
          </w:p>
        </w:tc>
        <w:tc>
          <w:tcPr>
            <w:tcW w:w="2835" w:type="dxa"/>
            <w:tcMar>
              <w:top w:w="80" w:type="dxa"/>
              <w:left w:w="100" w:type="dxa"/>
              <w:bottom w:w="80" w:type="dxa"/>
              <w:right w:w="100" w:type="dxa"/>
            </w:tcMar>
            <w:vAlign w:val="center"/>
          </w:tcPr>
          <w:p w14:paraId="0217CD84" w14:textId="77777777" w:rsidR="006837A3" w:rsidRPr="00832F0C" w:rsidRDefault="00000000">
            <w:pPr>
              <w:jc w:val="center"/>
              <w:rPr>
                <w:szCs w:val="24"/>
              </w:rPr>
            </w:pPr>
            <w:r w:rsidRPr="00832F0C">
              <w:rPr>
                <w:szCs w:val="24"/>
              </w:rPr>
              <w:t>0.8638</w:t>
            </w:r>
          </w:p>
        </w:tc>
      </w:tr>
      <w:tr w:rsidR="006837A3" w:rsidRPr="00832F0C" w14:paraId="143BD29F" w14:textId="77777777">
        <w:trPr>
          <w:jc w:val="center"/>
        </w:trPr>
        <w:tc>
          <w:tcPr>
            <w:tcW w:w="1134" w:type="dxa"/>
            <w:tcMar>
              <w:top w:w="80" w:type="dxa"/>
              <w:left w:w="100" w:type="dxa"/>
              <w:bottom w:w="80" w:type="dxa"/>
              <w:right w:w="100" w:type="dxa"/>
            </w:tcMar>
            <w:vAlign w:val="center"/>
          </w:tcPr>
          <w:p w14:paraId="71CA966B" w14:textId="77777777" w:rsidR="006837A3" w:rsidRPr="00832F0C" w:rsidRDefault="00000000">
            <w:pPr>
              <w:jc w:val="center"/>
              <w:rPr>
                <w:szCs w:val="24"/>
              </w:rPr>
            </w:pPr>
            <w:r w:rsidRPr="00832F0C">
              <w:rPr>
                <w:b/>
                <w:szCs w:val="24"/>
              </w:rPr>
              <w:t>4</w:t>
            </w:r>
          </w:p>
        </w:tc>
        <w:tc>
          <w:tcPr>
            <w:tcW w:w="2835" w:type="dxa"/>
            <w:tcMar>
              <w:top w:w="80" w:type="dxa"/>
              <w:left w:w="100" w:type="dxa"/>
              <w:bottom w:w="80" w:type="dxa"/>
              <w:right w:w="100" w:type="dxa"/>
            </w:tcMar>
            <w:vAlign w:val="center"/>
          </w:tcPr>
          <w:p w14:paraId="03F9764B" w14:textId="77777777" w:rsidR="006837A3" w:rsidRPr="00832F0C" w:rsidRDefault="00000000">
            <w:pPr>
              <w:jc w:val="center"/>
              <w:rPr>
                <w:szCs w:val="24"/>
              </w:rPr>
            </w:pPr>
            <w:r w:rsidRPr="00832F0C">
              <w:rPr>
                <w:szCs w:val="24"/>
              </w:rPr>
              <w:t>0.8227</w:t>
            </w:r>
          </w:p>
        </w:tc>
      </w:tr>
    </w:tbl>
    <w:p w14:paraId="560BDA27" w14:textId="77777777" w:rsidR="006837A3" w:rsidRDefault="006837A3">
      <w:pPr>
        <w:spacing w:after="80"/>
      </w:pPr>
    </w:p>
    <w:p w14:paraId="1FBCF372" w14:textId="56A12151" w:rsidR="006837A3" w:rsidRPr="00385AEE" w:rsidRDefault="00000000">
      <w:pPr>
        <w:pStyle w:val="31"/>
        <w:spacing w:before="80" w:after="60"/>
        <w:rPr>
          <w:rFonts w:eastAsia="宋体" w:hint="eastAsia"/>
          <w:lang w:eastAsia="zh-CN"/>
        </w:rPr>
      </w:pPr>
      <w:bookmarkStart w:id="34" w:name="_Toc227513758"/>
      <w:r>
        <w:rPr>
          <w:rFonts w:ascii="Times New Roman" w:eastAsia="Times New Roman" w:hAnsi="Times New Roman"/>
          <w:color w:val="373737"/>
          <w:sz w:val="23"/>
        </w:rPr>
        <w:t>Appendix C4: Option A NPV working</w:t>
      </w:r>
      <w:bookmarkEnd w:id="34"/>
      <w:r>
        <w:rPr>
          <w:rFonts w:ascii="Times New Roman" w:eastAsia="Times New Roman" w:hAnsi="Times New Roman"/>
          <w:color w:val="373737"/>
          <w:sz w:val="23"/>
        </w:rPr>
        <w:t xml:space="preserve"> </w:t>
      </w:r>
    </w:p>
    <w:tbl>
      <w:tblPr>
        <w:tblStyle w:val="aff2"/>
        <w:tblW w:w="0" w:type="auto"/>
        <w:jc w:val="center"/>
        <w:tblLayout w:type="fixed"/>
        <w:tblLook w:val="04A0" w:firstRow="1" w:lastRow="0" w:firstColumn="1" w:lastColumn="0" w:noHBand="0" w:noVBand="1"/>
      </w:tblPr>
      <w:tblGrid>
        <w:gridCol w:w="624"/>
        <w:gridCol w:w="1191"/>
        <w:gridCol w:w="1020"/>
        <w:gridCol w:w="1191"/>
        <w:gridCol w:w="850"/>
        <w:gridCol w:w="1134"/>
        <w:gridCol w:w="907"/>
        <w:gridCol w:w="850"/>
      </w:tblGrid>
      <w:tr w:rsidR="006837A3" w:rsidRPr="00832F0C" w14:paraId="6F2F63A9" w14:textId="77777777" w:rsidTr="00385AEE">
        <w:trPr>
          <w:tblHeader/>
          <w:jc w:val="center"/>
        </w:trPr>
        <w:tc>
          <w:tcPr>
            <w:tcW w:w="624" w:type="dxa"/>
            <w:tcMar>
              <w:top w:w="90" w:type="dxa"/>
              <w:left w:w="110" w:type="dxa"/>
              <w:bottom w:w="90" w:type="dxa"/>
              <w:right w:w="110" w:type="dxa"/>
            </w:tcMar>
            <w:vAlign w:val="center"/>
          </w:tcPr>
          <w:p w14:paraId="2ED417C2" w14:textId="77777777" w:rsidR="006837A3" w:rsidRPr="00832F0C" w:rsidRDefault="00000000">
            <w:pPr>
              <w:jc w:val="center"/>
              <w:rPr>
                <w:szCs w:val="24"/>
              </w:rPr>
            </w:pPr>
            <w:r w:rsidRPr="00832F0C">
              <w:rPr>
                <w:b/>
                <w:szCs w:val="24"/>
              </w:rPr>
              <w:t>Year</w:t>
            </w:r>
          </w:p>
        </w:tc>
        <w:tc>
          <w:tcPr>
            <w:tcW w:w="1191" w:type="dxa"/>
            <w:tcMar>
              <w:top w:w="90" w:type="dxa"/>
              <w:left w:w="110" w:type="dxa"/>
              <w:bottom w:w="90" w:type="dxa"/>
              <w:right w:w="110" w:type="dxa"/>
            </w:tcMar>
            <w:vAlign w:val="center"/>
          </w:tcPr>
          <w:p w14:paraId="19A041EC" w14:textId="77777777" w:rsidR="006837A3" w:rsidRPr="00832F0C" w:rsidRDefault="00000000">
            <w:pPr>
              <w:jc w:val="center"/>
              <w:rPr>
                <w:szCs w:val="24"/>
              </w:rPr>
            </w:pPr>
            <w:r w:rsidRPr="00832F0C">
              <w:rPr>
                <w:b/>
                <w:szCs w:val="24"/>
              </w:rPr>
              <w:t>Pre-tax cash flow</w:t>
            </w:r>
          </w:p>
        </w:tc>
        <w:tc>
          <w:tcPr>
            <w:tcW w:w="1020" w:type="dxa"/>
            <w:tcMar>
              <w:top w:w="90" w:type="dxa"/>
              <w:left w:w="110" w:type="dxa"/>
              <w:bottom w:w="90" w:type="dxa"/>
              <w:right w:w="110" w:type="dxa"/>
            </w:tcMar>
            <w:vAlign w:val="center"/>
          </w:tcPr>
          <w:p w14:paraId="340DC969" w14:textId="77777777" w:rsidR="006837A3" w:rsidRPr="00832F0C" w:rsidRDefault="00000000">
            <w:pPr>
              <w:jc w:val="center"/>
              <w:rPr>
                <w:szCs w:val="24"/>
              </w:rPr>
            </w:pPr>
            <w:r w:rsidRPr="00832F0C">
              <w:rPr>
                <w:b/>
                <w:szCs w:val="24"/>
              </w:rPr>
              <w:t>Tax at 25%</w:t>
            </w:r>
          </w:p>
        </w:tc>
        <w:tc>
          <w:tcPr>
            <w:tcW w:w="1191" w:type="dxa"/>
            <w:tcMar>
              <w:top w:w="90" w:type="dxa"/>
              <w:left w:w="110" w:type="dxa"/>
              <w:bottom w:w="90" w:type="dxa"/>
              <w:right w:w="110" w:type="dxa"/>
            </w:tcMar>
            <w:vAlign w:val="center"/>
          </w:tcPr>
          <w:p w14:paraId="0FF49059" w14:textId="77777777" w:rsidR="006837A3" w:rsidRPr="00832F0C" w:rsidRDefault="00000000">
            <w:pPr>
              <w:jc w:val="center"/>
              <w:rPr>
                <w:szCs w:val="24"/>
              </w:rPr>
            </w:pPr>
            <w:r w:rsidRPr="00832F0C">
              <w:rPr>
                <w:b/>
                <w:szCs w:val="24"/>
              </w:rPr>
              <w:t>After-tax cash flow</w:t>
            </w:r>
          </w:p>
        </w:tc>
        <w:tc>
          <w:tcPr>
            <w:tcW w:w="850" w:type="dxa"/>
            <w:tcMar>
              <w:top w:w="90" w:type="dxa"/>
              <w:left w:w="110" w:type="dxa"/>
              <w:bottom w:w="90" w:type="dxa"/>
              <w:right w:w="110" w:type="dxa"/>
            </w:tcMar>
            <w:vAlign w:val="center"/>
          </w:tcPr>
          <w:p w14:paraId="34525996" w14:textId="77777777" w:rsidR="006837A3" w:rsidRPr="00832F0C" w:rsidRDefault="00000000">
            <w:pPr>
              <w:jc w:val="center"/>
              <w:rPr>
                <w:szCs w:val="24"/>
              </w:rPr>
            </w:pPr>
            <w:r w:rsidRPr="00832F0C">
              <w:rPr>
                <w:b/>
                <w:szCs w:val="24"/>
              </w:rPr>
              <w:t>Tax shield</w:t>
            </w:r>
          </w:p>
        </w:tc>
        <w:tc>
          <w:tcPr>
            <w:tcW w:w="1134" w:type="dxa"/>
            <w:tcMar>
              <w:top w:w="90" w:type="dxa"/>
              <w:left w:w="110" w:type="dxa"/>
              <w:bottom w:w="90" w:type="dxa"/>
              <w:right w:w="110" w:type="dxa"/>
            </w:tcMar>
            <w:vAlign w:val="center"/>
          </w:tcPr>
          <w:p w14:paraId="56438C42" w14:textId="77777777" w:rsidR="006837A3" w:rsidRPr="00832F0C" w:rsidRDefault="00000000">
            <w:pPr>
              <w:jc w:val="center"/>
              <w:rPr>
                <w:szCs w:val="24"/>
              </w:rPr>
            </w:pPr>
            <w:r w:rsidRPr="00832F0C">
              <w:rPr>
                <w:b/>
                <w:szCs w:val="24"/>
              </w:rPr>
              <w:t>Net cash flow</w:t>
            </w:r>
          </w:p>
        </w:tc>
        <w:tc>
          <w:tcPr>
            <w:tcW w:w="907" w:type="dxa"/>
            <w:tcMar>
              <w:top w:w="90" w:type="dxa"/>
              <w:left w:w="110" w:type="dxa"/>
              <w:bottom w:w="90" w:type="dxa"/>
              <w:right w:w="110" w:type="dxa"/>
            </w:tcMar>
            <w:vAlign w:val="center"/>
          </w:tcPr>
          <w:p w14:paraId="7868A5BA" w14:textId="77777777" w:rsidR="006837A3" w:rsidRPr="00832F0C" w:rsidRDefault="00000000">
            <w:pPr>
              <w:jc w:val="center"/>
              <w:rPr>
                <w:szCs w:val="24"/>
              </w:rPr>
            </w:pPr>
            <w:r w:rsidRPr="00832F0C">
              <w:rPr>
                <w:b/>
                <w:szCs w:val="24"/>
              </w:rPr>
              <w:t>DF at 5%</w:t>
            </w:r>
          </w:p>
        </w:tc>
        <w:tc>
          <w:tcPr>
            <w:tcW w:w="850" w:type="dxa"/>
            <w:tcMar>
              <w:top w:w="90" w:type="dxa"/>
              <w:left w:w="110" w:type="dxa"/>
              <w:bottom w:w="90" w:type="dxa"/>
              <w:right w:w="110" w:type="dxa"/>
            </w:tcMar>
            <w:vAlign w:val="center"/>
          </w:tcPr>
          <w:p w14:paraId="61AAC408" w14:textId="77777777" w:rsidR="006837A3" w:rsidRPr="00832F0C" w:rsidRDefault="00000000">
            <w:pPr>
              <w:jc w:val="center"/>
              <w:rPr>
                <w:szCs w:val="24"/>
              </w:rPr>
            </w:pPr>
            <w:r w:rsidRPr="00832F0C">
              <w:rPr>
                <w:b/>
                <w:szCs w:val="24"/>
              </w:rPr>
              <w:t>PV</w:t>
            </w:r>
          </w:p>
        </w:tc>
      </w:tr>
      <w:tr w:rsidR="006837A3" w:rsidRPr="00832F0C" w14:paraId="2B318F7B" w14:textId="77777777">
        <w:trPr>
          <w:jc w:val="center"/>
        </w:trPr>
        <w:tc>
          <w:tcPr>
            <w:tcW w:w="624" w:type="dxa"/>
            <w:tcMar>
              <w:top w:w="80" w:type="dxa"/>
              <w:left w:w="100" w:type="dxa"/>
              <w:bottom w:w="80" w:type="dxa"/>
              <w:right w:w="100" w:type="dxa"/>
            </w:tcMar>
            <w:vAlign w:val="center"/>
          </w:tcPr>
          <w:p w14:paraId="080F34CC" w14:textId="77777777" w:rsidR="006837A3" w:rsidRPr="00832F0C" w:rsidRDefault="00000000">
            <w:pPr>
              <w:jc w:val="center"/>
              <w:rPr>
                <w:szCs w:val="24"/>
              </w:rPr>
            </w:pPr>
            <w:r w:rsidRPr="00832F0C">
              <w:rPr>
                <w:b/>
                <w:szCs w:val="24"/>
              </w:rPr>
              <w:t>0</w:t>
            </w:r>
          </w:p>
        </w:tc>
        <w:tc>
          <w:tcPr>
            <w:tcW w:w="1191" w:type="dxa"/>
            <w:tcMar>
              <w:top w:w="80" w:type="dxa"/>
              <w:left w:w="100" w:type="dxa"/>
              <w:bottom w:w="80" w:type="dxa"/>
              <w:right w:w="100" w:type="dxa"/>
            </w:tcMar>
            <w:vAlign w:val="center"/>
          </w:tcPr>
          <w:p w14:paraId="4A6926E3" w14:textId="77777777" w:rsidR="006837A3" w:rsidRPr="00832F0C" w:rsidRDefault="00000000">
            <w:pPr>
              <w:jc w:val="center"/>
              <w:rPr>
                <w:szCs w:val="24"/>
              </w:rPr>
            </w:pPr>
            <w:r w:rsidRPr="00832F0C">
              <w:rPr>
                <w:szCs w:val="24"/>
              </w:rPr>
              <w:t>-</w:t>
            </w:r>
          </w:p>
        </w:tc>
        <w:tc>
          <w:tcPr>
            <w:tcW w:w="1020" w:type="dxa"/>
            <w:tcMar>
              <w:top w:w="80" w:type="dxa"/>
              <w:left w:w="100" w:type="dxa"/>
              <w:bottom w:w="80" w:type="dxa"/>
              <w:right w:w="100" w:type="dxa"/>
            </w:tcMar>
            <w:vAlign w:val="center"/>
          </w:tcPr>
          <w:p w14:paraId="3F05B5D2" w14:textId="77777777" w:rsidR="006837A3" w:rsidRPr="00832F0C" w:rsidRDefault="00000000">
            <w:pPr>
              <w:jc w:val="center"/>
              <w:rPr>
                <w:szCs w:val="24"/>
              </w:rPr>
            </w:pPr>
            <w:r w:rsidRPr="00832F0C">
              <w:rPr>
                <w:szCs w:val="24"/>
              </w:rPr>
              <w:t>-</w:t>
            </w:r>
          </w:p>
        </w:tc>
        <w:tc>
          <w:tcPr>
            <w:tcW w:w="1191" w:type="dxa"/>
            <w:tcMar>
              <w:top w:w="80" w:type="dxa"/>
              <w:left w:w="100" w:type="dxa"/>
              <w:bottom w:w="80" w:type="dxa"/>
              <w:right w:w="100" w:type="dxa"/>
            </w:tcMar>
            <w:vAlign w:val="center"/>
          </w:tcPr>
          <w:p w14:paraId="591D0D95" w14:textId="77777777" w:rsidR="006837A3" w:rsidRPr="00832F0C" w:rsidRDefault="00000000">
            <w:pPr>
              <w:jc w:val="center"/>
              <w:rPr>
                <w:szCs w:val="24"/>
              </w:rPr>
            </w:pPr>
            <w:r w:rsidRPr="00832F0C">
              <w:rPr>
                <w:szCs w:val="24"/>
              </w:rPr>
              <w:t>-</w:t>
            </w:r>
          </w:p>
        </w:tc>
        <w:tc>
          <w:tcPr>
            <w:tcW w:w="850" w:type="dxa"/>
            <w:tcMar>
              <w:top w:w="80" w:type="dxa"/>
              <w:left w:w="100" w:type="dxa"/>
              <w:bottom w:w="80" w:type="dxa"/>
              <w:right w:w="100" w:type="dxa"/>
            </w:tcMar>
            <w:vAlign w:val="center"/>
          </w:tcPr>
          <w:p w14:paraId="4A9EF43B" w14:textId="77777777" w:rsidR="006837A3" w:rsidRPr="00832F0C" w:rsidRDefault="00000000">
            <w:pPr>
              <w:jc w:val="center"/>
              <w:rPr>
                <w:szCs w:val="24"/>
              </w:rPr>
            </w:pPr>
            <w:r w:rsidRPr="00832F0C">
              <w:rPr>
                <w:szCs w:val="24"/>
              </w:rPr>
              <w:t>-</w:t>
            </w:r>
          </w:p>
        </w:tc>
        <w:tc>
          <w:tcPr>
            <w:tcW w:w="1134" w:type="dxa"/>
            <w:tcMar>
              <w:top w:w="80" w:type="dxa"/>
              <w:left w:w="100" w:type="dxa"/>
              <w:bottom w:w="80" w:type="dxa"/>
              <w:right w:w="100" w:type="dxa"/>
            </w:tcMar>
            <w:vAlign w:val="center"/>
          </w:tcPr>
          <w:p w14:paraId="4F0C52E0" w14:textId="77777777" w:rsidR="006837A3" w:rsidRPr="00832F0C" w:rsidRDefault="00000000">
            <w:pPr>
              <w:jc w:val="center"/>
              <w:rPr>
                <w:szCs w:val="24"/>
              </w:rPr>
            </w:pPr>
            <w:r w:rsidRPr="00832F0C">
              <w:rPr>
                <w:szCs w:val="24"/>
              </w:rPr>
              <w:t>(600.0)</w:t>
            </w:r>
          </w:p>
        </w:tc>
        <w:tc>
          <w:tcPr>
            <w:tcW w:w="907" w:type="dxa"/>
            <w:tcMar>
              <w:top w:w="80" w:type="dxa"/>
              <w:left w:w="100" w:type="dxa"/>
              <w:bottom w:w="80" w:type="dxa"/>
              <w:right w:w="100" w:type="dxa"/>
            </w:tcMar>
            <w:vAlign w:val="center"/>
          </w:tcPr>
          <w:p w14:paraId="26D4343E" w14:textId="77777777" w:rsidR="006837A3" w:rsidRPr="00832F0C" w:rsidRDefault="00000000">
            <w:pPr>
              <w:jc w:val="center"/>
              <w:rPr>
                <w:szCs w:val="24"/>
              </w:rPr>
            </w:pPr>
            <w:r w:rsidRPr="00832F0C">
              <w:rPr>
                <w:szCs w:val="24"/>
              </w:rPr>
              <w:t>1.0000</w:t>
            </w:r>
          </w:p>
        </w:tc>
        <w:tc>
          <w:tcPr>
            <w:tcW w:w="850" w:type="dxa"/>
            <w:tcMar>
              <w:top w:w="80" w:type="dxa"/>
              <w:left w:w="100" w:type="dxa"/>
              <w:bottom w:w="80" w:type="dxa"/>
              <w:right w:w="100" w:type="dxa"/>
            </w:tcMar>
            <w:vAlign w:val="center"/>
          </w:tcPr>
          <w:p w14:paraId="35E4F256" w14:textId="77777777" w:rsidR="006837A3" w:rsidRPr="00832F0C" w:rsidRDefault="00000000">
            <w:pPr>
              <w:jc w:val="center"/>
              <w:rPr>
                <w:szCs w:val="24"/>
              </w:rPr>
            </w:pPr>
            <w:r w:rsidRPr="00832F0C">
              <w:rPr>
                <w:szCs w:val="24"/>
              </w:rPr>
              <w:t>(600.0)</w:t>
            </w:r>
          </w:p>
        </w:tc>
      </w:tr>
      <w:tr w:rsidR="006837A3" w:rsidRPr="00832F0C" w14:paraId="4BC3C82D" w14:textId="77777777">
        <w:trPr>
          <w:jc w:val="center"/>
        </w:trPr>
        <w:tc>
          <w:tcPr>
            <w:tcW w:w="624" w:type="dxa"/>
            <w:tcMar>
              <w:top w:w="80" w:type="dxa"/>
              <w:left w:w="100" w:type="dxa"/>
              <w:bottom w:w="80" w:type="dxa"/>
              <w:right w:w="100" w:type="dxa"/>
            </w:tcMar>
            <w:vAlign w:val="center"/>
          </w:tcPr>
          <w:p w14:paraId="275A2B0A" w14:textId="77777777" w:rsidR="006837A3" w:rsidRPr="00832F0C" w:rsidRDefault="00000000">
            <w:pPr>
              <w:jc w:val="center"/>
              <w:rPr>
                <w:szCs w:val="24"/>
              </w:rPr>
            </w:pPr>
            <w:r w:rsidRPr="00832F0C">
              <w:rPr>
                <w:b/>
                <w:szCs w:val="24"/>
              </w:rPr>
              <w:t>1</w:t>
            </w:r>
          </w:p>
        </w:tc>
        <w:tc>
          <w:tcPr>
            <w:tcW w:w="1191" w:type="dxa"/>
            <w:tcMar>
              <w:top w:w="80" w:type="dxa"/>
              <w:left w:w="100" w:type="dxa"/>
              <w:bottom w:w="80" w:type="dxa"/>
              <w:right w:w="100" w:type="dxa"/>
            </w:tcMar>
            <w:vAlign w:val="center"/>
          </w:tcPr>
          <w:p w14:paraId="4931F1CE" w14:textId="77777777" w:rsidR="006837A3" w:rsidRPr="00832F0C" w:rsidRDefault="00000000">
            <w:pPr>
              <w:jc w:val="center"/>
              <w:rPr>
                <w:szCs w:val="24"/>
              </w:rPr>
            </w:pPr>
            <w:r w:rsidRPr="00832F0C">
              <w:rPr>
                <w:szCs w:val="24"/>
              </w:rPr>
              <w:t>100.0</w:t>
            </w:r>
          </w:p>
        </w:tc>
        <w:tc>
          <w:tcPr>
            <w:tcW w:w="1020" w:type="dxa"/>
            <w:tcMar>
              <w:top w:w="80" w:type="dxa"/>
              <w:left w:w="100" w:type="dxa"/>
              <w:bottom w:w="80" w:type="dxa"/>
              <w:right w:w="100" w:type="dxa"/>
            </w:tcMar>
            <w:vAlign w:val="center"/>
          </w:tcPr>
          <w:p w14:paraId="1C163724" w14:textId="77777777" w:rsidR="006837A3" w:rsidRPr="00832F0C" w:rsidRDefault="00000000">
            <w:pPr>
              <w:jc w:val="center"/>
              <w:rPr>
                <w:szCs w:val="24"/>
              </w:rPr>
            </w:pPr>
            <w:r w:rsidRPr="00832F0C">
              <w:rPr>
                <w:szCs w:val="24"/>
              </w:rPr>
              <w:t>(25.0)</w:t>
            </w:r>
          </w:p>
        </w:tc>
        <w:tc>
          <w:tcPr>
            <w:tcW w:w="1191" w:type="dxa"/>
            <w:tcMar>
              <w:top w:w="80" w:type="dxa"/>
              <w:left w:w="100" w:type="dxa"/>
              <w:bottom w:w="80" w:type="dxa"/>
              <w:right w:w="100" w:type="dxa"/>
            </w:tcMar>
            <w:vAlign w:val="center"/>
          </w:tcPr>
          <w:p w14:paraId="1B4E289C" w14:textId="77777777" w:rsidR="006837A3" w:rsidRPr="00832F0C" w:rsidRDefault="00000000">
            <w:pPr>
              <w:jc w:val="center"/>
              <w:rPr>
                <w:szCs w:val="24"/>
              </w:rPr>
            </w:pPr>
            <w:r w:rsidRPr="00832F0C">
              <w:rPr>
                <w:szCs w:val="24"/>
              </w:rPr>
              <w:t>75.0</w:t>
            </w:r>
          </w:p>
        </w:tc>
        <w:tc>
          <w:tcPr>
            <w:tcW w:w="850" w:type="dxa"/>
            <w:tcMar>
              <w:top w:w="80" w:type="dxa"/>
              <w:left w:w="100" w:type="dxa"/>
              <w:bottom w:w="80" w:type="dxa"/>
              <w:right w:w="100" w:type="dxa"/>
            </w:tcMar>
            <w:vAlign w:val="center"/>
          </w:tcPr>
          <w:p w14:paraId="2078BBEB" w14:textId="77777777" w:rsidR="006837A3" w:rsidRPr="00832F0C" w:rsidRDefault="00000000">
            <w:pPr>
              <w:jc w:val="center"/>
              <w:rPr>
                <w:szCs w:val="24"/>
              </w:rPr>
            </w:pPr>
            <w:r w:rsidRPr="00832F0C">
              <w:rPr>
                <w:szCs w:val="24"/>
              </w:rPr>
              <w:t>30.0</w:t>
            </w:r>
          </w:p>
        </w:tc>
        <w:tc>
          <w:tcPr>
            <w:tcW w:w="1134" w:type="dxa"/>
            <w:tcMar>
              <w:top w:w="80" w:type="dxa"/>
              <w:left w:w="100" w:type="dxa"/>
              <w:bottom w:w="80" w:type="dxa"/>
              <w:right w:w="100" w:type="dxa"/>
            </w:tcMar>
            <w:vAlign w:val="center"/>
          </w:tcPr>
          <w:p w14:paraId="52CDF8A4" w14:textId="77777777" w:rsidR="006837A3" w:rsidRPr="00832F0C" w:rsidRDefault="00000000">
            <w:pPr>
              <w:jc w:val="center"/>
              <w:rPr>
                <w:szCs w:val="24"/>
              </w:rPr>
            </w:pPr>
            <w:r w:rsidRPr="00832F0C">
              <w:rPr>
                <w:szCs w:val="24"/>
              </w:rPr>
              <w:t>105.0</w:t>
            </w:r>
          </w:p>
        </w:tc>
        <w:tc>
          <w:tcPr>
            <w:tcW w:w="907" w:type="dxa"/>
            <w:tcMar>
              <w:top w:w="80" w:type="dxa"/>
              <w:left w:w="100" w:type="dxa"/>
              <w:bottom w:w="80" w:type="dxa"/>
              <w:right w:w="100" w:type="dxa"/>
            </w:tcMar>
            <w:vAlign w:val="center"/>
          </w:tcPr>
          <w:p w14:paraId="42C8965A" w14:textId="77777777" w:rsidR="006837A3" w:rsidRPr="00832F0C" w:rsidRDefault="00000000">
            <w:pPr>
              <w:jc w:val="center"/>
              <w:rPr>
                <w:szCs w:val="24"/>
              </w:rPr>
            </w:pPr>
            <w:r w:rsidRPr="00832F0C">
              <w:rPr>
                <w:szCs w:val="24"/>
              </w:rPr>
              <w:t>0.9524</w:t>
            </w:r>
          </w:p>
        </w:tc>
        <w:tc>
          <w:tcPr>
            <w:tcW w:w="850" w:type="dxa"/>
            <w:tcMar>
              <w:top w:w="80" w:type="dxa"/>
              <w:left w:w="100" w:type="dxa"/>
              <w:bottom w:w="80" w:type="dxa"/>
              <w:right w:w="100" w:type="dxa"/>
            </w:tcMar>
            <w:vAlign w:val="center"/>
          </w:tcPr>
          <w:p w14:paraId="243CCE51" w14:textId="77777777" w:rsidR="006837A3" w:rsidRPr="00832F0C" w:rsidRDefault="00000000">
            <w:pPr>
              <w:jc w:val="center"/>
              <w:rPr>
                <w:szCs w:val="24"/>
              </w:rPr>
            </w:pPr>
            <w:r w:rsidRPr="00832F0C">
              <w:rPr>
                <w:szCs w:val="24"/>
              </w:rPr>
              <w:t>100.0</w:t>
            </w:r>
          </w:p>
        </w:tc>
      </w:tr>
      <w:tr w:rsidR="006837A3" w:rsidRPr="00832F0C" w14:paraId="6206A684" w14:textId="77777777">
        <w:trPr>
          <w:jc w:val="center"/>
        </w:trPr>
        <w:tc>
          <w:tcPr>
            <w:tcW w:w="624" w:type="dxa"/>
            <w:tcMar>
              <w:top w:w="80" w:type="dxa"/>
              <w:left w:w="100" w:type="dxa"/>
              <w:bottom w:w="80" w:type="dxa"/>
              <w:right w:w="100" w:type="dxa"/>
            </w:tcMar>
            <w:vAlign w:val="center"/>
          </w:tcPr>
          <w:p w14:paraId="30E33C84" w14:textId="77777777" w:rsidR="006837A3" w:rsidRPr="00832F0C" w:rsidRDefault="00000000">
            <w:pPr>
              <w:jc w:val="center"/>
              <w:rPr>
                <w:szCs w:val="24"/>
              </w:rPr>
            </w:pPr>
            <w:r w:rsidRPr="00832F0C">
              <w:rPr>
                <w:b/>
                <w:szCs w:val="24"/>
              </w:rPr>
              <w:t>2</w:t>
            </w:r>
          </w:p>
        </w:tc>
        <w:tc>
          <w:tcPr>
            <w:tcW w:w="1191" w:type="dxa"/>
            <w:tcMar>
              <w:top w:w="80" w:type="dxa"/>
              <w:left w:w="100" w:type="dxa"/>
              <w:bottom w:w="80" w:type="dxa"/>
              <w:right w:w="100" w:type="dxa"/>
            </w:tcMar>
            <w:vAlign w:val="center"/>
          </w:tcPr>
          <w:p w14:paraId="18956973" w14:textId="77777777" w:rsidR="006837A3" w:rsidRPr="00832F0C" w:rsidRDefault="00000000">
            <w:pPr>
              <w:jc w:val="center"/>
              <w:rPr>
                <w:szCs w:val="24"/>
              </w:rPr>
            </w:pPr>
            <w:r w:rsidRPr="00832F0C">
              <w:rPr>
                <w:szCs w:val="24"/>
              </w:rPr>
              <w:t>180.0</w:t>
            </w:r>
          </w:p>
        </w:tc>
        <w:tc>
          <w:tcPr>
            <w:tcW w:w="1020" w:type="dxa"/>
            <w:tcMar>
              <w:top w:w="80" w:type="dxa"/>
              <w:left w:w="100" w:type="dxa"/>
              <w:bottom w:w="80" w:type="dxa"/>
              <w:right w:w="100" w:type="dxa"/>
            </w:tcMar>
            <w:vAlign w:val="center"/>
          </w:tcPr>
          <w:p w14:paraId="36FB1DEB" w14:textId="77777777" w:rsidR="006837A3" w:rsidRPr="00832F0C" w:rsidRDefault="00000000">
            <w:pPr>
              <w:jc w:val="center"/>
              <w:rPr>
                <w:szCs w:val="24"/>
              </w:rPr>
            </w:pPr>
            <w:r w:rsidRPr="00832F0C">
              <w:rPr>
                <w:szCs w:val="24"/>
              </w:rPr>
              <w:t>(45.0)</w:t>
            </w:r>
          </w:p>
        </w:tc>
        <w:tc>
          <w:tcPr>
            <w:tcW w:w="1191" w:type="dxa"/>
            <w:tcMar>
              <w:top w:w="80" w:type="dxa"/>
              <w:left w:w="100" w:type="dxa"/>
              <w:bottom w:w="80" w:type="dxa"/>
              <w:right w:w="100" w:type="dxa"/>
            </w:tcMar>
            <w:vAlign w:val="center"/>
          </w:tcPr>
          <w:p w14:paraId="5AB7A29A" w14:textId="77777777" w:rsidR="006837A3" w:rsidRPr="00832F0C" w:rsidRDefault="00000000">
            <w:pPr>
              <w:jc w:val="center"/>
              <w:rPr>
                <w:szCs w:val="24"/>
              </w:rPr>
            </w:pPr>
            <w:r w:rsidRPr="00832F0C">
              <w:rPr>
                <w:szCs w:val="24"/>
              </w:rPr>
              <w:t>135.0</w:t>
            </w:r>
          </w:p>
        </w:tc>
        <w:tc>
          <w:tcPr>
            <w:tcW w:w="850" w:type="dxa"/>
            <w:tcMar>
              <w:top w:w="80" w:type="dxa"/>
              <w:left w:w="100" w:type="dxa"/>
              <w:bottom w:w="80" w:type="dxa"/>
              <w:right w:w="100" w:type="dxa"/>
            </w:tcMar>
            <w:vAlign w:val="center"/>
          </w:tcPr>
          <w:p w14:paraId="51E5CCCE" w14:textId="77777777" w:rsidR="006837A3" w:rsidRPr="00832F0C" w:rsidRDefault="00000000">
            <w:pPr>
              <w:jc w:val="center"/>
              <w:rPr>
                <w:szCs w:val="24"/>
              </w:rPr>
            </w:pPr>
            <w:r w:rsidRPr="00832F0C">
              <w:rPr>
                <w:szCs w:val="24"/>
              </w:rPr>
              <w:t>30.0</w:t>
            </w:r>
          </w:p>
        </w:tc>
        <w:tc>
          <w:tcPr>
            <w:tcW w:w="1134" w:type="dxa"/>
            <w:tcMar>
              <w:top w:w="80" w:type="dxa"/>
              <w:left w:w="100" w:type="dxa"/>
              <w:bottom w:w="80" w:type="dxa"/>
              <w:right w:w="100" w:type="dxa"/>
            </w:tcMar>
            <w:vAlign w:val="center"/>
          </w:tcPr>
          <w:p w14:paraId="77EED306" w14:textId="77777777" w:rsidR="006837A3" w:rsidRPr="00832F0C" w:rsidRDefault="00000000">
            <w:pPr>
              <w:jc w:val="center"/>
              <w:rPr>
                <w:szCs w:val="24"/>
              </w:rPr>
            </w:pPr>
            <w:r w:rsidRPr="00832F0C">
              <w:rPr>
                <w:szCs w:val="24"/>
              </w:rPr>
              <w:t>165.0</w:t>
            </w:r>
          </w:p>
        </w:tc>
        <w:tc>
          <w:tcPr>
            <w:tcW w:w="907" w:type="dxa"/>
            <w:tcMar>
              <w:top w:w="80" w:type="dxa"/>
              <w:left w:w="100" w:type="dxa"/>
              <w:bottom w:w="80" w:type="dxa"/>
              <w:right w:w="100" w:type="dxa"/>
            </w:tcMar>
            <w:vAlign w:val="center"/>
          </w:tcPr>
          <w:p w14:paraId="2022855E" w14:textId="77777777" w:rsidR="006837A3" w:rsidRPr="00832F0C" w:rsidRDefault="00000000">
            <w:pPr>
              <w:jc w:val="center"/>
              <w:rPr>
                <w:szCs w:val="24"/>
              </w:rPr>
            </w:pPr>
            <w:r w:rsidRPr="00832F0C">
              <w:rPr>
                <w:szCs w:val="24"/>
              </w:rPr>
              <w:t>0.9070</w:t>
            </w:r>
          </w:p>
        </w:tc>
        <w:tc>
          <w:tcPr>
            <w:tcW w:w="850" w:type="dxa"/>
            <w:tcMar>
              <w:top w:w="80" w:type="dxa"/>
              <w:left w:w="100" w:type="dxa"/>
              <w:bottom w:w="80" w:type="dxa"/>
              <w:right w:w="100" w:type="dxa"/>
            </w:tcMar>
            <w:vAlign w:val="center"/>
          </w:tcPr>
          <w:p w14:paraId="6763281C" w14:textId="77777777" w:rsidR="006837A3" w:rsidRPr="00832F0C" w:rsidRDefault="00000000">
            <w:pPr>
              <w:jc w:val="center"/>
              <w:rPr>
                <w:szCs w:val="24"/>
              </w:rPr>
            </w:pPr>
            <w:r w:rsidRPr="00832F0C">
              <w:rPr>
                <w:szCs w:val="24"/>
              </w:rPr>
              <w:t>149.7</w:t>
            </w:r>
          </w:p>
        </w:tc>
      </w:tr>
      <w:tr w:rsidR="006837A3" w:rsidRPr="00832F0C" w14:paraId="18F5FBC6" w14:textId="77777777">
        <w:trPr>
          <w:jc w:val="center"/>
        </w:trPr>
        <w:tc>
          <w:tcPr>
            <w:tcW w:w="624" w:type="dxa"/>
            <w:tcMar>
              <w:top w:w="80" w:type="dxa"/>
              <w:left w:w="100" w:type="dxa"/>
              <w:bottom w:w="80" w:type="dxa"/>
              <w:right w:w="100" w:type="dxa"/>
            </w:tcMar>
            <w:vAlign w:val="center"/>
          </w:tcPr>
          <w:p w14:paraId="342F08D2" w14:textId="77777777" w:rsidR="006837A3" w:rsidRPr="00832F0C" w:rsidRDefault="00000000">
            <w:pPr>
              <w:jc w:val="center"/>
              <w:rPr>
                <w:szCs w:val="24"/>
              </w:rPr>
            </w:pPr>
            <w:r w:rsidRPr="00832F0C">
              <w:rPr>
                <w:b/>
                <w:szCs w:val="24"/>
              </w:rPr>
              <w:t>3</w:t>
            </w:r>
          </w:p>
        </w:tc>
        <w:tc>
          <w:tcPr>
            <w:tcW w:w="1191" w:type="dxa"/>
            <w:tcMar>
              <w:top w:w="80" w:type="dxa"/>
              <w:left w:w="100" w:type="dxa"/>
              <w:bottom w:w="80" w:type="dxa"/>
              <w:right w:w="100" w:type="dxa"/>
            </w:tcMar>
            <w:vAlign w:val="center"/>
          </w:tcPr>
          <w:p w14:paraId="0B72253A" w14:textId="77777777" w:rsidR="006837A3" w:rsidRPr="00832F0C" w:rsidRDefault="00000000">
            <w:pPr>
              <w:jc w:val="center"/>
              <w:rPr>
                <w:szCs w:val="24"/>
              </w:rPr>
            </w:pPr>
            <w:r w:rsidRPr="00832F0C">
              <w:rPr>
                <w:szCs w:val="24"/>
              </w:rPr>
              <w:t>210.0</w:t>
            </w:r>
          </w:p>
        </w:tc>
        <w:tc>
          <w:tcPr>
            <w:tcW w:w="1020" w:type="dxa"/>
            <w:tcMar>
              <w:top w:w="80" w:type="dxa"/>
              <w:left w:w="100" w:type="dxa"/>
              <w:bottom w:w="80" w:type="dxa"/>
              <w:right w:w="100" w:type="dxa"/>
            </w:tcMar>
            <w:vAlign w:val="center"/>
          </w:tcPr>
          <w:p w14:paraId="350AD9BE" w14:textId="77777777" w:rsidR="006837A3" w:rsidRPr="00832F0C" w:rsidRDefault="00000000">
            <w:pPr>
              <w:jc w:val="center"/>
              <w:rPr>
                <w:szCs w:val="24"/>
              </w:rPr>
            </w:pPr>
            <w:r w:rsidRPr="00832F0C">
              <w:rPr>
                <w:szCs w:val="24"/>
              </w:rPr>
              <w:t>(52.5)</w:t>
            </w:r>
          </w:p>
        </w:tc>
        <w:tc>
          <w:tcPr>
            <w:tcW w:w="1191" w:type="dxa"/>
            <w:tcMar>
              <w:top w:w="80" w:type="dxa"/>
              <w:left w:w="100" w:type="dxa"/>
              <w:bottom w:w="80" w:type="dxa"/>
              <w:right w:w="100" w:type="dxa"/>
            </w:tcMar>
            <w:vAlign w:val="center"/>
          </w:tcPr>
          <w:p w14:paraId="7C502649" w14:textId="77777777" w:rsidR="006837A3" w:rsidRPr="00832F0C" w:rsidRDefault="00000000">
            <w:pPr>
              <w:jc w:val="center"/>
              <w:rPr>
                <w:szCs w:val="24"/>
              </w:rPr>
            </w:pPr>
            <w:r w:rsidRPr="00832F0C">
              <w:rPr>
                <w:szCs w:val="24"/>
              </w:rPr>
              <w:t>157.5</w:t>
            </w:r>
          </w:p>
        </w:tc>
        <w:tc>
          <w:tcPr>
            <w:tcW w:w="850" w:type="dxa"/>
            <w:tcMar>
              <w:top w:w="80" w:type="dxa"/>
              <w:left w:w="100" w:type="dxa"/>
              <w:bottom w:w="80" w:type="dxa"/>
              <w:right w:w="100" w:type="dxa"/>
            </w:tcMar>
            <w:vAlign w:val="center"/>
          </w:tcPr>
          <w:p w14:paraId="29D9BDAD" w14:textId="77777777" w:rsidR="006837A3" w:rsidRPr="00832F0C" w:rsidRDefault="00000000">
            <w:pPr>
              <w:jc w:val="center"/>
              <w:rPr>
                <w:szCs w:val="24"/>
              </w:rPr>
            </w:pPr>
            <w:r w:rsidRPr="00832F0C">
              <w:rPr>
                <w:szCs w:val="24"/>
              </w:rPr>
              <w:t>30.0</w:t>
            </w:r>
          </w:p>
        </w:tc>
        <w:tc>
          <w:tcPr>
            <w:tcW w:w="1134" w:type="dxa"/>
            <w:tcMar>
              <w:top w:w="80" w:type="dxa"/>
              <w:left w:w="100" w:type="dxa"/>
              <w:bottom w:w="80" w:type="dxa"/>
              <w:right w:w="100" w:type="dxa"/>
            </w:tcMar>
            <w:vAlign w:val="center"/>
          </w:tcPr>
          <w:p w14:paraId="214E52C4" w14:textId="77777777" w:rsidR="006837A3" w:rsidRPr="00832F0C" w:rsidRDefault="00000000">
            <w:pPr>
              <w:jc w:val="center"/>
              <w:rPr>
                <w:szCs w:val="24"/>
              </w:rPr>
            </w:pPr>
            <w:r w:rsidRPr="00832F0C">
              <w:rPr>
                <w:szCs w:val="24"/>
              </w:rPr>
              <w:t>187.5</w:t>
            </w:r>
          </w:p>
        </w:tc>
        <w:tc>
          <w:tcPr>
            <w:tcW w:w="907" w:type="dxa"/>
            <w:tcMar>
              <w:top w:w="80" w:type="dxa"/>
              <w:left w:w="100" w:type="dxa"/>
              <w:bottom w:w="80" w:type="dxa"/>
              <w:right w:w="100" w:type="dxa"/>
            </w:tcMar>
            <w:vAlign w:val="center"/>
          </w:tcPr>
          <w:p w14:paraId="54C9F687" w14:textId="77777777" w:rsidR="006837A3" w:rsidRPr="00832F0C" w:rsidRDefault="00000000">
            <w:pPr>
              <w:jc w:val="center"/>
              <w:rPr>
                <w:szCs w:val="24"/>
              </w:rPr>
            </w:pPr>
            <w:r w:rsidRPr="00832F0C">
              <w:rPr>
                <w:szCs w:val="24"/>
              </w:rPr>
              <w:t>0.8638</w:t>
            </w:r>
          </w:p>
        </w:tc>
        <w:tc>
          <w:tcPr>
            <w:tcW w:w="850" w:type="dxa"/>
            <w:tcMar>
              <w:top w:w="80" w:type="dxa"/>
              <w:left w:w="100" w:type="dxa"/>
              <w:bottom w:w="80" w:type="dxa"/>
              <w:right w:w="100" w:type="dxa"/>
            </w:tcMar>
            <w:vAlign w:val="center"/>
          </w:tcPr>
          <w:p w14:paraId="63038443" w14:textId="77777777" w:rsidR="006837A3" w:rsidRPr="00832F0C" w:rsidRDefault="00000000">
            <w:pPr>
              <w:jc w:val="center"/>
              <w:rPr>
                <w:szCs w:val="24"/>
              </w:rPr>
            </w:pPr>
            <w:r w:rsidRPr="00832F0C">
              <w:rPr>
                <w:szCs w:val="24"/>
              </w:rPr>
              <w:t>162.0</w:t>
            </w:r>
          </w:p>
        </w:tc>
      </w:tr>
      <w:tr w:rsidR="006837A3" w:rsidRPr="00832F0C" w14:paraId="09D2991C" w14:textId="77777777">
        <w:trPr>
          <w:jc w:val="center"/>
        </w:trPr>
        <w:tc>
          <w:tcPr>
            <w:tcW w:w="624" w:type="dxa"/>
            <w:tcMar>
              <w:top w:w="80" w:type="dxa"/>
              <w:left w:w="100" w:type="dxa"/>
              <w:bottom w:w="80" w:type="dxa"/>
              <w:right w:w="100" w:type="dxa"/>
            </w:tcMar>
            <w:vAlign w:val="center"/>
          </w:tcPr>
          <w:p w14:paraId="2FC890F4" w14:textId="77777777" w:rsidR="006837A3" w:rsidRPr="00832F0C" w:rsidRDefault="00000000">
            <w:pPr>
              <w:jc w:val="center"/>
              <w:rPr>
                <w:szCs w:val="24"/>
              </w:rPr>
            </w:pPr>
            <w:r w:rsidRPr="00832F0C">
              <w:rPr>
                <w:b/>
                <w:szCs w:val="24"/>
              </w:rPr>
              <w:t>4</w:t>
            </w:r>
          </w:p>
        </w:tc>
        <w:tc>
          <w:tcPr>
            <w:tcW w:w="1191" w:type="dxa"/>
            <w:tcMar>
              <w:top w:w="80" w:type="dxa"/>
              <w:left w:w="100" w:type="dxa"/>
              <w:bottom w:w="80" w:type="dxa"/>
              <w:right w:w="100" w:type="dxa"/>
            </w:tcMar>
            <w:vAlign w:val="center"/>
          </w:tcPr>
          <w:p w14:paraId="3C6DB90E" w14:textId="77777777" w:rsidR="006837A3" w:rsidRPr="00832F0C" w:rsidRDefault="00000000">
            <w:pPr>
              <w:jc w:val="center"/>
              <w:rPr>
                <w:szCs w:val="24"/>
              </w:rPr>
            </w:pPr>
            <w:r w:rsidRPr="00832F0C">
              <w:rPr>
                <w:szCs w:val="24"/>
              </w:rPr>
              <w:t>260.0</w:t>
            </w:r>
          </w:p>
        </w:tc>
        <w:tc>
          <w:tcPr>
            <w:tcW w:w="1020" w:type="dxa"/>
            <w:tcMar>
              <w:top w:w="80" w:type="dxa"/>
              <w:left w:w="100" w:type="dxa"/>
              <w:bottom w:w="80" w:type="dxa"/>
              <w:right w:w="100" w:type="dxa"/>
            </w:tcMar>
            <w:vAlign w:val="center"/>
          </w:tcPr>
          <w:p w14:paraId="586134D0" w14:textId="77777777" w:rsidR="006837A3" w:rsidRPr="00832F0C" w:rsidRDefault="00000000">
            <w:pPr>
              <w:jc w:val="center"/>
              <w:rPr>
                <w:szCs w:val="24"/>
              </w:rPr>
            </w:pPr>
            <w:r w:rsidRPr="00832F0C">
              <w:rPr>
                <w:szCs w:val="24"/>
              </w:rPr>
              <w:t>(65.0)</w:t>
            </w:r>
          </w:p>
        </w:tc>
        <w:tc>
          <w:tcPr>
            <w:tcW w:w="1191" w:type="dxa"/>
            <w:tcMar>
              <w:top w:w="80" w:type="dxa"/>
              <w:left w:w="100" w:type="dxa"/>
              <w:bottom w:w="80" w:type="dxa"/>
              <w:right w:w="100" w:type="dxa"/>
            </w:tcMar>
            <w:vAlign w:val="center"/>
          </w:tcPr>
          <w:p w14:paraId="2433EA87" w14:textId="77777777" w:rsidR="006837A3" w:rsidRPr="00832F0C" w:rsidRDefault="00000000">
            <w:pPr>
              <w:jc w:val="center"/>
              <w:rPr>
                <w:szCs w:val="24"/>
              </w:rPr>
            </w:pPr>
            <w:r w:rsidRPr="00832F0C">
              <w:rPr>
                <w:szCs w:val="24"/>
              </w:rPr>
              <w:t>195.0</w:t>
            </w:r>
          </w:p>
        </w:tc>
        <w:tc>
          <w:tcPr>
            <w:tcW w:w="850" w:type="dxa"/>
            <w:tcMar>
              <w:top w:w="80" w:type="dxa"/>
              <w:left w:w="100" w:type="dxa"/>
              <w:bottom w:w="80" w:type="dxa"/>
              <w:right w:w="100" w:type="dxa"/>
            </w:tcMar>
            <w:vAlign w:val="center"/>
          </w:tcPr>
          <w:p w14:paraId="76B90426" w14:textId="77777777" w:rsidR="006837A3" w:rsidRPr="00832F0C" w:rsidRDefault="00000000">
            <w:pPr>
              <w:jc w:val="center"/>
              <w:rPr>
                <w:szCs w:val="24"/>
              </w:rPr>
            </w:pPr>
            <w:r w:rsidRPr="00832F0C">
              <w:rPr>
                <w:szCs w:val="24"/>
              </w:rPr>
              <w:t>30.0</w:t>
            </w:r>
          </w:p>
        </w:tc>
        <w:tc>
          <w:tcPr>
            <w:tcW w:w="1134" w:type="dxa"/>
            <w:tcMar>
              <w:top w:w="80" w:type="dxa"/>
              <w:left w:w="100" w:type="dxa"/>
              <w:bottom w:w="80" w:type="dxa"/>
              <w:right w:w="100" w:type="dxa"/>
            </w:tcMar>
            <w:vAlign w:val="center"/>
          </w:tcPr>
          <w:p w14:paraId="32E10E1B" w14:textId="77777777" w:rsidR="006837A3" w:rsidRPr="00832F0C" w:rsidRDefault="00000000">
            <w:pPr>
              <w:jc w:val="center"/>
              <w:rPr>
                <w:szCs w:val="24"/>
              </w:rPr>
            </w:pPr>
            <w:r w:rsidRPr="00832F0C">
              <w:rPr>
                <w:szCs w:val="24"/>
              </w:rPr>
              <w:t>225.0</w:t>
            </w:r>
          </w:p>
        </w:tc>
        <w:tc>
          <w:tcPr>
            <w:tcW w:w="907" w:type="dxa"/>
            <w:tcMar>
              <w:top w:w="80" w:type="dxa"/>
              <w:left w:w="100" w:type="dxa"/>
              <w:bottom w:w="80" w:type="dxa"/>
              <w:right w:w="100" w:type="dxa"/>
            </w:tcMar>
            <w:vAlign w:val="center"/>
          </w:tcPr>
          <w:p w14:paraId="7EE6F5A6" w14:textId="77777777" w:rsidR="006837A3" w:rsidRPr="00832F0C" w:rsidRDefault="00000000">
            <w:pPr>
              <w:jc w:val="center"/>
              <w:rPr>
                <w:szCs w:val="24"/>
              </w:rPr>
            </w:pPr>
            <w:r w:rsidRPr="00832F0C">
              <w:rPr>
                <w:szCs w:val="24"/>
              </w:rPr>
              <w:t>0.8227</w:t>
            </w:r>
          </w:p>
        </w:tc>
        <w:tc>
          <w:tcPr>
            <w:tcW w:w="850" w:type="dxa"/>
            <w:tcMar>
              <w:top w:w="80" w:type="dxa"/>
              <w:left w:w="100" w:type="dxa"/>
              <w:bottom w:w="80" w:type="dxa"/>
              <w:right w:w="100" w:type="dxa"/>
            </w:tcMar>
            <w:vAlign w:val="center"/>
          </w:tcPr>
          <w:p w14:paraId="7D6AEB52" w14:textId="77777777" w:rsidR="006837A3" w:rsidRPr="00832F0C" w:rsidRDefault="00000000">
            <w:pPr>
              <w:jc w:val="center"/>
              <w:rPr>
                <w:szCs w:val="24"/>
              </w:rPr>
            </w:pPr>
            <w:r w:rsidRPr="00832F0C">
              <w:rPr>
                <w:szCs w:val="24"/>
              </w:rPr>
              <w:t>185.1</w:t>
            </w:r>
          </w:p>
        </w:tc>
      </w:tr>
      <w:tr w:rsidR="006837A3" w:rsidRPr="00832F0C" w14:paraId="640B3C89" w14:textId="77777777">
        <w:trPr>
          <w:jc w:val="center"/>
        </w:trPr>
        <w:tc>
          <w:tcPr>
            <w:tcW w:w="624" w:type="dxa"/>
            <w:tcMar>
              <w:top w:w="80" w:type="dxa"/>
              <w:left w:w="100" w:type="dxa"/>
              <w:bottom w:w="80" w:type="dxa"/>
              <w:right w:w="100" w:type="dxa"/>
            </w:tcMar>
            <w:vAlign w:val="center"/>
          </w:tcPr>
          <w:p w14:paraId="6F48856F" w14:textId="77777777" w:rsidR="006837A3" w:rsidRPr="00832F0C" w:rsidRDefault="00000000">
            <w:pPr>
              <w:jc w:val="center"/>
              <w:rPr>
                <w:szCs w:val="24"/>
              </w:rPr>
            </w:pPr>
            <w:r w:rsidRPr="00832F0C">
              <w:rPr>
                <w:b/>
                <w:szCs w:val="24"/>
              </w:rPr>
              <w:t>NPV</w:t>
            </w:r>
          </w:p>
        </w:tc>
        <w:tc>
          <w:tcPr>
            <w:tcW w:w="1191" w:type="dxa"/>
            <w:tcMar>
              <w:top w:w="80" w:type="dxa"/>
              <w:left w:w="100" w:type="dxa"/>
              <w:bottom w:w="80" w:type="dxa"/>
              <w:right w:w="100" w:type="dxa"/>
            </w:tcMar>
            <w:vAlign w:val="center"/>
          </w:tcPr>
          <w:p w14:paraId="4C33F15A" w14:textId="77777777" w:rsidR="006837A3" w:rsidRPr="00832F0C" w:rsidRDefault="006837A3">
            <w:pPr>
              <w:jc w:val="center"/>
              <w:rPr>
                <w:szCs w:val="24"/>
              </w:rPr>
            </w:pPr>
          </w:p>
        </w:tc>
        <w:tc>
          <w:tcPr>
            <w:tcW w:w="1020" w:type="dxa"/>
            <w:tcMar>
              <w:top w:w="80" w:type="dxa"/>
              <w:left w:w="100" w:type="dxa"/>
              <w:bottom w:w="80" w:type="dxa"/>
              <w:right w:w="100" w:type="dxa"/>
            </w:tcMar>
            <w:vAlign w:val="center"/>
          </w:tcPr>
          <w:p w14:paraId="7FBEF79D" w14:textId="77777777" w:rsidR="006837A3" w:rsidRPr="00832F0C" w:rsidRDefault="006837A3">
            <w:pPr>
              <w:jc w:val="center"/>
              <w:rPr>
                <w:szCs w:val="24"/>
              </w:rPr>
            </w:pPr>
          </w:p>
        </w:tc>
        <w:tc>
          <w:tcPr>
            <w:tcW w:w="1191" w:type="dxa"/>
            <w:tcMar>
              <w:top w:w="80" w:type="dxa"/>
              <w:left w:w="100" w:type="dxa"/>
              <w:bottom w:w="80" w:type="dxa"/>
              <w:right w:w="100" w:type="dxa"/>
            </w:tcMar>
            <w:vAlign w:val="center"/>
          </w:tcPr>
          <w:p w14:paraId="5C2E2DC8" w14:textId="77777777" w:rsidR="006837A3" w:rsidRPr="00832F0C" w:rsidRDefault="006837A3">
            <w:pPr>
              <w:jc w:val="center"/>
              <w:rPr>
                <w:szCs w:val="24"/>
              </w:rPr>
            </w:pPr>
          </w:p>
        </w:tc>
        <w:tc>
          <w:tcPr>
            <w:tcW w:w="850" w:type="dxa"/>
            <w:tcMar>
              <w:top w:w="80" w:type="dxa"/>
              <w:left w:w="100" w:type="dxa"/>
              <w:bottom w:w="80" w:type="dxa"/>
              <w:right w:w="100" w:type="dxa"/>
            </w:tcMar>
            <w:vAlign w:val="center"/>
          </w:tcPr>
          <w:p w14:paraId="729F3349" w14:textId="77777777" w:rsidR="006837A3" w:rsidRPr="00832F0C" w:rsidRDefault="006837A3">
            <w:pPr>
              <w:jc w:val="center"/>
              <w:rPr>
                <w:szCs w:val="24"/>
              </w:rPr>
            </w:pPr>
          </w:p>
        </w:tc>
        <w:tc>
          <w:tcPr>
            <w:tcW w:w="1134" w:type="dxa"/>
            <w:tcMar>
              <w:top w:w="80" w:type="dxa"/>
              <w:left w:w="100" w:type="dxa"/>
              <w:bottom w:w="80" w:type="dxa"/>
              <w:right w:w="100" w:type="dxa"/>
            </w:tcMar>
            <w:vAlign w:val="center"/>
          </w:tcPr>
          <w:p w14:paraId="607F6B5B" w14:textId="77777777" w:rsidR="006837A3" w:rsidRPr="00832F0C" w:rsidRDefault="006837A3">
            <w:pPr>
              <w:jc w:val="center"/>
              <w:rPr>
                <w:szCs w:val="24"/>
              </w:rPr>
            </w:pPr>
          </w:p>
        </w:tc>
        <w:tc>
          <w:tcPr>
            <w:tcW w:w="907" w:type="dxa"/>
            <w:tcMar>
              <w:top w:w="80" w:type="dxa"/>
              <w:left w:w="100" w:type="dxa"/>
              <w:bottom w:w="80" w:type="dxa"/>
              <w:right w:w="100" w:type="dxa"/>
            </w:tcMar>
            <w:vAlign w:val="center"/>
          </w:tcPr>
          <w:p w14:paraId="13467B5F" w14:textId="77777777" w:rsidR="006837A3" w:rsidRPr="00832F0C" w:rsidRDefault="006837A3">
            <w:pPr>
              <w:jc w:val="center"/>
              <w:rPr>
                <w:szCs w:val="24"/>
              </w:rPr>
            </w:pPr>
          </w:p>
        </w:tc>
        <w:tc>
          <w:tcPr>
            <w:tcW w:w="850" w:type="dxa"/>
            <w:tcMar>
              <w:top w:w="80" w:type="dxa"/>
              <w:left w:w="100" w:type="dxa"/>
              <w:bottom w:w="80" w:type="dxa"/>
              <w:right w:w="100" w:type="dxa"/>
            </w:tcMar>
            <w:vAlign w:val="center"/>
          </w:tcPr>
          <w:p w14:paraId="11F7A1EA" w14:textId="77777777" w:rsidR="006837A3" w:rsidRPr="00832F0C" w:rsidRDefault="00000000">
            <w:pPr>
              <w:jc w:val="center"/>
              <w:rPr>
                <w:szCs w:val="24"/>
              </w:rPr>
            </w:pPr>
            <w:r w:rsidRPr="00832F0C">
              <w:rPr>
                <w:szCs w:val="24"/>
              </w:rPr>
              <w:t>(3.3)</w:t>
            </w:r>
          </w:p>
        </w:tc>
      </w:tr>
    </w:tbl>
    <w:p w14:paraId="1E1E4C42" w14:textId="77777777" w:rsidR="006837A3" w:rsidRDefault="006837A3">
      <w:pPr>
        <w:spacing w:after="80"/>
      </w:pPr>
    </w:p>
    <w:p w14:paraId="0B603674" w14:textId="12E6250C" w:rsidR="006837A3" w:rsidRPr="00385AEE" w:rsidRDefault="00000000">
      <w:pPr>
        <w:pStyle w:val="31"/>
        <w:spacing w:before="80" w:after="60"/>
        <w:rPr>
          <w:rFonts w:eastAsia="宋体" w:hint="eastAsia"/>
          <w:lang w:eastAsia="zh-CN"/>
        </w:rPr>
      </w:pPr>
      <w:bookmarkStart w:id="35" w:name="_Toc227513759"/>
      <w:r>
        <w:rPr>
          <w:rFonts w:ascii="Times New Roman" w:eastAsia="Times New Roman" w:hAnsi="Times New Roman"/>
          <w:color w:val="373737"/>
          <w:sz w:val="23"/>
        </w:rPr>
        <w:t>Appendix C5: Option B NPV working</w:t>
      </w:r>
      <w:bookmarkEnd w:id="35"/>
      <w:r>
        <w:rPr>
          <w:rFonts w:ascii="Times New Roman" w:eastAsia="Times New Roman" w:hAnsi="Times New Roman"/>
          <w:color w:val="373737"/>
          <w:sz w:val="23"/>
        </w:rPr>
        <w:t xml:space="preserve"> </w:t>
      </w:r>
    </w:p>
    <w:tbl>
      <w:tblPr>
        <w:tblStyle w:val="aff2"/>
        <w:tblW w:w="0" w:type="auto"/>
        <w:jc w:val="center"/>
        <w:tblLayout w:type="fixed"/>
        <w:tblLook w:val="04A0" w:firstRow="1" w:lastRow="0" w:firstColumn="1" w:lastColumn="0" w:noHBand="0" w:noVBand="1"/>
      </w:tblPr>
      <w:tblGrid>
        <w:gridCol w:w="624"/>
        <w:gridCol w:w="1191"/>
        <w:gridCol w:w="1020"/>
        <w:gridCol w:w="1191"/>
        <w:gridCol w:w="850"/>
        <w:gridCol w:w="1134"/>
        <w:gridCol w:w="907"/>
        <w:gridCol w:w="850"/>
      </w:tblGrid>
      <w:tr w:rsidR="006837A3" w:rsidRPr="00832F0C" w14:paraId="15F84756" w14:textId="77777777" w:rsidTr="00385AEE">
        <w:trPr>
          <w:tblHeader/>
          <w:jc w:val="center"/>
        </w:trPr>
        <w:tc>
          <w:tcPr>
            <w:tcW w:w="624" w:type="dxa"/>
            <w:tcMar>
              <w:top w:w="90" w:type="dxa"/>
              <w:left w:w="110" w:type="dxa"/>
              <w:bottom w:w="90" w:type="dxa"/>
              <w:right w:w="110" w:type="dxa"/>
            </w:tcMar>
            <w:vAlign w:val="center"/>
          </w:tcPr>
          <w:p w14:paraId="0515B5A5" w14:textId="77777777" w:rsidR="006837A3" w:rsidRPr="00832F0C" w:rsidRDefault="00000000">
            <w:pPr>
              <w:jc w:val="center"/>
              <w:rPr>
                <w:szCs w:val="24"/>
              </w:rPr>
            </w:pPr>
            <w:r w:rsidRPr="00832F0C">
              <w:rPr>
                <w:b/>
                <w:szCs w:val="24"/>
              </w:rPr>
              <w:t>Year</w:t>
            </w:r>
          </w:p>
        </w:tc>
        <w:tc>
          <w:tcPr>
            <w:tcW w:w="1191" w:type="dxa"/>
            <w:tcMar>
              <w:top w:w="90" w:type="dxa"/>
              <w:left w:w="110" w:type="dxa"/>
              <w:bottom w:w="90" w:type="dxa"/>
              <w:right w:w="110" w:type="dxa"/>
            </w:tcMar>
            <w:vAlign w:val="center"/>
          </w:tcPr>
          <w:p w14:paraId="2CE62294" w14:textId="77777777" w:rsidR="006837A3" w:rsidRPr="00832F0C" w:rsidRDefault="00000000">
            <w:pPr>
              <w:jc w:val="center"/>
              <w:rPr>
                <w:szCs w:val="24"/>
              </w:rPr>
            </w:pPr>
            <w:r w:rsidRPr="00832F0C">
              <w:rPr>
                <w:b/>
                <w:szCs w:val="24"/>
              </w:rPr>
              <w:t>Pre-tax cash flow</w:t>
            </w:r>
          </w:p>
        </w:tc>
        <w:tc>
          <w:tcPr>
            <w:tcW w:w="1020" w:type="dxa"/>
            <w:tcMar>
              <w:top w:w="90" w:type="dxa"/>
              <w:left w:w="110" w:type="dxa"/>
              <w:bottom w:w="90" w:type="dxa"/>
              <w:right w:w="110" w:type="dxa"/>
            </w:tcMar>
            <w:vAlign w:val="center"/>
          </w:tcPr>
          <w:p w14:paraId="13C964FB" w14:textId="77777777" w:rsidR="006837A3" w:rsidRPr="00832F0C" w:rsidRDefault="00000000">
            <w:pPr>
              <w:jc w:val="center"/>
              <w:rPr>
                <w:szCs w:val="24"/>
              </w:rPr>
            </w:pPr>
            <w:r w:rsidRPr="00832F0C">
              <w:rPr>
                <w:b/>
                <w:szCs w:val="24"/>
              </w:rPr>
              <w:t>Tax at 25%</w:t>
            </w:r>
          </w:p>
        </w:tc>
        <w:tc>
          <w:tcPr>
            <w:tcW w:w="1191" w:type="dxa"/>
            <w:tcMar>
              <w:top w:w="90" w:type="dxa"/>
              <w:left w:w="110" w:type="dxa"/>
              <w:bottom w:w="90" w:type="dxa"/>
              <w:right w:w="110" w:type="dxa"/>
            </w:tcMar>
            <w:vAlign w:val="center"/>
          </w:tcPr>
          <w:p w14:paraId="3033A329" w14:textId="77777777" w:rsidR="006837A3" w:rsidRPr="00832F0C" w:rsidRDefault="00000000">
            <w:pPr>
              <w:jc w:val="center"/>
              <w:rPr>
                <w:szCs w:val="24"/>
              </w:rPr>
            </w:pPr>
            <w:r w:rsidRPr="00832F0C">
              <w:rPr>
                <w:b/>
                <w:szCs w:val="24"/>
              </w:rPr>
              <w:t>After-tax cash flow</w:t>
            </w:r>
          </w:p>
        </w:tc>
        <w:tc>
          <w:tcPr>
            <w:tcW w:w="850" w:type="dxa"/>
            <w:tcMar>
              <w:top w:w="90" w:type="dxa"/>
              <w:left w:w="110" w:type="dxa"/>
              <w:bottom w:w="90" w:type="dxa"/>
              <w:right w:w="110" w:type="dxa"/>
            </w:tcMar>
            <w:vAlign w:val="center"/>
          </w:tcPr>
          <w:p w14:paraId="48073BA7" w14:textId="77777777" w:rsidR="006837A3" w:rsidRPr="00832F0C" w:rsidRDefault="00000000">
            <w:pPr>
              <w:jc w:val="center"/>
              <w:rPr>
                <w:szCs w:val="24"/>
              </w:rPr>
            </w:pPr>
            <w:r w:rsidRPr="00832F0C">
              <w:rPr>
                <w:b/>
                <w:szCs w:val="24"/>
              </w:rPr>
              <w:t>Tax shield</w:t>
            </w:r>
          </w:p>
        </w:tc>
        <w:tc>
          <w:tcPr>
            <w:tcW w:w="1134" w:type="dxa"/>
            <w:tcMar>
              <w:top w:w="90" w:type="dxa"/>
              <w:left w:w="110" w:type="dxa"/>
              <w:bottom w:w="90" w:type="dxa"/>
              <w:right w:w="110" w:type="dxa"/>
            </w:tcMar>
            <w:vAlign w:val="center"/>
          </w:tcPr>
          <w:p w14:paraId="588854C0" w14:textId="77777777" w:rsidR="006837A3" w:rsidRPr="00832F0C" w:rsidRDefault="00000000">
            <w:pPr>
              <w:jc w:val="center"/>
              <w:rPr>
                <w:szCs w:val="24"/>
              </w:rPr>
            </w:pPr>
            <w:r w:rsidRPr="00832F0C">
              <w:rPr>
                <w:b/>
                <w:szCs w:val="24"/>
              </w:rPr>
              <w:t>Net cash flow</w:t>
            </w:r>
          </w:p>
        </w:tc>
        <w:tc>
          <w:tcPr>
            <w:tcW w:w="907" w:type="dxa"/>
            <w:tcMar>
              <w:top w:w="90" w:type="dxa"/>
              <w:left w:w="110" w:type="dxa"/>
              <w:bottom w:w="90" w:type="dxa"/>
              <w:right w:w="110" w:type="dxa"/>
            </w:tcMar>
            <w:vAlign w:val="center"/>
          </w:tcPr>
          <w:p w14:paraId="012836DA" w14:textId="77777777" w:rsidR="006837A3" w:rsidRPr="00832F0C" w:rsidRDefault="00000000">
            <w:pPr>
              <w:jc w:val="center"/>
              <w:rPr>
                <w:szCs w:val="24"/>
              </w:rPr>
            </w:pPr>
            <w:r w:rsidRPr="00832F0C">
              <w:rPr>
                <w:b/>
                <w:szCs w:val="24"/>
              </w:rPr>
              <w:t>DF at 5%</w:t>
            </w:r>
          </w:p>
        </w:tc>
        <w:tc>
          <w:tcPr>
            <w:tcW w:w="850" w:type="dxa"/>
            <w:tcMar>
              <w:top w:w="90" w:type="dxa"/>
              <w:left w:w="110" w:type="dxa"/>
              <w:bottom w:w="90" w:type="dxa"/>
              <w:right w:w="110" w:type="dxa"/>
            </w:tcMar>
            <w:vAlign w:val="center"/>
          </w:tcPr>
          <w:p w14:paraId="7ECCE849" w14:textId="77777777" w:rsidR="006837A3" w:rsidRPr="00832F0C" w:rsidRDefault="00000000">
            <w:pPr>
              <w:jc w:val="center"/>
              <w:rPr>
                <w:szCs w:val="24"/>
              </w:rPr>
            </w:pPr>
            <w:r w:rsidRPr="00832F0C">
              <w:rPr>
                <w:b/>
                <w:szCs w:val="24"/>
              </w:rPr>
              <w:t>PV</w:t>
            </w:r>
          </w:p>
        </w:tc>
      </w:tr>
      <w:tr w:rsidR="006837A3" w:rsidRPr="00832F0C" w14:paraId="716D0B9F" w14:textId="77777777">
        <w:trPr>
          <w:jc w:val="center"/>
        </w:trPr>
        <w:tc>
          <w:tcPr>
            <w:tcW w:w="624" w:type="dxa"/>
            <w:tcMar>
              <w:top w:w="80" w:type="dxa"/>
              <w:left w:w="100" w:type="dxa"/>
              <w:bottom w:w="80" w:type="dxa"/>
              <w:right w:w="100" w:type="dxa"/>
            </w:tcMar>
            <w:vAlign w:val="center"/>
          </w:tcPr>
          <w:p w14:paraId="70D57532" w14:textId="77777777" w:rsidR="006837A3" w:rsidRPr="00832F0C" w:rsidRDefault="00000000">
            <w:pPr>
              <w:jc w:val="center"/>
              <w:rPr>
                <w:szCs w:val="24"/>
              </w:rPr>
            </w:pPr>
            <w:r w:rsidRPr="00832F0C">
              <w:rPr>
                <w:b/>
                <w:szCs w:val="24"/>
              </w:rPr>
              <w:t>0</w:t>
            </w:r>
          </w:p>
        </w:tc>
        <w:tc>
          <w:tcPr>
            <w:tcW w:w="1191" w:type="dxa"/>
            <w:tcMar>
              <w:top w:w="80" w:type="dxa"/>
              <w:left w:w="100" w:type="dxa"/>
              <w:bottom w:w="80" w:type="dxa"/>
              <w:right w:w="100" w:type="dxa"/>
            </w:tcMar>
            <w:vAlign w:val="center"/>
          </w:tcPr>
          <w:p w14:paraId="47FDFFE4" w14:textId="77777777" w:rsidR="006837A3" w:rsidRPr="00832F0C" w:rsidRDefault="00000000">
            <w:pPr>
              <w:jc w:val="center"/>
              <w:rPr>
                <w:szCs w:val="24"/>
              </w:rPr>
            </w:pPr>
            <w:r w:rsidRPr="00832F0C">
              <w:rPr>
                <w:szCs w:val="24"/>
              </w:rPr>
              <w:t>-</w:t>
            </w:r>
          </w:p>
        </w:tc>
        <w:tc>
          <w:tcPr>
            <w:tcW w:w="1020" w:type="dxa"/>
            <w:tcMar>
              <w:top w:w="80" w:type="dxa"/>
              <w:left w:w="100" w:type="dxa"/>
              <w:bottom w:w="80" w:type="dxa"/>
              <w:right w:w="100" w:type="dxa"/>
            </w:tcMar>
            <w:vAlign w:val="center"/>
          </w:tcPr>
          <w:p w14:paraId="764EAA10" w14:textId="77777777" w:rsidR="006837A3" w:rsidRPr="00832F0C" w:rsidRDefault="00000000">
            <w:pPr>
              <w:jc w:val="center"/>
              <w:rPr>
                <w:szCs w:val="24"/>
              </w:rPr>
            </w:pPr>
            <w:r w:rsidRPr="00832F0C">
              <w:rPr>
                <w:szCs w:val="24"/>
              </w:rPr>
              <w:t>-</w:t>
            </w:r>
          </w:p>
        </w:tc>
        <w:tc>
          <w:tcPr>
            <w:tcW w:w="1191" w:type="dxa"/>
            <w:tcMar>
              <w:top w:w="80" w:type="dxa"/>
              <w:left w:w="100" w:type="dxa"/>
              <w:bottom w:w="80" w:type="dxa"/>
              <w:right w:w="100" w:type="dxa"/>
            </w:tcMar>
            <w:vAlign w:val="center"/>
          </w:tcPr>
          <w:p w14:paraId="42DF18A8" w14:textId="77777777" w:rsidR="006837A3" w:rsidRPr="00832F0C" w:rsidRDefault="00000000">
            <w:pPr>
              <w:jc w:val="center"/>
              <w:rPr>
                <w:szCs w:val="24"/>
              </w:rPr>
            </w:pPr>
            <w:r w:rsidRPr="00832F0C">
              <w:rPr>
                <w:szCs w:val="24"/>
              </w:rPr>
              <w:t>-</w:t>
            </w:r>
          </w:p>
        </w:tc>
        <w:tc>
          <w:tcPr>
            <w:tcW w:w="850" w:type="dxa"/>
            <w:tcMar>
              <w:top w:w="80" w:type="dxa"/>
              <w:left w:w="100" w:type="dxa"/>
              <w:bottom w:w="80" w:type="dxa"/>
              <w:right w:w="100" w:type="dxa"/>
            </w:tcMar>
            <w:vAlign w:val="center"/>
          </w:tcPr>
          <w:p w14:paraId="03C1ADCA" w14:textId="77777777" w:rsidR="006837A3" w:rsidRPr="00832F0C" w:rsidRDefault="00000000">
            <w:pPr>
              <w:jc w:val="center"/>
              <w:rPr>
                <w:szCs w:val="24"/>
              </w:rPr>
            </w:pPr>
            <w:r w:rsidRPr="00832F0C">
              <w:rPr>
                <w:szCs w:val="24"/>
              </w:rPr>
              <w:t>-</w:t>
            </w:r>
          </w:p>
        </w:tc>
        <w:tc>
          <w:tcPr>
            <w:tcW w:w="1134" w:type="dxa"/>
            <w:tcMar>
              <w:top w:w="80" w:type="dxa"/>
              <w:left w:w="100" w:type="dxa"/>
              <w:bottom w:w="80" w:type="dxa"/>
              <w:right w:w="100" w:type="dxa"/>
            </w:tcMar>
            <w:vAlign w:val="center"/>
          </w:tcPr>
          <w:p w14:paraId="3834E02C" w14:textId="77777777" w:rsidR="006837A3" w:rsidRPr="00832F0C" w:rsidRDefault="00000000">
            <w:pPr>
              <w:jc w:val="center"/>
              <w:rPr>
                <w:szCs w:val="24"/>
              </w:rPr>
            </w:pPr>
            <w:r w:rsidRPr="00832F0C">
              <w:rPr>
                <w:szCs w:val="24"/>
              </w:rPr>
              <w:t>(900.0)</w:t>
            </w:r>
          </w:p>
        </w:tc>
        <w:tc>
          <w:tcPr>
            <w:tcW w:w="907" w:type="dxa"/>
            <w:tcMar>
              <w:top w:w="80" w:type="dxa"/>
              <w:left w:w="100" w:type="dxa"/>
              <w:bottom w:w="80" w:type="dxa"/>
              <w:right w:w="100" w:type="dxa"/>
            </w:tcMar>
            <w:vAlign w:val="center"/>
          </w:tcPr>
          <w:p w14:paraId="5F88BDE4" w14:textId="77777777" w:rsidR="006837A3" w:rsidRPr="00832F0C" w:rsidRDefault="00000000">
            <w:pPr>
              <w:jc w:val="center"/>
              <w:rPr>
                <w:szCs w:val="24"/>
              </w:rPr>
            </w:pPr>
            <w:r w:rsidRPr="00832F0C">
              <w:rPr>
                <w:szCs w:val="24"/>
              </w:rPr>
              <w:t>1.0000</w:t>
            </w:r>
          </w:p>
        </w:tc>
        <w:tc>
          <w:tcPr>
            <w:tcW w:w="850" w:type="dxa"/>
            <w:tcMar>
              <w:top w:w="80" w:type="dxa"/>
              <w:left w:w="100" w:type="dxa"/>
              <w:bottom w:w="80" w:type="dxa"/>
              <w:right w:w="100" w:type="dxa"/>
            </w:tcMar>
            <w:vAlign w:val="center"/>
          </w:tcPr>
          <w:p w14:paraId="1BE9BFBA" w14:textId="77777777" w:rsidR="006837A3" w:rsidRPr="00832F0C" w:rsidRDefault="00000000">
            <w:pPr>
              <w:jc w:val="center"/>
              <w:rPr>
                <w:szCs w:val="24"/>
              </w:rPr>
            </w:pPr>
            <w:r w:rsidRPr="00832F0C">
              <w:rPr>
                <w:szCs w:val="24"/>
              </w:rPr>
              <w:t>(900.0)</w:t>
            </w:r>
          </w:p>
        </w:tc>
      </w:tr>
      <w:tr w:rsidR="006837A3" w:rsidRPr="00832F0C" w14:paraId="7267BB74" w14:textId="77777777">
        <w:trPr>
          <w:jc w:val="center"/>
        </w:trPr>
        <w:tc>
          <w:tcPr>
            <w:tcW w:w="624" w:type="dxa"/>
            <w:tcMar>
              <w:top w:w="80" w:type="dxa"/>
              <w:left w:w="100" w:type="dxa"/>
              <w:bottom w:w="80" w:type="dxa"/>
              <w:right w:w="100" w:type="dxa"/>
            </w:tcMar>
            <w:vAlign w:val="center"/>
          </w:tcPr>
          <w:p w14:paraId="7F63D6C8" w14:textId="77777777" w:rsidR="006837A3" w:rsidRPr="00832F0C" w:rsidRDefault="00000000">
            <w:pPr>
              <w:jc w:val="center"/>
              <w:rPr>
                <w:szCs w:val="24"/>
              </w:rPr>
            </w:pPr>
            <w:r w:rsidRPr="00832F0C">
              <w:rPr>
                <w:b/>
                <w:szCs w:val="24"/>
              </w:rPr>
              <w:t>1</w:t>
            </w:r>
          </w:p>
        </w:tc>
        <w:tc>
          <w:tcPr>
            <w:tcW w:w="1191" w:type="dxa"/>
            <w:tcMar>
              <w:top w:w="80" w:type="dxa"/>
              <w:left w:w="100" w:type="dxa"/>
              <w:bottom w:w="80" w:type="dxa"/>
              <w:right w:w="100" w:type="dxa"/>
            </w:tcMar>
            <w:vAlign w:val="center"/>
          </w:tcPr>
          <w:p w14:paraId="3433B8F5" w14:textId="77777777" w:rsidR="006837A3" w:rsidRPr="00832F0C" w:rsidRDefault="00000000">
            <w:pPr>
              <w:jc w:val="center"/>
              <w:rPr>
                <w:szCs w:val="24"/>
              </w:rPr>
            </w:pPr>
            <w:r w:rsidRPr="00832F0C">
              <w:rPr>
                <w:szCs w:val="24"/>
              </w:rPr>
              <w:t>220.0</w:t>
            </w:r>
          </w:p>
        </w:tc>
        <w:tc>
          <w:tcPr>
            <w:tcW w:w="1020" w:type="dxa"/>
            <w:tcMar>
              <w:top w:w="80" w:type="dxa"/>
              <w:left w:w="100" w:type="dxa"/>
              <w:bottom w:w="80" w:type="dxa"/>
              <w:right w:w="100" w:type="dxa"/>
            </w:tcMar>
            <w:vAlign w:val="center"/>
          </w:tcPr>
          <w:p w14:paraId="3F4B640C" w14:textId="77777777" w:rsidR="006837A3" w:rsidRPr="00832F0C" w:rsidRDefault="00000000">
            <w:pPr>
              <w:jc w:val="center"/>
              <w:rPr>
                <w:szCs w:val="24"/>
              </w:rPr>
            </w:pPr>
            <w:r w:rsidRPr="00832F0C">
              <w:rPr>
                <w:szCs w:val="24"/>
              </w:rPr>
              <w:t>(55.0)</w:t>
            </w:r>
          </w:p>
        </w:tc>
        <w:tc>
          <w:tcPr>
            <w:tcW w:w="1191" w:type="dxa"/>
            <w:tcMar>
              <w:top w:w="80" w:type="dxa"/>
              <w:left w:w="100" w:type="dxa"/>
              <w:bottom w:w="80" w:type="dxa"/>
              <w:right w:w="100" w:type="dxa"/>
            </w:tcMar>
            <w:vAlign w:val="center"/>
          </w:tcPr>
          <w:p w14:paraId="4A4A006B" w14:textId="77777777" w:rsidR="006837A3" w:rsidRPr="00832F0C" w:rsidRDefault="00000000">
            <w:pPr>
              <w:jc w:val="center"/>
              <w:rPr>
                <w:szCs w:val="24"/>
              </w:rPr>
            </w:pPr>
            <w:r w:rsidRPr="00832F0C">
              <w:rPr>
                <w:szCs w:val="24"/>
              </w:rPr>
              <w:t>165.0</w:t>
            </w:r>
          </w:p>
        </w:tc>
        <w:tc>
          <w:tcPr>
            <w:tcW w:w="850" w:type="dxa"/>
            <w:tcMar>
              <w:top w:w="80" w:type="dxa"/>
              <w:left w:w="100" w:type="dxa"/>
              <w:bottom w:w="80" w:type="dxa"/>
              <w:right w:w="100" w:type="dxa"/>
            </w:tcMar>
            <w:vAlign w:val="center"/>
          </w:tcPr>
          <w:p w14:paraId="13FEDD78" w14:textId="77777777" w:rsidR="006837A3" w:rsidRPr="00832F0C" w:rsidRDefault="00000000">
            <w:pPr>
              <w:jc w:val="center"/>
              <w:rPr>
                <w:szCs w:val="24"/>
              </w:rPr>
            </w:pPr>
            <w:r w:rsidRPr="00832F0C">
              <w:rPr>
                <w:szCs w:val="24"/>
              </w:rPr>
              <w:t>45.0</w:t>
            </w:r>
          </w:p>
        </w:tc>
        <w:tc>
          <w:tcPr>
            <w:tcW w:w="1134" w:type="dxa"/>
            <w:tcMar>
              <w:top w:w="80" w:type="dxa"/>
              <w:left w:w="100" w:type="dxa"/>
              <w:bottom w:w="80" w:type="dxa"/>
              <w:right w:w="100" w:type="dxa"/>
            </w:tcMar>
            <w:vAlign w:val="center"/>
          </w:tcPr>
          <w:p w14:paraId="3382FAD8" w14:textId="77777777" w:rsidR="006837A3" w:rsidRPr="00832F0C" w:rsidRDefault="00000000">
            <w:pPr>
              <w:jc w:val="center"/>
              <w:rPr>
                <w:szCs w:val="24"/>
              </w:rPr>
            </w:pPr>
            <w:r w:rsidRPr="00832F0C">
              <w:rPr>
                <w:szCs w:val="24"/>
              </w:rPr>
              <w:t>210.0</w:t>
            </w:r>
          </w:p>
        </w:tc>
        <w:tc>
          <w:tcPr>
            <w:tcW w:w="907" w:type="dxa"/>
            <w:tcMar>
              <w:top w:w="80" w:type="dxa"/>
              <w:left w:w="100" w:type="dxa"/>
              <w:bottom w:w="80" w:type="dxa"/>
              <w:right w:w="100" w:type="dxa"/>
            </w:tcMar>
            <w:vAlign w:val="center"/>
          </w:tcPr>
          <w:p w14:paraId="42DDF76D" w14:textId="77777777" w:rsidR="006837A3" w:rsidRPr="00832F0C" w:rsidRDefault="00000000">
            <w:pPr>
              <w:jc w:val="center"/>
              <w:rPr>
                <w:szCs w:val="24"/>
              </w:rPr>
            </w:pPr>
            <w:r w:rsidRPr="00832F0C">
              <w:rPr>
                <w:szCs w:val="24"/>
              </w:rPr>
              <w:t>0.9524</w:t>
            </w:r>
          </w:p>
        </w:tc>
        <w:tc>
          <w:tcPr>
            <w:tcW w:w="850" w:type="dxa"/>
            <w:tcMar>
              <w:top w:w="80" w:type="dxa"/>
              <w:left w:w="100" w:type="dxa"/>
              <w:bottom w:w="80" w:type="dxa"/>
              <w:right w:w="100" w:type="dxa"/>
            </w:tcMar>
            <w:vAlign w:val="center"/>
          </w:tcPr>
          <w:p w14:paraId="5869EAF6" w14:textId="77777777" w:rsidR="006837A3" w:rsidRPr="00832F0C" w:rsidRDefault="00000000">
            <w:pPr>
              <w:jc w:val="center"/>
              <w:rPr>
                <w:szCs w:val="24"/>
              </w:rPr>
            </w:pPr>
            <w:r w:rsidRPr="00832F0C">
              <w:rPr>
                <w:szCs w:val="24"/>
              </w:rPr>
              <w:t>200.0</w:t>
            </w:r>
          </w:p>
        </w:tc>
      </w:tr>
      <w:tr w:rsidR="006837A3" w:rsidRPr="00832F0C" w14:paraId="7E89F18E" w14:textId="77777777">
        <w:trPr>
          <w:jc w:val="center"/>
        </w:trPr>
        <w:tc>
          <w:tcPr>
            <w:tcW w:w="624" w:type="dxa"/>
            <w:tcMar>
              <w:top w:w="80" w:type="dxa"/>
              <w:left w:w="100" w:type="dxa"/>
              <w:bottom w:w="80" w:type="dxa"/>
              <w:right w:w="100" w:type="dxa"/>
            </w:tcMar>
            <w:vAlign w:val="center"/>
          </w:tcPr>
          <w:p w14:paraId="108F340D" w14:textId="77777777" w:rsidR="006837A3" w:rsidRPr="00832F0C" w:rsidRDefault="00000000">
            <w:pPr>
              <w:jc w:val="center"/>
              <w:rPr>
                <w:szCs w:val="24"/>
              </w:rPr>
            </w:pPr>
            <w:r w:rsidRPr="00832F0C">
              <w:rPr>
                <w:b/>
                <w:szCs w:val="24"/>
              </w:rPr>
              <w:t>2</w:t>
            </w:r>
          </w:p>
        </w:tc>
        <w:tc>
          <w:tcPr>
            <w:tcW w:w="1191" w:type="dxa"/>
            <w:tcMar>
              <w:top w:w="80" w:type="dxa"/>
              <w:left w:w="100" w:type="dxa"/>
              <w:bottom w:w="80" w:type="dxa"/>
              <w:right w:w="100" w:type="dxa"/>
            </w:tcMar>
            <w:vAlign w:val="center"/>
          </w:tcPr>
          <w:p w14:paraId="60CC8135" w14:textId="77777777" w:rsidR="006837A3" w:rsidRPr="00832F0C" w:rsidRDefault="00000000">
            <w:pPr>
              <w:jc w:val="center"/>
              <w:rPr>
                <w:szCs w:val="24"/>
              </w:rPr>
            </w:pPr>
            <w:r w:rsidRPr="00832F0C">
              <w:rPr>
                <w:szCs w:val="24"/>
              </w:rPr>
              <w:t>270.0</w:t>
            </w:r>
          </w:p>
        </w:tc>
        <w:tc>
          <w:tcPr>
            <w:tcW w:w="1020" w:type="dxa"/>
            <w:tcMar>
              <w:top w:w="80" w:type="dxa"/>
              <w:left w:w="100" w:type="dxa"/>
              <w:bottom w:w="80" w:type="dxa"/>
              <w:right w:w="100" w:type="dxa"/>
            </w:tcMar>
            <w:vAlign w:val="center"/>
          </w:tcPr>
          <w:p w14:paraId="2085A7B8" w14:textId="77777777" w:rsidR="006837A3" w:rsidRPr="00832F0C" w:rsidRDefault="00000000">
            <w:pPr>
              <w:jc w:val="center"/>
              <w:rPr>
                <w:szCs w:val="24"/>
              </w:rPr>
            </w:pPr>
            <w:r w:rsidRPr="00832F0C">
              <w:rPr>
                <w:szCs w:val="24"/>
              </w:rPr>
              <w:t>(67.5)</w:t>
            </w:r>
          </w:p>
        </w:tc>
        <w:tc>
          <w:tcPr>
            <w:tcW w:w="1191" w:type="dxa"/>
            <w:tcMar>
              <w:top w:w="80" w:type="dxa"/>
              <w:left w:w="100" w:type="dxa"/>
              <w:bottom w:w="80" w:type="dxa"/>
              <w:right w:w="100" w:type="dxa"/>
            </w:tcMar>
            <w:vAlign w:val="center"/>
          </w:tcPr>
          <w:p w14:paraId="4280130A" w14:textId="77777777" w:rsidR="006837A3" w:rsidRPr="00832F0C" w:rsidRDefault="00000000">
            <w:pPr>
              <w:jc w:val="center"/>
              <w:rPr>
                <w:szCs w:val="24"/>
              </w:rPr>
            </w:pPr>
            <w:r w:rsidRPr="00832F0C">
              <w:rPr>
                <w:szCs w:val="24"/>
              </w:rPr>
              <w:t>202.5</w:t>
            </w:r>
          </w:p>
        </w:tc>
        <w:tc>
          <w:tcPr>
            <w:tcW w:w="850" w:type="dxa"/>
            <w:tcMar>
              <w:top w:w="80" w:type="dxa"/>
              <w:left w:w="100" w:type="dxa"/>
              <w:bottom w:w="80" w:type="dxa"/>
              <w:right w:w="100" w:type="dxa"/>
            </w:tcMar>
            <w:vAlign w:val="center"/>
          </w:tcPr>
          <w:p w14:paraId="46672E44" w14:textId="77777777" w:rsidR="006837A3" w:rsidRPr="00832F0C" w:rsidRDefault="00000000">
            <w:pPr>
              <w:jc w:val="center"/>
              <w:rPr>
                <w:szCs w:val="24"/>
              </w:rPr>
            </w:pPr>
            <w:r w:rsidRPr="00832F0C">
              <w:rPr>
                <w:szCs w:val="24"/>
              </w:rPr>
              <w:t>45.0</w:t>
            </w:r>
          </w:p>
        </w:tc>
        <w:tc>
          <w:tcPr>
            <w:tcW w:w="1134" w:type="dxa"/>
            <w:tcMar>
              <w:top w:w="80" w:type="dxa"/>
              <w:left w:w="100" w:type="dxa"/>
              <w:bottom w:w="80" w:type="dxa"/>
              <w:right w:w="100" w:type="dxa"/>
            </w:tcMar>
            <w:vAlign w:val="center"/>
          </w:tcPr>
          <w:p w14:paraId="7F66B30D" w14:textId="77777777" w:rsidR="006837A3" w:rsidRPr="00832F0C" w:rsidRDefault="00000000">
            <w:pPr>
              <w:jc w:val="center"/>
              <w:rPr>
                <w:szCs w:val="24"/>
              </w:rPr>
            </w:pPr>
            <w:r w:rsidRPr="00832F0C">
              <w:rPr>
                <w:szCs w:val="24"/>
              </w:rPr>
              <w:t>247.5</w:t>
            </w:r>
          </w:p>
        </w:tc>
        <w:tc>
          <w:tcPr>
            <w:tcW w:w="907" w:type="dxa"/>
            <w:tcMar>
              <w:top w:w="80" w:type="dxa"/>
              <w:left w:w="100" w:type="dxa"/>
              <w:bottom w:w="80" w:type="dxa"/>
              <w:right w:w="100" w:type="dxa"/>
            </w:tcMar>
            <w:vAlign w:val="center"/>
          </w:tcPr>
          <w:p w14:paraId="21EFFD73" w14:textId="77777777" w:rsidR="006837A3" w:rsidRPr="00832F0C" w:rsidRDefault="00000000">
            <w:pPr>
              <w:jc w:val="center"/>
              <w:rPr>
                <w:szCs w:val="24"/>
              </w:rPr>
            </w:pPr>
            <w:r w:rsidRPr="00832F0C">
              <w:rPr>
                <w:szCs w:val="24"/>
              </w:rPr>
              <w:t>0.9070</w:t>
            </w:r>
          </w:p>
        </w:tc>
        <w:tc>
          <w:tcPr>
            <w:tcW w:w="850" w:type="dxa"/>
            <w:tcMar>
              <w:top w:w="80" w:type="dxa"/>
              <w:left w:w="100" w:type="dxa"/>
              <w:bottom w:w="80" w:type="dxa"/>
              <w:right w:w="100" w:type="dxa"/>
            </w:tcMar>
            <w:vAlign w:val="center"/>
          </w:tcPr>
          <w:p w14:paraId="0EDAE4D8" w14:textId="77777777" w:rsidR="006837A3" w:rsidRPr="00832F0C" w:rsidRDefault="00000000">
            <w:pPr>
              <w:jc w:val="center"/>
              <w:rPr>
                <w:szCs w:val="24"/>
              </w:rPr>
            </w:pPr>
            <w:r w:rsidRPr="00832F0C">
              <w:rPr>
                <w:szCs w:val="24"/>
              </w:rPr>
              <w:t>224.5</w:t>
            </w:r>
          </w:p>
        </w:tc>
      </w:tr>
      <w:tr w:rsidR="006837A3" w:rsidRPr="00832F0C" w14:paraId="1205C674" w14:textId="77777777">
        <w:trPr>
          <w:jc w:val="center"/>
        </w:trPr>
        <w:tc>
          <w:tcPr>
            <w:tcW w:w="624" w:type="dxa"/>
            <w:tcMar>
              <w:top w:w="80" w:type="dxa"/>
              <w:left w:w="100" w:type="dxa"/>
              <w:bottom w:w="80" w:type="dxa"/>
              <w:right w:w="100" w:type="dxa"/>
            </w:tcMar>
            <w:vAlign w:val="center"/>
          </w:tcPr>
          <w:p w14:paraId="0D04D28B" w14:textId="77777777" w:rsidR="006837A3" w:rsidRPr="00832F0C" w:rsidRDefault="00000000">
            <w:pPr>
              <w:jc w:val="center"/>
              <w:rPr>
                <w:szCs w:val="24"/>
              </w:rPr>
            </w:pPr>
            <w:r w:rsidRPr="00832F0C">
              <w:rPr>
                <w:b/>
                <w:szCs w:val="24"/>
              </w:rPr>
              <w:lastRenderedPageBreak/>
              <w:t>3</w:t>
            </w:r>
          </w:p>
        </w:tc>
        <w:tc>
          <w:tcPr>
            <w:tcW w:w="1191" w:type="dxa"/>
            <w:tcMar>
              <w:top w:w="80" w:type="dxa"/>
              <w:left w:w="100" w:type="dxa"/>
              <w:bottom w:w="80" w:type="dxa"/>
              <w:right w:w="100" w:type="dxa"/>
            </w:tcMar>
            <w:vAlign w:val="center"/>
          </w:tcPr>
          <w:p w14:paraId="0D0DDF03" w14:textId="77777777" w:rsidR="006837A3" w:rsidRPr="00832F0C" w:rsidRDefault="00000000">
            <w:pPr>
              <w:jc w:val="center"/>
              <w:rPr>
                <w:szCs w:val="24"/>
              </w:rPr>
            </w:pPr>
            <w:r w:rsidRPr="00832F0C">
              <w:rPr>
                <w:szCs w:val="24"/>
              </w:rPr>
              <w:t>350.0</w:t>
            </w:r>
          </w:p>
        </w:tc>
        <w:tc>
          <w:tcPr>
            <w:tcW w:w="1020" w:type="dxa"/>
            <w:tcMar>
              <w:top w:w="80" w:type="dxa"/>
              <w:left w:w="100" w:type="dxa"/>
              <w:bottom w:w="80" w:type="dxa"/>
              <w:right w:w="100" w:type="dxa"/>
            </w:tcMar>
            <w:vAlign w:val="center"/>
          </w:tcPr>
          <w:p w14:paraId="683138A0" w14:textId="77777777" w:rsidR="006837A3" w:rsidRPr="00832F0C" w:rsidRDefault="00000000">
            <w:pPr>
              <w:jc w:val="center"/>
              <w:rPr>
                <w:szCs w:val="24"/>
              </w:rPr>
            </w:pPr>
            <w:r w:rsidRPr="00832F0C">
              <w:rPr>
                <w:szCs w:val="24"/>
              </w:rPr>
              <w:t>(87.5)</w:t>
            </w:r>
          </w:p>
        </w:tc>
        <w:tc>
          <w:tcPr>
            <w:tcW w:w="1191" w:type="dxa"/>
            <w:tcMar>
              <w:top w:w="80" w:type="dxa"/>
              <w:left w:w="100" w:type="dxa"/>
              <w:bottom w:w="80" w:type="dxa"/>
              <w:right w:w="100" w:type="dxa"/>
            </w:tcMar>
            <w:vAlign w:val="center"/>
          </w:tcPr>
          <w:p w14:paraId="4356375A" w14:textId="77777777" w:rsidR="006837A3" w:rsidRPr="00832F0C" w:rsidRDefault="00000000">
            <w:pPr>
              <w:jc w:val="center"/>
              <w:rPr>
                <w:szCs w:val="24"/>
              </w:rPr>
            </w:pPr>
            <w:r w:rsidRPr="00832F0C">
              <w:rPr>
                <w:szCs w:val="24"/>
              </w:rPr>
              <w:t>262.5</w:t>
            </w:r>
          </w:p>
        </w:tc>
        <w:tc>
          <w:tcPr>
            <w:tcW w:w="850" w:type="dxa"/>
            <w:tcMar>
              <w:top w:w="80" w:type="dxa"/>
              <w:left w:w="100" w:type="dxa"/>
              <w:bottom w:w="80" w:type="dxa"/>
              <w:right w:w="100" w:type="dxa"/>
            </w:tcMar>
            <w:vAlign w:val="center"/>
          </w:tcPr>
          <w:p w14:paraId="5D9660BE" w14:textId="77777777" w:rsidR="006837A3" w:rsidRPr="00832F0C" w:rsidRDefault="00000000">
            <w:pPr>
              <w:jc w:val="center"/>
              <w:rPr>
                <w:szCs w:val="24"/>
              </w:rPr>
            </w:pPr>
            <w:r w:rsidRPr="00832F0C">
              <w:rPr>
                <w:szCs w:val="24"/>
              </w:rPr>
              <w:t>45.0</w:t>
            </w:r>
          </w:p>
        </w:tc>
        <w:tc>
          <w:tcPr>
            <w:tcW w:w="1134" w:type="dxa"/>
            <w:tcMar>
              <w:top w:w="80" w:type="dxa"/>
              <w:left w:w="100" w:type="dxa"/>
              <w:bottom w:w="80" w:type="dxa"/>
              <w:right w:w="100" w:type="dxa"/>
            </w:tcMar>
            <w:vAlign w:val="center"/>
          </w:tcPr>
          <w:p w14:paraId="6D0A4C30" w14:textId="77777777" w:rsidR="006837A3" w:rsidRPr="00832F0C" w:rsidRDefault="00000000">
            <w:pPr>
              <w:jc w:val="center"/>
              <w:rPr>
                <w:szCs w:val="24"/>
              </w:rPr>
            </w:pPr>
            <w:r w:rsidRPr="00832F0C">
              <w:rPr>
                <w:szCs w:val="24"/>
              </w:rPr>
              <w:t>307.5</w:t>
            </w:r>
          </w:p>
        </w:tc>
        <w:tc>
          <w:tcPr>
            <w:tcW w:w="907" w:type="dxa"/>
            <w:tcMar>
              <w:top w:w="80" w:type="dxa"/>
              <w:left w:w="100" w:type="dxa"/>
              <w:bottom w:w="80" w:type="dxa"/>
              <w:right w:w="100" w:type="dxa"/>
            </w:tcMar>
            <w:vAlign w:val="center"/>
          </w:tcPr>
          <w:p w14:paraId="3F19AE3F" w14:textId="77777777" w:rsidR="006837A3" w:rsidRPr="00832F0C" w:rsidRDefault="00000000">
            <w:pPr>
              <w:jc w:val="center"/>
              <w:rPr>
                <w:szCs w:val="24"/>
              </w:rPr>
            </w:pPr>
            <w:r w:rsidRPr="00832F0C">
              <w:rPr>
                <w:szCs w:val="24"/>
              </w:rPr>
              <w:t>0.8638</w:t>
            </w:r>
          </w:p>
        </w:tc>
        <w:tc>
          <w:tcPr>
            <w:tcW w:w="850" w:type="dxa"/>
            <w:tcMar>
              <w:top w:w="80" w:type="dxa"/>
              <w:left w:w="100" w:type="dxa"/>
              <w:bottom w:w="80" w:type="dxa"/>
              <w:right w:w="100" w:type="dxa"/>
            </w:tcMar>
            <w:vAlign w:val="center"/>
          </w:tcPr>
          <w:p w14:paraId="573E7470" w14:textId="77777777" w:rsidR="006837A3" w:rsidRPr="00832F0C" w:rsidRDefault="00000000">
            <w:pPr>
              <w:jc w:val="center"/>
              <w:rPr>
                <w:szCs w:val="24"/>
              </w:rPr>
            </w:pPr>
            <w:r w:rsidRPr="00832F0C">
              <w:rPr>
                <w:szCs w:val="24"/>
              </w:rPr>
              <w:t>265.6</w:t>
            </w:r>
          </w:p>
        </w:tc>
      </w:tr>
      <w:tr w:rsidR="006837A3" w:rsidRPr="00832F0C" w14:paraId="13A3DC66" w14:textId="77777777">
        <w:trPr>
          <w:jc w:val="center"/>
        </w:trPr>
        <w:tc>
          <w:tcPr>
            <w:tcW w:w="624" w:type="dxa"/>
            <w:tcMar>
              <w:top w:w="80" w:type="dxa"/>
              <w:left w:w="100" w:type="dxa"/>
              <w:bottom w:w="80" w:type="dxa"/>
              <w:right w:w="100" w:type="dxa"/>
            </w:tcMar>
            <w:vAlign w:val="center"/>
          </w:tcPr>
          <w:p w14:paraId="029B1AD9" w14:textId="77777777" w:rsidR="006837A3" w:rsidRPr="00832F0C" w:rsidRDefault="00000000">
            <w:pPr>
              <w:jc w:val="center"/>
              <w:rPr>
                <w:szCs w:val="24"/>
              </w:rPr>
            </w:pPr>
            <w:r w:rsidRPr="00832F0C">
              <w:rPr>
                <w:b/>
                <w:szCs w:val="24"/>
              </w:rPr>
              <w:t>4</w:t>
            </w:r>
          </w:p>
        </w:tc>
        <w:tc>
          <w:tcPr>
            <w:tcW w:w="1191" w:type="dxa"/>
            <w:tcMar>
              <w:top w:w="80" w:type="dxa"/>
              <w:left w:w="100" w:type="dxa"/>
              <w:bottom w:w="80" w:type="dxa"/>
              <w:right w:w="100" w:type="dxa"/>
            </w:tcMar>
            <w:vAlign w:val="center"/>
          </w:tcPr>
          <w:p w14:paraId="1361ADFB" w14:textId="77777777" w:rsidR="006837A3" w:rsidRPr="00832F0C" w:rsidRDefault="00000000">
            <w:pPr>
              <w:jc w:val="center"/>
              <w:rPr>
                <w:szCs w:val="24"/>
              </w:rPr>
            </w:pPr>
            <w:r w:rsidRPr="00832F0C">
              <w:rPr>
                <w:szCs w:val="24"/>
              </w:rPr>
              <w:t>400.0</w:t>
            </w:r>
          </w:p>
        </w:tc>
        <w:tc>
          <w:tcPr>
            <w:tcW w:w="1020" w:type="dxa"/>
            <w:tcMar>
              <w:top w:w="80" w:type="dxa"/>
              <w:left w:w="100" w:type="dxa"/>
              <w:bottom w:w="80" w:type="dxa"/>
              <w:right w:w="100" w:type="dxa"/>
            </w:tcMar>
            <w:vAlign w:val="center"/>
          </w:tcPr>
          <w:p w14:paraId="255C440A" w14:textId="77777777" w:rsidR="006837A3" w:rsidRPr="00832F0C" w:rsidRDefault="00000000">
            <w:pPr>
              <w:jc w:val="center"/>
              <w:rPr>
                <w:szCs w:val="24"/>
              </w:rPr>
            </w:pPr>
            <w:r w:rsidRPr="00832F0C">
              <w:rPr>
                <w:szCs w:val="24"/>
              </w:rPr>
              <w:t>(100.0)</w:t>
            </w:r>
          </w:p>
        </w:tc>
        <w:tc>
          <w:tcPr>
            <w:tcW w:w="1191" w:type="dxa"/>
            <w:tcMar>
              <w:top w:w="80" w:type="dxa"/>
              <w:left w:w="100" w:type="dxa"/>
              <w:bottom w:w="80" w:type="dxa"/>
              <w:right w:w="100" w:type="dxa"/>
            </w:tcMar>
            <w:vAlign w:val="center"/>
          </w:tcPr>
          <w:p w14:paraId="5FAAF38C" w14:textId="77777777" w:rsidR="006837A3" w:rsidRPr="00832F0C" w:rsidRDefault="00000000">
            <w:pPr>
              <w:jc w:val="center"/>
              <w:rPr>
                <w:szCs w:val="24"/>
              </w:rPr>
            </w:pPr>
            <w:r w:rsidRPr="00832F0C">
              <w:rPr>
                <w:szCs w:val="24"/>
              </w:rPr>
              <w:t>300.0</w:t>
            </w:r>
          </w:p>
        </w:tc>
        <w:tc>
          <w:tcPr>
            <w:tcW w:w="850" w:type="dxa"/>
            <w:tcMar>
              <w:top w:w="80" w:type="dxa"/>
              <w:left w:w="100" w:type="dxa"/>
              <w:bottom w:w="80" w:type="dxa"/>
              <w:right w:w="100" w:type="dxa"/>
            </w:tcMar>
            <w:vAlign w:val="center"/>
          </w:tcPr>
          <w:p w14:paraId="3C4E1960" w14:textId="77777777" w:rsidR="006837A3" w:rsidRPr="00832F0C" w:rsidRDefault="00000000">
            <w:pPr>
              <w:jc w:val="center"/>
              <w:rPr>
                <w:szCs w:val="24"/>
              </w:rPr>
            </w:pPr>
            <w:r w:rsidRPr="00832F0C">
              <w:rPr>
                <w:szCs w:val="24"/>
              </w:rPr>
              <w:t>45.0</w:t>
            </w:r>
          </w:p>
        </w:tc>
        <w:tc>
          <w:tcPr>
            <w:tcW w:w="1134" w:type="dxa"/>
            <w:tcMar>
              <w:top w:w="80" w:type="dxa"/>
              <w:left w:w="100" w:type="dxa"/>
              <w:bottom w:w="80" w:type="dxa"/>
              <w:right w:w="100" w:type="dxa"/>
            </w:tcMar>
            <w:vAlign w:val="center"/>
          </w:tcPr>
          <w:p w14:paraId="1B3057B6" w14:textId="77777777" w:rsidR="006837A3" w:rsidRPr="00832F0C" w:rsidRDefault="00000000">
            <w:pPr>
              <w:jc w:val="center"/>
              <w:rPr>
                <w:szCs w:val="24"/>
              </w:rPr>
            </w:pPr>
            <w:r w:rsidRPr="00832F0C">
              <w:rPr>
                <w:szCs w:val="24"/>
              </w:rPr>
              <w:t>345.0</w:t>
            </w:r>
          </w:p>
        </w:tc>
        <w:tc>
          <w:tcPr>
            <w:tcW w:w="907" w:type="dxa"/>
            <w:tcMar>
              <w:top w:w="80" w:type="dxa"/>
              <w:left w:w="100" w:type="dxa"/>
              <w:bottom w:w="80" w:type="dxa"/>
              <w:right w:w="100" w:type="dxa"/>
            </w:tcMar>
            <w:vAlign w:val="center"/>
          </w:tcPr>
          <w:p w14:paraId="28A1A0CF" w14:textId="77777777" w:rsidR="006837A3" w:rsidRPr="00832F0C" w:rsidRDefault="00000000">
            <w:pPr>
              <w:jc w:val="center"/>
              <w:rPr>
                <w:szCs w:val="24"/>
              </w:rPr>
            </w:pPr>
            <w:r w:rsidRPr="00832F0C">
              <w:rPr>
                <w:szCs w:val="24"/>
              </w:rPr>
              <w:t>0.8227</w:t>
            </w:r>
          </w:p>
        </w:tc>
        <w:tc>
          <w:tcPr>
            <w:tcW w:w="850" w:type="dxa"/>
            <w:tcMar>
              <w:top w:w="80" w:type="dxa"/>
              <w:left w:w="100" w:type="dxa"/>
              <w:bottom w:w="80" w:type="dxa"/>
              <w:right w:w="100" w:type="dxa"/>
            </w:tcMar>
            <w:vAlign w:val="center"/>
          </w:tcPr>
          <w:p w14:paraId="5BA2E7CF" w14:textId="77777777" w:rsidR="006837A3" w:rsidRPr="00832F0C" w:rsidRDefault="00000000">
            <w:pPr>
              <w:jc w:val="center"/>
              <w:rPr>
                <w:szCs w:val="24"/>
              </w:rPr>
            </w:pPr>
            <w:r w:rsidRPr="00832F0C">
              <w:rPr>
                <w:szCs w:val="24"/>
              </w:rPr>
              <w:t>283.8</w:t>
            </w:r>
          </w:p>
        </w:tc>
      </w:tr>
      <w:tr w:rsidR="006837A3" w:rsidRPr="00832F0C" w14:paraId="22E36FF8" w14:textId="77777777">
        <w:trPr>
          <w:jc w:val="center"/>
        </w:trPr>
        <w:tc>
          <w:tcPr>
            <w:tcW w:w="624" w:type="dxa"/>
            <w:tcMar>
              <w:top w:w="80" w:type="dxa"/>
              <w:left w:w="100" w:type="dxa"/>
              <w:bottom w:w="80" w:type="dxa"/>
              <w:right w:w="100" w:type="dxa"/>
            </w:tcMar>
            <w:vAlign w:val="center"/>
          </w:tcPr>
          <w:p w14:paraId="104AF3A0" w14:textId="77777777" w:rsidR="006837A3" w:rsidRPr="00832F0C" w:rsidRDefault="00000000">
            <w:pPr>
              <w:jc w:val="center"/>
              <w:rPr>
                <w:szCs w:val="24"/>
              </w:rPr>
            </w:pPr>
            <w:r w:rsidRPr="00832F0C">
              <w:rPr>
                <w:b/>
                <w:szCs w:val="24"/>
              </w:rPr>
              <w:t>NPV</w:t>
            </w:r>
          </w:p>
        </w:tc>
        <w:tc>
          <w:tcPr>
            <w:tcW w:w="1191" w:type="dxa"/>
            <w:tcMar>
              <w:top w:w="80" w:type="dxa"/>
              <w:left w:w="100" w:type="dxa"/>
              <w:bottom w:w="80" w:type="dxa"/>
              <w:right w:w="100" w:type="dxa"/>
            </w:tcMar>
            <w:vAlign w:val="center"/>
          </w:tcPr>
          <w:p w14:paraId="2670E7F1" w14:textId="77777777" w:rsidR="006837A3" w:rsidRPr="00832F0C" w:rsidRDefault="006837A3">
            <w:pPr>
              <w:jc w:val="center"/>
              <w:rPr>
                <w:szCs w:val="24"/>
              </w:rPr>
            </w:pPr>
          </w:p>
        </w:tc>
        <w:tc>
          <w:tcPr>
            <w:tcW w:w="1020" w:type="dxa"/>
            <w:tcMar>
              <w:top w:w="80" w:type="dxa"/>
              <w:left w:w="100" w:type="dxa"/>
              <w:bottom w:w="80" w:type="dxa"/>
              <w:right w:w="100" w:type="dxa"/>
            </w:tcMar>
            <w:vAlign w:val="center"/>
          </w:tcPr>
          <w:p w14:paraId="547EBF79" w14:textId="77777777" w:rsidR="006837A3" w:rsidRPr="00832F0C" w:rsidRDefault="006837A3">
            <w:pPr>
              <w:jc w:val="center"/>
              <w:rPr>
                <w:szCs w:val="24"/>
              </w:rPr>
            </w:pPr>
          </w:p>
        </w:tc>
        <w:tc>
          <w:tcPr>
            <w:tcW w:w="1191" w:type="dxa"/>
            <w:tcMar>
              <w:top w:w="80" w:type="dxa"/>
              <w:left w:w="100" w:type="dxa"/>
              <w:bottom w:w="80" w:type="dxa"/>
              <w:right w:w="100" w:type="dxa"/>
            </w:tcMar>
            <w:vAlign w:val="center"/>
          </w:tcPr>
          <w:p w14:paraId="1D846445" w14:textId="77777777" w:rsidR="006837A3" w:rsidRPr="00832F0C" w:rsidRDefault="006837A3">
            <w:pPr>
              <w:jc w:val="center"/>
              <w:rPr>
                <w:szCs w:val="24"/>
              </w:rPr>
            </w:pPr>
          </w:p>
        </w:tc>
        <w:tc>
          <w:tcPr>
            <w:tcW w:w="850" w:type="dxa"/>
            <w:tcMar>
              <w:top w:w="80" w:type="dxa"/>
              <w:left w:w="100" w:type="dxa"/>
              <w:bottom w:w="80" w:type="dxa"/>
              <w:right w:w="100" w:type="dxa"/>
            </w:tcMar>
            <w:vAlign w:val="center"/>
          </w:tcPr>
          <w:p w14:paraId="7B076056" w14:textId="77777777" w:rsidR="006837A3" w:rsidRPr="00832F0C" w:rsidRDefault="006837A3">
            <w:pPr>
              <w:jc w:val="center"/>
              <w:rPr>
                <w:szCs w:val="24"/>
              </w:rPr>
            </w:pPr>
          </w:p>
        </w:tc>
        <w:tc>
          <w:tcPr>
            <w:tcW w:w="1134" w:type="dxa"/>
            <w:tcMar>
              <w:top w:w="80" w:type="dxa"/>
              <w:left w:w="100" w:type="dxa"/>
              <w:bottom w:w="80" w:type="dxa"/>
              <w:right w:w="100" w:type="dxa"/>
            </w:tcMar>
            <w:vAlign w:val="center"/>
          </w:tcPr>
          <w:p w14:paraId="6507C910" w14:textId="77777777" w:rsidR="006837A3" w:rsidRPr="00832F0C" w:rsidRDefault="006837A3">
            <w:pPr>
              <w:jc w:val="center"/>
              <w:rPr>
                <w:szCs w:val="24"/>
              </w:rPr>
            </w:pPr>
          </w:p>
        </w:tc>
        <w:tc>
          <w:tcPr>
            <w:tcW w:w="907" w:type="dxa"/>
            <w:tcMar>
              <w:top w:w="80" w:type="dxa"/>
              <w:left w:w="100" w:type="dxa"/>
              <w:bottom w:w="80" w:type="dxa"/>
              <w:right w:w="100" w:type="dxa"/>
            </w:tcMar>
            <w:vAlign w:val="center"/>
          </w:tcPr>
          <w:p w14:paraId="76B95489" w14:textId="77777777" w:rsidR="006837A3" w:rsidRPr="00832F0C" w:rsidRDefault="006837A3">
            <w:pPr>
              <w:jc w:val="center"/>
              <w:rPr>
                <w:szCs w:val="24"/>
              </w:rPr>
            </w:pPr>
          </w:p>
        </w:tc>
        <w:tc>
          <w:tcPr>
            <w:tcW w:w="850" w:type="dxa"/>
            <w:tcMar>
              <w:top w:w="80" w:type="dxa"/>
              <w:left w:w="100" w:type="dxa"/>
              <w:bottom w:w="80" w:type="dxa"/>
              <w:right w:w="100" w:type="dxa"/>
            </w:tcMar>
            <w:vAlign w:val="center"/>
          </w:tcPr>
          <w:p w14:paraId="3EECF0EC" w14:textId="77777777" w:rsidR="006837A3" w:rsidRPr="00832F0C" w:rsidRDefault="00000000">
            <w:pPr>
              <w:jc w:val="center"/>
              <w:rPr>
                <w:szCs w:val="24"/>
              </w:rPr>
            </w:pPr>
            <w:r w:rsidRPr="00832F0C">
              <w:rPr>
                <w:szCs w:val="24"/>
              </w:rPr>
              <w:t>74.0</w:t>
            </w:r>
          </w:p>
        </w:tc>
      </w:tr>
    </w:tbl>
    <w:p w14:paraId="0A4B3598" w14:textId="77777777" w:rsidR="006837A3" w:rsidRDefault="006837A3">
      <w:pPr>
        <w:spacing w:after="80"/>
      </w:pPr>
    </w:p>
    <w:p w14:paraId="0253BA0D" w14:textId="0BAB8B51" w:rsidR="006837A3" w:rsidRPr="00385AEE" w:rsidRDefault="00000000">
      <w:pPr>
        <w:pStyle w:val="31"/>
        <w:spacing w:before="80" w:after="60"/>
        <w:rPr>
          <w:rFonts w:eastAsia="宋体" w:hint="eastAsia"/>
          <w:lang w:eastAsia="zh-CN"/>
        </w:rPr>
      </w:pPr>
      <w:bookmarkStart w:id="36" w:name="_Toc227513760"/>
      <w:r>
        <w:rPr>
          <w:rFonts w:ascii="Times New Roman" w:eastAsia="Times New Roman" w:hAnsi="Times New Roman"/>
          <w:color w:val="373737"/>
          <w:sz w:val="23"/>
        </w:rPr>
        <w:t>Appendix C6: Option C NPV working</w:t>
      </w:r>
      <w:bookmarkEnd w:id="36"/>
      <w:r>
        <w:rPr>
          <w:rFonts w:ascii="Times New Roman" w:eastAsia="Times New Roman" w:hAnsi="Times New Roman"/>
          <w:color w:val="373737"/>
          <w:sz w:val="23"/>
        </w:rPr>
        <w:t xml:space="preserve"> </w:t>
      </w:r>
    </w:p>
    <w:tbl>
      <w:tblPr>
        <w:tblStyle w:val="aff2"/>
        <w:tblW w:w="0" w:type="auto"/>
        <w:jc w:val="center"/>
        <w:tblLayout w:type="fixed"/>
        <w:tblLook w:val="04A0" w:firstRow="1" w:lastRow="0" w:firstColumn="1" w:lastColumn="0" w:noHBand="0" w:noVBand="1"/>
      </w:tblPr>
      <w:tblGrid>
        <w:gridCol w:w="624"/>
        <w:gridCol w:w="1191"/>
        <w:gridCol w:w="1020"/>
        <w:gridCol w:w="1191"/>
        <w:gridCol w:w="850"/>
        <w:gridCol w:w="1134"/>
        <w:gridCol w:w="907"/>
        <w:gridCol w:w="850"/>
      </w:tblGrid>
      <w:tr w:rsidR="006837A3" w:rsidRPr="00832F0C" w14:paraId="0597878E" w14:textId="77777777" w:rsidTr="00385AEE">
        <w:trPr>
          <w:tblHeader/>
          <w:jc w:val="center"/>
        </w:trPr>
        <w:tc>
          <w:tcPr>
            <w:tcW w:w="624" w:type="dxa"/>
            <w:tcMar>
              <w:top w:w="90" w:type="dxa"/>
              <w:left w:w="110" w:type="dxa"/>
              <w:bottom w:w="90" w:type="dxa"/>
              <w:right w:w="110" w:type="dxa"/>
            </w:tcMar>
            <w:vAlign w:val="center"/>
          </w:tcPr>
          <w:p w14:paraId="6115302E" w14:textId="77777777" w:rsidR="006837A3" w:rsidRPr="00832F0C" w:rsidRDefault="00000000">
            <w:pPr>
              <w:jc w:val="center"/>
              <w:rPr>
                <w:szCs w:val="24"/>
              </w:rPr>
            </w:pPr>
            <w:r w:rsidRPr="00832F0C">
              <w:rPr>
                <w:b/>
                <w:szCs w:val="24"/>
              </w:rPr>
              <w:t>Year</w:t>
            </w:r>
          </w:p>
        </w:tc>
        <w:tc>
          <w:tcPr>
            <w:tcW w:w="1191" w:type="dxa"/>
            <w:tcMar>
              <w:top w:w="90" w:type="dxa"/>
              <w:left w:w="110" w:type="dxa"/>
              <w:bottom w:w="90" w:type="dxa"/>
              <w:right w:w="110" w:type="dxa"/>
            </w:tcMar>
            <w:vAlign w:val="center"/>
          </w:tcPr>
          <w:p w14:paraId="04E63C0B" w14:textId="77777777" w:rsidR="006837A3" w:rsidRPr="00832F0C" w:rsidRDefault="00000000">
            <w:pPr>
              <w:jc w:val="center"/>
              <w:rPr>
                <w:szCs w:val="24"/>
              </w:rPr>
            </w:pPr>
            <w:r w:rsidRPr="00832F0C">
              <w:rPr>
                <w:b/>
                <w:szCs w:val="24"/>
              </w:rPr>
              <w:t>Pre-tax cash flow</w:t>
            </w:r>
          </w:p>
        </w:tc>
        <w:tc>
          <w:tcPr>
            <w:tcW w:w="1020" w:type="dxa"/>
            <w:tcMar>
              <w:top w:w="90" w:type="dxa"/>
              <w:left w:w="110" w:type="dxa"/>
              <w:bottom w:w="90" w:type="dxa"/>
              <w:right w:w="110" w:type="dxa"/>
            </w:tcMar>
            <w:vAlign w:val="center"/>
          </w:tcPr>
          <w:p w14:paraId="0F9A289F" w14:textId="77777777" w:rsidR="006837A3" w:rsidRPr="00832F0C" w:rsidRDefault="00000000">
            <w:pPr>
              <w:jc w:val="center"/>
              <w:rPr>
                <w:szCs w:val="24"/>
              </w:rPr>
            </w:pPr>
            <w:r w:rsidRPr="00832F0C">
              <w:rPr>
                <w:b/>
                <w:szCs w:val="24"/>
              </w:rPr>
              <w:t>Tax at 25%</w:t>
            </w:r>
          </w:p>
        </w:tc>
        <w:tc>
          <w:tcPr>
            <w:tcW w:w="1191" w:type="dxa"/>
            <w:tcMar>
              <w:top w:w="90" w:type="dxa"/>
              <w:left w:w="110" w:type="dxa"/>
              <w:bottom w:w="90" w:type="dxa"/>
              <w:right w:w="110" w:type="dxa"/>
            </w:tcMar>
            <w:vAlign w:val="center"/>
          </w:tcPr>
          <w:p w14:paraId="28151F33" w14:textId="77777777" w:rsidR="006837A3" w:rsidRPr="00832F0C" w:rsidRDefault="00000000">
            <w:pPr>
              <w:jc w:val="center"/>
              <w:rPr>
                <w:szCs w:val="24"/>
              </w:rPr>
            </w:pPr>
            <w:r w:rsidRPr="00832F0C">
              <w:rPr>
                <w:b/>
                <w:szCs w:val="24"/>
              </w:rPr>
              <w:t>After-tax cash flow</w:t>
            </w:r>
          </w:p>
        </w:tc>
        <w:tc>
          <w:tcPr>
            <w:tcW w:w="850" w:type="dxa"/>
            <w:tcMar>
              <w:top w:w="90" w:type="dxa"/>
              <w:left w:w="110" w:type="dxa"/>
              <w:bottom w:w="90" w:type="dxa"/>
              <w:right w:w="110" w:type="dxa"/>
            </w:tcMar>
            <w:vAlign w:val="center"/>
          </w:tcPr>
          <w:p w14:paraId="4D5AAD49" w14:textId="77777777" w:rsidR="006837A3" w:rsidRPr="00832F0C" w:rsidRDefault="00000000">
            <w:pPr>
              <w:jc w:val="center"/>
              <w:rPr>
                <w:szCs w:val="24"/>
              </w:rPr>
            </w:pPr>
            <w:r w:rsidRPr="00832F0C">
              <w:rPr>
                <w:b/>
                <w:szCs w:val="24"/>
              </w:rPr>
              <w:t>Tax shield</w:t>
            </w:r>
          </w:p>
        </w:tc>
        <w:tc>
          <w:tcPr>
            <w:tcW w:w="1134" w:type="dxa"/>
            <w:tcMar>
              <w:top w:w="90" w:type="dxa"/>
              <w:left w:w="110" w:type="dxa"/>
              <w:bottom w:w="90" w:type="dxa"/>
              <w:right w:w="110" w:type="dxa"/>
            </w:tcMar>
            <w:vAlign w:val="center"/>
          </w:tcPr>
          <w:p w14:paraId="2AB6A77B" w14:textId="77777777" w:rsidR="006837A3" w:rsidRPr="00832F0C" w:rsidRDefault="00000000">
            <w:pPr>
              <w:jc w:val="center"/>
              <w:rPr>
                <w:szCs w:val="24"/>
              </w:rPr>
            </w:pPr>
            <w:r w:rsidRPr="00832F0C">
              <w:rPr>
                <w:b/>
                <w:szCs w:val="24"/>
              </w:rPr>
              <w:t>Net cash flow</w:t>
            </w:r>
          </w:p>
        </w:tc>
        <w:tc>
          <w:tcPr>
            <w:tcW w:w="907" w:type="dxa"/>
            <w:tcMar>
              <w:top w:w="90" w:type="dxa"/>
              <w:left w:w="110" w:type="dxa"/>
              <w:bottom w:w="90" w:type="dxa"/>
              <w:right w:w="110" w:type="dxa"/>
            </w:tcMar>
            <w:vAlign w:val="center"/>
          </w:tcPr>
          <w:p w14:paraId="3C43EAFB" w14:textId="77777777" w:rsidR="006837A3" w:rsidRPr="00832F0C" w:rsidRDefault="00000000">
            <w:pPr>
              <w:jc w:val="center"/>
              <w:rPr>
                <w:szCs w:val="24"/>
              </w:rPr>
            </w:pPr>
            <w:r w:rsidRPr="00832F0C">
              <w:rPr>
                <w:b/>
                <w:szCs w:val="24"/>
              </w:rPr>
              <w:t>DF at 5%</w:t>
            </w:r>
          </w:p>
        </w:tc>
        <w:tc>
          <w:tcPr>
            <w:tcW w:w="850" w:type="dxa"/>
            <w:tcMar>
              <w:top w:w="90" w:type="dxa"/>
              <w:left w:w="110" w:type="dxa"/>
              <w:bottom w:w="90" w:type="dxa"/>
              <w:right w:w="110" w:type="dxa"/>
            </w:tcMar>
            <w:vAlign w:val="center"/>
          </w:tcPr>
          <w:p w14:paraId="149A7C19" w14:textId="77777777" w:rsidR="006837A3" w:rsidRPr="00832F0C" w:rsidRDefault="00000000">
            <w:pPr>
              <w:jc w:val="center"/>
              <w:rPr>
                <w:szCs w:val="24"/>
              </w:rPr>
            </w:pPr>
            <w:r w:rsidRPr="00832F0C">
              <w:rPr>
                <w:b/>
                <w:szCs w:val="24"/>
              </w:rPr>
              <w:t>PV</w:t>
            </w:r>
          </w:p>
        </w:tc>
      </w:tr>
      <w:tr w:rsidR="006837A3" w:rsidRPr="00832F0C" w14:paraId="5DA8E19F" w14:textId="77777777">
        <w:trPr>
          <w:jc w:val="center"/>
        </w:trPr>
        <w:tc>
          <w:tcPr>
            <w:tcW w:w="624" w:type="dxa"/>
            <w:tcMar>
              <w:top w:w="80" w:type="dxa"/>
              <w:left w:w="100" w:type="dxa"/>
              <w:bottom w:w="80" w:type="dxa"/>
              <w:right w:w="100" w:type="dxa"/>
            </w:tcMar>
            <w:vAlign w:val="center"/>
          </w:tcPr>
          <w:p w14:paraId="2137F61B" w14:textId="77777777" w:rsidR="006837A3" w:rsidRPr="00832F0C" w:rsidRDefault="00000000">
            <w:pPr>
              <w:jc w:val="center"/>
              <w:rPr>
                <w:szCs w:val="24"/>
              </w:rPr>
            </w:pPr>
            <w:r w:rsidRPr="00832F0C">
              <w:rPr>
                <w:b/>
                <w:szCs w:val="24"/>
              </w:rPr>
              <w:t>0</w:t>
            </w:r>
          </w:p>
        </w:tc>
        <w:tc>
          <w:tcPr>
            <w:tcW w:w="1191" w:type="dxa"/>
            <w:tcMar>
              <w:top w:w="80" w:type="dxa"/>
              <w:left w:w="100" w:type="dxa"/>
              <w:bottom w:w="80" w:type="dxa"/>
              <w:right w:w="100" w:type="dxa"/>
            </w:tcMar>
            <w:vAlign w:val="center"/>
          </w:tcPr>
          <w:p w14:paraId="7AE92107" w14:textId="77777777" w:rsidR="006837A3" w:rsidRPr="00832F0C" w:rsidRDefault="00000000">
            <w:pPr>
              <w:jc w:val="center"/>
              <w:rPr>
                <w:szCs w:val="24"/>
              </w:rPr>
            </w:pPr>
            <w:r w:rsidRPr="00832F0C">
              <w:rPr>
                <w:szCs w:val="24"/>
              </w:rPr>
              <w:t>-</w:t>
            </w:r>
          </w:p>
        </w:tc>
        <w:tc>
          <w:tcPr>
            <w:tcW w:w="1020" w:type="dxa"/>
            <w:tcMar>
              <w:top w:w="80" w:type="dxa"/>
              <w:left w:w="100" w:type="dxa"/>
              <w:bottom w:w="80" w:type="dxa"/>
              <w:right w:w="100" w:type="dxa"/>
            </w:tcMar>
            <w:vAlign w:val="center"/>
          </w:tcPr>
          <w:p w14:paraId="5CA504B9" w14:textId="77777777" w:rsidR="006837A3" w:rsidRPr="00832F0C" w:rsidRDefault="00000000">
            <w:pPr>
              <w:jc w:val="center"/>
              <w:rPr>
                <w:szCs w:val="24"/>
              </w:rPr>
            </w:pPr>
            <w:r w:rsidRPr="00832F0C">
              <w:rPr>
                <w:szCs w:val="24"/>
              </w:rPr>
              <w:t>-</w:t>
            </w:r>
          </w:p>
        </w:tc>
        <w:tc>
          <w:tcPr>
            <w:tcW w:w="1191" w:type="dxa"/>
            <w:tcMar>
              <w:top w:w="80" w:type="dxa"/>
              <w:left w:w="100" w:type="dxa"/>
              <w:bottom w:w="80" w:type="dxa"/>
              <w:right w:w="100" w:type="dxa"/>
            </w:tcMar>
            <w:vAlign w:val="center"/>
          </w:tcPr>
          <w:p w14:paraId="41B31EB9" w14:textId="77777777" w:rsidR="006837A3" w:rsidRPr="00832F0C" w:rsidRDefault="00000000">
            <w:pPr>
              <w:jc w:val="center"/>
              <w:rPr>
                <w:szCs w:val="24"/>
              </w:rPr>
            </w:pPr>
            <w:r w:rsidRPr="00832F0C">
              <w:rPr>
                <w:szCs w:val="24"/>
              </w:rPr>
              <w:t>-</w:t>
            </w:r>
          </w:p>
        </w:tc>
        <w:tc>
          <w:tcPr>
            <w:tcW w:w="850" w:type="dxa"/>
            <w:tcMar>
              <w:top w:w="80" w:type="dxa"/>
              <w:left w:w="100" w:type="dxa"/>
              <w:bottom w:w="80" w:type="dxa"/>
              <w:right w:w="100" w:type="dxa"/>
            </w:tcMar>
            <w:vAlign w:val="center"/>
          </w:tcPr>
          <w:p w14:paraId="0FAE802B" w14:textId="77777777" w:rsidR="006837A3" w:rsidRPr="00832F0C" w:rsidRDefault="00000000">
            <w:pPr>
              <w:jc w:val="center"/>
              <w:rPr>
                <w:szCs w:val="24"/>
              </w:rPr>
            </w:pPr>
            <w:r w:rsidRPr="00832F0C">
              <w:rPr>
                <w:szCs w:val="24"/>
              </w:rPr>
              <w:t>-</w:t>
            </w:r>
          </w:p>
        </w:tc>
        <w:tc>
          <w:tcPr>
            <w:tcW w:w="1134" w:type="dxa"/>
            <w:tcMar>
              <w:top w:w="80" w:type="dxa"/>
              <w:left w:w="100" w:type="dxa"/>
              <w:bottom w:w="80" w:type="dxa"/>
              <w:right w:w="100" w:type="dxa"/>
            </w:tcMar>
            <w:vAlign w:val="center"/>
          </w:tcPr>
          <w:p w14:paraId="3477A6BF" w14:textId="77777777" w:rsidR="006837A3" w:rsidRPr="00832F0C" w:rsidRDefault="00000000">
            <w:pPr>
              <w:jc w:val="center"/>
              <w:rPr>
                <w:szCs w:val="24"/>
              </w:rPr>
            </w:pPr>
            <w:r w:rsidRPr="00832F0C">
              <w:rPr>
                <w:szCs w:val="24"/>
              </w:rPr>
              <w:t>(1,000.0)</w:t>
            </w:r>
          </w:p>
        </w:tc>
        <w:tc>
          <w:tcPr>
            <w:tcW w:w="907" w:type="dxa"/>
            <w:tcMar>
              <w:top w:w="80" w:type="dxa"/>
              <w:left w:w="100" w:type="dxa"/>
              <w:bottom w:w="80" w:type="dxa"/>
              <w:right w:w="100" w:type="dxa"/>
            </w:tcMar>
            <w:vAlign w:val="center"/>
          </w:tcPr>
          <w:p w14:paraId="6D44BEE8" w14:textId="77777777" w:rsidR="006837A3" w:rsidRPr="00832F0C" w:rsidRDefault="00000000">
            <w:pPr>
              <w:jc w:val="center"/>
              <w:rPr>
                <w:szCs w:val="24"/>
              </w:rPr>
            </w:pPr>
            <w:r w:rsidRPr="00832F0C">
              <w:rPr>
                <w:szCs w:val="24"/>
              </w:rPr>
              <w:t>1.0000</w:t>
            </w:r>
          </w:p>
        </w:tc>
        <w:tc>
          <w:tcPr>
            <w:tcW w:w="850" w:type="dxa"/>
            <w:tcMar>
              <w:top w:w="80" w:type="dxa"/>
              <w:left w:w="100" w:type="dxa"/>
              <w:bottom w:w="80" w:type="dxa"/>
              <w:right w:w="100" w:type="dxa"/>
            </w:tcMar>
            <w:vAlign w:val="center"/>
          </w:tcPr>
          <w:p w14:paraId="015CBC1A" w14:textId="77777777" w:rsidR="006837A3" w:rsidRPr="00832F0C" w:rsidRDefault="00000000">
            <w:pPr>
              <w:jc w:val="center"/>
              <w:rPr>
                <w:szCs w:val="24"/>
              </w:rPr>
            </w:pPr>
            <w:r w:rsidRPr="00832F0C">
              <w:rPr>
                <w:szCs w:val="24"/>
              </w:rPr>
              <w:t>(1,000.0)</w:t>
            </w:r>
          </w:p>
        </w:tc>
      </w:tr>
      <w:tr w:rsidR="006837A3" w:rsidRPr="00832F0C" w14:paraId="35AE6CA9" w14:textId="77777777">
        <w:trPr>
          <w:jc w:val="center"/>
        </w:trPr>
        <w:tc>
          <w:tcPr>
            <w:tcW w:w="624" w:type="dxa"/>
            <w:tcMar>
              <w:top w:w="80" w:type="dxa"/>
              <w:left w:w="100" w:type="dxa"/>
              <w:bottom w:w="80" w:type="dxa"/>
              <w:right w:w="100" w:type="dxa"/>
            </w:tcMar>
            <w:vAlign w:val="center"/>
          </w:tcPr>
          <w:p w14:paraId="32E48919" w14:textId="77777777" w:rsidR="006837A3" w:rsidRPr="00832F0C" w:rsidRDefault="00000000">
            <w:pPr>
              <w:jc w:val="center"/>
              <w:rPr>
                <w:szCs w:val="24"/>
              </w:rPr>
            </w:pPr>
            <w:r w:rsidRPr="00832F0C">
              <w:rPr>
                <w:b/>
                <w:szCs w:val="24"/>
              </w:rPr>
              <w:t>1</w:t>
            </w:r>
          </w:p>
        </w:tc>
        <w:tc>
          <w:tcPr>
            <w:tcW w:w="1191" w:type="dxa"/>
            <w:tcMar>
              <w:top w:w="80" w:type="dxa"/>
              <w:left w:w="100" w:type="dxa"/>
              <w:bottom w:w="80" w:type="dxa"/>
              <w:right w:w="100" w:type="dxa"/>
            </w:tcMar>
            <w:vAlign w:val="center"/>
          </w:tcPr>
          <w:p w14:paraId="046C5E73" w14:textId="77777777" w:rsidR="006837A3" w:rsidRPr="00832F0C" w:rsidRDefault="00000000">
            <w:pPr>
              <w:jc w:val="center"/>
              <w:rPr>
                <w:szCs w:val="24"/>
              </w:rPr>
            </w:pPr>
            <w:r w:rsidRPr="00832F0C">
              <w:rPr>
                <w:szCs w:val="24"/>
              </w:rPr>
              <w:t>250.0</w:t>
            </w:r>
          </w:p>
        </w:tc>
        <w:tc>
          <w:tcPr>
            <w:tcW w:w="1020" w:type="dxa"/>
            <w:tcMar>
              <w:top w:w="80" w:type="dxa"/>
              <w:left w:w="100" w:type="dxa"/>
              <w:bottom w:w="80" w:type="dxa"/>
              <w:right w:w="100" w:type="dxa"/>
            </w:tcMar>
            <w:vAlign w:val="center"/>
          </w:tcPr>
          <w:p w14:paraId="4C701780" w14:textId="77777777" w:rsidR="006837A3" w:rsidRPr="00832F0C" w:rsidRDefault="00000000">
            <w:pPr>
              <w:jc w:val="center"/>
              <w:rPr>
                <w:szCs w:val="24"/>
              </w:rPr>
            </w:pPr>
            <w:r w:rsidRPr="00832F0C">
              <w:rPr>
                <w:szCs w:val="24"/>
              </w:rPr>
              <w:t>(62.5)</w:t>
            </w:r>
          </w:p>
        </w:tc>
        <w:tc>
          <w:tcPr>
            <w:tcW w:w="1191" w:type="dxa"/>
            <w:tcMar>
              <w:top w:w="80" w:type="dxa"/>
              <w:left w:w="100" w:type="dxa"/>
              <w:bottom w:w="80" w:type="dxa"/>
              <w:right w:w="100" w:type="dxa"/>
            </w:tcMar>
            <w:vAlign w:val="center"/>
          </w:tcPr>
          <w:p w14:paraId="03426C69" w14:textId="77777777" w:rsidR="006837A3" w:rsidRPr="00832F0C" w:rsidRDefault="00000000">
            <w:pPr>
              <w:jc w:val="center"/>
              <w:rPr>
                <w:szCs w:val="24"/>
              </w:rPr>
            </w:pPr>
            <w:r w:rsidRPr="00832F0C">
              <w:rPr>
                <w:szCs w:val="24"/>
              </w:rPr>
              <w:t>187.5</w:t>
            </w:r>
          </w:p>
        </w:tc>
        <w:tc>
          <w:tcPr>
            <w:tcW w:w="850" w:type="dxa"/>
            <w:tcMar>
              <w:top w:w="80" w:type="dxa"/>
              <w:left w:w="100" w:type="dxa"/>
              <w:bottom w:w="80" w:type="dxa"/>
              <w:right w:w="100" w:type="dxa"/>
            </w:tcMar>
            <w:vAlign w:val="center"/>
          </w:tcPr>
          <w:p w14:paraId="2645A2A1" w14:textId="77777777" w:rsidR="006837A3" w:rsidRPr="00832F0C" w:rsidRDefault="00000000">
            <w:pPr>
              <w:jc w:val="center"/>
              <w:rPr>
                <w:szCs w:val="24"/>
              </w:rPr>
            </w:pPr>
            <w:r w:rsidRPr="00832F0C">
              <w:rPr>
                <w:szCs w:val="24"/>
              </w:rPr>
              <w:t>50.0</w:t>
            </w:r>
          </w:p>
        </w:tc>
        <w:tc>
          <w:tcPr>
            <w:tcW w:w="1134" w:type="dxa"/>
            <w:tcMar>
              <w:top w:w="80" w:type="dxa"/>
              <w:left w:w="100" w:type="dxa"/>
              <w:bottom w:w="80" w:type="dxa"/>
              <w:right w:w="100" w:type="dxa"/>
            </w:tcMar>
            <w:vAlign w:val="center"/>
          </w:tcPr>
          <w:p w14:paraId="587CD3F4" w14:textId="77777777" w:rsidR="006837A3" w:rsidRPr="00832F0C" w:rsidRDefault="00000000">
            <w:pPr>
              <w:jc w:val="center"/>
              <w:rPr>
                <w:szCs w:val="24"/>
              </w:rPr>
            </w:pPr>
            <w:r w:rsidRPr="00832F0C">
              <w:rPr>
                <w:szCs w:val="24"/>
              </w:rPr>
              <w:t>237.5</w:t>
            </w:r>
          </w:p>
        </w:tc>
        <w:tc>
          <w:tcPr>
            <w:tcW w:w="907" w:type="dxa"/>
            <w:tcMar>
              <w:top w:w="80" w:type="dxa"/>
              <w:left w:w="100" w:type="dxa"/>
              <w:bottom w:w="80" w:type="dxa"/>
              <w:right w:w="100" w:type="dxa"/>
            </w:tcMar>
            <w:vAlign w:val="center"/>
          </w:tcPr>
          <w:p w14:paraId="47DC23D6" w14:textId="77777777" w:rsidR="006837A3" w:rsidRPr="00832F0C" w:rsidRDefault="00000000">
            <w:pPr>
              <w:jc w:val="center"/>
              <w:rPr>
                <w:szCs w:val="24"/>
              </w:rPr>
            </w:pPr>
            <w:r w:rsidRPr="00832F0C">
              <w:rPr>
                <w:szCs w:val="24"/>
              </w:rPr>
              <w:t>0.9524</w:t>
            </w:r>
          </w:p>
        </w:tc>
        <w:tc>
          <w:tcPr>
            <w:tcW w:w="850" w:type="dxa"/>
            <w:tcMar>
              <w:top w:w="80" w:type="dxa"/>
              <w:left w:w="100" w:type="dxa"/>
              <w:bottom w:w="80" w:type="dxa"/>
              <w:right w:w="100" w:type="dxa"/>
            </w:tcMar>
            <w:vAlign w:val="center"/>
          </w:tcPr>
          <w:p w14:paraId="6357ADAB" w14:textId="77777777" w:rsidR="006837A3" w:rsidRPr="00832F0C" w:rsidRDefault="00000000">
            <w:pPr>
              <w:jc w:val="center"/>
              <w:rPr>
                <w:szCs w:val="24"/>
              </w:rPr>
            </w:pPr>
            <w:r w:rsidRPr="00832F0C">
              <w:rPr>
                <w:szCs w:val="24"/>
              </w:rPr>
              <w:t>226.2</w:t>
            </w:r>
          </w:p>
        </w:tc>
      </w:tr>
      <w:tr w:rsidR="006837A3" w:rsidRPr="00832F0C" w14:paraId="000FDE03" w14:textId="77777777">
        <w:trPr>
          <w:jc w:val="center"/>
        </w:trPr>
        <w:tc>
          <w:tcPr>
            <w:tcW w:w="624" w:type="dxa"/>
            <w:tcMar>
              <w:top w:w="80" w:type="dxa"/>
              <w:left w:w="100" w:type="dxa"/>
              <w:bottom w:w="80" w:type="dxa"/>
              <w:right w:w="100" w:type="dxa"/>
            </w:tcMar>
            <w:vAlign w:val="center"/>
          </w:tcPr>
          <w:p w14:paraId="7F8B6CAD" w14:textId="77777777" w:rsidR="006837A3" w:rsidRPr="00832F0C" w:rsidRDefault="00000000">
            <w:pPr>
              <w:jc w:val="center"/>
              <w:rPr>
                <w:szCs w:val="24"/>
              </w:rPr>
            </w:pPr>
            <w:r w:rsidRPr="00832F0C">
              <w:rPr>
                <w:b/>
                <w:szCs w:val="24"/>
              </w:rPr>
              <w:t>2</w:t>
            </w:r>
          </w:p>
        </w:tc>
        <w:tc>
          <w:tcPr>
            <w:tcW w:w="1191" w:type="dxa"/>
            <w:tcMar>
              <w:top w:w="80" w:type="dxa"/>
              <w:left w:w="100" w:type="dxa"/>
              <w:bottom w:w="80" w:type="dxa"/>
              <w:right w:w="100" w:type="dxa"/>
            </w:tcMar>
            <w:vAlign w:val="center"/>
          </w:tcPr>
          <w:p w14:paraId="22D52E86" w14:textId="77777777" w:rsidR="006837A3" w:rsidRPr="00832F0C" w:rsidRDefault="00000000">
            <w:pPr>
              <w:jc w:val="center"/>
              <w:rPr>
                <w:szCs w:val="24"/>
              </w:rPr>
            </w:pPr>
            <w:r w:rsidRPr="00832F0C">
              <w:rPr>
                <w:szCs w:val="24"/>
              </w:rPr>
              <w:t>310.0</w:t>
            </w:r>
          </w:p>
        </w:tc>
        <w:tc>
          <w:tcPr>
            <w:tcW w:w="1020" w:type="dxa"/>
            <w:tcMar>
              <w:top w:w="80" w:type="dxa"/>
              <w:left w:w="100" w:type="dxa"/>
              <w:bottom w:w="80" w:type="dxa"/>
              <w:right w:w="100" w:type="dxa"/>
            </w:tcMar>
            <w:vAlign w:val="center"/>
          </w:tcPr>
          <w:p w14:paraId="67667FF4" w14:textId="77777777" w:rsidR="006837A3" w:rsidRPr="00832F0C" w:rsidRDefault="00000000">
            <w:pPr>
              <w:jc w:val="center"/>
              <w:rPr>
                <w:szCs w:val="24"/>
              </w:rPr>
            </w:pPr>
            <w:r w:rsidRPr="00832F0C">
              <w:rPr>
                <w:szCs w:val="24"/>
              </w:rPr>
              <w:t>(77.5)</w:t>
            </w:r>
          </w:p>
        </w:tc>
        <w:tc>
          <w:tcPr>
            <w:tcW w:w="1191" w:type="dxa"/>
            <w:tcMar>
              <w:top w:w="80" w:type="dxa"/>
              <w:left w:w="100" w:type="dxa"/>
              <w:bottom w:w="80" w:type="dxa"/>
              <w:right w:w="100" w:type="dxa"/>
            </w:tcMar>
            <w:vAlign w:val="center"/>
          </w:tcPr>
          <w:p w14:paraId="62479319" w14:textId="77777777" w:rsidR="006837A3" w:rsidRPr="00832F0C" w:rsidRDefault="00000000">
            <w:pPr>
              <w:jc w:val="center"/>
              <w:rPr>
                <w:szCs w:val="24"/>
              </w:rPr>
            </w:pPr>
            <w:r w:rsidRPr="00832F0C">
              <w:rPr>
                <w:szCs w:val="24"/>
              </w:rPr>
              <w:t>232.5</w:t>
            </w:r>
          </w:p>
        </w:tc>
        <w:tc>
          <w:tcPr>
            <w:tcW w:w="850" w:type="dxa"/>
            <w:tcMar>
              <w:top w:w="80" w:type="dxa"/>
              <w:left w:w="100" w:type="dxa"/>
              <w:bottom w:w="80" w:type="dxa"/>
              <w:right w:w="100" w:type="dxa"/>
            </w:tcMar>
            <w:vAlign w:val="center"/>
          </w:tcPr>
          <w:p w14:paraId="6EE30FA7" w14:textId="77777777" w:rsidR="006837A3" w:rsidRPr="00832F0C" w:rsidRDefault="00000000">
            <w:pPr>
              <w:jc w:val="center"/>
              <w:rPr>
                <w:szCs w:val="24"/>
              </w:rPr>
            </w:pPr>
            <w:r w:rsidRPr="00832F0C">
              <w:rPr>
                <w:szCs w:val="24"/>
              </w:rPr>
              <w:t>50.0</w:t>
            </w:r>
          </w:p>
        </w:tc>
        <w:tc>
          <w:tcPr>
            <w:tcW w:w="1134" w:type="dxa"/>
            <w:tcMar>
              <w:top w:w="80" w:type="dxa"/>
              <w:left w:w="100" w:type="dxa"/>
              <w:bottom w:w="80" w:type="dxa"/>
              <w:right w:w="100" w:type="dxa"/>
            </w:tcMar>
            <w:vAlign w:val="center"/>
          </w:tcPr>
          <w:p w14:paraId="17DC7740" w14:textId="77777777" w:rsidR="006837A3" w:rsidRPr="00832F0C" w:rsidRDefault="00000000">
            <w:pPr>
              <w:jc w:val="center"/>
              <w:rPr>
                <w:szCs w:val="24"/>
              </w:rPr>
            </w:pPr>
            <w:r w:rsidRPr="00832F0C">
              <w:rPr>
                <w:szCs w:val="24"/>
              </w:rPr>
              <w:t>282.5</w:t>
            </w:r>
          </w:p>
        </w:tc>
        <w:tc>
          <w:tcPr>
            <w:tcW w:w="907" w:type="dxa"/>
            <w:tcMar>
              <w:top w:w="80" w:type="dxa"/>
              <w:left w:w="100" w:type="dxa"/>
              <w:bottom w:w="80" w:type="dxa"/>
              <w:right w:w="100" w:type="dxa"/>
            </w:tcMar>
            <w:vAlign w:val="center"/>
          </w:tcPr>
          <w:p w14:paraId="7FD79635" w14:textId="77777777" w:rsidR="006837A3" w:rsidRPr="00832F0C" w:rsidRDefault="00000000">
            <w:pPr>
              <w:jc w:val="center"/>
              <w:rPr>
                <w:szCs w:val="24"/>
              </w:rPr>
            </w:pPr>
            <w:r w:rsidRPr="00832F0C">
              <w:rPr>
                <w:szCs w:val="24"/>
              </w:rPr>
              <w:t>0.9070</w:t>
            </w:r>
          </w:p>
        </w:tc>
        <w:tc>
          <w:tcPr>
            <w:tcW w:w="850" w:type="dxa"/>
            <w:tcMar>
              <w:top w:w="80" w:type="dxa"/>
              <w:left w:w="100" w:type="dxa"/>
              <w:bottom w:w="80" w:type="dxa"/>
              <w:right w:w="100" w:type="dxa"/>
            </w:tcMar>
            <w:vAlign w:val="center"/>
          </w:tcPr>
          <w:p w14:paraId="0CAA65CB" w14:textId="77777777" w:rsidR="006837A3" w:rsidRPr="00832F0C" w:rsidRDefault="00000000">
            <w:pPr>
              <w:jc w:val="center"/>
              <w:rPr>
                <w:szCs w:val="24"/>
              </w:rPr>
            </w:pPr>
            <w:r w:rsidRPr="00832F0C">
              <w:rPr>
                <w:szCs w:val="24"/>
              </w:rPr>
              <w:t>256.2</w:t>
            </w:r>
          </w:p>
        </w:tc>
      </w:tr>
      <w:tr w:rsidR="006837A3" w:rsidRPr="00832F0C" w14:paraId="297F0C1F" w14:textId="77777777">
        <w:trPr>
          <w:jc w:val="center"/>
        </w:trPr>
        <w:tc>
          <w:tcPr>
            <w:tcW w:w="624" w:type="dxa"/>
            <w:tcMar>
              <w:top w:w="80" w:type="dxa"/>
              <w:left w:w="100" w:type="dxa"/>
              <w:bottom w:w="80" w:type="dxa"/>
              <w:right w:w="100" w:type="dxa"/>
            </w:tcMar>
            <w:vAlign w:val="center"/>
          </w:tcPr>
          <w:p w14:paraId="7BC4D494" w14:textId="77777777" w:rsidR="006837A3" w:rsidRPr="00832F0C" w:rsidRDefault="00000000">
            <w:pPr>
              <w:jc w:val="center"/>
              <w:rPr>
                <w:szCs w:val="24"/>
              </w:rPr>
            </w:pPr>
            <w:r w:rsidRPr="00832F0C">
              <w:rPr>
                <w:b/>
                <w:szCs w:val="24"/>
              </w:rPr>
              <w:t>3</w:t>
            </w:r>
          </w:p>
        </w:tc>
        <w:tc>
          <w:tcPr>
            <w:tcW w:w="1191" w:type="dxa"/>
            <w:tcMar>
              <w:top w:w="80" w:type="dxa"/>
              <w:left w:w="100" w:type="dxa"/>
              <w:bottom w:w="80" w:type="dxa"/>
              <w:right w:w="100" w:type="dxa"/>
            </w:tcMar>
            <w:vAlign w:val="center"/>
          </w:tcPr>
          <w:p w14:paraId="491C3A83" w14:textId="77777777" w:rsidR="006837A3" w:rsidRPr="00832F0C" w:rsidRDefault="00000000">
            <w:pPr>
              <w:jc w:val="center"/>
              <w:rPr>
                <w:szCs w:val="24"/>
              </w:rPr>
            </w:pPr>
            <w:r w:rsidRPr="00832F0C">
              <w:rPr>
                <w:szCs w:val="24"/>
              </w:rPr>
              <w:t>400.0</w:t>
            </w:r>
          </w:p>
        </w:tc>
        <w:tc>
          <w:tcPr>
            <w:tcW w:w="1020" w:type="dxa"/>
            <w:tcMar>
              <w:top w:w="80" w:type="dxa"/>
              <w:left w:w="100" w:type="dxa"/>
              <w:bottom w:w="80" w:type="dxa"/>
              <w:right w:w="100" w:type="dxa"/>
            </w:tcMar>
            <w:vAlign w:val="center"/>
          </w:tcPr>
          <w:p w14:paraId="5AFD87BC" w14:textId="77777777" w:rsidR="006837A3" w:rsidRPr="00832F0C" w:rsidRDefault="00000000">
            <w:pPr>
              <w:jc w:val="center"/>
              <w:rPr>
                <w:szCs w:val="24"/>
              </w:rPr>
            </w:pPr>
            <w:r w:rsidRPr="00832F0C">
              <w:rPr>
                <w:szCs w:val="24"/>
              </w:rPr>
              <w:t>(100.0)</w:t>
            </w:r>
          </w:p>
        </w:tc>
        <w:tc>
          <w:tcPr>
            <w:tcW w:w="1191" w:type="dxa"/>
            <w:tcMar>
              <w:top w:w="80" w:type="dxa"/>
              <w:left w:w="100" w:type="dxa"/>
              <w:bottom w:w="80" w:type="dxa"/>
              <w:right w:w="100" w:type="dxa"/>
            </w:tcMar>
            <w:vAlign w:val="center"/>
          </w:tcPr>
          <w:p w14:paraId="4B4D1076" w14:textId="77777777" w:rsidR="006837A3" w:rsidRPr="00832F0C" w:rsidRDefault="00000000">
            <w:pPr>
              <w:jc w:val="center"/>
              <w:rPr>
                <w:szCs w:val="24"/>
              </w:rPr>
            </w:pPr>
            <w:r w:rsidRPr="00832F0C">
              <w:rPr>
                <w:szCs w:val="24"/>
              </w:rPr>
              <w:t>300.0</w:t>
            </w:r>
          </w:p>
        </w:tc>
        <w:tc>
          <w:tcPr>
            <w:tcW w:w="850" w:type="dxa"/>
            <w:tcMar>
              <w:top w:w="80" w:type="dxa"/>
              <w:left w:w="100" w:type="dxa"/>
              <w:bottom w:w="80" w:type="dxa"/>
              <w:right w:w="100" w:type="dxa"/>
            </w:tcMar>
            <w:vAlign w:val="center"/>
          </w:tcPr>
          <w:p w14:paraId="667D5E8C" w14:textId="77777777" w:rsidR="006837A3" w:rsidRPr="00832F0C" w:rsidRDefault="00000000">
            <w:pPr>
              <w:jc w:val="center"/>
              <w:rPr>
                <w:szCs w:val="24"/>
              </w:rPr>
            </w:pPr>
            <w:r w:rsidRPr="00832F0C">
              <w:rPr>
                <w:szCs w:val="24"/>
              </w:rPr>
              <w:t>50.0</w:t>
            </w:r>
          </w:p>
        </w:tc>
        <w:tc>
          <w:tcPr>
            <w:tcW w:w="1134" w:type="dxa"/>
            <w:tcMar>
              <w:top w:w="80" w:type="dxa"/>
              <w:left w:w="100" w:type="dxa"/>
              <w:bottom w:w="80" w:type="dxa"/>
              <w:right w:w="100" w:type="dxa"/>
            </w:tcMar>
            <w:vAlign w:val="center"/>
          </w:tcPr>
          <w:p w14:paraId="72A11F56" w14:textId="77777777" w:rsidR="006837A3" w:rsidRPr="00832F0C" w:rsidRDefault="00000000">
            <w:pPr>
              <w:jc w:val="center"/>
              <w:rPr>
                <w:szCs w:val="24"/>
              </w:rPr>
            </w:pPr>
            <w:r w:rsidRPr="00832F0C">
              <w:rPr>
                <w:szCs w:val="24"/>
              </w:rPr>
              <w:t>350.0</w:t>
            </w:r>
          </w:p>
        </w:tc>
        <w:tc>
          <w:tcPr>
            <w:tcW w:w="907" w:type="dxa"/>
            <w:tcMar>
              <w:top w:w="80" w:type="dxa"/>
              <w:left w:w="100" w:type="dxa"/>
              <w:bottom w:w="80" w:type="dxa"/>
              <w:right w:w="100" w:type="dxa"/>
            </w:tcMar>
            <w:vAlign w:val="center"/>
          </w:tcPr>
          <w:p w14:paraId="2A3C1776" w14:textId="77777777" w:rsidR="006837A3" w:rsidRPr="00832F0C" w:rsidRDefault="00000000">
            <w:pPr>
              <w:jc w:val="center"/>
              <w:rPr>
                <w:szCs w:val="24"/>
              </w:rPr>
            </w:pPr>
            <w:r w:rsidRPr="00832F0C">
              <w:rPr>
                <w:szCs w:val="24"/>
              </w:rPr>
              <w:t>0.8638</w:t>
            </w:r>
          </w:p>
        </w:tc>
        <w:tc>
          <w:tcPr>
            <w:tcW w:w="850" w:type="dxa"/>
            <w:tcMar>
              <w:top w:w="80" w:type="dxa"/>
              <w:left w:w="100" w:type="dxa"/>
              <w:bottom w:w="80" w:type="dxa"/>
              <w:right w:w="100" w:type="dxa"/>
            </w:tcMar>
            <w:vAlign w:val="center"/>
          </w:tcPr>
          <w:p w14:paraId="5E5CCF06" w14:textId="77777777" w:rsidR="006837A3" w:rsidRPr="00832F0C" w:rsidRDefault="00000000">
            <w:pPr>
              <w:jc w:val="center"/>
              <w:rPr>
                <w:szCs w:val="24"/>
              </w:rPr>
            </w:pPr>
            <w:r w:rsidRPr="00832F0C">
              <w:rPr>
                <w:szCs w:val="24"/>
              </w:rPr>
              <w:t>302.3</w:t>
            </w:r>
          </w:p>
        </w:tc>
      </w:tr>
      <w:tr w:rsidR="006837A3" w:rsidRPr="00832F0C" w14:paraId="0FFD8988" w14:textId="77777777">
        <w:trPr>
          <w:jc w:val="center"/>
        </w:trPr>
        <w:tc>
          <w:tcPr>
            <w:tcW w:w="624" w:type="dxa"/>
            <w:tcMar>
              <w:top w:w="80" w:type="dxa"/>
              <w:left w:w="100" w:type="dxa"/>
              <w:bottom w:w="80" w:type="dxa"/>
              <w:right w:w="100" w:type="dxa"/>
            </w:tcMar>
            <w:vAlign w:val="center"/>
          </w:tcPr>
          <w:p w14:paraId="0A00CD2B" w14:textId="77777777" w:rsidR="006837A3" w:rsidRPr="00832F0C" w:rsidRDefault="00000000">
            <w:pPr>
              <w:jc w:val="center"/>
              <w:rPr>
                <w:szCs w:val="24"/>
              </w:rPr>
            </w:pPr>
            <w:r w:rsidRPr="00832F0C">
              <w:rPr>
                <w:b/>
                <w:szCs w:val="24"/>
              </w:rPr>
              <w:t>4</w:t>
            </w:r>
          </w:p>
        </w:tc>
        <w:tc>
          <w:tcPr>
            <w:tcW w:w="1191" w:type="dxa"/>
            <w:tcMar>
              <w:top w:w="80" w:type="dxa"/>
              <w:left w:w="100" w:type="dxa"/>
              <w:bottom w:w="80" w:type="dxa"/>
              <w:right w:w="100" w:type="dxa"/>
            </w:tcMar>
            <w:vAlign w:val="center"/>
          </w:tcPr>
          <w:p w14:paraId="5BCB9E2C" w14:textId="77777777" w:rsidR="006837A3" w:rsidRPr="00832F0C" w:rsidRDefault="00000000">
            <w:pPr>
              <w:jc w:val="center"/>
              <w:rPr>
                <w:szCs w:val="24"/>
              </w:rPr>
            </w:pPr>
            <w:r w:rsidRPr="00832F0C">
              <w:rPr>
                <w:szCs w:val="24"/>
              </w:rPr>
              <w:t>430.0</w:t>
            </w:r>
          </w:p>
        </w:tc>
        <w:tc>
          <w:tcPr>
            <w:tcW w:w="1020" w:type="dxa"/>
            <w:tcMar>
              <w:top w:w="80" w:type="dxa"/>
              <w:left w:w="100" w:type="dxa"/>
              <w:bottom w:w="80" w:type="dxa"/>
              <w:right w:w="100" w:type="dxa"/>
            </w:tcMar>
            <w:vAlign w:val="center"/>
          </w:tcPr>
          <w:p w14:paraId="2D7FD6A0" w14:textId="77777777" w:rsidR="006837A3" w:rsidRPr="00832F0C" w:rsidRDefault="00000000">
            <w:pPr>
              <w:jc w:val="center"/>
              <w:rPr>
                <w:szCs w:val="24"/>
              </w:rPr>
            </w:pPr>
            <w:r w:rsidRPr="00832F0C">
              <w:rPr>
                <w:szCs w:val="24"/>
              </w:rPr>
              <w:t>(107.5)</w:t>
            </w:r>
          </w:p>
        </w:tc>
        <w:tc>
          <w:tcPr>
            <w:tcW w:w="1191" w:type="dxa"/>
            <w:tcMar>
              <w:top w:w="80" w:type="dxa"/>
              <w:left w:w="100" w:type="dxa"/>
              <w:bottom w:w="80" w:type="dxa"/>
              <w:right w:w="100" w:type="dxa"/>
            </w:tcMar>
            <w:vAlign w:val="center"/>
          </w:tcPr>
          <w:p w14:paraId="1C598D65" w14:textId="77777777" w:rsidR="006837A3" w:rsidRPr="00832F0C" w:rsidRDefault="00000000">
            <w:pPr>
              <w:jc w:val="center"/>
              <w:rPr>
                <w:szCs w:val="24"/>
              </w:rPr>
            </w:pPr>
            <w:r w:rsidRPr="00832F0C">
              <w:rPr>
                <w:szCs w:val="24"/>
              </w:rPr>
              <w:t>322.5</w:t>
            </w:r>
          </w:p>
        </w:tc>
        <w:tc>
          <w:tcPr>
            <w:tcW w:w="850" w:type="dxa"/>
            <w:tcMar>
              <w:top w:w="80" w:type="dxa"/>
              <w:left w:w="100" w:type="dxa"/>
              <w:bottom w:w="80" w:type="dxa"/>
              <w:right w:w="100" w:type="dxa"/>
            </w:tcMar>
            <w:vAlign w:val="center"/>
          </w:tcPr>
          <w:p w14:paraId="32922A4B" w14:textId="77777777" w:rsidR="006837A3" w:rsidRPr="00832F0C" w:rsidRDefault="00000000">
            <w:pPr>
              <w:jc w:val="center"/>
              <w:rPr>
                <w:szCs w:val="24"/>
              </w:rPr>
            </w:pPr>
            <w:r w:rsidRPr="00832F0C">
              <w:rPr>
                <w:szCs w:val="24"/>
              </w:rPr>
              <w:t>50.0</w:t>
            </w:r>
          </w:p>
        </w:tc>
        <w:tc>
          <w:tcPr>
            <w:tcW w:w="1134" w:type="dxa"/>
            <w:tcMar>
              <w:top w:w="80" w:type="dxa"/>
              <w:left w:w="100" w:type="dxa"/>
              <w:bottom w:w="80" w:type="dxa"/>
              <w:right w:w="100" w:type="dxa"/>
            </w:tcMar>
            <w:vAlign w:val="center"/>
          </w:tcPr>
          <w:p w14:paraId="2C6D477A" w14:textId="77777777" w:rsidR="006837A3" w:rsidRPr="00832F0C" w:rsidRDefault="00000000">
            <w:pPr>
              <w:jc w:val="center"/>
              <w:rPr>
                <w:szCs w:val="24"/>
              </w:rPr>
            </w:pPr>
            <w:r w:rsidRPr="00832F0C">
              <w:rPr>
                <w:szCs w:val="24"/>
              </w:rPr>
              <w:t>372.5</w:t>
            </w:r>
          </w:p>
        </w:tc>
        <w:tc>
          <w:tcPr>
            <w:tcW w:w="907" w:type="dxa"/>
            <w:tcMar>
              <w:top w:w="80" w:type="dxa"/>
              <w:left w:w="100" w:type="dxa"/>
              <w:bottom w:w="80" w:type="dxa"/>
              <w:right w:w="100" w:type="dxa"/>
            </w:tcMar>
            <w:vAlign w:val="center"/>
          </w:tcPr>
          <w:p w14:paraId="775BF10D" w14:textId="77777777" w:rsidR="006837A3" w:rsidRPr="00832F0C" w:rsidRDefault="00000000">
            <w:pPr>
              <w:jc w:val="center"/>
              <w:rPr>
                <w:szCs w:val="24"/>
              </w:rPr>
            </w:pPr>
            <w:r w:rsidRPr="00832F0C">
              <w:rPr>
                <w:szCs w:val="24"/>
              </w:rPr>
              <w:t>0.8227</w:t>
            </w:r>
          </w:p>
        </w:tc>
        <w:tc>
          <w:tcPr>
            <w:tcW w:w="850" w:type="dxa"/>
            <w:tcMar>
              <w:top w:w="80" w:type="dxa"/>
              <w:left w:w="100" w:type="dxa"/>
              <w:bottom w:w="80" w:type="dxa"/>
              <w:right w:w="100" w:type="dxa"/>
            </w:tcMar>
            <w:vAlign w:val="center"/>
          </w:tcPr>
          <w:p w14:paraId="1D3B88D8" w14:textId="77777777" w:rsidR="006837A3" w:rsidRPr="00832F0C" w:rsidRDefault="00000000">
            <w:pPr>
              <w:jc w:val="center"/>
              <w:rPr>
                <w:szCs w:val="24"/>
              </w:rPr>
            </w:pPr>
            <w:r w:rsidRPr="00832F0C">
              <w:rPr>
                <w:szCs w:val="24"/>
              </w:rPr>
              <w:t>306.5</w:t>
            </w:r>
          </w:p>
        </w:tc>
      </w:tr>
      <w:tr w:rsidR="006837A3" w:rsidRPr="00832F0C" w14:paraId="29A5BD06" w14:textId="77777777">
        <w:trPr>
          <w:jc w:val="center"/>
        </w:trPr>
        <w:tc>
          <w:tcPr>
            <w:tcW w:w="624" w:type="dxa"/>
            <w:tcMar>
              <w:top w:w="80" w:type="dxa"/>
              <w:left w:w="100" w:type="dxa"/>
              <w:bottom w:w="80" w:type="dxa"/>
              <w:right w:w="100" w:type="dxa"/>
            </w:tcMar>
            <w:vAlign w:val="center"/>
          </w:tcPr>
          <w:p w14:paraId="0C91EFB1" w14:textId="77777777" w:rsidR="006837A3" w:rsidRPr="00832F0C" w:rsidRDefault="00000000">
            <w:pPr>
              <w:jc w:val="center"/>
              <w:rPr>
                <w:szCs w:val="24"/>
              </w:rPr>
            </w:pPr>
            <w:r w:rsidRPr="00832F0C">
              <w:rPr>
                <w:b/>
                <w:szCs w:val="24"/>
              </w:rPr>
              <w:t>NPV</w:t>
            </w:r>
          </w:p>
        </w:tc>
        <w:tc>
          <w:tcPr>
            <w:tcW w:w="1191" w:type="dxa"/>
            <w:tcMar>
              <w:top w:w="80" w:type="dxa"/>
              <w:left w:w="100" w:type="dxa"/>
              <w:bottom w:w="80" w:type="dxa"/>
              <w:right w:w="100" w:type="dxa"/>
            </w:tcMar>
            <w:vAlign w:val="center"/>
          </w:tcPr>
          <w:p w14:paraId="55A4FF23" w14:textId="77777777" w:rsidR="006837A3" w:rsidRPr="00832F0C" w:rsidRDefault="006837A3">
            <w:pPr>
              <w:jc w:val="center"/>
              <w:rPr>
                <w:szCs w:val="24"/>
              </w:rPr>
            </w:pPr>
          </w:p>
        </w:tc>
        <w:tc>
          <w:tcPr>
            <w:tcW w:w="1020" w:type="dxa"/>
            <w:tcMar>
              <w:top w:w="80" w:type="dxa"/>
              <w:left w:w="100" w:type="dxa"/>
              <w:bottom w:w="80" w:type="dxa"/>
              <w:right w:w="100" w:type="dxa"/>
            </w:tcMar>
            <w:vAlign w:val="center"/>
          </w:tcPr>
          <w:p w14:paraId="35DCD781" w14:textId="77777777" w:rsidR="006837A3" w:rsidRPr="00832F0C" w:rsidRDefault="006837A3">
            <w:pPr>
              <w:jc w:val="center"/>
              <w:rPr>
                <w:szCs w:val="24"/>
              </w:rPr>
            </w:pPr>
          </w:p>
        </w:tc>
        <w:tc>
          <w:tcPr>
            <w:tcW w:w="1191" w:type="dxa"/>
            <w:tcMar>
              <w:top w:w="80" w:type="dxa"/>
              <w:left w:w="100" w:type="dxa"/>
              <w:bottom w:w="80" w:type="dxa"/>
              <w:right w:w="100" w:type="dxa"/>
            </w:tcMar>
            <w:vAlign w:val="center"/>
          </w:tcPr>
          <w:p w14:paraId="74443804" w14:textId="77777777" w:rsidR="006837A3" w:rsidRPr="00832F0C" w:rsidRDefault="006837A3">
            <w:pPr>
              <w:jc w:val="center"/>
              <w:rPr>
                <w:szCs w:val="24"/>
              </w:rPr>
            </w:pPr>
          </w:p>
        </w:tc>
        <w:tc>
          <w:tcPr>
            <w:tcW w:w="850" w:type="dxa"/>
            <w:tcMar>
              <w:top w:w="80" w:type="dxa"/>
              <w:left w:w="100" w:type="dxa"/>
              <w:bottom w:w="80" w:type="dxa"/>
              <w:right w:w="100" w:type="dxa"/>
            </w:tcMar>
            <w:vAlign w:val="center"/>
          </w:tcPr>
          <w:p w14:paraId="7825EE95" w14:textId="77777777" w:rsidR="006837A3" w:rsidRPr="00832F0C" w:rsidRDefault="006837A3">
            <w:pPr>
              <w:jc w:val="center"/>
              <w:rPr>
                <w:szCs w:val="24"/>
              </w:rPr>
            </w:pPr>
          </w:p>
        </w:tc>
        <w:tc>
          <w:tcPr>
            <w:tcW w:w="1134" w:type="dxa"/>
            <w:tcMar>
              <w:top w:w="80" w:type="dxa"/>
              <w:left w:w="100" w:type="dxa"/>
              <w:bottom w:w="80" w:type="dxa"/>
              <w:right w:w="100" w:type="dxa"/>
            </w:tcMar>
            <w:vAlign w:val="center"/>
          </w:tcPr>
          <w:p w14:paraId="623EB127" w14:textId="77777777" w:rsidR="006837A3" w:rsidRPr="00832F0C" w:rsidRDefault="006837A3">
            <w:pPr>
              <w:jc w:val="center"/>
              <w:rPr>
                <w:szCs w:val="24"/>
              </w:rPr>
            </w:pPr>
          </w:p>
        </w:tc>
        <w:tc>
          <w:tcPr>
            <w:tcW w:w="907" w:type="dxa"/>
            <w:tcMar>
              <w:top w:w="80" w:type="dxa"/>
              <w:left w:w="100" w:type="dxa"/>
              <w:bottom w:w="80" w:type="dxa"/>
              <w:right w:w="100" w:type="dxa"/>
            </w:tcMar>
            <w:vAlign w:val="center"/>
          </w:tcPr>
          <w:p w14:paraId="1A1F1C15" w14:textId="77777777" w:rsidR="006837A3" w:rsidRPr="00832F0C" w:rsidRDefault="006837A3">
            <w:pPr>
              <w:jc w:val="center"/>
              <w:rPr>
                <w:szCs w:val="24"/>
              </w:rPr>
            </w:pPr>
          </w:p>
        </w:tc>
        <w:tc>
          <w:tcPr>
            <w:tcW w:w="850" w:type="dxa"/>
            <w:tcMar>
              <w:top w:w="80" w:type="dxa"/>
              <w:left w:w="100" w:type="dxa"/>
              <w:bottom w:w="80" w:type="dxa"/>
              <w:right w:w="100" w:type="dxa"/>
            </w:tcMar>
            <w:vAlign w:val="center"/>
          </w:tcPr>
          <w:p w14:paraId="36850F39" w14:textId="77777777" w:rsidR="006837A3" w:rsidRPr="00832F0C" w:rsidRDefault="00000000">
            <w:pPr>
              <w:jc w:val="center"/>
              <w:rPr>
                <w:szCs w:val="24"/>
              </w:rPr>
            </w:pPr>
            <w:r w:rsidRPr="00832F0C">
              <w:rPr>
                <w:szCs w:val="24"/>
              </w:rPr>
              <w:t>91.2</w:t>
            </w:r>
          </w:p>
        </w:tc>
      </w:tr>
    </w:tbl>
    <w:p w14:paraId="56515550" w14:textId="77777777" w:rsidR="006837A3" w:rsidRDefault="006837A3">
      <w:pPr>
        <w:spacing w:after="80"/>
      </w:pPr>
    </w:p>
    <w:p w14:paraId="0942B881" w14:textId="77777777" w:rsidR="006837A3" w:rsidRDefault="00000000">
      <w:pPr>
        <w:pStyle w:val="31"/>
        <w:spacing w:before="80" w:after="60"/>
      </w:pPr>
      <w:bookmarkStart w:id="37" w:name="_Toc227513761"/>
      <w:r>
        <w:rPr>
          <w:rFonts w:ascii="Times New Roman" w:eastAsia="Times New Roman" w:hAnsi="Times New Roman"/>
          <w:color w:val="373737"/>
          <w:sz w:val="23"/>
        </w:rPr>
        <w:t>Appendix C7: IRR interpolation for preferred Option C</w:t>
      </w:r>
      <w:bookmarkEnd w:id="37"/>
    </w:p>
    <w:tbl>
      <w:tblPr>
        <w:tblStyle w:val="aff2"/>
        <w:tblW w:w="0" w:type="auto"/>
        <w:jc w:val="center"/>
        <w:tblLayout w:type="fixed"/>
        <w:tblLook w:val="04A0" w:firstRow="1" w:lastRow="0" w:firstColumn="1" w:lastColumn="0" w:noHBand="0" w:noVBand="1"/>
      </w:tblPr>
      <w:tblGrid>
        <w:gridCol w:w="1701"/>
        <w:gridCol w:w="1701"/>
      </w:tblGrid>
      <w:tr w:rsidR="006837A3" w:rsidRPr="00832F0C" w14:paraId="25EECCBC" w14:textId="77777777" w:rsidTr="00385AEE">
        <w:trPr>
          <w:tblHeader/>
          <w:jc w:val="center"/>
        </w:trPr>
        <w:tc>
          <w:tcPr>
            <w:tcW w:w="1701" w:type="dxa"/>
            <w:tcMar>
              <w:top w:w="90" w:type="dxa"/>
              <w:left w:w="110" w:type="dxa"/>
              <w:bottom w:w="90" w:type="dxa"/>
              <w:right w:w="110" w:type="dxa"/>
            </w:tcMar>
            <w:vAlign w:val="center"/>
          </w:tcPr>
          <w:p w14:paraId="5FACE98E" w14:textId="77777777" w:rsidR="006837A3" w:rsidRPr="00832F0C" w:rsidRDefault="00000000">
            <w:pPr>
              <w:jc w:val="center"/>
              <w:rPr>
                <w:szCs w:val="24"/>
              </w:rPr>
            </w:pPr>
            <w:r w:rsidRPr="00832F0C">
              <w:rPr>
                <w:b/>
                <w:szCs w:val="24"/>
              </w:rPr>
              <w:t>Discount rate</w:t>
            </w:r>
          </w:p>
        </w:tc>
        <w:tc>
          <w:tcPr>
            <w:tcW w:w="1701" w:type="dxa"/>
            <w:tcMar>
              <w:top w:w="90" w:type="dxa"/>
              <w:left w:w="110" w:type="dxa"/>
              <w:bottom w:w="90" w:type="dxa"/>
              <w:right w:w="110" w:type="dxa"/>
            </w:tcMar>
            <w:vAlign w:val="center"/>
          </w:tcPr>
          <w:p w14:paraId="0788CB60" w14:textId="142C20F9" w:rsidR="006837A3" w:rsidRPr="00385AEE" w:rsidRDefault="00000000">
            <w:pPr>
              <w:jc w:val="center"/>
              <w:rPr>
                <w:rFonts w:eastAsia="宋体" w:hint="eastAsia"/>
                <w:szCs w:val="24"/>
                <w:lang w:eastAsia="zh-CN"/>
              </w:rPr>
            </w:pPr>
            <w:r w:rsidRPr="00832F0C">
              <w:rPr>
                <w:b/>
                <w:szCs w:val="24"/>
              </w:rPr>
              <w:t xml:space="preserve">NPV </w:t>
            </w:r>
          </w:p>
        </w:tc>
      </w:tr>
      <w:tr w:rsidR="006837A3" w:rsidRPr="00832F0C" w14:paraId="406BAF0A" w14:textId="77777777">
        <w:trPr>
          <w:jc w:val="center"/>
        </w:trPr>
        <w:tc>
          <w:tcPr>
            <w:tcW w:w="1701" w:type="dxa"/>
            <w:tcMar>
              <w:top w:w="80" w:type="dxa"/>
              <w:left w:w="100" w:type="dxa"/>
              <w:bottom w:w="80" w:type="dxa"/>
              <w:right w:w="100" w:type="dxa"/>
            </w:tcMar>
            <w:vAlign w:val="center"/>
          </w:tcPr>
          <w:p w14:paraId="55311E3D" w14:textId="77777777" w:rsidR="006837A3" w:rsidRPr="00832F0C" w:rsidRDefault="00000000">
            <w:pPr>
              <w:jc w:val="center"/>
              <w:rPr>
                <w:szCs w:val="24"/>
              </w:rPr>
            </w:pPr>
            <w:r w:rsidRPr="00832F0C">
              <w:rPr>
                <w:b/>
                <w:szCs w:val="24"/>
              </w:rPr>
              <w:t>8.5%</w:t>
            </w:r>
          </w:p>
        </w:tc>
        <w:tc>
          <w:tcPr>
            <w:tcW w:w="1701" w:type="dxa"/>
            <w:tcMar>
              <w:top w:w="80" w:type="dxa"/>
              <w:left w:w="100" w:type="dxa"/>
              <w:bottom w:w="80" w:type="dxa"/>
              <w:right w:w="100" w:type="dxa"/>
            </w:tcMar>
            <w:vAlign w:val="center"/>
          </w:tcPr>
          <w:p w14:paraId="5861F11C" w14:textId="77777777" w:rsidR="006837A3" w:rsidRPr="00832F0C" w:rsidRDefault="00000000">
            <w:pPr>
              <w:jc w:val="center"/>
              <w:rPr>
                <w:szCs w:val="24"/>
              </w:rPr>
            </w:pPr>
            <w:r w:rsidRPr="00832F0C">
              <w:rPr>
                <w:szCs w:val="24"/>
              </w:rPr>
              <w:t>+1.67</w:t>
            </w:r>
          </w:p>
        </w:tc>
      </w:tr>
      <w:tr w:rsidR="006837A3" w:rsidRPr="00832F0C" w14:paraId="32EEAC59" w14:textId="77777777">
        <w:trPr>
          <w:jc w:val="center"/>
        </w:trPr>
        <w:tc>
          <w:tcPr>
            <w:tcW w:w="1701" w:type="dxa"/>
            <w:tcMar>
              <w:top w:w="80" w:type="dxa"/>
              <w:left w:w="100" w:type="dxa"/>
              <w:bottom w:w="80" w:type="dxa"/>
              <w:right w:w="100" w:type="dxa"/>
            </w:tcMar>
            <w:vAlign w:val="center"/>
          </w:tcPr>
          <w:p w14:paraId="7E26F3BD" w14:textId="77777777" w:rsidR="006837A3" w:rsidRPr="00832F0C" w:rsidRDefault="00000000">
            <w:pPr>
              <w:jc w:val="center"/>
              <w:rPr>
                <w:szCs w:val="24"/>
              </w:rPr>
            </w:pPr>
            <w:r w:rsidRPr="00832F0C">
              <w:rPr>
                <w:b/>
                <w:szCs w:val="24"/>
              </w:rPr>
              <w:t>8.6%</w:t>
            </w:r>
          </w:p>
        </w:tc>
        <w:tc>
          <w:tcPr>
            <w:tcW w:w="1701" w:type="dxa"/>
            <w:tcMar>
              <w:top w:w="80" w:type="dxa"/>
              <w:left w:w="100" w:type="dxa"/>
              <w:bottom w:w="80" w:type="dxa"/>
              <w:right w:w="100" w:type="dxa"/>
            </w:tcMar>
            <w:vAlign w:val="center"/>
          </w:tcPr>
          <w:p w14:paraId="37618316" w14:textId="77777777" w:rsidR="006837A3" w:rsidRPr="00832F0C" w:rsidRDefault="00000000">
            <w:pPr>
              <w:jc w:val="center"/>
              <w:rPr>
                <w:szCs w:val="24"/>
              </w:rPr>
            </w:pPr>
            <w:r w:rsidRPr="00832F0C">
              <w:rPr>
                <w:szCs w:val="24"/>
              </w:rPr>
              <w:t>-0.72</w:t>
            </w:r>
          </w:p>
        </w:tc>
      </w:tr>
    </w:tbl>
    <w:p w14:paraId="0956A582" w14:textId="77777777" w:rsidR="006837A3" w:rsidRDefault="006837A3">
      <w:pPr>
        <w:spacing w:after="80"/>
      </w:pPr>
    </w:p>
    <w:p w14:paraId="5C18112A" w14:textId="77777777" w:rsidR="006837A3" w:rsidRDefault="00000000">
      <w:pPr>
        <w:spacing w:before="40"/>
        <w:jc w:val="both"/>
      </w:pPr>
      <w:r>
        <w:rPr>
          <w:sz w:val="21"/>
        </w:rPr>
        <w:t>IRR = 8.5% + [1.67 / (1.67 + 0.72)] x (8.6% - 8.5%) = 8.57%.</w:t>
      </w:r>
    </w:p>
    <w:p w14:paraId="22576727" w14:textId="77777777" w:rsidR="006837A3" w:rsidRDefault="00000000">
      <w:pPr>
        <w:pStyle w:val="31"/>
        <w:spacing w:before="80" w:after="60"/>
      </w:pPr>
      <w:bookmarkStart w:id="38" w:name="_Toc227513762"/>
      <w:r>
        <w:rPr>
          <w:rFonts w:ascii="Times New Roman" w:eastAsia="Times New Roman" w:hAnsi="Times New Roman"/>
          <w:color w:val="373737"/>
          <w:sz w:val="23"/>
        </w:rPr>
        <w:lastRenderedPageBreak/>
        <w:t>Appendix C8: Profitability index and capital rationing</w:t>
      </w:r>
      <w:bookmarkEnd w:id="38"/>
    </w:p>
    <w:tbl>
      <w:tblPr>
        <w:tblStyle w:val="aff2"/>
        <w:tblW w:w="0" w:type="auto"/>
        <w:jc w:val="center"/>
        <w:tblLayout w:type="fixed"/>
        <w:tblLook w:val="04A0" w:firstRow="1" w:lastRow="0" w:firstColumn="1" w:lastColumn="0" w:noHBand="0" w:noVBand="1"/>
      </w:tblPr>
      <w:tblGrid>
        <w:gridCol w:w="907"/>
        <w:gridCol w:w="1531"/>
        <w:gridCol w:w="1417"/>
        <w:gridCol w:w="1134"/>
        <w:gridCol w:w="1531"/>
        <w:gridCol w:w="1701"/>
      </w:tblGrid>
      <w:tr w:rsidR="006837A3" w:rsidRPr="00832F0C" w14:paraId="0F246FDA" w14:textId="77777777" w:rsidTr="00385AEE">
        <w:trPr>
          <w:tblHeader/>
          <w:jc w:val="center"/>
        </w:trPr>
        <w:tc>
          <w:tcPr>
            <w:tcW w:w="907" w:type="dxa"/>
            <w:tcMar>
              <w:top w:w="90" w:type="dxa"/>
              <w:left w:w="110" w:type="dxa"/>
              <w:bottom w:w="90" w:type="dxa"/>
              <w:right w:w="110" w:type="dxa"/>
            </w:tcMar>
            <w:vAlign w:val="center"/>
          </w:tcPr>
          <w:p w14:paraId="0E1D166B" w14:textId="77777777" w:rsidR="006837A3" w:rsidRPr="00832F0C" w:rsidRDefault="00000000">
            <w:pPr>
              <w:jc w:val="center"/>
              <w:rPr>
                <w:szCs w:val="24"/>
              </w:rPr>
            </w:pPr>
            <w:r w:rsidRPr="00832F0C">
              <w:rPr>
                <w:b/>
                <w:szCs w:val="24"/>
              </w:rPr>
              <w:t>Project</w:t>
            </w:r>
          </w:p>
        </w:tc>
        <w:tc>
          <w:tcPr>
            <w:tcW w:w="1531" w:type="dxa"/>
            <w:tcMar>
              <w:top w:w="90" w:type="dxa"/>
              <w:left w:w="110" w:type="dxa"/>
              <w:bottom w:w="90" w:type="dxa"/>
              <w:right w:w="110" w:type="dxa"/>
            </w:tcMar>
            <w:vAlign w:val="center"/>
          </w:tcPr>
          <w:p w14:paraId="0CF1B2C8" w14:textId="3622288F" w:rsidR="006837A3" w:rsidRPr="00832F0C" w:rsidRDefault="00000000">
            <w:pPr>
              <w:jc w:val="center"/>
              <w:rPr>
                <w:szCs w:val="24"/>
              </w:rPr>
            </w:pPr>
            <w:r w:rsidRPr="00832F0C">
              <w:rPr>
                <w:b/>
                <w:szCs w:val="24"/>
              </w:rPr>
              <w:t xml:space="preserve">Initial investment </w:t>
            </w:r>
          </w:p>
        </w:tc>
        <w:tc>
          <w:tcPr>
            <w:tcW w:w="1417" w:type="dxa"/>
            <w:tcMar>
              <w:top w:w="90" w:type="dxa"/>
              <w:left w:w="110" w:type="dxa"/>
              <w:bottom w:w="90" w:type="dxa"/>
              <w:right w:w="110" w:type="dxa"/>
            </w:tcMar>
            <w:vAlign w:val="center"/>
          </w:tcPr>
          <w:p w14:paraId="2F646711" w14:textId="3346972B" w:rsidR="006837A3" w:rsidRPr="00832F0C" w:rsidRDefault="00000000">
            <w:pPr>
              <w:jc w:val="center"/>
              <w:rPr>
                <w:szCs w:val="24"/>
              </w:rPr>
            </w:pPr>
            <w:r w:rsidRPr="00832F0C">
              <w:rPr>
                <w:b/>
                <w:szCs w:val="24"/>
              </w:rPr>
              <w:t xml:space="preserve">PV inflows </w:t>
            </w:r>
          </w:p>
        </w:tc>
        <w:tc>
          <w:tcPr>
            <w:tcW w:w="1134" w:type="dxa"/>
            <w:tcMar>
              <w:top w:w="90" w:type="dxa"/>
              <w:left w:w="110" w:type="dxa"/>
              <w:bottom w:w="90" w:type="dxa"/>
              <w:right w:w="110" w:type="dxa"/>
            </w:tcMar>
            <w:vAlign w:val="center"/>
          </w:tcPr>
          <w:p w14:paraId="39D2CACC" w14:textId="7BF9A547" w:rsidR="006837A3" w:rsidRPr="00832F0C" w:rsidRDefault="00000000">
            <w:pPr>
              <w:jc w:val="center"/>
              <w:rPr>
                <w:szCs w:val="24"/>
              </w:rPr>
            </w:pPr>
            <w:r w:rsidRPr="00832F0C">
              <w:rPr>
                <w:b/>
                <w:szCs w:val="24"/>
              </w:rPr>
              <w:t xml:space="preserve">NPV </w:t>
            </w:r>
          </w:p>
        </w:tc>
        <w:tc>
          <w:tcPr>
            <w:tcW w:w="1531" w:type="dxa"/>
            <w:tcMar>
              <w:top w:w="90" w:type="dxa"/>
              <w:left w:w="110" w:type="dxa"/>
              <w:bottom w:w="90" w:type="dxa"/>
              <w:right w:w="110" w:type="dxa"/>
            </w:tcMar>
            <w:vAlign w:val="center"/>
          </w:tcPr>
          <w:p w14:paraId="66BAC2DB" w14:textId="77777777" w:rsidR="006837A3" w:rsidRPr="00832F0C" w:rsidRDefault="00000000">
            <w:pPr>
              <w:jc w:val="center"/>
              <w:rPr>
                <w:szCs w:val="24"/>
              </w:rPr>
            </w:pPr>
            <w:r w:rsidRPr="00832F0C">
              <w:rPr>
                <w:b/>
                <w:szCs w:val="24"/>
              </w:rPr>
              <w:t>Profitability index</w:t>
            </w:r>
          </w:p>
        </w:tc>
        <w:tc>
          <w:tcPr>
            <w:tcW w:w="1701" w:type="dxa"/>
            <w:tcMar>
              <w:top w:w="90" w:type="dxa"/>
              <w:left w:w="110" w:type="dxa"/>
              <w:bottom w:w="90" w:type="dxa"/>
              <w:right w:w="110" w:type="dxa"/>
            </w:tcMar>
            <w:vAlign w:val="center"/>
          </w:tcPr>
          <w:p w14:paraId="25D24817" w14:textId="77777777" w:rsidR="006837A3" w:rsidRPr="00832F0C" w:rsidRDefault="00000000">
            <w:pPr>
              <w:jc w:val="center"/>
              <w:rPr>
                <w:szCs w:val="24"/>
              </w:rPr>
            </w:pPr>
            <w:r w:rsidRPr="00832F0C">
              <w:rPr>
                <w:b/>
                <w:szCs w:val="24"/>
              </w:rPr>
              <w:t>Capital rationing rank</w:t>
            </w:r>
          </w:p>
        </w:tc>
      </w:tr>
      <w:tr w:rsidR="006837A3" w:rsidRPr="00832F0C" w14:paraId="5F853FCD" w14:textId="77777777">
        <w:trPr>
          <w:jc w:val="center"/>
        </w:trPr>
        <w:tc>
          <w:tcPr>
            <w:tcW w:w="907" w:type="dxa"/>
            <w:tcMar>
              <w:top w:w="80" w:type="dxa"/>
              <w:left w:w="100" w:type="dxa"/>
              <w:bottom w:w="80" w:type="dxa"/>
              <w:right w:w="100" w:type="dxa"/>
            </w:tcMar>
            <w:vAlign w:val="center"/>
          </w:tcPr>
          <w:p w14:paraId="03E3BB57" w14:textId="77777777" w:rsidR="006837A3" w:rsidRPr="00832F0C" w:rsidRDefault="00000000">
            <w:pPr>
              <w:jc w:val="center"/>
              <w:rPr>
                <w:szCs w:val="24"/>
              </w:rPr>
            </w:pPr>
            <w:r w:rsidRPr="00832F0C">
              <w:rPr>
                <w:b/>
                <w:szCs w:val="24"/>
              </w:rPr>
              <w:t>A</w:t>
            </w:r>
          </w:p>
        </w:tc>
        <w:tc>
          <w:tcPr>
            <w:tcW w:w="1531" w:type="dxa"/>
            <w:tcMar>
              <w:top w:w="80" w:type="dxa"/>
              <w:left w:w="100" w:type="dxa"/>
              <w:bottom w:w="80" w:type="dxa"/>
              <w:right w:w="100" w:type="dxa"/>
            </w:tcMar>
            <w:vAlign w:val="center"/>
          </w:tcPr>
          <w:p w14:paraId="5296B479" w14:textId="77777777" w:rsidR="006837A3" w:rsidRPr="00832F0C" w:rsidRDefault="00000000">
            <w:pPr>
              <w:jc w:val="center"/>
              <w:rPr>
                <w:szCs w:val="24"/>
              </w:rPr>
            </w:pPr>
            <w:r w:rsidRPr="00832F0C">
              <w:rPr>
                <w:szCs w:val="24"/>
              </w:rPr>
              <w:t>600.0</w:t>
            </w:r>
          </w:p>
        </w:tc>
        <w:tc>
          <w:tcPr>
            <w:tcW w:w="1417" w:type="dxa"/>
            <w:tcMar>
              <w:top w:w="80" w:type="dxa"/>
              <w:left w:w="100" w:type="dxa"/>
              <w:bottom w:w="80" w:type="dxa"/>
              <w:right w:w="100" w:type="dxa"/>
            </w:tcMar>
            <w:vAlign w:val="center"/>
          </w:tcPr>
          <w:p w14:paraId="7A9664D0" w14:textId="77777777" w:rsidR="006837A3" w:rsidRPr="00832F0C" w:rsidRDefault="00000000">
            <w:pPr>
              <w:jc w:val="center"/>
              <w:rPr>
                <w:szCs w:val="24"/>
              </w:rPr>
            </w:pPr>
            <w:r w:rsidRPr="00832F0C">
              <w:rPr>
                <w:szCs w:val="24"/>
              </w:rPr>
              <w:t>596.7</w:t>
            </w:r>
          </w:p>
        </w:tc>
        <w:tc>
          <w:tcPr>
            <w:tcW w:w="1134" w:type="dxa"/>
            <w:tcMar>
              <w:top w:w="80" w:type="dxa"/>
              <w:left w:w="100" w:type="dxa"/>
              <w:bottom w:w="80" w:type="dxa"/>
              <w:right w:w="100" w:type="dxa"/>
            </w:tcMar>
            <w:vAlign w:val="center"/>
          </w:tcPr>
          <w:p w14:paraId="76A67E1D" w14:textId="77777777" w:rsidR="006837A3" w:rsidRPr="00832F0C" w:rsidRDefault="00000000">
            <w:pPr>
              <w:jc w:val="center"/>
              <w:rPr>
                <w:szCs w:val="24"/>
              </w:rPr>
            </w:pPr>
            <w:r w:rsidRPr="00832F0C">
              <w:rPr>
                <w:szCs w:val="24"/>
              </w:rPr>
              <w:t>(3.3)</w:t>
            </w:r>
          </w:p>
        </w:tc>
        <w:tc>
          <w:tcPr>
            <w:tcW w:w="1531" w:type="dxa"/>
            <w:tcMar>
              <w:top w:w="80" w:type="dxa"/>
              <w:left w:w="100" w:type="dxa"/>
              <w:bottom w:w="80" w:type="dxa"/>
              <w:right w:w="100" w:type="dxa"/>
            </w:tcMar>
            <w:vAlign w:val="center"/>
          </w:tcPr>
          <w:p w14:paraId="6C4116CB" w14:textId="77777777" w:rsidR="006837A3" w:rsidRPr="00832F0C" w:rsidRDefault="00000000">
            <w:pPr>
              <w:jc w:val="center"/>
              <w:rPr>
                <w:szCs w:val="24"/>
              </w:rPr>
            </w:pPr>
            <w:r w:rsidRPr="00832F0C">
              <w:rPr>
                <w:szCs w:val="24"/>
              </w:rPr>
              <w:t>0.995</w:t>
            </w:r>
          </w:p>
        </w:tc>
        <w:tc>
          <w:tcPr>
            <w:tcW w:w="1701" w:type="dxa"/>
            <w:tcMar>
              <w:top w:w="80" w:type="dxa"/>
              <w:left w:w="100" w:type="dxa"/>
              <w:bottom w:w="80" w:type="dxa"/>
              <w:right w:w="100" w:type="dxa"/>
            </w:tcMar>
            <w:vAlign w:val="center"/>
          </w:tcPr>
          <w:p w14:paraId="1814581E" w14:textId="77777777" w:rsidR="006837A3" w:rsidRPr="00832F0C" w:rsidRDefault="00000000">
            <w:pPr>
              <w:jc w:val="center"/>
              <w:rPr>
                <w:szCs w:val="24"/>
              </w:rPr>
            </w:pPr>
            <w:r w:rsidRPr="00832F0C">
              <w:rPr>
                <w:szCs w:val="24"/>
              </w:rPr>
              <w:t>Exclude</w:t>
            </w:r>
          </w:p>
        </w:tc>
      </w:tr>
      <w:tr w:rsidR="006837A3" w:rsidRPr="00832F0C" w14:paraId="3373774A" w14:textId="77777777">
        <w:trPr>
          <w:jc w:val="center"/>
        </w:trPr>
        <w:tc>
          <w:tcPr>
            <w:tcW w:w="907" w:type="dxa"/>
            <w:tcMar>
              <w:top w:w="80" w:type="dxa"/>
              <w:left w:w="100" w:type="dxa"/>
              <w:bottom w:w="80" w:type="dxa"/>
              <w:right w:w="100" w:type="dxa"/>
            </w:tcMar>
            <w:vAlign w:val="center"/>
          </w:tcPr>
          <w:p w14:paraId="15ED9190" w14:textId="77777777" w:rsidR="006837A3" w:rsidRPr="00832F0C" w:rsidRDefault="00000000">
            <w:pPr>
              <w:jc w:val="center"/>
              <w:rPr>
                <w:szCs w:val="24"/>
              </w:rPr>
            </w:pPr>
            <w:r w:rsidRPr="00832F0C">
              <w:rPr>
                <w:b/>
                <w:szCs w:val="24"/>
              </w:rPr>
              <w:t>B</w:t>
            </w:r>
          </w:p>
        </w:tc>
        <w:tc>
          <w:tcPr>
            <w:tcW w:w="1531" w:type="dxa"/>
            <w:tcMar>
              <w:top w:w="80" w:type="dxa"/>
              <w:left w:w="100" w:type="dxa"/>
              <w:bottom w:w="80" w:type="dxa"/>
              <w:right w:w="100" w:type="dxa"/>
            </w:tcMar>
            <w:vAlign w:val="center"/>
          </w:tcPr>
          <w:p w14:paraId="55F5FEFA" w14:textId="77777777" w:rsidR="006837A3" w:rsidRPr="00832F0C" w:rsidRDefault="00000000">
            <w:pPr>
              <w:jc w:val="center"/>
              <w:rPr>
                <w:szCs w:val="24"/>
              </w:rPr>
            </w:pPr>
            <w:r w:rsidRPr="00832F0C">
              <w:rPr>
                <w:szCs w:val="24"/>
              </w:rPr>
              <w:t>900.0</w:t>
            </w:r>
          </w:p>
        </w:tc>
        <w:tc>
          <w:tcPr>
            <w:tcW w:w="1417" w:type="dxa"/>
            <w:tcMar>
              <w:top w:w="80" w:type="dxa"/>
              <w:left w:w="100" w:type="dxa"/>
              <w:bottom w:w="80" w:type="dxa"/>
              <w:right w:w="100" w:type="dxa"/>
            </w:tcMar>
            <w:vAlign w:val="center"/>
          </w:tcPr>
          <w:p w14:paraId="5943A977" w14:textId="77777777" w:rsidR="006837A3" w:rsidRPr="00832F0C" w:rsidRDefault="00000000">
            <w:pPr>
              <w:jc w:val="center"/>
              <w:rPr>
                <w:szCs w:val="24"/>
              </w:rPr>
            </w:pPr>
            <w:r w:rsidRPr="00832F0C">
              <w:rPr>
                <w:szCs w:val="24"/>
              </w:rPr>
              <w:t>974.0</w:t>
            </w:r>
          </w:p>
        </w:tc>
        <w:tc>
          <w:tcPr>
            <w:tcW w:w="1134" w:type="dxa"/>
            <w:tcMar>
              <w:top w:w="80" w:type="dxa"/>
              <w:left w:w="100" w:type="dxa"/>
              <w:bottom w:w="80" w:type="dxa"/>
              <w:right w:w="100" w:type="dxa"/>
            </w:tcMar>
            <w:vAlign w:val="center"/>
          </w:tcPr>
          <w:p w14:paraId="13C9229C" w14:textId="77777777" w:rsidR="006837A3" w:rsidRPr="00832F0C" w:rsidRDefault="00000000">
            <w:pPr>
              <w:jc w:val="center"/>
              <w:rPr>
                <w:szCs w:val="24"/>
              </w:rPr>
            </w:pPr>
            <w:r w:rsidRPr="00832F0C">
              <w:rPr>
                <w:szCs w:val="24"/>
              </w:rPr>
              <w:t>74.0</w:t>
            </w:r>
          </w:p>
        </w:tc>
        <w:tc>
          <w:tcPr>
            <w:tcW w:w="1531" w:type="dxa"/>
            <w:tcMar>
              <w:top w:w="80" w:type="dxa"/>
              <w:left w:w="100" w:type="dxa"/>
              <w:bottom w:w="80" w:type="dxa"/>
              <w:right w:w="100" w:type="dxa"/>
            </w:tcMar>
            <w:vAlign w:val="center"/>
          </w:tcPr>
          <w:p w14:paraId="26416F20" w14:textId="77777777" w:rsidR="006837A3" w:rsidRPr="00832F0C" w:rsidRDefault="00000000">
            <w:pPr>
              <w:jc w:val="center"/>
              <w:rPr>
                <w:szCs w:val="24"/>
              </w:rPr>
            </w:pPr>
            <w:r w:rsidRPr="00832F0C">
              <w:rPr>
                <w:szCs w:val="24"/>
              </w:rPr>
              <w:t>1.082</w:t>
            </w:r>
          </w:p>
        </w:tc>
        <w:tc>
          <w:tcPr>
            <w:tcW w:w="1701" w:type="dxa"/>
            <w:tcMar>
              <w:top w:w="80" w:type="dxa"/>
              <w:left w:w="100" w:type="dxa"/>
              <w:bottom w:w="80" w:type="dxa"/>
              <w:right w:w="100" w:type="dxa"/>
            </w:tcMar>
            <w:vAlign w:val="center"/>
          </w:tcPr>
          <w:p w14:paraId="3750D7CC" w14:textId="77777777" w:rsidR="006837A3" w:rsidRPr="00832F0C" w:rsidRDefault="00000000">
            <w:pPr>
              <w:jc w:val="center"/>
              <w:rPr>
                <w:szCs w:val="24"/>
              </w:rPr>
            </w:pPr>
            <w:r w:rsidRPr="00832F0C">
              <w:rPr>
                <w:szCs w:val="24"/>
              </w:rPr>
              <w:t>2</w:t>
            </w:r>
          </w:p>
        </w:tc>
      </w:tr>
      <w:tr w:rsidR="006837A3" w:rsidRPr="00832F0C" w14:paraId="590F5F9D" w14:textId="77777777">
        <w:trPr>
          <w:jc w:val="center"/>
        </w:trPr>
        <w:tc>
          <w:tcPr>
            <w:tcW w:w="907" w:type="dxa"/>
            <w:tcMar>
              <w:top w:w="80" w:type="dxa"/>
              <w:left w:w="100" w:type="dxa"/>
              <w:bottom w:w="80" w:type="dxa"/>
              <w:right w:w="100" w:type="dxa"/>
            </w:tcMar>
            <w:vAlign w:val="center"/>
          </w:tcPr>
          <w:p w14:paraId="6FB424FA" w14:textId="77777777" w:rsidR="006837A3" w:rsidRPr="00832F0C" w:rsidRDefault="00000000">
            <w:pPr>
              <w:jc w:val="center"/>
              <w:rPr>
                <w:szCs w:val="24"/>
              </w:rPr>
            </w:pPr>
            <w:r w:rsidRPr="00832F0C">
              <w:rPr>
                <w:b/>
                <w:szCs w:val="24"/>
              </w:rPr>
              <w:t>C</w:t>
            </w:r>
          </w:p>
        </w:tc>
        <w:tc>
          <w:tcPr>
            <w:tcW w:w="1531" w:type="dxa"/>
            <w:tcMar>
              <w:top w:w="80" w:type="dxa"/>
              <w:left w:w="100" w:type="dxa"/>
              <w:bottom w:w="80" w:type="dxa"/>
              <w:right w:w="100" w:type="dxa"/>
            </w:tcMar>
            <w:vAlign w:val="center"/>
          </w:tcPr>
          <w:p w14:paraId="6CFB7584" w14:textId="77777777" w:rsidR="006837A3" w:rsidRPr="00832F0C" w:rsidRDefault="00000000">
            <w:pPr>
              <w:jc w:val="center"/>
              <w:rPr>
                <w:szCs w:val="24"/>
              </w:rPr>
            </w:pPr>
            <w:r w:rsidRPr="00832F0C">
              <w:rPr>
                <w:szCs w:val="24"/>
              </w:rPr>
              <w:t>1,000.0</w:t>
            </w:r>
          </w:p>
        </w:tc>
        <w:tc>
          <w:tcPr>
            <w:tcW w:w="1417" w:type="dxa"/>
            <w:tcMar>
              <w:top w:w="80" w:type="dxa"/>
              <w:left w:w="100" w:type="dxa"/>
              <w:bottom w:w="80" w:type="dxa"/>
              <w:right w:w="100" w:type="dxa"/>
            </w:tcMar>
            <w:vAlign w:val="center"/>
          </w:tcPr>
          <w:p w14:paraId="05D83BF9" w14:textId="77777777" w:rsidR="006837A3" w:rsidRPr="00832F0C" w:rsidRDefault="00000000">
            <w:pPr>
              <w:jc w:val="center"/>
              <w:rPr>
                <w:szCs w:val="24"/>
              </w:rPr>
            </w:pPr>
            <w:r w:rsidRPr="00832F0C">
              <w:rPr>
                <w:szCs w:val="24"/>
              </w:rPr>
              <w:t>1,091.2</w:t>
            </w:r>
          </w:p>
        </w:tc>
        <w:tc>
          <w:tcPr>
            <w:tcW w:w="1134" w:type="dxa"/>
            <w:tcMar>
              <w:top w:w="80" w:type="dxa"/>
              <w:left w:w="100" w:type="dxa"/>
              <w:bottom w:w="80" w:type="dxa"/>
              <w:right w:w="100" w:type="dxa"/>
            </w:tcMar>
            <w:vAlign w:val="center"/>
          </w:tcPr>
          <w:p w14:paraId="53816C0A" w14:textId="77777777" w:rsidR="006837A3" w:rsidRPr="00832F0C" w:rsidRDefault="00000000">
            <w:pPr>
              <w:jc w:val="center"/>
              <w:rPr>
                <w:szCs w:val="24"/>
              </w:rPr>
            </w:pPr>
            <w:r w:rsidRPr="00832F0C">
              <w:rPr>
                <w:szCs w:val="24"/>
              </w:rPr>
              <w:t>91.2</w:t>
            </w:r>
          </w:p>
        </w:tc>
        <w:tc>
          <w:tcPr>
            <w:tcW w:w="1531" w:type="dxa"/>
            <w:tcMar>
              <w:top w:w="80" w:type="dxa"/>
              <w:left w:w="100" w:type="dxa"/>
              <w:bottom w:w="80" w:type="dxa"/>
              <w:right w:w="100" w:type="dxa"/>
            </w:tcMar>
            <w:vAlign w:val="center"/>
          </w:tcPr>
          <w:p w14:paraId="271A9865" w14:textId="77777777" w:rsidR="006837A3" w:rsidRPr="00832F0C" w:rsidRDefault="00000000">
            <w:pPr>
              <w:jc w:val="center"/>
              <w:rPr>
                <w:szCs w:val="24"/>
              </w:rPr>
            </w:pPr>
            <w:r w:rsidRPr="00832F0C">
              <w:rPr>
                <w:szCs w:val="24"/>
              </w:rPr>
              <w:t>1.091</w:t>
            </w:r>
          </w:p>
        </w:tc>
        <w:tc>
          <w:tcPr>
            <w:tcW w:w="1701" w:type="dxa"/>
            <w:tcMar>
              <w:top w:w="80" w:type="dxa"/>
              <w:left w:w="100" w:type="dxa"/>
              <w:bottom w:w="80" w:type="dxa"/>
              <w:right w:w="100" w:type="dxa"/>
            </w:tcMar>
            <w:vAlign w:val="center"/>
          </w:tcPr>
          <w:p w14:paraId="42552F96" w14:textId="77777777" w:rsidR="006837A3" w:rsidRPr="00832F0C" w:rsidRDefault="00000000">
            <w:pPr>
              <w:jc w:val="center"/>
              <w:rPr>
                <w:szCs w:val="24"/>
              </w:rPr>
            </w:pPr>
            <w:r w:rsidRPr="00832F0C">
              <w:rPr>
                <w:szCs w:val="24"/>
              </w:rPr>
              <w:t>1</w:t>
            </w:r>
          </w:p>
        </w:tc>
      </w:tr>
    </w:tbl>
    <w:p w14:paraId="3DD3E6DF" w14:textId="77777777" w:rsidR="006837A3" w:rsidRDefault="006837A3">
      <w:pPr>
        <w:spacing w:after="80"/>
      </w:pPr>
    </w:p>
    <w:tbl>
      <w:tblPr>
        <w:tblStyle w:val="aff2"/>
        <w:tblW w:w="0" w:type="auto"/>
        <w:jc w:val="center"/>
        <w:tblLayout w:type="fixed"/>
        <w:tblLook w:val="04A0" w:firstRow="1" w:lastRow="0" w:firstColumn="1" w:lastColumn="0" w:noHBand="0" w:noVBand="1"/>
      </w:tblPr>
      <w:tblGrid>
        <w:gridCol w:w="3515"/>
        <w:gridCol w:w="1701"/>
        <w:gridCol w:w="1814"/>
      </w:tblGrid>
      <w:tr w:rsidR="006837A3" w:rsidRPr="00832F0C" w14:paraId="50221F55" w14:textId="77777777" w:rsidTr="00385AEE">
        <w:trPr>
          <w:tblHeader/>
          <w:jc w:val="center"/>
        </w:trPr>
        <w:tc>
          <w:tcPr>
            <w:tcW w:w="3515" w:type="dxa"/>
            <w:tcMar>
              <w:top w:w="90" w:type="dxa"/>
              <w:left w:w="110" w:type="dxa"/>
              <w:bottom w:w="90" w:type="dxa"/>
              <w:right w:w="110" w:type="dxa"/>
            </w:tcMar>
            <w:vAlign w:val="center"/>
          </w:tcPr>
          <w:p w14:paraId="054CD4E1" w14:textId="77777777" w:rsidR="006837A3" w:rsidRPr="00832F0C" w:rsidRDefault="00000000">
            <w:pPr>
              <w:jc w:val="center"/>
              <w:rPr>
                <w:szCs w:val="24"/>
              </w:rPr>
            </w:pPr>
            <w:r w:rsidRPr="00832F0C">
              <w:rPr>
                <w:b/>
                <w:szCs w:val="24"/>
              </w:rPr>
              <w:t>Optimal constrained investment policy</w:t>
            </w:r>
          </w:p>
        </w:tc>
        <w:tc>
          <w:tcPr>
            <w:tcW w:w="1701" w:type="dxa"/>
            <w:tcMar>
              <w:top w:w="90" w:type="dxa"/>
              <w:left w:w="110" w:type="dxa"/>
              <w:bottom w:w="90" w:type="dxa"/>
              <w:right w:w="110" w:type="dxa"/>
            </w:tcMar>
            <w:vAlign w:val="center"/>
          </w:tcPr>
          <w:p w14:paraId="6F8F635F" w14:textId="1CC77277" w:rsidR="006837A3" w:rsidRPr="00385AEE" w:rsidRDefault="00000000">
            <w:pPr>
              <w:jc w:val="center"/>
              <w:rPr>
                <w:rFonts w:eastAsia="宋体" w:hint="eastAsia"/>
                <w:szCs w:val="24"/>
                <w:lang w:eastAsia="zh-CN"/>
              </w:rPr>
            </w:pPr>
            <w:r w:rsidRPr="00832F0C">
              <w:rPr>
                <w:b/>
                <w:szCs w:val="24"/>
              </w:rPr>
              <w:t xml:space="preserve">Investment used </w:t>
            </w:r>
          </w:p>
        </w:tc>
        <w:tc>
          <w:tcPr>
            <w:tcW w:w="1814" w:type="dxa"/>
            <w:tcMar>
              <w:top w:w="90" w:type="dxa"/>
              <w:left w:w="110" w:type="dxa"/>
              <w:bottom w:w="90" w:type="dxa"/>
              <w:right w:w="110" w:type="dxa"/>
            </w:tcMar>
            <w:vAlign w:val="center"/>
          </w:tcPr>
          <w:p w14:paraId="6AE43715" w14:textId="2A7EF195" w:rsidR="006837A3" w:rsidRPr="00832F0C" w:rsidRDefault="00000000">
            <w:pPr>
              <w:jc w:val="center"/>
              <w:rPr>
                <w:szCs w:val="24"/>
              </w:rPr>
            </w:pPr>
            <w:r w:rsidRPr="00832F0C">
              <w:rPr>
                <w:b/>
                <w:szCs w:val="24"/>
              </w:rPr>
              <w:t xml:space="preserve">NPV generated </w:t>
            </w:r>
          </w:p>
        </w:tc>
      </w:tr>
      <w:tr w:rsidR="006837A3" w:rsidRPr="00832F0C" w14:paraId="43424C7E" w14:textId="77777777">
        <w:trPr>
          <w:jc w:val="center"/>
        </w:trPr>
        <w:tc>
          <w:tcPr>
            <w:tcW w:w="3515" w:type="dxa"/>
            <w:tcMar>
              <w:top w:w="80" w:type="dxa"/>
              <w:left w:w="100" w:type="dxa"/>
              <w:bottom w:w="80" w:type="dxa"/>
              <w:right w:w="100" w:type="dxa"/>
            </w:tcMar>
            <w:vAlign w:val="center"/>
          </w:tcPr>
          <w:p w14:paraId="4818DFB6" w14:textId="77777777" w:rsidR="006837A3" w:rsidRPr="00832F0C" w:rsidRDefault="00000000">
            <w:pPr>
              <w:rPr>
                <w:szCs w:val="24"/>
              </w:rPr>
            </w:pPr>
            <w:r w:rsidRPr="00832F0C">
              <w:rPr>
                <w:b/>
                <w:szCs w:val="24"/>
              </w:rPr>
              <w:t>100% of Option C</w:t>
            </w:r>
          </w:p>
        </w:tc>
        <w:tc>
          <w:tcPr>
            <w:tcW w:w="1701" w:type="dxa"/>
            <w:tcMar>
              <w:top w:w="80" w:type="dxa"/>
              <w:left w:w="100" w:type="dxa"/>
              <w:bottom w:w="80" w:type="dxa"/>
              <w:right w:w="100" w:type="dxa"/>
            </w:tcMar>
            <w:vAlign w:val="center"/>
          </w:tcPr>
          <w:p w14:paraId="7D4B2F2B" w14:textId="77777777" w:rsidR="006837A3" w:rsidRPr="00832F0C" w:rsidRDefault="00000000">
            <w:pPr>
              <w:jc w:val="center"/>
              <w:rPr>
                <w:szCs w:val="24"/>
              </w:rPr>
            </w:pPr>
            <w:r w:rsidRPr="00832F0C">
              <w:rPr>
                <w:szCs w:val="24"/>
              </w:rPr>
              <w:t>1,000.0</w:t>
            </w:r>
          </w:p>
        </w:tc>
        <w:tc>
          <w:tcPr>
            <w:tcW w:w="1814" w:type="dxa"/>
            <w:tcMar>
              <w:top w:w="80" w:type="dxa"/>
              <w:left w:w="100" w:type="dxa"/>
              <w:bottom w:w="80" w:type="dxa"/>
              <w:right w:w="100" w:type="dxa"/>
            </w:tcMar>
            <w:vAlign w:val="center"/>
          </w:tcPr>
          <w:p w14:paraId="485D6D98" w14:textId="77777777" w:rsidR="006837A3" w:rsidRPr="00832F0C" w:rsidRDefault="00000000">
            <w:pPr>
              <w:jc w:val="center"/>
              <w:rPr>
                <w:szCs w:val="24"/>
              </w:rPr>
            </w:pPr>
            <w:r w:rsidRPr="00832F0C">
              <w:rPr>
                <w:szCs w:val="24"/>
              </w:rPr>
              <w:t>91.2</w:t>
            </w:r>
          </w:p>
        </w:tc>
      </w:tr>
      <w:tr w:rsidR="006837A3" w:rsidRPr="00832F0C" w14:paraId="3EB0B2B8" w14:textId="77777777">
        <w:trPr>
          <w:jc w:val="center"/>
        </w:trPr>
        <w:tc>
          <w:tcPr>
            <w:tcW w:w="3515" w:type="dxa"/>
            <w:tcMar>
              <w:top w:w="80" w:type="dxa"/>
              <w:left w:w="100" w:type="dxa"/>
              <w:bottom w:w="80" w:type="dxa"/>
              <w:right w:w="100" w:type="dxa"/>
            </w:tcMar>
            <w:vAlign w:val="center"/>
          </w:tcPr>
          <w:p w14:paraId="617D434E" w14:textId="77777777" w:rsidR="006837A3" w:rsidRPr="00832F0C" w:rsidRDefault="00000000">
            <w:pPr>
              <w:rPr>
                <w:szCs w:val="24"/>
              </w:rPr>
            </w:pPr>
            <w:r w:rsidRPr="00832F0C">
              <w:rPr>
                <w:b/>
                <w:szCs w:val="24"/>
              </w:rPr>
              <w:t>55.56% of Option B</w:t>
            </w:r>
          </w:p>
        </w:tc>
        <w:tc>
          <w:tcPr>
            <w:tcW w:w="1701" w:type="dxa"/>
            <w:tcMar>
              <w:top w:w="80" w:type="dxa"/>
              <w:left w:w="100" w:type="dxa"/>
              <w:bottom w:w="80" w:type="dxa"/>
              <w:right w:w="100" w:type="dxa"/>
            </w:tcMar>
            <w:vAlign w:val="center"/>
          </w:tcPr>
          <w:p w14:paraId="1D8BF6C2" w14:textId="77777777" w:rsidR="006837A3" w:rsidRPr="00832F0C" w:rsidRDefault="00000000">
            <w:pPr>
              <w:jc w:val="center"/>
              <w:rPr>
                <w:szCs w:val="24"/>
              </w:rPr>
            </w:pPr>
            <w:r w:rsidRPr="00832F0C">
              <w:rPr>
                <w:szCs w:val="24"/>
              </w:rPr>
              <w:t>500.0</w:t>
            </w:r>
          </w:p>
        </w:tc>
        <w:tc>
          <w:tcPr>
            <w:tcW w:w="1814" w:type="dxa"/>
            <w:tcMar>
              <w:top w:w="80" w:type="dxa"/>
              <w:left w:w="100" w:type="dxa"/>
              <w:bottom w:w="80" w:type="dxa"/>
              <w:right w:w="100" w:type="dxa"/>
            </w:tcMar>
            <w:vAlign w:val="center"/>
          </w:tcPr>
          <w:p w14:paraId="1D8627C7" w14:textId="77777777" w:rsidR="006837A3" w:rsidRPr="00832F0C" w:rsidRDefault="00000000">
            <w:pPr>
              <w:jc w:val="center"/>
              <w:rPr>
                <w:szCs w:val="24"/>
              </w:rPr>
            </w:pPr>
            <w:r w:rsidRPr="00832F0C">
              <w:rPr>
                <w:szCs w:val="24"/>
              </w:rPr>
              <w:t>41.1</w:t>
            </w:r>
          </w:p>
        </w:tc>
      </w:tr>
      <w:tr w:rsidR="006837A3" w:rsidRPr="00832F0C" w14:paraId="0529C247" w14:textId="77777777">
        <w:trPr>
          <w:jc w:val="center"/>
        </w:trPr>
        <w:tc>
          <w:tcPr>
            <w:tcW w:w="3515" w:type="dxa"/>
            <w:tcMar>
              <w:top w:w="80" w:type="dxa"/>
              <w:left w:w="100" w:type="dxa"/>
              <w:bottom w:w="80" w:type="dxa"/>
              <w:right w:w="100" w:type="dxa"/>
            </w:tcMar>
            <w:vAlign w:val="center"/>
          </w:tcPr>
          <w:p w14:paraId="1BC503E1" w14:textId="77777777" w:rsidR="006837A3" w:rsidRPr="00832F0C" w:rsidRDefault="00000000">
            <w:pPr>
              <w:rPr>
                <w:szCs w:val="24"/>
              </w:rPr>
            </w:pPr>
            <w:r w:rsidRPr="00832F0C">
              <w:rPr>
                <w:b/>
                <w:szCs w:val="24"/>
              </w:rPr>
              <w:t>Option A</w:t>
            </w:r>
          </w:p>
        </w:tc>
        <w:tc>
          <w:tcPr>
            <w:tcW w:w="1701" w:type="dxa"/>
            <w:tcMar>
              <w:top w:w="80" w:type="dxa"/>
              <w:left w:w="100" w:type="dxa"/>
              <w:bottom w:w="80" w:type="dxa"/>
              <w:right w:w="100" w:type="dxa"/>
            </w:tcMar>
            <w:vAlign w:val="center"/>
          </w:tcPr>
          <w:p w14:paraId="703289B4" w14:textId="77777777" w:rsidR="006837A3" w:rsidRPr="00832F0C" w:rsidRDefault="00000000">
            <w:pPr>
              <w:jc w:val="center"/>
              <w:rPr>
                <w:szCs w:val="24"/>
              </w:rPr>
            </w:pPr>
            <w:r w:rsidRPr="00832F0C">
              <w:rPr>
                <w:szCs w:val="24"/>
              </w:rPr>
              <w:t>0.0</w:t>
            </w:r>
          </w:p>
        </w:tc>
        <w:tc>
          <w:tcPr>
            <w:tcW w:w="1814" w:type="dxa"/>
            <w:tcMar>
              <w:top w:w="80" w:type="dxa"/>
              <w:left w:w="100" w:type="dxa"/>
              <w:bottom w:w="80" w:type="dxa"/>
              <w:right w:w="100" w:type="dxa"/>
            </w:tcMar>
            <w:vAlign w:val="center"/>
          </w:tcPr>
          <w:p w14:paraId="5DD9BCB8" w14:textId="77777777" w:rsidR="006837A3" w:rsidRPr="00832F0C" w:rsidRDefault="00000000">
            <w:pPr>
              <w:jc w:val="center"/>
              <w:rPr>
                <w:szCs w:val="24"/>
              </w:rPr>
            </w:pPr>
            <w:r w:rsidRPr="00832F0C">
              <w:rPr>
                <w:szCs w:val="24"/>
              </w:rPr>
              <w:t>0.0</w:t>
            </w:r>
          </w:p>
        </w:tc>
      </w:tr>
      <w:tr w:rsidR="006837A3" w:rsidRPr="00832F0C" w14:paraId="467E2DCD" w14:textId="77777777">
        <w:trPr>
          <w:jc w:val="center"/>
        </w:trPr>
        <w:tc>
          <w:tcPr>
            <w:tcW w:w="3515" w:type="dxa"/>
            <w:tcMar>
              <w:top w:w="80" w:type="dxa"/>
              <w:left w:w="100" w:type="dxa"/>
              <w:bottom w:w="80" w:type="dxa"/>
              <w:right w:w="100" w:type="dxa"/>
            </w:tcMar>
            <w:vAlign w:val="center"/>
          </w:tcPr>
          <w:p w14:paraId="2E0ED2B2" w14:textId="77777777" w:rsidR="006837A3" w:rsidRPr="00832F0C" w:rsidRDefault="00000000">
            <w:pPr>
              <w:rPr>
                <w:szCs w:val="24"/>
              </w:rPr>
            </w:pPr>
            <w:r w:rsidRPr="00832F0C">
              <w:rPr>
                <w:b/>
                <w:szCs w:val="24"/>
              </w:rPr>
              <w:t>Total</w:t>
            </w:r>
          </w:p>
        </w:tc>
        <w:tc>
          <w:tcPr>
            <w:tcW w:w="1701" w:type="dxa"/>
            <w:tcMar>
              <w:top w:w="80" w:type="dxa"/>
              <w:left w:w="100" w:type="dxa"/>
              <w:bottom w:w="80" w:type="dxa"/>
              <w:right w:w="100" w:type="dxa"/>
            </w:tcMar>
            <w:vAlign w:val="center"/>
          </w:tcPr>
          <w:p w14:paraId="09B5B349" w14:textId="77777777" w:rsidR="006837A3" w:rsidRPr="00832F0C" w:rsidRDefault="00000000">
            <w:pPr>
              <w:jc w:val="center"/>
              <w:rPr>
                <w:szCs w:val="24"/>
              </w:rPr>
            </w:pPr>
            <w:r w:rsidRPr="00832F0C">
              <w:rPr>
                <w:szCs w:val="24"/>
              </w:rPr>
              <w:t>1,500.0</w:t>
            </w:r>
          </w:p>
        </w:tc>
        <w:tc>
          <w:tcPr>
            <w:tcW w:w="1814" w:type="dxa"/>
            <w:tcMar>
              <w:top w:w="80" w:type="dxa"/>
              <w:left w:w="100" w:type="dxa"/>
              <w:bottom w:w="80" w:type="dxa"/>
              <w:right w:w="100" w:type="dxa"/>
            </w:tcMar>
            <w:vAlign w:val="center"/>
          </w:tcPr>
          <w:p w14:paraId="1AABA8FA" w14:textId="77777777" w:rsidR="006837A3" w:rsidRPr="00832F0C" w:rsidRDefault="00000000">
            <w:pPr>
              <w:jc w:val="center"/>
              <w:rPr>
                <w:szCs w:val="24"/>
              </w:rPr>
            </w:pPr>
            <w:r w:rsidRPr="00832F0C">
              <w:rPr>
                <w:szCs w:val="24"/>
              </w:rPr>
              <w:t>132.3</w:t>
            </w:r>
          </w:p>
        </w:tc>
      </w:tr>
    </w:tbl>
    <w:p w14:paraId="71AFE70A" w14:textId="77777777" w:rsidR="006837A3" w:rsidRDefault="006837A3">
      <w:pPr>
        <w:spacing w:after="80"/>
      </w:pPr>
    </w:p>
    <w:p w14:paraId="043F551C" w14:textId="77777777" w:rsidR="006837A3" w:rsidRPr="00385AEE" w:rsidRDefault="00000000" w:rsidP="00832F0C">
      <w:pPr>
        <w:pStyle w:val="21"/>
        <w:spacing w:before="120" w:after="80" w:line="360" w:lineRule="auto"/>
        <w:rPr>
          <w:color w:val="000000" w:themeColor="text1"/>
        </w:rPr>
      </w:pPr>
      <w:bookmarkStart w:id="39" w:name="_Toc227513763"/>
      <w:r w:rsidRPr="00385AEE">
        <w:rPr>
          <w:rFonts w:ascii="Times New Roman" w:eastAsia="Times New Roman" w:hAnsi="Times New Roman"/>
          <w:color w:val="000000" w:themeColor="text1"/>
        </w:rPr>
        <w:t>Appendix D: Benchmark notes</w:t>
      </w:r>
      <w:bookmarkEnd w:id="39"/>
    </w:p>
    <w:p w14:paraId="0CB0CAFF" w14:textId="77777777" w:rsidR="006837A3" w:rsidRDefault="00000000" w:rsidP="00832F0C">
      <w:pPr>
        <w:spacing w:line="360" w:lineRule="auto"/>
        <w:jc w:val="both"/>
      </w:pPr>
      <w:r>
        <w:t>Benchmark summary: Unilever was benchmarked with Nestle, Diageo plc, Procter and Gamble and Reckitt Benckiser Group plc. The comparison is only used as a reasonableness test since the companies use different currencies in reporting and also have varying product/ category mixes. The benchmark evidence helps to conclude that the performance of Unilever in 2025 was strong, yet it is necessary to continue concentrating on cash discipline, brand investment and quality of margins.</w:t>
      </w:r>
    </w:p>
    <w:sectPr w:rsidR="006837A3" w:rsidSect="00034616">
      <w:footerReference w:type="default" r:id="rId17"/>
      <w:pgSz w:w="12240" w:h="15840"/>
      <w:pgMar w:top="1304" w:right="1247" w:bottom="1134" w:left="136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C0BB09" w14:textId="77777777" w:rsidR="005E5274" w:rsidRDefault="005E5274">
      <w:pPr>
        <w:spacing w:after="0" w:line="240" w:lineRule="auto"/>
      </w:pPr>
      <w:r>
        <w:separator/>
      </w:r>
    </w:p>
  </w:endnote>
  <w:endnote w:type="continuationSeparator" w:id="0">
    <w:p w14:paraId="64FBFD83" w14:textId="77777777" w:rsidR="005E5274" w:rsidRDefault="005E52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0CBAB9" w14:textId="77777777" w:rsidR="006837A3" w:rsidRDefault="00000000">
    <w:pPr>
      <w:pStyle w:val="a7"/>
      <w:jc w:val="center"/>
    </w:pPr>
    <w:r>
      <w:fldChar w:fldCharType="begin"/>
    </w:r>
    <w:r>
      <w:instrText>PAGE</w:instrText>
    </w:r>
    <w:r w:rsidR="00F57DCA">
      <w:fldChar w:fldCharType="separate"/>
    </w:r>
    <w:r w:rsidR="00F57DC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E5C248" w14:textId="77777777" w:rsidR="005E5274" w:rsidRDefault="005E5274">
      <w:pPr>
        <w:spacing w:after="0" w:line="240" w:lineRule="auto"/>
      </w:pPr>
      <w:r>
        <w:separator/>
      </w:r>
    </w:p>
  </w:footnote>
  <w:footnote w:type="continuationSeparator" w:id="0">
    <w:p w14:paraId="3174DBF9" w14:textId="77777777" w:rsidR="005E5274" w:rsidRDefault="005E52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30"/>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20"/>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a"/>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a0"/>
      <w:lvlText w:val=""/>
      <w:lvlJc w:val="left"/>
      <w:pPr>
        <w:tabs>
          <w:tab w:val="num" w:pos="360"/>
        </w:tabs>
        <w:ind w:left="360" w:hanging="360"/>
      </w:pPr>
      <w:rPr>
        <w:rFonts w:ascii="Symbol" w:hAnsi="Symbol" w:hint="default"/>
      </w:rPr>
    </w:lvl>
  </w:abstractNum>
  <w:num w:numId="1" w16cid:durableId="199637867">
    <w:abstractNumId w:val="8"/>
  </w:num>
  <w:num w:numId="2" w16cid:durableId="1662586106">
    <w:abstractNumId w:val="6"/>
  </w:num>
  <w:num w:numId="3" w16cid:durableId="1521967663">
    <w:abstractNumId w:val="5"/>
  </w:num>
  <w:num w:numId="4" w16cid:durableId="1391153961">
    <w:abstractNumId w:val="4"/>
  </w:num>
  <w:num w:numId="5" w16cid:durableId="1289125100">
    <w:abstractNumId w:val="7"/>
  </w:num>
  <w:num w:numId="6" w16cid:durableId="2054226689">
    <w:abstractNumId w:val="3"/>
  </w:num>
  <w:num w:numId="7" w16cid:durableId="1307396179">
    <w:abstractNumId w:val="2"/>
  </w:num>
  <w:num w:numId="8" w16cid:durableId="1309554868">
    <w:abstractNumId w:val="1"/>
  </w:num>
  <w:num w:numId="9" w16cid:durableId="145631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40364"/>
    <w:rsid w:val="00350B2B"/>
    <w:rsid w:val="00385AEE"/>
    <w:rsid w:val="005E5274"/>
    <w:rsid w:val="006837A3"/>
    <w:rsid w:val="00832F0C"/>
    <w:rsid w:val="00AA1D8D"/>
    <w:rsid w:val="00B47730"/>
    <w:rsid w:val="00CB0664"/>
    <w:rsid w:val="00F57DC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30B1E77"/>
  <w14:defaultImageDpi w14:val="300"/>
  <w15:docId w15:val="{F7E3EC0B-88F1-474E-B7AC-2FEF7E991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1">
    <w:name w:val="Normal"/>
    <w:qFormat/>
    <w:rsid w:val="00FC693F"/>
    <w:pPr>
      <w:spacing w:after="120"/>
    </w:pPr>
    <w:rPr>
      <w:rFonts w:ascii="Times New Roman" w:eastAsia="Times New Roman" w:hAnsi="Times New Roman"/>
      <w:sz w:val="24"/>
    </w:rPr>
  </w:style>
  <w:style w:type="paragraph" w:styleId="1">
    <w:name w:val="heading 1"/>
    <w:basedOn w:val="a1"/>
    <w:next w:val="a1"/>
    <w:link w:val="10"/>
    <w:uiPriority w:val="9"/>
    <w:qFormat/>
    <w:rsid w:val="00FC693F"/>
    <w:pPr>
      <w:keepNext/>
      <w:keepLines/>
      <w:spacing w:before="480" w:after="0"/>
      <w:outlineLvl w:val="0"/>
    </w:pPr>
    <w:rPr>
      <w:rFonts w:asciiTheme="majorHAnsi" w:eastAsiaTheme="majorEastAsia" w:hAnsiTheme="majorHAnsi" w:cstheme="majorBidi"/>
      <w:b/>
      <w:bCs/>
      <w:color w:val="0B5D68"/>
      <w:sz w:val="32"/>
      <w:szCs w:val="28"/>
    </w:rPr>
  </w:style>
  <w:style w:type="paragraph" w:styleId="21">
    <w:name w:val="heading 2"/>
    <w:basedOn w:val="a1"/>
    <w:next w:val="a1"/>
    <w:link w:val="22"/>
    <w:uiPriority w:val="9"/>
    <w:unhideWhenUsed/>
    <w:qFormat/>
    <w:rsid w:val="00FC693F"/>
    <w:pPr>
      <w:keepNext/>
      <w:keepLines/>
      <w:spacing w:before="200" w:after="0"/>
      <w:outlineLvl w:val="1"/>
    </w:pPr>
    <w:rPr>
      <w:rFonts w:asciiTheme="majorHAnsi" w:eastAsiaTheme="majorEastAsia" w:hAnsiTheme="majorHAnsi" w:cstheme="majorBidi"/>
      <w:b/>
      <w:bCs/>
      <w:color w:val="1F4E79"/>
      <w:sz w:val="26"/>
      <w:szCs w:val="26"/>
    </w:rPr>
  </w:style>
  <w:style w:type="paragraph" w:styleId="31">
    <w:name w:val="heading 3"/>
    <w:basedOn w:val="a1"/>
    <w:next w:val="a1"/>
    <w:link w:val="32"/>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sz w:val="22"/>
    </w:rPr>
  </w:style>
  <w:style w:type="paragraph" w:styleId="4">
    <w:name w:val="heading 4"/>
    <w:basedOn w:val="a1"/>
    <w:next w:val="a1"/>
    <w:link w:val="40"/>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5">
    <w:name w:val="heading 5"/>
    <w:basedOn w:val="a1"/>
    <w:next w:val="a1"/>
    <w:link w:val="50"/>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6">
    <w:name w:val="heading 6"/>
    <w:basedOn w:val="a1"/>
    <w:next w:val="a1"/>
    <w:link w:val="60"/>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7">
    <w:name w:val="heading 7"/>
    <w:basedOn w:val="a1"/>
    <w:next w:val="a1"/>
    <w:link w:val="70"/>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1"/>
    <w:next w:val="a1"/>
    <w:link w:val="80"/>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9">
    <w:name w:val="heading 9"/>
    <w:basedOn w:val="a1"/>
    <w:next w:val="a1"/>
    <w:link w:val="90"/>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paragraph" w:styleId="a5">
    <w:name w:val="header"/>
    <w:basedOn w:val="a1"/>
    <w:link w:val="a6"/>
    <w:uiPriority w:val="99"/>
    <w:unhideWhenUsed/>
    <w:rsid w:val="00E618BF"/>
    <w:pPr>
      <w:tabs>
        <w:tab w:val="center" w:pos="4680"/>
        <w:tab w:val="right" w:pos="9360"/>
      </w:tabs>
      <w:spacing w:after="0" w:line="240" w:lineRule="auto"/>
    </w:pPr>
  </w:style>
  <w:style w:type="character" w:customStyle="1" w:styleId="a6">
    <w:name w:val="页眉 字符"/>
    <w:basedOn w:val="a2"/>
    <w:link w:val="a5"/>
    <w:uiPriority w:val="99"/>
    <w:rsid w:val="00E618BF"/>
  </w:style>
  <w:style w:type="paragraph" w:styleId="a7">
    <w:name w:val="footer"/>
    <w:basedOn w:val="a1"/>
    <w:link w:val="a8"/>
    <w:uiPriority w:val="99"/>
    <w:unhideWhenUsed/>
    <w:rsid w:val="00E618BF"/>
    <w:pPr>
      <w:tabs>
        <w:tab w:val="center" w:pos="4680"/>
        <w:tab w:val="right" w:pos="9360"/>
      </w:tabs>
      <w:spacing w:after="0" w:line="240" w:lineRule="auto"/>
    </w:pPr>
  </w:style>
  <w:style w:type="character" w:customStyle="1" w:styleId="a8">
    <w:name w:val="页脚 字符"/>
    <w:basedOn w:val="a2"/>
    <w:link w:val="a7"/>
    <w:uiPriority w:val="99"/>
    <w:rsid w:val="00E618BF"/>
  </w:style>
  <w:style w:type="paragraph" w:styleId="a9">
    <w:name w:val="No Spacing"/>
    <w:link w:val="aa"/>
    <w:uiPriority w:val="1"/>
    <w:qFormat/>
    <w:rsid w:val="00FC693F"/>
    <w:pPr>
      <w:spacing w:after="0" w:line="240" w:lineRule="auto"/>
    </w:pPr>
  </w:style>
  <w:style w:type="character" w:customStyle="1" w:styleId="10">
    <w:name w:val="标题 1 字符"/>
    <w:basedOn w:val="a2"/>
    <w:link w:val="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22">
    <w:name w:val="标题 2 字符"/>
    <w:basedOn w:val="a2"/>
    <w:link w:val="21"/>
    <w:uiPriority w:val="9"/>
    <w:rsid w:val="00FC693F"/>
    <w:rPr>
      <w:rFonts w:asciiTheme="majorHAnsi" w:eastAsiaTheme="majorEastAsia" w:hAnsiTheme="majorHAnsi" w:cstheme="majorBidi"/>
      <w:b/>
      <w:bCs/>
      <w:color w:val="4F81BD" w:themeColor="accent1"/>
      <w:sz w:val="26"/>
      <w:szCs w:val="26"/>
    </w:rPr>
  </w:style>
  <w:style w:type="character" w:customStyle="1" w:styleId="32">
    <w:name w:val="标题 3 字符"/>
    <w:basedOn w:val="a2"/>
    <w:link w:val="31"/>
    <w:uiPriority w:val="9"/>
    <w:rsid w:val="00FC693F"/>
    <w:rPr>
      <w:rFonts w:asciiTheme="majorHAnsi" w:eastAsiaTheme="majorEastAsia" w:hAnsiTheme="majorHAnsi" w:cstheme="majorBidi"/>
      <w:b/>
      <w:bCs/>
      <w:color w:val="4F81BD" w:themeColor="accent1"/>
    </w:rPr>
  </w:style>
  <w:style w:type="paragraph" w:styleId="ab">
    <w:name w:val="Title"/>
    <w:basedOn w:val="a1"/>
    <w:next w:val="a1"/>
    <w:link w:val="ac"/>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c">
    <w:name w:val="标题 字符"/>
    <w:basedOn w:val="a2"/>
    <w:link w:val="ab"/>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d">
    <w:name w:val="Subtitle"/>
    <w:basedOn w:val="a1"/>
    <w:next w:val="a1"/>
    <w:link w:val="ae"/>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ae">
    <w:name w:val="副标题 字符"/>
    <w:basedOn w:val="a2"/>
    <w:link w:val="ad"/>
    <w:uiPriority w:val="11"/>
    <w:rsid w:val="00FC693F"/>
    <w:rPr>
      <w:rFonts w:asciiTheme="majorHAnsi" w:eastAsiaTheme="majorEastAsia" w:hAnsiTheme="majorHAnsi" w:cstheme="majorBidi"/>
      <w:i/>
      <w:iCs/>
      <w:color w:val="4F81BD" w:themeColor="accent1"/>
      <w:spacing w:val="15"/>
      <w:sz w:val="24"/>
      <w:szCs w:val="24"/>
    </w:rPr>
  </w:style>
  <w:style w:type="paragraph" w:styleId="af">
    <w:name w:val="List Paragraph"/>
    <w:basedOn w:val="a1"/>
    <w:uiPriority w:val="34"/>
    <w:qFormat/>
    <w:rsid w:val="00FC693F"/>
    <w:pPr>
      <w:ind w:left="720"/>
      <w:contextualSpacing/>
    </w:pPr>
  </w:style>
  <w:style w:type="paragraph" w:styleId="af0">
    <w:name w:val="Body Text"/>
    <w:basedOn w:val="a1"/>
    <w:link w:val="af1"/>
    <w:uiPriority w:val="99"/>
    <w:unhideWhenUsed/>
    <w:rsid w:val="00AA1D8D"/>
  </w:style>
  <w:style w:type="character" w:customStyle="1" w:styleId="af1">
    <w:name w:val="正文文本 字符"/>
    <w:basedOn w:val="a2"/>
    <w:link w:val="af0"/>
    <w:uiPriority w:val="99"/>
    <w:rsid w:val="00AA1D8D"/>
  </w:style>
  <w:style w:type="paragraph" w:styleId="23">
    <w:name w:val="Body Text 2"/>
    <w:basedOn w:val="a1"/>
    <w:link w:val="24"/>
    <w:uiPriority w:val="99"/>
    <w:unhideWhenUsed/>
    <w:rsid w:val="00AA1D8D"/>
    <w:pPr>
      <w:spacing w:line="480" w:lineRule="auto"/>
    </w:pPr>
  </w:style>
  <w:style w:type="character" w:customStyle="1" w:styleId="24">
    <w:name w:val="正文文本 2 字符"/>
    <w:basedOn w:val="a2"/>
    <w:link w:val="23"/>
    <w:uiPriority w:val="99"/>
    <w:rsid w:val="00AA1D8D"/>
  </w:style>
  <w:style w:type="paragraph" w:styleId="33">
    <w:name w:val="Body Text 3"/>
    <w:basedOn w:val="a1"/>
    <w:link w:val="34"/>
    <w:uiPriority w:val="99"/>
    <w:unhideWhenUsed/>
    <w:rsid w:val="00AA1D8D"/>
    <w:rPr>
      <w:sz w:val="16"/>
      <w:szCs w:val="16"/>
    </w:rPr>
  </w:style>
  <w:style w:type="character" w:customStyle="1" w:styleId="34">
    <w:name w:val="正文文本 3 字符"/>
    <w:basedOn w:val="a2"/>
    <w:link w:val="33"/>
    <w:uiPriority w:val="99"/>
    <w:rsid w:val="00AA1D8D"/>
    <w:rPr>
      <w:sz w:val="16"/>
      <w:szCs w:val="16"/>
    </w:rPr>
  </w:style>
  <w:style w:type="paragraph" w:styleId="af2">
    <w:name w:val="List"/>
    <w:basedOn w:val="a1"/>
    <w:uiPriority w:val="99"/>
    <w:unhideWhenUsed/>
    <w:rsid w:val="00AA1D8D"/>
    <w:pPr>
      <w:ind w:left="360" w:hanging="360"/>
      <w:contextualSpacing/>
    </w:pPr>
  </w:style>
  <w:style w:type="paragraph" w:styleId="25">
    <w:name w:val="List 2"/>
    <w:basedOn w:val="a1"/>
    <w:uiPriority w:val="99"/>
    <w:unhideWhenUsed/>
    <w:rsid w:val="00326F90"/>
    <w:pPr>
      <w:ind w:left="720" w:hanging="360"/>
      <w:contextualSpacing/>
    </w:pPr>
  </w:style>
  <w:style w:type="paragraph" w:styleId="35">
    <w:name w:val="List 3"/>
    <w:basedOn w:val="a1"/>
    <w:uiPriority w:val="99"/>
    <w:unhideWhenUsed/>
    <w:rsid w:val="00326F90"/>
    <w:pPr>
      <w:ind w:left="1080" w:hanging="360"/>
      <w:contextualSpacing/>
    </w:pPr>
  </w:style>
  <w:style w:type="paragraph" w:styleId="a0">
    <w:name w:val="List Bullet"/>
    <w:basedOn w:val="a1"/>
    <w:uiPriority w:val="99"/>
    <w:unhideWhenUsed/>
    <w:rsid w:val="00326F90"/>
    <w:pPr>
      <w:numPr>
        <w:numId w:val="1"/>
      </w:numPr>
      <w:contextualSpacing/>
    </w:pPr>
  </w:style>
  <w:style w:type="paragraph" w:styleId="20">
    <w:name w:val="List Bullet 2"/>
    <w:basedOn w:val="a1"/>
    <w:uiPriority w:val="99"/>
    <w:unhideWhenUsed/>
    <w:rsid w:val="00326F90"/>
    <w:pPr>
      <w:numPr>
        <w:numId w:val="2"/>
      </w:numPr>
      <w:contextualSpacing/>
    </w:pPr>
  </w:style>
  <w:style w:type="paragraph" w:styleId="30">
    <w:name w:val="List Bullet 3"/>
    <w:basedOn w:val="a1"/>
    <w:uiPriority w:val="99"/>
    <w:unhideWhenUsed/>
    <w:rsid w:val="00326F90"/>
    <w:pPr>
      <w:numPr>
        <w:numId w:val="3"/>
      </w:numPr>
      <w:contextualSpacing/>
    </w:pPr>
  </w:style>
  <w:style w:type="paragraph" w:styleId="a">
    <w:name w:val="List Number"/>
    <w:basedOn w:val="a1"/>
    <w:uiPriority w:val="99"/>
    <w:unhideWhenUsed/>
    <w:rsid w:val="00326F90"/>
    <w:pPr>
      <w:numPr>
        <w:numId w:val="5"/>
      </w:numPr>
      <w:contextualSpacing/>
    </w:pPr>
  </w:style>
  <w:style w:type="paragraph" w:styleId="2">
    <w:name w:val="List Number 2"/>
    <w:basedOn w:val="a1"/>
    <w:uiPriority w:val="99"/>
    <w:unhideWhenUsed/>
    <w:rsid w:val="0029639D"/>
    <w:pPr>
      <w:numPr>
        <w:numId w:val="6"/>
      </w:numPr>
      <w:contextualSpacing/>
    </w:pPr>
  </w:style>
  <w:style w:type="paragraph" w:styleId="3">
    <w:name w:val="List Number 3"/>
    <w:basedOn w:val="a1"/>
    <w:uiPriority w:val="99"/>
    <w:unhideWhenUsed/>
    <w:rsid w:val="0029639D"/>
    <w:pPr>
      <w:numPr>
        <w:numId w:val="7"/>
      </w:numPr>
      <w:contextualSpacing/>
    </w:pPr>
  </w:style>
  <w:style w:type="paragraph" w:styleId="af3">
    <w:name w:val="List Continue"/>
    <w:basedOn w:val="a1"/>
    <w:uiPriority w:val="99"/>
    <w:unhideWhenUsed/>
    <w:rsid w:val="0029639D"/>
    <w:pPr>
      <w:ind w:left="360"/>
      <w:contextualSpacing/>
    </w:pPr>
  </w:style>
  <w:style w:type="paragraph" w:styleId="26">
    <w:name w:val="List Continue 2"/>
    <w:basedOn w:val="a1"/>
    <w:uiPriority w:val="99"/>
    <w:unhideWhenUsed/>
    <w:rsid w:val="0029639D"/>
    <w:pPr>
      <w:ind w:left="720"/>
      <w:contextualSpacing/>
    </w:pPr>
  </w:style>
  <w:style w:type="paragraph" w:styleId="36">
    <w:name w:val="List Continue 3"/>
    <w:basedOn w:val="a1"/>
    <w:uiPriority w:val="99"/>
    <w:unhideWhenUsed/>
    <w:rsid w:val="0029639D"/>
    <w:pPr>
      <w:ind w:left="1080"/>
      <w:contextualSpacing/>
    </w:pPr>
  </w:style>
  <w:style w:type="paragraph" w:styleId="af4">
    <w:name w:val="macro"/>
    <w:link w:val="af5"/>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af5">
    <w:name w:val="宏文本 字符"/>
    <w:basedOn w:val="a2"/>
    <w:link w:val="af4"/>
    <w:uiPriority w:val="99"/>
    <w:rsid w:val="0029639D"/>
    <w:rPr>
      <w:rFonts w:ascii="Courier" w:hAnsi="Courier"/>
      <w:sz w:val="20"/>
      <w:szCs w:val="20"/>
    </w:rPr>
  </w:style>
  <w:style w:type="paragraph" w:styleId="af6">
    <w:name w:val="Quote"/>
    <w:basedOn w:val="a1"/>
    <w:next w:val="a1"/>
    <w:link w:val="af7"/>
    <w:uiPriority w:val="29"/>
    <w:qFormat/>
    <w:rsid w:val="00FC693F"/>
    <w:rPr>
      <w:i/>
      <w:iCs/>
      <w:color w:val="000000" w:themeColor="text1"/>
    </w:rPr>
  </w:style>
  <w:style w:type="character" w:customStyle="1" w:styleId="af7">
    <w:name w:val="引用 字符"/>
    <w:basedOn w:val="a2"/>
    <w:link w:val="af6"/>
    <w:uiPriority w:val="29"/>
    <w:rsid w:val="00FC693F"/>
    <w:rPr>
      <w:i/>
      <w:iCs/>
      <w:color w:val="000000" w:themeColor="text1"/>
    </w:rPr>
  </w:style>
  <w:style w:type="character" w:customStyle="1" w:styleId="40">
    <w:name w:val="标题 4 字符"/>
    <w:basedOn w:val="a2"/>
    <w:link w:val="4"/>
    <w:uiPriority w:val="9"/>
    <w:semiHidden/>
    <w:rsid w:val="00FC693F"/>
    <w:rPr>
      <w:rFonts w:asciiTheme="majorHAnsi" w:eastAsiaTheme="majorEastAsia" w:hAnsiTheme="majorHAnsi" w:cstheme="majorBidi"/>
      <w:b/>
      <w:bCs/>
      <w:i/>
      <w:iCs/>
      <w:color w:val="4F81BD" w:themeColor="accent1"/>
    </w:rPr>
  </w:style>
  <w:style w:type="character" w:customStyle="1" w:styleId="50">
    <w:name w:val="标题 5 字符"/>
    <w:basedOn w:val="a2"/>
    <w:link w:val="5"/>
    <w:uiPriority w:val="9"/>
    <w:semiHidden/>
    <w:rsid w:val="00FC693F"/>
    <w:rPr>
      <w:rFonts w:asciiTheme="majorHAnsi" w:eastAsiaTheme="majorEastAsia" w:hAnsiTheme="majorHAnsi" w:cstheme="majorBidi"/>
      <w:color w:val="243F60" w:themeColor="accent1" w:themeShade="7F"/>
    </w:rPr>
  </w:style>
  <w:style w:type="character" w:customStyle="1" w:styleId="60">
    <w:name w:val="标题 6 字符"/>
    <w:basedOn w:val="a2"/>
    <w:link w:val="6"/>
    <w:uiPriority w:val="9"/>
    <w:semiHidden/>
    <w:rsid w:val="00FC693F"/>
    <w:rPr>
      <w:rFonts w:asciiTheme="majorHAnsi" w:eastAsiaTheme="majorEastAsia" w:hAnsiTheme="majorHAnsi" w:cstheme="majorBidi"/>
      <w:i/>
      <w:iCs/>
      <w:color w:val="243F60" w:themeColor="accent1" w:themeShade="7F"/>
    </w:rPr>
  </w:style>
  <w:style w:type="character" w:customStyle="1" w:styleId="70">
    <w:name w:val="标题 7 字符"/>
    <w:basedOn w:val="a2"/>
    <w:link w:val="7"/>
    <w:uiPriority w:val="9"/>
    <w:semiHidden/>
    <w:rsid w:val="00FC693F"/>
    <w:rPr>
      <w:rFonts w:asciiTheme="majorHAnsi" w:eastAsiaTheme="majorEastAsia" w:hAnsiTheme="majorHAnsi" w:cstheme="majorBidi"/>
      <w:i/>
      <w:iCs/>
      <w:color w:val="404040" w:themeColor="text1" w:themeTint="BF"/>
    </w:rPr>
  </w:style>
  <w:style w:type="character" w:customStyle="1" w:styleId="80">
    <w:name w:val="标题 8 字符"/>
    <w:basedOn w:val="a2"/>
    <w:link w:val="8"/>
    <w:uiPriority w:val="9"/>
    <w:semiHidden/>
    <w:rsid w:val="00FC693F"/>
    <w:rPr>
      <w:rFonts w:asciiTheme="majorHAnsi" w:eastAsiaTheme="majorEastAsia" w:hAnsiTheme="majorHAnsi" w:cstheme="majorBidi"/>
      <w:color w:val="4F81BD" w:themeColor="accent1"/>
      <w:sz w:val="20"/>
      <w:szCs w:val="20"/>
    </w:rPr>
  </w:style>
  <w:style w:type="character" w:customStyle="1" w:styleId="90">
    <w:name w:val="标题 9 字符"/>
    <w:basedOn w:val="a2"/>
    <w:link w:val="9"/>
    <w:uiPriority w:val="9"/>
    <w:semiHidden/>
    <w:rsid w:val="00FC693F"/>
    <w:rPr>
      <w:rFonts w:asciiTheme="majorHAnsi" w:eastAsiaTheme="majorEastAsia" w:hAnsiTheme="majorHAnsi" w:cstheme="majorBidi"/>
      <w:i/>
      <w:iCs/>
      <w:color w:val="404040" w:themeColor="text1" w:themeTint="BF"/>
      <w:sz w:val="20"/>
      <w:szCs w:val="20"/>
    </w:rPr>
  </w:style>
  <w:style w:type="paragraph" w:styleId="af8">
    <w:name w:val="caption"/>
    <w:basedOn w:val="a1"/>
    <w:next w:val="a1"/>
    <w:uiPriority w:val="35"/>
    <w:semiHidden/>
    <w:unhideWhenUsed/>
    <w:qFormat/>
    <w:rsid w:val="00FC693F"/>
    <w:pPr>
      <w:spacing w:line="240" w:lineRule="auto"/>
    </w:pPr>
    <w:rPr>
      <w:b/>
      <w:bCs/>
      <w:color w:val="4F81BD" w:themeColor="accent1"/>
      <w:sz w:val="18"/>
      <w:szCs w:val="18"/>
    </w:rPr>
  </w:style>
  <w:style w:type="character" w:styleId="af9">
    <w:name w:val="Strong"/>
    <w:basedOn w:val="a2"/>
    <w:uiPriority w:val="22"/>
    <w:qFormat/>
    <w:rsid w:val="00FC693F"/>
    <w:rPr>
      <w:b/>
      <w:bCs/>
    </w:rPr>
  </w:style>
  <w:style w:type="character" w:styleId="afa">
    <w:name w:val="Emphasis"/>
    <w:basedOn w:val="a2"/>
    <w:uiPriority w:val="20"/>
    <w:qFormat/>
    <w:rsid w:val="00FC693F"/>
    <w:rPr>
      <w:i/>
      <w:iCs/>
    </w:rPr>
  </w:style>
  <w:style w:type="paragraph" w:styleId="afb">
    <w:name w:val="Intense Quote"/>
    <w:basedOn w:val="a1"/>
    <w:next w:val="a1"/>
    <w:link w:val="afc"/>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afc">
    <w:name w:val="明显引用 字符"/>
    <w:basedOn w:val="a2"/>
    <w:link w:val="afb"/>
    <w:uiPriority w:val="30"/>
    <w:rsid w:val="00FC693F"/>
    <w:rPr>
      <w:b/>
      <w:bCs/>
      <w:i/>
      <w:iCs/>
      <w:color w:val="4F81BD" w:themeColor="accent1"/>
    </w:rPr>
  </w:style>
  <w:style w:type="character" w:styleId="afd">
    <w:name w:val="Subtle Emphasis"/>
    <w:basedOn w:val="a2"/>
    <w:uiPriority w:val="19"/>
    <w:qFormat/>
    <w:rsid w:val="00FC693F"/>
    <w:rPr>
      <w:i/>
      <w:iCs/>
      <w:color w:val="808080" w:themeColor="text1" w:themeTint="7F"/>
    </w:rPr>
  </w:style>
  <w:style w:type="character" w:styleId="afe">
    <w:name w:val="Intense Emphasis"/>
    <w:basedOn w:val="a2"/>
    <w:uiPriority w:val="21"/>
    <w:qFormat/>
    <w:rsid w:val="00FC693F"/>
    <w:rPr>
      <w:b/>
      <w:bCs/>
      <w:i/>
      <w:iCs/>
      <w:color w:val="4F81BD" w:themeColor="accent1"/>
    </w:rPr>
  </w:style>
  <w:style w:type="character" w:styleId="aff">
    <w:name w:val="Subtle Reference"/>
    <w:basedOn w:val="a2"/>
    <w:uiPriority w:val="31"/>
    <w:qFormat/>
    <w:rsid w:val="00FC693F"/>
    <w:rPr>
      <w:smallCaps/>
      <w:color w:val="C0504D" w:themeColor="accent2"/>
      <w:u w:val="single"/>
    </w:rPr>
  </w:style>
  <w:style w:type="character" w:styleId="aff0">
    <w:name w:val="Intense Reference"/>
    <w:basedOn w:val="a2"/>
    <w:uiPriority w:val="32"/>
    <w:qFormat/>
    <w:rsid w:val="00FC693F"/>
    <w:rPr>
      <w:b/>
      <w:bCs/>
      <w:smallCaps/>
      <w:color w:val="C0504D" w:themeColor="accent2"/>
      <w:spacing w:val="5"/>
      <w:u w:val="single"/>
    </w:rPr>
  </w:style>
  <w:style w:type="character" w:styleId="aff1">
    <w:name w:val="Book Title"/>
    <w:basedOn w:val="a2"/>
    <w:uiPriority w:val="33"/>
    <w:qFormat/>
    <w:rsid w:val="00FC693F"/>
    <w:rPr>
      <w:b/>
      <w:bCs/>
      <w:smallCaps/>
      <w:spacing w:val="5"/>
    </w:rPr>
  </w:style>
  <w:style w:type="paragraph" w:styleId="TOC">
    <w:name w:val="TOC Heading"/>
    <w:basedOn w:val="1"/>
    <w:next w:val="a1"/>
    <w:uiPriority w:val="39"/>
    <w:unhideWhenUsed/>
    <w:qFormat/>
    <w:rsid w:val="00FC693F"/>
    <w:pPr>
      <w:outlineLvl w:val="9"/>
    </w:pPr>
  </w:style>
  <w:style w:type="table" w:styleId="aff2">
    <w:name w:val="Table Grid"/>
    <w:basedOn w:val="a3"/>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ff3">
    <w:name w:val="Light Shading"/>
    <w:basedOn w:val="a3"/>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1">
    <w:name w:val="Light Shading Accent 1"/>
    <w:basedOn w:val="a3"/>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2">
    <w:name w:val="Light Shading Accent 2"/>
    <w:basedOn w:val="a3"/>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3">
    <w:name w:val="Light Shading Accent 3"/>
    <w:basedOn w:val="a3"/>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
    <w:name w:val="Light Shading Accent 4"/>
    <w:basedOn w:val="a3"/>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5">
    <w:name w:val="Light Shading Accent 5"/>
    <w:basedOn w:val="a3"/>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6">
    <w:name w:val="Light Shading Accent 6"/>
    <w:basedOn w:val="a3"/>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ff4">
    <w:name w:val="Light List"/>
    <w:basedOn w:val="a3"/>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10">
    <w:name w:val="Light List Accent 1"/>
    <w:basedOn w:val="a3"/>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20">
    <w:name w:val="Light List Accent 2"/>
    <w:basedOn w:val="a3"/>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30">
    <w:name w:val="Light List Accent 3"/>
    <w:basedOn w:val="a3"/>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40">
    <w:name w:val="Light List Accent 4"/>
    <w:basedOn w:val="a3"/>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50">
    <w:name w:val="Light List Accent 5"/>
    <w:basedOn w:val="a3"/>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60">
    <w:name w:val="Light List Accent 6"/>
    <w:basedOn w:val="a3"/>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ff5">
    <w:name w:val="Light Grid"/>
    <w:basedOn w:val="a3"/>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11">
    <w:name w:val="Light Grid Accent 1"/>
    <w:basedOn w:val="a3"/>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21">
    <w:name w:val="Light Grid Accent 2"/>
    <w:basedOn w:val="a3"/>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31">
    <w:name w:val="Light Grid Accent 3"/>
    <w:basedOn w:val="a3"/>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41">
    <w:name w:val="Light Grid Accent 4"/>
    <w:basedOn w:val="a3"/>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51">
    <w:name w:val="Light Grid Accent 5"/>
    <w:basedOn w:val="a3"/>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61">
    <w:name w:val="Light Grid Accent 6"/>
    <w:basedOn w:val="a3"/>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11">
    <w:name w:val="Medium Shading 1"/>
    <w:basedOn w:val="a3"/>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1-1">
    <w:name w:val="Medium Shading 1 Accent 1"/>
    <w:basedOn w:val="a3"/>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1-2">
    <w:name w:val="Medium Shading 1 Accent 2"/>
    <w:basedOn w:val="a3"/>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1-3">
    <w:name w:val="Medium Shading 1 Accent 3"/>
    <w:basedOn w:val="a3"/>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1-4">
    <w:name w:val="Medium Shading 1 Accent 4"/>
    <w:basedOn w:val="a3"/>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1-5">
    <w:name w:val="Medium Shading 1 Accent 5"/>
    <w:basedOn w:val="a3"/>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1-6">
    <w:name w:val="Medium Shading 1 Accent 6"/>
    <w:basedOn w:val="a3"/>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27">
    <w:name w:val="Medium Shading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1">
    <w:name w:val="Medium Shading 2 Accent 1"/>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2">
    <w:name w:val="Medium Shading 2 Accent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3">
    <w:name w:val="Medium Shading 2 Accent 3"/>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4">
    <w:name w:val="Medium Shading 2 Accent 4"/>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5">
    <w:name w:val="Medium Shading 2 Accent 5"/>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6">
    <w:name w:val="Medium Shading 2 Accent 6"/>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12">
    <w:name w:val="Medium List 1"/>
    <w:basedOn w:val="a3"/>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1-10">
    <w:name w:val="Medium List 1 Accent 1"/>
    <w:basedOn w:val="a3"/>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1-20">
    <w:name w:val="Medium List 1 Accent 2"/>
    <w:basedOn w:val="a3"/>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1-30">
    <w:name w:val="Medium List 1 Accent 3"/>
    <w:basedOn w:val="a3"/>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1-40">
    <w:name w:val="Medium List 1 Accent 4"/>
    <w:basedOn w:val="a3"/>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1-50">
    <w:name w:val="Medium List 1 Accent 5"/>
    <w:basedOn w:val="a3"/>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1-60">
    <w:name w:val="Medium List 1 Accent 6"/>
    <w:basedOn w:val="a3"/>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28">
    <w:name w:val="Medium Lis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2-10">
    <w:name w:val="Medium List 2 Accent 1"/>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2-20">
    <w:name w:val="Medium List 2 Accen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2-30">
    <w:name w:val="Medium List 2 Accent 3"/>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2-40">
    <w:name w:val="Medium List 2 Accent 4"/>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2-50">
    <w:name w:val="Medium List 2 Accent 5"/>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2-60">
    <w:name w:val="Medium List 2 Accent 6"/>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13">
    <w:name w:val="Medium Grid 1"/>
    <w:basedOn w:val="a3"/>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11">
    <w:name w:val="Medium Grid 1 Accent 1"/>
    <w:basedOn w:val="a3"/>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1-21">
    <w:name w:val="Medium Grid 1 Accent 2"/>
    <w:basedOn w:val="a3"/>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Medium Grid 1 Accent 3"/>
    <w:basedOn w:val="a3"/>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41">
    <w:name w:val="Medium Grid 1 Accent 4"/>
    <w:basedOn w:val="a3"/>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51">
    <w:name w:val="Medium Grid 1 Accent 5"/>
    <w:basedOn w:val="a3"/>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61">
    <w:name w:val="Medium Grid 1 Accent 6"/>
    <w:basedOn w:val="a3"/>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29">
    <w:name w:val="Medium Grid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2-11">
    <w:name w:val="Medium Grid 2 Accent 1"/>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2-21">
    <w:name w:val="Medium Grid 2 Accent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2-31">
    <w:name w:val="Medium Grid 2 Accent 3"/>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2-41">
    <w:name w:val="Medium Grid 2 Accent 4"/>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2-51">
    <w:name w:val="Medium Grid 2 Accent 5"/>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2-61">
    <w:name w:val="Medium Grid 2 Accent 6"/>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37">
    <w:name w:val="Medium Grid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3-1">
    <w:name w:val="Medium Grid 3 Accent 1"/>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3-2">
    <w:name w:val="Medium Grid 3 Accent 2"/>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3-3">
    <w:name w:val="Medium Grid 3 Accent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3-4">
    <w:name w:val="Medium Grid 3 Accent 4"/>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3-5">
    <w:name w:val="Medium Grid 3 Accent 5"/>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3-6">
    <w:name w:val="Medium Grid 3 Accent 6"/>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aff6">
    <w:name w:val="Dark List"/>
    <w:basedOn w:val="a3"/>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2">
    <w:name w:val="Dark List Accent 1"/>
    <w:basedOn w:val="a3"/>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22">
    <w:name w:val="Dark List Accent 2"/>
    <w:basedOn w:val="a3"/>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32">
    <w:name w:val="Dark List Accent 3"/>
    <w:basedOn w:val="a3"/>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42">
    <w:name w:val="Dark List Accent 4"/>
    <w:basedOn w:val="a3"/>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52">
    <w:name w:val="Dark List Accent 5"/>
    <w:basedOn w:val="a3"/>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62">
    <w:name w:val="Dark List Accent 6"/>
    <w:basedOn w:val="a3"/>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aff7">
    <w:name w:val="Colorful Shading"/>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13">
    <w:name w:val="Colorful Shading Accent 1"/>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23">
    <w:name w:val="Colorful Shading Accent 2"/>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33">
    <w:name w:val="Colorful Shading Accent 3"/>
    <w:basedOn w:val="a3"/>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43">
    <w:name w:val="Colorful Shading Accent 4"/>
    <w:basedOn w:val="a3"/>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53">
    <w:name w:val="Colorful Shading Accent 5"/>
    <w:basedOn w:val="a3"/>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63">
    <w:name w:val="Colorful Shading Accent 6"/>
    <w:basedOn w:val="a3"/>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aff8">
    <w:name w:val="Colorful List"/>
    <w:basedOn w:val="a3"/>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14">
    <w:name w:val="Colorful List Accent 1"/>
    <w:basedOn w:val="a3"/>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24">
    <w:name w:val="Colorful List Accent 2"/>
    <w:basedOn w:val="a3"/>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34">
    <w:name w:val="Colorful List Accent 3"/>
    <w:basedOn w:val="a3"/>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44">
    <w:name w:val="Colorful List Accent 4"/>
    <w:basedOn w:val="a3"/>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54">
    <w:name w:val="Colorful List Accent 5"/>
    <w:basedOn w:val="a3"/>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64">
    <w:name w:val="Colorful List Accent 6"/>
    <w:basedOn w:val="a3"/>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aff9">
    <w:name w:val="Colorful Grid"/>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5">
    <w:name w:val="Colorful Grid Accent 1"/>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25">
    <w:name w:val="Colorful Grid Accent 2"/>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35">
    <w:name w:val="Colorful Grid Accent 3"/>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45">
    <w:name w:val="Colorful Grid Accent 4"/>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55">
    <w:name w:val="Colorful Grid Accent 5"/>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65">
    <w:name w:val="Colorful Grid Accent 6"/>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aa">
    <w:name w:val="无间隔 字符"/>
    <w:basedOn w:val="a2"/>
    <w:link w:val="a9"/>
    <w:uiPriority w:val="1"/>
    <w:rsid w:val="00F57DCA"/>
  </w:style>
  <w:style w:type="paragraph" w:styleId="TOC1">
    <w:name w:val="toc 1"/>
    <w:basedOn w:val="a1"/>
    <w:next w:val="a1"/>
    <w:autoRedefine/>
    <w:uiPriority w:val="39"/>
    <w:unhideWhenUsed/>
    <w:rsid w:val="00F57DCA"/>
  </w:style>
  <w:style w:type="paragraph" w:styleId="TOC2">
    <w:name w:val="toc 2"/>
    <w:basedOn w:val="a1"/>
    <w:next w:val="a1"/>
    <w:autoRedefine/>
    <w:uiPriority w:val="39"/>
    <w:unhideWhenUsed/>
    <w:rsid w:val="00F57DCA"/>
    <w:pPr>
      <w:ind w:leftChars="200" w:left="420"/>
    </w:pPr>
  </w:style>
  <w:style w:type="paragraph" w:styleId="TOC3">
    <w:name w:val="toc 3"/>
    <w:basedOn w:val="a1"/>
    <w:next w:val="a1"/>
    <w:autoRedefine/>
    <w:uiPriority w:val="39"/>
    <w:unhideWhenUsed/>
    <w:rsid w:val="00F57DCA"/>
    <w:pPr>
      <w:ind w:leftChars="400" w:left="840"/>
    </w:pPr>
  </w:style>
  <w:style w:type="character" w:styleId="affa">
    <w:name w:val="Hyperlink"/>
    <w:basedOn w:val="a2"/>
    <w:uiPriority w:val="99"/>
    <w:unhideWhenUsed/>
    <w:rsid w:val="00F57DC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1204E85792043E798FB2445AAB91099"/>
        <w:category>
          <w:name w:val="常规"/>
          <w:gallery w:val="placeholder"/>
        </w:category>
        <w:types>
          <w:type w:val="bbPlcHdr"/>
        </w:types>
        <w:behaviors>
          <w:behavior w:val="content"/>
        </w:behaviors>
        <w:guid w:val="{1284761A-D7FF-43F4-9CB0-968B2A0E8598}"/>
      </w:docPartPr>
      <w:docPartBody>
        <w:p w:rsidR="00000000" w:rsidRDefault="00154611" w:rsidP="00154611">
          <w:pPr>
            <w:pStyle w:val="41204E85792043E798FB2445AAB91099"/>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611"/>
    <w:rsid w:val="00106E2B"/>
    <w:rsid w:val="00154611"/>
    <w:rsid w:val="00350B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7B56FDD4F7BE4B698B2FD39A353916B5">
    <w:name w:val="7B56FDD4F7BE4B698B2FD39A353916B5"/>
    <w:rsid w:val="00154611"/>
    <w:pPr>
      <w:widowControl w:val="0"/>
    </w:pPr>
  </w:style>
  <w:style w:type="paragraph" w:customStyle="1" w:styleId="D38971E081CA4105B55021A27ECD4DEF">
    <w:name w:val="D38971E081CA4105B55021A27ECD4DEF"/>
    <w:rsid w:val="00154611"/>
    <w:pPr>
      <w:widowControl w:val="0"/>
    </w:pPr>
  </w:style>
  <w:style w:type="paragraph" w:customStyle="1" w:styleId="41204E85792043E798FB2445AAB91099">
    <w:name w:val="41204E85792043E798FB2445AAB91099"/>
    <w:rsid w:val="00154611"/>
    <w:pPr>
      <w:widowControl w:val="0"/>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5A2CF3-956C-4239-B70B-B77937E5B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35</Pages>
  <Words>9131</Words>
  <Characters>52047</Characters>
  <Application>Microsoft Office Word</Application>
  <DocSecurity>0</DocSecurity>
  <Lines>433</Lines>
  <Paragraphs>122</Paragraphs>
  <ScaleCrop>false</ScaleCrop>
  <HeadingPairs>
    <vt:vector size="2" baseType="variant">
      <vt:variant>
        <vt:lpstr>Title</vt:lpstr>
      </vt:variant>
      <vt:variant>
        <vt:i4>1</vt:i4>
      </vt:variant>
    </vt:vector>
  </HeadingPairs>
  <TitlesOfParts>
    <vt:vector size="1" baseType="lpstr">
      <vt:lpstr/>
    </vt:vector>
  </TitlesOfParts>
  <Manager/>
  <Company>UNIVERSITY OF WALES TRINITY SAINT DAVID</Company>
  <LinksUpToDate>false</LinksUpToDate>
  <CharactersWithSpaces>61056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FINANCE FOR BUSINESS MANAGERS</dc:title>
  <dc:subject>Financial Analysis of Unilever PLC and Capital Investment Appraisal for Beard Plc</dc:subject>
  <dc:creator>python-docx</dc:creator>
  <cp:keywords/>
  <dc:description>generated by python-docx</dc:description>
  <cp:lastModifiedBy>a96929</cp:lastModifiedBy>
  <cp:revision>3</cp:revision>
  <dcterms:created xsi:type="dcterms:W3CDTF">2013-12-23T23:15:00Z</dcterms:created>
  <dcterms:modified xsi:type="dcterms:W3CDTF">2026-04-19T16:55:00Z</dcterms:modified>
  <cp:category/>
</cp:coreProperties>
</file>