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0AF58C29" w:rsidR="009E4F4B" w:rsidRDefault="009E4F4B" w:rsidP="008B0E12">
      <w:pPr>
        <w:spacing w:line="480" w:lineRule="auto"/>
        <w:ind w:firstLine="720"/>
        <w:contextualSpacing/>
        <w:rPr>
          <w:rFonts w:ascii="Times New Roman" w:eastAsia="Arial" w:hAnsi="Times New Roman" w:cs="Times New Roman"/>
          <w:color w:val="000000"/>
          <w:sz w:val="24"/>
          <w:szCs w:val="24"/>
        </w:rPr>
      </w:pPr>
    </w:p>
    <w:p w14:paraId="33FA5A64" w14:textId="266A786F" w:rsidR="004C5739" w:rsidRDefault="004C5739" w:rsidP="00AD1CAF">
      <w:pPr>
        <w:spacing w:line="480" w:lineRule="auto"/>
        <w:ind w:firstLine="720"/>
        <w:contextualSpacing/>
        <w:jc w:val="center"/>
        <w:rPr>
          <w:rFonts w:ascii="Times New Roman" w:eastAsia="Arial" w:hAnsi="Times New Roman" w:cs="Times New Roman"/>
          <w:color w:val="000000"/>
          <w:sz w:val="24"/>
          <w:szCs w:val="24"/>
        </w:rPr>
      </w:pPr>
    </w:p>
    <w:p w14:paraId="5D9B0673" w14:textId="77777777" w:rsidR="004C5739" w:rsidRPr="00AD1CAF" w:rsidRDefault="004C5739" w:rsidP="00AD1CAF">
      <w:pPr>
        <w:spacing w:line="480" w:lineRule="auto"/>
        <w:ind w:firstLine="720"/>
        <w:contextualSpacing/>
        <w:jc w:val="center"/>
        <w:rPr>
          <w:rFonts w:ascii="Times New Roman" w:eastAsia="Arial" w:hAnsi="Times New Roman" w:cs="Times New Roman"/>
          <w:color w:val="000000"/>
          <w:sz w:val="24"/>
          <w:szCs w:val="24"/>
        </w:rPr>
      </w:pPr>
    </w:p>
    <w:p w14:paraId="52859410" w14:textId="77777777" w:rsidR="004216EF" w:rsidRDefault="004216EF" w:rsidP="00A718B7">
      <w:pPr>
        <w:pStyle w:val="NormalWeb"/>
        <w:spacing w:before="0" w:beforeAutospacing="0" w:after="0" w:afterAutospacing="0" w:line="480" w:lineRule="auto"/>
        <w:contextualSpacing/>
        <w:jc w:val="center"/>
        <w:rPr>
          <w:rFonts w:ascii="Arial" w:hAnsi="Arial" w:cs="Arial"/>
          <w:b/>
          <w:bCs/>
          <w:sz w:val="28"/>
          <w:szCs w:val="28"/>
        </w:rPr>
      </w:pPr>
    </w:p>
    <w:p w14:paraId="0751994D" w14:textId="77777777" w:rsidR="004216EF" w:rsidRDefault="004216EF" w:rsidP="00A718B7">
      <w:pPr>
        <w:pStyle w:val="NormalWeb"/>
        <w:spacing w:before="0" w:beforeAutospacing="0" w:after="0" w:afterAutospacing="0" w:line="480" w:lineRule="auto"/>
        <w:contextualSpacing/>
        <w:jc w:val="center"/>
        <w:rPr>
          <w:rFonts w:ascii="Arial" w:hAnsi="Arial" w:cs="Arial"/>
          <w:b/>
          <w:bCs/>
          <w:sz w:val="28"/>
          <w:szCs w:val="28"/>
        </w:rPr>
      </w:pPr>
    </w:p>
    <w:p w14:paraId="2524F27C" w14:textId="698DFDE1" w:rsidR="00A718B7" w:rsidRDefault="00A718B7" w:rsidP="00A718B7">
      <w:pPr>
        <w:pStyle w:val="NormalWeb"/>
        <w:spacing w:before="0" w:beforeAutospacing="0" w:after="0" w:afterAutospacing="0" w:line="480" w:lineRule="auto"/>
        <w:contextualSpacing/>
        <w:jc w:val="center"/>
        <w:rPr>
          <w:rFonts w:ascii="Arial" w:hAnsi="Arial" w:cs="Arial"/>
          <w:b/>
          <w:bCs/>
          <w:sz w:val="28"/>
          <w:szCs w:val="28"/>
        </w:rPr>
      </w:pPr>
      <w:r w:rsidRPr="001057F1">
        <w:rPr>
          <w:rFonts w:ascii="Arial" w:hAnsi="Arial" w:cs="Arial"/>
          <w:b/>
          <w:bCs/>
          <w:sz w:val="28"/>
          <w:szCs w:val="28"/>
        </w:rPr>
        <w:t>How to Engage the Employees Throughout the Employee Lifecycle</w:t>
      </w:r>
    </w:p>
    <w:p w14:paraId="516CAC8D" w14:textId="51248991" w:rsidR="00D80D9D" w:rsidRDefault="00D80D9D" w:rsidP="00A718B7">
      <w:pPr>
        <w:pStyle w:val="NormalWeb"/>
        <w:spacing w:before="0" w:beforeAutospacing="0" w:after="0" w:afterAutospacing="0" w:line="480" w:lineRule="auto"/>
        <w:contextualSpacing/>
        <w:jc w:val="center"/>
        <w:rPr>
          <w:rFonts w:ascii="Arial" w:hAnsi="Arial" w:cs="Arial"/>
          <w:b/>
          <w:bCs/>
          <w:sz w:val="28"/>
          <w:szCs w:val="28"/>
        </w:rPr>
      </w:pPr>
    </w:p>
    <w:p w14:paraId="01BE728C" w14:textId="023D036F" w:rsidR="00D80D9D" w:rsidRDefault="00D80D9D" w:rsidP="00A718B7">
      <w:pPr>
        <w:pStyle w:val="NormalWeb"/>
        <w:spacing w:before="0" w:beforeAutospacing="0" w:after="0" w:afterAutospacing="0" w:line="480" w:lineRule="auto"/>
        <w:contextualSpacing/>
        <w:jc w:val="center"/>
        <w:rPr>
          <w:rFonts w:ascii="Arial" w:hAnsi="Arial" w:cs="Arial"/>
          <w:b/>
          <w:bCs/>
          <w:sz w:val="28"/>
          <w:szCs w:val="28"/>
        </w:rPr>
      </w:pPr>
    </w:p>
    <w:p w14:paraId="79B970FF" w14:textId="77777777" w:rsidR="00D80D9D" w:rsidRPr="001057F1" w:rsidRDefault="00D80D9D" w:rsidP="00A718B7">
      <w:pPr>
        <w:pStyle w:val="NormalWeb"/>
        <w:spacing w:before="0" w:beforeAutospacing="0" w:after="0" w:afterAutospacing="0" w:line="480" w:lineRule="auto"/>
        <w:contextualSpacing/>
        <w:jc w:val="center"/>
        <w:rPr>
          <w:rFonts w:ascii="Arial" w:hAnsi="Arial" w:cs="Arial"/>
          <w:b/>
          <w:bCs/>
          <w:sz w:val="28"/>
          <w:szCs w:val="28"/>
        </w:rPr>
      </w:pPr>
    </w:p>
    <w:p w14:paraId="6AABE441" w14:textId="77777777" w:rsidR="001057F1" w:rsidRDefault="001057F1" w:rsidP="001057F1">
      <w:pPr>
        <w:spacing w:line="480" w:lineRule="auto"/>
        <w:contextualSpacing/>
        <w:rPr>
          <w:rFonts w:ascii="Arial" w:eastAsia="Arial" w:hAnsi="Arial" w:cs="Arial"/>
          <w:color w:val="000000"/>
          <w:sz w:val="24"/>
          <w:szCs w:val="24"/>
        </w:rPr>
      </w:pPr>
    </w:p>
    <w:p w14:paraId="26BF0E81" w14:textId="0E320851" w:rsidR="00B00A1A" w:rsidRPr="001057F1" w:rsidRDefault="001057F1" w:rsidP="001057F1">
      <w:pPr>
        <w:spacing w:line="480" w:lineRule="auto"/>
        <w:contextualSpacing/>
        <w:rPr>
          <w:rFonts w:ascii="Arial" w:eastAsia="Arial" w:hAnsi="Arial" w:cs="Arial"/>
          <w:color w:val="000000"/>
          <w:sz w:val="24"/>
          <w:szCs w:val="24"/>
        </w:rPr>
      </w:pPr>
      <w:r>
        <w:rPr>
          <w:rFonts w:ascii="Arial" w:eastAsia="Arial" w:hAnsi="Arial" w:cs="Arial"/>
          <w:color w:val="000000"/>
          <w:sz w:val="24"/>
          <w:szCs w:val="24"/>
        </w:rPr>
        <w:t xml:space="preserve">                                                          </w:t>
      </w:r>
      <w:r w:rsidRPr="001057F1">
        <w:rPr>
          <w:rFonts w:ascii="Arial" w:eastAsia="Arial" w:hAnsi="Arial" w:cs="Arial"/>
          <w:color w:val="000000"/>
          <w:sz w:val="24"/>
          <w:szCs w:val="24"/>
        </w:rPr>
        <w:t>Student Name</w:t>
      </w:r>
    </w:p>
    <w:p w14:paraId="0000000A" w14:textId="2082A31A" w:rsidR="009E4F4B" w:rsidRPr="001057F1" w:rsidRDefault="001057F1" w:rsidP="001057F1">
      <w:pPr>
        <w:spacing w:line="480" w:lineRule="auto"/>
        <w:contextualSpacing/>
        <w:rPr>
          <w:rFonts w:ascii="Arial" w:eastAsia="Arial" w:hAnsi="Arial" w:cs="Arial"/>
          <w:color w:val="000000"/>
          <w:sz w:val="24"/>
          <w:szCs w:val="24"/>
        </w:rPr>
      </w:pPr>
      <w:r>
        <w:rPr>
          <w:rFonts w:ascii="Arial" w:eastAsia="Arial" w:hAnsi="Arial" w:cs="Arial"/>
          <w:color w:val="000000"/>
          <w:sz w:val="24"/>
          <w:szCs w:val="24"/>
        </w:rPr>
        <w:t xml:space="preserve">                                                     </w:t>
      </w:r>
      <w:r w:rsidR="00B00A1A" w:rsidRPr="001057F1">
        <w:rPr>
          <w:rFonts w:ascii="Arial" w:eastAsia="Arial" w:hAnsi="Arial" w:cs="Arial"/>
          <w:color w:val="000000"/>
          <w:sz w:val="24"/>
          <w:szCs w:val="24"/>
        </w:rPr>
        <w:t xml:space="preserve"> Andreea Gheorghe</w:t>
      </w:r>
    </w:p>
    <w:p w14:paraId="6F4D6663" w14:textId="77777777" w:rsidR="001057F1" w:rsidRDefault="00B00A1A" w:rsidP="00B00A1A">
      <w:pPr>
        <w:spacing w:line="480" w:lineRule="auto"/>
        <w:ind w:firstLine="720"/>
        <w:contextualSpacing/>
        <w:rPr>
          <w:rFonts w:ascii="Arial" w:eastAsia="Arial" w:hAnsi="Arial" w:cs="Arial"/>
          <w:color w:val="000000"/>
          <w:sz w:val="24"/>
          <w:szCs w:val="24"/>
        </w:rPr>
      </w:pPr>
      <w:r w:rsidRPr="001057F1">
        <w:rPr>
          <w:rFonts w:ascii="Arial" w:eastAsia="Arial" w:hAnsi="Arial" w:cs="Arial"/>
          <w:color w:val="000000"/>
          <w:sz w:val="24"/>
          <w:szCs w:val="24"/>
        </w:rPr>
        <w:t xml:space="preserve">                                                           </w:t>
      </w:r>
    </w:p>
    <w:p w14:paraId="61FFA6F3" w14:textId="681A2363" w:rsidR="00B00A1A" w:rsidRPr="001057F1" w:rsidRDefault="001057F1" w:rsidP="00B00A1A">
      <w:pPr>
        <w:spacing w:line="480" w:lineRule="auto"/>
        <w:ind w:firstLine="720"/>
        <w:contextualSpacing/>
        <w:rPr>
          <w:rFonts w:ascii="Arial" w:eastAsia="Arial" w:hAnsi="Arial" w:cs="Arial"/>
          <w:color w:val="000000"/>
          <w:sz w:val="24"/>
          <w:szCs w:val="24"/>
        </w:rPr>
      </w:pPr>
      <w:r>
        <w:rPr>
          <w:rFonts w:ascii="Arial" w:eastAsia="Arial" w:hAnsi="Arial" w:cs="Arial"/>
          <w:color w:val="000000"/>
          <w:sz w:val="24"/>
          <w:szCs w:val="24"/>
        </w:rPr>
        <w:t xml:space="preserve">                                             </w:t>
      </w:r>
      <w:r w:rsidR="00B00A1A" w:rsidRPr="001057F1">
        <w:rPr>
          <w:rFonts w:ascii="Arial" w:eastAsia="Arial" w:hAnsi="Arial" w:cs="Arial"/>
          <w:color w:val="000000"/>
          <w:sz w:val="24"/>
          <w:szCs w:val="24"/>
        </w:rPr>
        <w:t>Student ID number</w:t>
      </w:r>
    </w:p>
    <w:p w14:paraId="0000000B" w14:textId="2A97C556" w:rsidR="009E4F4B" w:rsidRPr="001057F1" w:rsidRDefault="00B00A1A" w:rsidP="00B00A1A">
      <w:pPr>
        <w:spacing w:line="480" w:lineRule="auto"/>
        <w:ind w:firstLine="720"/>
        <w:contextualSpacing/>
        <w:rPr>
          <w:rFonts w:ascii="Arial" w:eastAsia="Arial" w:hAnsi="Arial" w:cs="Arial"/>
          <w:color w:val="000000"/>
          <w:sz w:val="24"/>
          <w:szCs w:val="24"/>
        </w:rPr>
      </w:pPr>
      <w:r w:rsidRPr="001057F1">
        <w:rPr>
          <w:rFonts w:ascii="Arial" w:eastAsia="Arial" w:hAnsi="Arial" w:cs="Arial"/>
          <w:color w:val="000000"/>
          <w:sz w:val="24"/>
          <w:szCs w:val="24"/>
        </w:rPr>
        <w:t xml:space="preserve">                                                    2107271</w:t>
      </w:r>
    </w:p>
    <w:p w14:paraId="12D66D2B" w14:textId="77777777" w:rsidR="001057F1" w:rsidRDefault="00B00A1A" w:rsidP="00B00A1A">
      <w:pPr>
        <w:spacing w:line="480" w:lineRule="auto"/>
        <w:contextualSpacing/>
        <w:rPr>
          <w:rFonts w:ascii="Arial" w:eastAsia="Arial" w:hAnsi="Arial" w:cs="Arial"/>
          <w:color w:val="000000"/>
          <w:sz w:val="24"/>
          <w:szCs w:val="24"/>
        </w:rPr>
      </w:pPr>
      <w:r w:rsidRPr="001057F1">
        <w:rPr>
          <w:rFonts w:ascii="Arial" w:eastAsia="Arial" w:hAnsi="Arial" w:cs="Arial"/>
          <w:color w:val="000000"/>
          <w:sz w:val="24"/>
          <w:szCs w:val="24"/>
        </w:rPr>
        <w:t xml:space="preserve">                                             </w:t>
      </w:r>
    </w:p>
    <w:p w14:paraId="5DD8D9ED" w14:textId="5D54645C" w:rsidR="00984D95" w:rsidRDefault="001057F1" w:rsidP="00B00A1A">
      <w:pPr>
        <w:spacing w:line="480" w:lineRule="auto"/>
        <w:contextualSpacing/>
        <w:rPr>
          <w:rFonts w:ascii="Arial" w:eastAsia="Arial" w:hAnsi="Arial" w:cs="Arial"/>
          <w:color w:val="000000"/>
          <w:sz w:val="24"/>
          <w:szCs w:val="24"/>
        </w:rPr>
      </w:pPr>
      <w:r>
        <w:rPr>
          <w:rFonts w:ascii="Arial" w:eastAsia="Arial" w:hAnsi="Arial" w:cs="Arial"/>
          <w:color w:val="000000"/>
          <w:sz w:val="24"/>
          <w:szCs w:val="24"/>
        </w:rPr>
        <w:t xml:space="preserve">                              </w:t>
      </w:r>
      <w:r w:rsidR="00B00A1A" w:rsidRPr="001057F1">
        <w:rPr>
          <w:rFonts w:ascii="Arial" w:eastAsia="Arial" w:hAnsi="Arial" w:cs="Arial"/>
          <w:color w:val="000000"/>
          <w:sz w:val="24"/>
          <w:szCs w:val="24"/>
        </w:rPr>
        <w:t xml:space="preserve"> Personnel Resourcing&amp; </w:t>
      </w:r>
      <w:r w:rsidRPr="001057F1">
        <w:rPr>
          <w:rFonts w:ascii="Arial" w:eastAsia="Arial" w:hAnsi="Arial" w:cs="Arial"/>
          <w:color w:val="000000"/>
          <w:sz w:val="24"/>
          <w:szCs w:val="24"/>
        </w:rPr>
        <w:t>Development (</w:t>
      </w:r>
      <w:r w:rsidR="00B00A1A" w:rsidRPr="001057F1">
        <w:rPr>
          <w:rFonts w:ascii="Arial" w:eastAsia="Arial" w:hAnsi="Arial" w:cs="Arial"/>
          <w:color w:val="000000"/>
          <w:sz w:val="24"/>
          <w:szCs w:val="24"/>
        </w:rPr>
        <w:t>BMIH5005)</w:t>
      </w:r>
    </w:p>
    <w:p w14:paraId="192C646A" w14:textId="77777777" w:rsidR="001057F1" w:rsidRPr="001057F1" w:rsidRDefault="001057F1" w:rsidP="00B00A1A">
      <w:pPr>
        <w:spacing w:line="480" w:lineRule="auto"/>
        <w:contextualSpacing/>
        <w:rPr>
          <w:rFonts w:ascii="Arial" w:eastAsia="Arial" w:hAnsi="Arial" w:cs="Arial"/>
          <w:color w:val="000000"/>
          <w:sz w:val="24"/>
          <w:szCs w:val="24"/>
        </w:rPr>
      </w:pPr>
    </w:p>
    <w:p w14:paraId="0749D51A" w14:textId="23334DBB" w:rsidR="00B00A1A" w:rsidRPr="001057F1" w:rsidRDefault="00B00A1A" w:rsidP="00B00A1A">
      <w:pPr>
        <w:spacing w:line="480" w:lineRule="auto"/>
        <w:contextualSpacing/>
        <w:rPr>
          <w:rFonts w:ascii="Arial" w:eastAsia="Arial" w:hAnsi="Arial" w:cs="Arial"/>
          <w:color w:val="000000"/>
          <w:sz w:val="24"/>
          <w:szCs w:val="24"/>
        </w:rPr>
      </w:pPr>
      <w:r w:rsidRPr="001057F1">
        <w:rPr>
          <w:rFonts w:ascii="Arial" w:eastAsia="Arial" w:hAnsi="Arial" w:cs="Arial"/>
          <w:color w:val="000000"/>
          <w:sz w:val="24"/>
          <w:szCs w:val="24"/>
        </w:rPr>
        <w:t xml:space="preserve">                                                             Lecturer   </w:t>
      </w:r>
    </w:p>
    <w:p w14:paraId="30FEB71D" w14:textId="7BB4A9D9" w:rsidR="00B00A1A" w:rsidRPr="001057F1" w:rsidRDefault="00B00A1A" w:rsidP="00B00A1A">
      <w:pPr>
        <w:spacing w:line="480" w:lineRule="auto"/>
        <w:contextualSpacing/>
        <w:rPr>
          <w:rFonts w:ascii="Arial" w:eastAsia="Arial" w:hAnsi="Arial" w:cs="Arial"/>
          <w:color w:val="000000"/>
          <w:sz w:val="24"/>
          <w:szCs w:val="24"/>
        </w:rPr>
      </w:pPr>
      <w:r w:rsidRPr="001057F1">
        <w:rPr>
          <w:rFonts w:ascii="Arial" w:eastAsia="Arial" w:hAnsi="Arial" w:cs="Arial"/>
          <w:color w:val="000000"/>
          <w:sz w:val="24"/>
          <w:szCs w:val="24"/>
        </w:rPr>
        <w:t xml:space="preserve">                                                        Kathryn Roberts</w:t>
      </w:r>
    </w:p>
    <w:p w14:paraId="55122E7D" w14:textId="77D7B671" w:rsidR="008D3E3A" w:rsidRPr="001057F1" w:rsidRDefault="00DA6850" w:rsidP="001057F1">
      <w:pPr>
        <w:spacing w:line="480" w:lineRule="auto"/>
        <w:contextualSpacing/>
        <w:rPr>
          <w:rFonts w:ascii="Arial" w:eastAsia="Arial" w:hAnsi="Arial" w:cs="Arial"/>
          <w:color w:val="000000"/>
          <w:sz w:val="24"/>
          <w:szCs w:val="24"/>
          <w:lang w:val="en-US"/>
        </w:rPr>
      </w:pPr>
      <w:r w:rsidRPr="001057F1">
        <w:rPr>
          <w:rFonts w:ascii="Arial" w:eastAsia="Arial" w:hAnsi="Arial" w:cs="Arial"/>
          <w:color w:val="000000"/>
          <w:sz w:val="24"/>
          <w:szCs w:val="24"/>
          <w:lang w:val="en-US"/>
        </w:rPr>
        <w:br w:type="page"/>
      </w:r>
    </w:p>
    <w:p w14:paraId="3E7DA220" w14:textId="77777777" w:rsidR="00A842EC" w:rsidRDefault="00CD156D" w:rsidP="001057F1">
      <w:pPr>
        <w:pStyle w:val="NormalWeb"/>
        <w:spacing w:before="0" w:beforeAutospacing="0" w:after="0" w:afterAutospacing="0" w:line="360" w:lineRule="auto"/>
        <w:contextualSpacing/>
        <w:jc w:val="both"/>
        <w:rPr>
          <w:bCs/>
        </w:rPr>
      </w:pPr>
      <w:r w:rsidRPr="00191245">
        <w:rPr>
          <w:bCs/>
        </w:rPr>
        <w:lastRenderedPageBreak/>
        <w:tab/>
      </w:r>
    </w:p>
    <w:p w14:paraId="2B54B10D" w14:textId="705E7462" w:rsidR="006F2AB2" w:rsidRPr="001057F1" w:rsidRDefault="00A842EC" w:rsidP="001057F1">
      <w:pPr>
        <w:pStyle w:val="NormalWeb"/>
        <w:spacing w:before="0" w:beforeAutospacing="0" w:after="0" w:afterAutospacing="0" w:line="360" w:lineRule="auto"/>
        <w:contextualSpacing/>
        <w:jc w:val="both"/>
        <w:rPr>
          <w:rFonts w:ascii="Arial" w:hAnsi="Arial" w:cs="Arial"/>
          <w:bCs/>
        </w:rPr>
      </w:pPr>
      <w:r>
        <w:rPr>
          <w:bCs/>
        </w:rPr>
        <w:t xml:space="preserve">           </w:t>
      </w:r>
      <w:r w:rsidR="008077F6" w:rsidRPr="001057F1">
        <w:rPr>
          <w:rFonts w:ascii="Arial" w:hAnsi="Arial" w:cs="Arial"/>
          <w:bCs/>
        </w:rPr>
        <w:t>The employee life cycle model recasts engagement not as ad hoc initiatives to be undertaken only when morale is low but as a planned experience woven into the course of each person's career at your company.</w:t>
      </w:r>
      <w:r w:rsidR="00D43A82" w:rsidRPr="001057F1">
        <w:rPr>
          <w:rFonts w:ascii="Arial" w:hAnsi="Arial" w:cs="Arial"/>
          <w:bCs/>
        </w:rPr>
        <w:t xml:space="preserve"> The employee life cycle model is a management tool depicting an empl</w:t>
      </w:r>
      <w:r w:rsidR="00E92680" w:rsidRPr="001057F1">
        <w:rPr>
          <w:rFonts w:ascii="Arial" w:hAnsi="Arial" w:cs="Arial"/>
          <w:bCs/>
        </w:rPr>
        <w:t>oyee's journey through the hotel industry</w:t>
      </w:r>
      <w:r w:rsidR="00D43A82" w:rsidRPr="001057F1">
        <w:rPr>
          <w:rFonts w:ascii="Arial" w:hAnsi="Arial" w:cs="Arial"/>
          <w:bCs/>
        </w:rPr>
        <w:t>. The employee life cycle model is designed to cover an employee's time working for a firm and to structure that time into a framework that offers a distinct approach to employee engagement at each stage</w:t>
      </w:r>
      <w:r w:rsidR="00E92680" w:rsidRPr="001057F1">
        <w:rPr>
          <w:rFonts w:ascii="Arial" w:hAnsi="Arial" w:cs="Arial"/>
          <w:bCs/>
        </w:rPr>
        <w:t xml:space="preserve"> (Torrington et al., 2020)</w:t>
      </w:r>
      <w:r w:rsidR="00D43A82" w:rsidRPr="001057F1">
        <w:rPr>
          <w:rFonts w:ascii="Arial" w:hAnsi="Arial" w:cs="Arial"/>
          <w:bCs/>
        </w:rPr>
        <w:t xml:space="preserve">. There is a deliberate parallel between the customer journey and the employee life cycle model. The foundation of any employee life cycle plan should be the belief that employees' experiences are </w:t>
      </w:r>
      <w:r w:rsidR="008D21C0" w:rsidRPr="001057F1">
        <w:rPr>
          <w:rFonts w:ascii="Arial" w:hAnsi="Arial" w:cs="Arial"/>
          <w:bCs/>
        </w:rPr>
        <w:t>equally important</w:t>
      </w:r>
      <w:r w:rsidR="00D43A82" w:rsidRPr="001057F1">
        <w:rPr>
          <w:rFonts w:ascii="Arial" w:hAnsi="Arial" w:cs="Arial"/>
          <w:bCs/>
        </w:rPr>
        <w:t xml:space="preserve"> to those of custome</w:t>
      </w:r>
      <w:r w:rsidR="006F2AB2" w:rsidRPr="001057F1">
        <w:rPr>
          <w:rFonts w:ascii="Arial" w:hAnsi="Arial" w:cs="Arial"/>
          <w:bCs/>
        </w:rPr>
        <w:t>rs.</w:t>
      </w:r>
    </w:p>
    <w:p w14:paraId="090EC81E" w14:textId="33086482" w:rsidR="00D43A82" w:rsidRPr="001057F1" w:rsidRDefault="006F2AB2"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rPr>
        <w:tab/>
        <w:t>Employee life cycle management is considered a crucial function of the H</w:t>
      </w:r>
      <w:r w:rsidR="00E97FA3">
        <w:rPr>
          <w:rFonts w:ascii="Arial" w:hAnsi="Arial" w:cs="Arial"/>
        </w:rPr>
        <w:t>.</w:t>
      </w:r>
      <w:r w:rsidRPr="001057F1">
        <w:rPr>
          <w:rFonts w:ascii="Arial" w:hAnsi="Arial" w:cs="Arial"/>
        </w:rPr>
        <w:t>R</w:t>
      </w:r>
      <w:r w:rsidR="00E97FA3">
        <w:rPr>
          <w:rFonts w:ascii="Arial" w:hAnsi="Arial" w:cs="Arial"/>
        </w:rPr>
        <w:t>.</w:t>
      </w:r>
      <w:r w:rsidRPr="001057F1">
        <w:rPr>
          <w:rFonts w:ascii="Arial" w:hAnsi="Arial" w:cs="Arial"/>
        </w:rPr>
        <w:t xml:space="preserve"> department because it deals with th</w:t>
      </w:r>
      <w:r w:rsidR="00E92680" w:rsidRPr="001057F1">
        <w:rPr>
          <w:rFonts w:ascii="Arial" w:hAnsi="Arial" w:cs="Arial"/>
        </w:rPr>
        <w:t>e most asset of the industry</w:t>
      </w:r>
      <w:r w:rsidRPr="001057F1">
        <w:rPr>
          <w:rFonts w:ascii="Arial" w:hAnsi="Arial" w:cs="Arial"/>
        </w:rPr>
        <w:t>: its employees. Establishing a life cycle program gives employees a consistent series of steps through</w:t>
      </w:r>
      <w:r w:rsidR="008D21C0" w:rsidRPr="001057F1">
        <w:rPr>
          <w:rFonts w:ascii="Arial" w:hAnsi="Arial" w:cs="Arial"/>
        </w:rPr>
        <w:t>out their company careers</w:t>
      </w:r>
      <w:r w:rsidR="00E92680" w:rsidRPr="001057F1">
        <w:rPr>
          <w:rFonts w:ascii="Arial" w:hAnsi="Arial" w:cs="Arial"/>
        </w:rPr>
        <w:t xml:space="preserve"> (Tambe et al., 2019)</w:t>
      </w:r>
      <w:r w:rsidR="008D21C0" w:rsidRPr="001057F1">
        <w:rPr>
          <w:rFonts w:ascii="Arial" w:hAnsi="Arial" w:cs="Arial"/>
        </w:rPr>
        <w:t>. I</w:t>
      </w:r>
      <w:r w:rsidRPr="001057F1">
        <w:rPr>
          <w:rFonts w:ascii="Arial" w:hAnsi="Arial" w:cs="Arial"/>
        </w:rPr>
        <w:t>t enables employers to analy</w:t>
      </w:r>
      <w:r w:rsidR="008D21C0" w:rsidRPr="001057F1">
        <w:rPr>
          <w:rFonts w:ascii="Arial" w:hAnsi="Arial" w:cs="Arial"/>
        </w:rPr>
        <w:t>z</w:t>
      </w:r>
      <w:r w:rsidRPr="001057F1">
        <w:rPr>
          <w:rFonts w:ascii="Arial" w:hAnsi="Arial" w:cs="Arial"/>
        </w:rPr>
        <w:t>e data -- such as what workers reveal during offboarding -- which can lead to HR improvements</w:t>
      </w:r>
      <w:r w:rsidR="00E92680" w:rsidRPr="001057F1">
        <w:rPr>
          <w:rFonts w:ascii="Arial" w:hAnsi="Arial" w:cs="Arial"/>
        </w:rPr>
        <w:t xml:space="preserve"> (van Donk &amp; Esser, 2018)</w:t>
      </w:r>
      <w:r w:rsidRPr="001057F1">
        <w:rPr>
          <w:rFonts w:ascii="Arial" w:hAnsi="Arial" w:cs="Arial"/>
        </w:rPr>
        <w:t>. Digital HR technologies are available to support the entire employment cycle of employees, including in the cloud</w:t>
      </w:r>
      <w:r w:rsidR="00E92680" w:rsidRPr="001057F1">
        <w:rPr>
          <w:rFonts w:ascii="Arial" w:hAnsi="Arial" w:cs="Arial"/>
        </w:rPr>
        <w:t xml:space="preserve"> (Amstrong &amp; Taylor, 2020)</w:t>
      </w:r>
      <w:r w:rsidRPr="001057F1">
        <w:rPr>
          <w:rFonts w:ascii="Arial" w:hAnsi="Arial" w:cs="Arial"/>
        </w:rPr>
        <w:t>. Key players in this market include Cornerstone OnDemand, Oracle, BambooHR, SAP SuccessFactors, and Saba Halogen.</w:t>
      </w:r>
    </w:p>
    <w:p w14:paraId="65F8D71A" w14:textId="7C9408A4" w:rsidR="008D3E3A" w:rsidRPr="001057F1" w:rsidRDefault="00D43A82"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The widely accepted ELC model categorizes employee interactions with a company into six di</w:t>
      </w:r>
      <w:r w:rsidR="008D21C0" w:rsidRPr="001057F1">
        <w:rPr>
          <w:rFonts w:ascii="Arial" w:hAnsi="Arial" w:cs="Arial"/>
          <w:bCs/>
        </w:rPr>
        <w:t>stinct phases. These six steps show</w:t>
      </w:r>
      <w:r w:rsidR="008D3E3A" w:rsidRPr="001057F1">
        <w:rPr>
          <w:rFonts w:ascii="Arial" w:hAnsi="Arial" w:cs="Arial"/>
          <w:bCs/>
        </w:rPr>
        <w:t xml:space="preserve"> a never-ending loop.</w:t>
      </w:r>
    </w:p>
    <w:p w14:paraId="008046EB" w14:textId="3322C804" w:rsidR="003637DA" w:rsidRPr="001057F1" w:rsidRDefault="003637DA" w:rsidP="001057F1">
      <w:pPr>
        <w:pStyle w:val="NormalWeb"/>
        <w:numPr>
          <w:ilvl w:val="0"/>
          <w:numId w:val="7"/>
        </w:numPr>
        <w:spacing w:before="0" w:beforeAutospacing="0" w:after="0" w:afterAutospacing="0" w:line="360" w:lineRule="auto"/>
        <w:contextualSpacing/>
        <w:jc w:val="both"/>
        <w:rPr>
          <w:rFonts w:ascii="Arial" w:hAnsi="Arial" w:cs="Arial"/>
          <w:b/>
          <w:bCs/>
        </w:rPr>
      </w:pPr>
      <w:r w:rsidRPr="001057F1">
        <w:rPr>
          <w:rFonts w:ascii="Arial" w:hAnsi="Arial" w:cs="Arial"/>
          <w:b/>
          <w:bCs/>
        </w:rPr>
        <w:t>Attraction</w:t>
      </w:r>
    </w:p>
    <w:p w14:paraId="42A6FEE3" w14:textId="50F547EF" w:rsidR="008D3E3A" w:rsidRPr="001057F1" w:rsidRDefault="008D3E3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 xml:space="preserve">Employee attraction is the first phase of the employee life cycle. Your company will fail if you </w:t>
      </w:r>
      <w:r w:rsidR="008D21C0" w:rsidRPr="001057F1">
        <w:rPr>
          <w:rFonts w:ascii="Arial" w:hAnsi="Arial" w:cs="Arial"/>
          <w:bCs/>
        </w:rPr>
        <w:t>cannot</w:t>
      </w:r>
      <w:r w:rsidRPr="001057F1">
        <w:rPr>
          <w:rFonts w:ascii="Arial" w:hAnsi="Arial" w:cs="Arial"/>
          <w:bCs/>
        </w:rPr>
        <w:t xml:space="preserve"> attract and keep talented people, despite how unique and powerful your product or service may be. As a result, the attraction phase is critically important to any business's expansion plans. There is only the attraction phase before an actual opening in the company. Your company's reputation as a desirable workplace must be promoted to </w:t>
      </w:r>
      <w:r w:rsidR="008D21C0" w:rsidRPr="001057F1">
        <w:rPr>
          <w:rFonts w:ascii="Arial" w:hAnsi="Arial" w:cs="Arial"/>
          <w:bCs/>
        </w:rPr>
        <w:t>current workers and</w:t>
      </w:r>
      <w:r w:rsidRPr="001057F1">
        <w:rPr>
          <w:rFonts w:ascii="Arial" w:hAnsi="Arial" w:cs="Arial"/>
          <w:bCs/>
        </w:rPr>
        <w:t xml:space="preserve"> external stakeholders. This is known as the employer brand</w:t>
      </w:r>
      <w:r w:rsidR="00E92680" w:rsidRPr="001057F1">
        <w:rPr>
          <w:rFonts w:ascii="Arial" w:hAnsi="Arial" w:cs="Arial"/>
          <w:bCs/>
        </w:rPr>
        <w:t xml:space="preserve"> (Rana &amp; Sharma, 2019)</w:t>
      </w:r>
      <w:r w:rsidRPr="001057F1">
        <w:rPr>
          <w:rFonts w:ascii="Arial" w:hAnsi="Arial" w:cs="Arial"/>
          <w:bCs/>
        </w:rPr>
        <w:t>. As a result, prospective and current employees, clients, and other stakeholders have a favorable impression of working for your company.</w:t>
      </w:r>
    </w:p>
    <w:p w14:paraId="6254A736" w14:textId="48C07C38" w:rsidR="008D3E3A" w:rsidRPr="001057F1" w:rsidRDefault="008D3E3A" w:rsidP="001057F1">
      <w:pPr>
        <w:pStyle w:val="NormalWeb"/>
        <w:spacing w:line="360" w:lineRule="auto"/>
        <w:contextualSpacing/>
        <w:jc w:val="both"/>
        <w:rPr>
          <w:rFonts w:ascii="Arial" w:hAnsi="Arial" w:cs="Arial"/>
          <w:bCs/>
        </w:rPr>
      </w:pPr>
      <w:r w:rsidRPr="001057F1">
        <w:rPr>
          <w:rFonts w:ascii="Arial" w:hAnsi="Arial" w:cs="Arial"/>
          <w:bCs/>
        </w:rPr>
        <w:tab/>
        <w:t xml:space="preserve">Improving your company's reputation as an employer is the focus of attraction, engagement, and retention strategies that make up employer branding. Gain prominence in </w:t>
      </w:r>
      <w:r w:rsidRPr="001057F1">
        <w:rPr>
          <w:rFonts w:ascii="Arial" w:hAnsi="Arial" w:cs="Arial"/>
          <w:bCs/>
        </w:rPr>
        <w:lastRenderedPageBreak/>
        <w:t xml:space="preserve">your field by promoting your managers' participation in industry events, the pursuit of public speaking engagements, and </w:t>
      </w:r>
      <w:r w:rsidR="008D21C0" w:rsidRPr="001057F1">
        <w:rPr>
          <w:rFonts w:ascii="Arial" w:hAnsi="Arial" w:cs="Arial"/>
          <w:bCs/>
        </w:rPr>
        <w:t>publishing</w:t>
      </w:r>
      <w:r w:rsidRPr="001057F1">
        <w:rPr>
          <w:rFonts w:ascii="Arial" w:hAnsi="Arial" w:cs="Arial"/>
          <w:bCs/>
        </w:rPr>
        <w:t xml:space="preserve"> articles in trade periodicals or websites. The goal is to raise awareness of your company</w:t>
      </w:r>
      <w:r w:rsidR="008D21C0" w:rsidRPr="001057F1">
        <w:rPr>
          <w:rFonts w:ascii="Arial" w:hAnsi="Arial" w:cs="Arial"/>
          <w:bCs/>
        </w:rPr>
        <w:t>'s</w:t>
      </w:r>
      <w:r w:rsidRPr="001057F1">
        <w:rPr>
          <w:rFonts w:ascii="Arial" w:hAnsi="Arial" w:cs="Arial"/>
          <w:bCs/>
        </w:rPr>
        <w:t xml:space="preserve"> desirable location to work within your chosen field</w:t>
      </w:r>
      <w:r w:rsidR="00E92680" w:rsidRPr="001057F1">
        <w:rPr>
          <w:rFonts w:ascii="Arial" w:hAnsi="Arial" w:cs="Arial"/>
          <w:bCs/>
        </w:rPr>
        <w:t xml:space="preserve"> (Murton et al., 2010)</w:t>
      </w:r>
      <w:r w:rsidRPr="001057F1">
        <w:rPr>
          <w:rFonts w:ascii="Arial" w:hAnsi="Arial" w:cs="Arial"/>
          <w:bCs/>
        </w:rPr>
        <w:t>.</w:t>
      </w:r>
      <w:r w:rsidR="00E92680" w:rsidRPr="001057F1">
        <w:rPr>
          <w:rFonts w:ascii="Arial" w:hAnsi="Arial" w:cs="Arial"/>
          <w:bCs/>
        </w:rPr>
        <w:t xml:space="preserve"> </w:t>
      </w:r>
      <w:r w:rsidRPr="001057F1">
        <w:rPr>
          <w:rFonts w:ascii="Arial" w:hAnsi="Arial" w:cs="Arial"/>
          <w:bCs/>
        </w:rPr>
        <w:t>Get a reputation for having a</w:t>
      </w:r>
      <w:r w:rsidR="008D21C0" w:rsidRPr="001057F1">
        <w:rPr>
          <w:rFonts w:ascii="Arial" w:hAnsi="Arial" w:cs="Arial"/>
          <w:bCs/>
        </w:rPr>
        <w:t>n excellent</w:t>
      </w:r>
      <w:r w:rsidRPr="001057F1">
        <w:rPr>
          <w:rFonts w:ascii="Arial" w:hAnsi="Arial" w:cs="Arial"/>
          <w:bCs/>
        </w:rPr>
        <w:t xml:space="preserve"> workplace culture; your employees will be your biggest advocates. If your company has a </w:t>
      </w:r>
      <w:r w:rsidR="008D21C0" w:rsidRPr="001057F1">
        <w:rPr>
          <w:rFonts w:ascii="Arial" w:hAnsi="Arial" w:cs="Arial"/>
          <w:bCs/>
        </w:rPr>
        <w:t>beauti</w:t>
      </w:r>
      <w:r w:rsidRPr="001057F1">
        <w:rPr>
          <w:rFonts w:ascii="Arial" w:hAnsi="Arial" w:cs="Arial"/>
          <w:bCs/>
        </w:rPr>
        <w:t xml:space="preserve">ful culture, your current employees are more likely to spread the word about what a terrific place it is to work. To attract and retain top talent, </w:t>
      </w:r>
      <w:r w:rsidR="008D21C0" w:rsidRPr="001057F1">
        <w:rPr>
          <w:rFonts w:ascii="Arial" w:hAnsi="Arial" w:cs="Arial"/>
          <w:bCs/>
        </w:rPr>
        <w:t>competitive pay and benefits are essential</w:t>
      </w:r>
      <w:r w:rsidRPr="001057F1">
        <w:rPr>
          <w:rFonts w:ascii="Arial" w:hAnsi="Arial" w:cs="Arial"/>
          <w:bCs/>
        </w:rPr>
        <w:t>. This doesn't mean you have to pay more than the market rate</w:t>
      </w:r>
      <w:r w:rsidR="008D21C0" w:rsidRPr="001057F1">
        <w:rPr>
          <w:rFonts w:ascii="Arial" w:hAnsi="Arial" w:cs="Arial"/>
          <w:bCs/>
        </w:rPr>
        <w:t>;</w:t>
      </w:r>
      <w:r w:rsidRPr="001057F1">
        <w:rPr>
          <w:rFonts w:ascii="Arial" w:hAnsi="Arial" w:cs="Arial"/>
          <w:bCs/>
        </w:rPr>
        <w:t xml:space="preserve"> it also means you can't pay less. </w:t>
      </w:r>
      <w:proofErr w:type="gramStart"/>
      <w:r w:rsidRPr="001057F1">
        <w:rPr>
          <w:rFonts w:ascii="Arial" w:hAnsi="Arial" w:cs="Arial"/>
          <w:bCs/>
        </w:rPr>
        <w:t>Make an effort</w:t>
      </w:r>
      <w:proofErr w:type="gramEnd"/>
      <w:r w:rsidRPr="001057F1">
        <w:rPr>
          <w:rFonts w:ascii="Arial" w:hAnsi="Arial" w:cs="Arial"/>
          <w:bCs/>
        </w:rPr>
        <w:t xml:space="preserve"> to provide "soft</w:t>
      </w:r>
      <w:r w:rsidR="003637DA" w:rsidRPr="001057F1">
        <w:rPr>
          <w:rFonts w:ascii="Arial" w:hAnsi="Arial" w:cs="Arial"/>
          <w:bCs/>
        </w:rPr>
        <w:t xml:space="preserve"> benefits" or perks that are not</w:t>
      </w:r>
      <w:r w:rsidRPr="001057F1">
        <w:rPr>
          <w:rFonts w:ascii="Arial" w:hAnsi="Arial" w:cs="Arial"/>
          <w:bCs/>
        </w:rPr>
        <w:t xml:space="preserve"> directly related to work, such as team meals, birthdays off, and other celebrations.</w:t>
      </w:r>
    </w:p>
    <w:p w14:paraId="24A43021" w14:textId="708B82EC" w:rsidR="003637DA" w:rsidRPr="001057F1" w:rsidRDefault="003637DA" w:rsidP="001057F1">
      <w:pPr>
        <w:pStyle w:val="NormalWeb"/>
        <w:numPr>
          <w:ilvl w:val="0"/>
          <w:numId w:val="7"/>
        </w:numPr>
        <w:spacing w:before="0" w:beforeAutospacing="0" w:after="0" w:afterAutospacing="0" w:line="360" w:lineRule="auto"/>
        <w:contextualSpacing/>
        <w:jc w:val="both"/>
        <w:rPr>
          <w:rFonts w:ascii="Arial" w:hAnsi="Arial" w:cs="Arial"/>
          <w:b/>
          <w:bCs/>
        </w:rPr>
      </w:pPr>
      <w:r w:rsidRPr="001057F1">
        <w:rPr>
          <w:rFonts w:ascii="Arial" w:hAnsi="Arial" w:cs="Arial"/>
          <w:b/>
          <w:bCs/>
        </w:rPr>
        <w:t>Recruiting</w:t>
      </w:r>
    </w:p>
    <w:p w14:paraId="01284590" w14:textId="1AEF9751" w:rsidR="003637DA" w:rsidRPr="001057F1" w:rsidRDefault="003637D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T</w:t>
      </w:r>
      <w:r w:rsidR="008D21C0" w:rsidRPr="001057F1">
        <w:rPr>
          <w:rFonts w:ascii="Arial" w:hAnsi="Arial" w:cs="Arial"/>
          <w:bCs/>
        </w:rPr>
        <w:t>he t</w:t>
      </w:r>
      <w:r w:rsidRPr="001057F1">
        <w:rPr>
          <w:rFonts w:ascii="Arial" w:hAnsi="Arial" w:cs="Arial"/>
          <w:bCs/>
        </w:rPr>
        <w:t>imeframe during which top candidates are actively sought out and recruited to join the company. Recruitment occurs when a post is either already vacant or is newly created. The most effective recruitment strategies ensure that candidates have a positive experience, that hiring teams work together according to established guidelines, and that data is gathered to help them make better decisions in the future.</w:t>
      </w:r>
    </w:p>
    <w:p w14:paraId="54C30D98" w14:textId="5075C85D" w:rsidR="003637DA" w:rsidRPr="001057F1" w:rsidRDefault="00E97FA3" w:rsidP="001057F1">
      <w:pPr>
        <w:pStyle w:val="NormalWeb"/>
        <w:spacing w:before="0" w:beforeAutospacing="0" w:after="0" w:afterAutospacing="0" w:line="360" w:lineRule="auto"/>
        <w:contextualSpacing/>
        <w:jc w:val="both"/>
        <w:rPr>
          <w:rFonts w:ascii="Arial" w:hAnsi="Arial" w:cs="Arial"/>
          <w:bCs/>
        </w:rPr>
      </w:pPr>
      <w:r>
        <w:rPr>
          <w:rFonts w:ascii="Arial" w:hAnsi="Arial" w:cs="Arial"/>
          <w:bCs/>
        </w:rPr>
        <w:t xml:space="preserve">          </w:t>
      </w:r>
      <w:r w:rsidR="003637DA" w:rsidRPr="001057F1">
        <w:rPr>
          <w:rFonts w:ascii="Arial" w:hAnsi="Arial" w:cs="Arial"/>
          <w:bCs/>
        </w:rPr>
        <w:t xml:space="preserve"> </w:t>
      </w:r>
      <w:r>
        <w:rPr>
          <w:rFonts w:ascii="Arial" w:hAnsi="Arial" w:cs="Arial"/>
          <w:bCs/>
        </w:rPr>
        <w:t>The</w:t>
      </w:r>
      <w:r w:rsidR="003637DA" w:rsidRPr="001057F1">
        <w:rPr>
          <w:rFonts w:ascii="Arial" w:hAnsi="Arial" w:cs="Arial"/>
          <w:bCs/>
        </w:rPr>
        <w:t xml:space="preserve"> current staff should be a good source of recommendations. </w:t>
      </w:r>
      <w:r w:rsidR="008D21C0" w:rsidRPr="001057F1">
        <w:rPr>
          <w:rFonts w:ascii="Arial" w:hAnsi="Arial" w:cs="Arial"/>
          <w:bCs/>
        </w:rPr>
        <w:t>One of the most effective recruitment forms is a recommendation from an existing employee</w:t>
      </w:r>
      <w:r w:rsidR="003637DA" w:rsidRPr="001057F1">
        <w:rPr>
          <w:rFonts w:ascii="Arial" w:hAnsi="Arial" w:cs="Arial"/>
          <w:bCs/>
        </w:rPr>
        <w:t xml:space="preserve">. Since they are already involved in the field, they may know </w:t>
      </w:r>
      <w:r w:rsidR="008D21C0" w:rsidRPr="001057F1">
        <w:rPr>
          <w:rFonts w:ascii="Arial" w:hAnsi="Arial" w:cs="Arial"/>
          <w:bCs/>
        </w:rPr>
        <w:t xml:space="preserve">several people who would be ideal for </w:t>
      </w:r>
      <w:r w:rsidR="00E92680" w:rsidRPr="001057F1">
        <w:rPr>
          <w:rFonts w:ascii="Arial" w:hAnsi="Arial" w:cs="Arial"/>
          <w:bCs/>
        </w:rPr>
        <w:t>your advertised position</w:t>
      </w:r>
      <w:r w:rsidR="003637DA" w:rsidRPr="001057F1">
        <w:rPr>
          <w:rFonts w:ascii="Arial" w:hAnsi="Arial" w:cs="Arial"/>
          <w:bCs/>
        </w:rPr>
        <w:t>. However, be wary of adding members of the same immediate family to the team. These recommendations usually come from people who share your values</w:t>
      </w:r>
      <w:r w:rsidR="00E92680" w:rsidRPr="001057F1">
        <w:rPr>
          <w:rFonts w:ascii="Arial" w:hAnsi="Arial" w:cs="Arial"/>
          <w:bCs/>
        </w:rPr>
        <w:t xml:space="preserve"> (Horn, 2009)</w:t>
      </w:r>
      <w:r w:rsidR="003637DA" w:rsidRPr="001057F1">
        <w:rPr>
          <w:rFonts w:ascii="Arial" w:hAnsi="Arial" w:cs="Arial"/>
          <w:bCs/>
        </w:rPr>
        <w:t xml:space="preserve">. Explore numerous online tools for hiring. Your prospect pool will be much smaller if you solely use one </w:t>
      </w:r>
      <w:r w:rsidR="008D21C0" w:rsidRPr="001057F1">
        <w:rPr>
          <w:rFonts w:ascii="Arial" w:hAnsi="Arial" w:cs="Arial"/>
          <w:bCs/>
        </w:rPr>
        <w:t>primary</w:t>
      </w:r>
      <w:r w:rsidR="003637DA" w:rsidRPr="001057F1">
        <w:rPr>
          <w:rFonts w:ascii="Arial" w:hAnsi="Arial" w:cs="Arial"/>
          <w:bCs/>
        </w:rPr>
        <w:t xml:space="preserve"> website or media outlet to look for new employees. Think about the places where your ideal employees hang out. This may be a conference for industry professionals or a subscription to a somewhat obscure but rapidly expanding trade publication to which </w:t>
      </w:r>
      <w:r w:rsidR="008D21C0" w:rsidRPr="001057F1">
        <w:rPr>
          <w:rFonts w:ascii="Arial" w:hAnsi="Arial" w:cs="Arial"/>
          <w:bCs/>
        </w:rPr>
        <w:t>many</w:t>
      </w:r>
      <w:r w:rsidR="003637DA" w:rsidRPr="001057F1">
        <w:rPr>
          <w:rFonts w:ascii="Arial" w:hAnsi="Arial" w:cs="Arial"/>
          <w:bCs/>
        </w:rPr>
        <w:t xml:space="preserve"> up-and-coming figures in the field already read regularly. </w:t>
      </w:r>
    </w:p>
    <w:p w14:paraId="7224D799" w14:textId="2FD08780" w:rsidR="003637DA" w:rsidRPr="001057F1" w:rsidRDefault="003637D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 xml:space="preserve">Give detailed descriptions of the people and things you're trying to find. Publishing ambiguous job postings is a surefire strategy to reduce the likelihood of finding the best candidates for a role. Being general can help you find more qualified applicants, but it's </w:t>
      </w:r>
      <w:r w:rsidR="008D21C0" w:rsidRPr="001057F1">
        <w:rPr>
          <w:rFonts w:ascii="Arial" w:hAnsi="Arial" w:cs="Arial"/>
          <w:bCs/>
        </w:rPr>
        <w:t>essential</w:t>
      </w:r>
      <w:r w:rsidRPr="001057F1">
        <w:rPr>
          <w:rFonts w:ascii="Arial" w:hAnsi="Arial" w:cs="Arial"/>
          <w:bCs/>
        </w:rPr>
        <w:t xml:space="preserve"> to be specific about what you're looking for so that you don't waste anyone's time. Get your workers involved. Asking current staff for input on ideal position qualifications is a </w:t>
      </w:r>
      <w:r w:rsidRPr="001057F1">
        <w:rPr>
          <w:rFonts w:ascii="Arial" w:hAnsi="Arial" w:cs="Arial"/>
          <w:bCs/>
        </w:rPr>
        <w:lastRenderedPageBreak/>
        <w:t>great complement to actively soliciting referrals from them</w:t>
      </w:r>
      <w:r w:rsidR="00E92680" w:rsidRPr="001057F1">
        <w:rPr>
          <w:rFonts w:ascii="Arial" w:hAnsi="Arial" w:cs="Arial"/>
          <w:bCs/>
        </w:rPr>
        <w:t xml:space="preserve"> (Gallagher, 2016)</w:t>
      </w:r>
      <w:r w:rsidRPr="001057F1">
        <w:rPr>
          <w:rFonts w:ascii="Arial" w:hAnsi="Arial" w:cs="Arial"/>
          <w:bCs/>
        </w:rPr>
        <w:t xml:space="preserve">. If you think it's necessary, your team members can also help you evaluate applicants by </w:t>
      </w:r>
      <w:r w:rsidR="008D21C0" w:rsidRPr="001057F1">
        <w:rPr>
          <w:rFonts w:ascii="Arial" w:hAnsi="Arial" w:cs="Arial"/>
          <w:bCs/>
        </w:rPr>
        <w:t>reviewing</w:t>
      </w:r>
      <w:r w:rsidRPr="001057F1">
        <w:rPr>
          <w:rFonts w:ascii="Arial" w:hAnsi="Arial" w:cs="Arial"/>
          <w:bCs/>
        </w:rPr>
        <w:t xml:space="preserve"> their resumes and other credentials. Having an employee who performs a similar function sit in on interviews might help you determine which candidates will be the best cultural fit for your company.</w:t>
      </w:r>
    </w:p>
    <w:p w14:paraId="52254B2B" w14:textId="1DB01338" w:rsidR="003637DA" w:rsidRPr="001057F1" w:rsidRDefault="008C0EA8" w:rsidP="001057F1">
      <w:pPr>
        <w:pStyle w:val="NormalWeb"/>
        <w:numPr>
          <w:ilvl w:val="0"/>
          <w:numId w:val="7"/>
        </w:numPr>
        <w:spacing w:before="0" w:beforeAutospacing="0" w:after="0" w:afterAutospacing="0" w:line="360" w:lineRule="auto"/>
        <w:contextualSpacing/>
        <w:jc w:val="both"/>
        <w:rPr>
          <w:rFonts w:ascii="Arial" w:hAnsi="Arial" w:cs="Arial"/>
          <w:b/>
          <w:bCs/>
        </w:rPr>
      </w:pPr>
      <w:r w:rsidRPr="001057F1">
        <w:rPr>
          <w:rFonts w:ascii="Arial" w:hAnsi="Arial" w:cs="Arial"/>
          <w:b/>
          <w:bCs/>
        </w:rPr>
        <w:t>Onboarding</w:t>
      </w:r>
    </w:p>
    <w:p w14:paraId="332A8475" w14:textId="5F103141" w:rsidR="003637DA" w:rsidRPr="001057F1" w:rsidRDefault="008C0EA8"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 xml:space="preserve">This is a pivotal phase in ensuring new personnel </w:t>
      </w:r>
      <w:r w:rsidR="00B00A1A" w:rsidRPr="001057F1">
        <w:rPr>
          <w:rFonts w:ascii="Arial" w:hAnsi="Arial" w:cs="Arial"/>
          <w:bCs/>
        </w:rPr>
        <w:t>are</w:t>
      </w:r>
      <w:r w:rsidRPr="001057F1">
        <w:rPr>
          <w:rFonts w:ascii="Arial" w:hAnsi="Arial" w:cs="Arial"/>
          <w:bCs/>
        </w:rPr>
        <w:t xml:space="preserve"> productively integrated into your organization's culture. It's the time spent teaching new workers the norms and expectations of the company, as well as the ways they should act to succeed in their roles. Scientists have shown that new employees contribute more quickly to the organization's goals if their managers do a</w:t>
      </w:r>
      <w:r w:rsidR="008D21C0" w:rsidRPr="001057F1">
        <w:rPr>
          <w:rFonts w:ascii="Arial" w:hAnsi="Arial" w:cs="Arial"/>
          <w:bCs/>
        </w:rPr>
        <w:t>n excellent</w:t>
      </w:r>
      <w:r w:rsidRPr="001057F1">
        <w:rPr>
          <w:rFonts w:ascii="Arial" w:hAnsi="Arial" w:cs="Arial"/>
          <w:bCs/>
        </w:rPr>
        <w:t xml:space="preserve"> job of making them feel welcome and giving them </w:t>
      </w:r>
      <w:r w:rsidR="00A842EC" w:rsidRPr="001057F1">
        <w:rPr>
          <w:rFonts w:ascii="Arial" w:hAnsi="Arial" w:cs="Arial"/>
          <w:bCs/>
        </w:rPr>
        <w:t>the tools,</w:t>
      </w:r>
      <w:r w:rsidRPr="001057F1">
        <w:rPr>
          <w:rFonts w:ascii="Arial" w:hAnsi="Arial" w:cs="Arial"/>
          <w:bCs/>
        </w:rPr>
        <w:t xml:space="preserve"> they need to succeed in their new positions.</w:t>
      </w:r>
    </w:p>
    <w:p w14:paraId="6B5B07DB" w14:textId="192789FE" w:rsidR="008C0EA8" w:rsidRPr="001057F1" w:rsidRDefault="008C0EA8"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 xml:space="preserve">Use a job description. Aim for a one-page summary </w:t>
      </w:r>
      <w:r w:rsidR="008D21C0" w:rsidRPr="001057F1">
        <w:rPr>
          <w:rFonts w:ascii="Arial" w:hAnsi="Arial" w:cs="Arial"/>
          <w:bCs/>
        </w:rPr>
        <w:t>highlighting</w:t>
      </w:r>
      <w:r w:rsidRPr="001057F1">
        <w:rPr>
          <w:rFonts w:ascii="Arial" w:hAnsi="Arial" w:cs="Arial"/>
          <w:bCs/>
        </w:rPr>
        <w:t xml:space="preserve"> your most relevant experience and talents</w:t>
      </w:r>
      <w:r w:rsidR="008D21C0" w:rsidRPr="001057F1">
        <w:rPr>
          <w:rFonts w:ascii="Arial" w:hAnsi="Arial" w:cs="Arial"/>
          <w:bCs/>
        </w:rPr>
        <w:t xml:space="preserve"> and</w:t>
      </w:r>
      <w:r w:rsidRPr="001057F1">
        <w:rPr>
          <w:rFonts w:ascii="Arial" w:hAnsi="Arial" w:cs="Arial"/>
          <w:bCs/>
        </w:rPr>
        <w:t xml:space="preserve"> </w:t>
      </w:r>
      <w:r w:rsidR="00E92680" w:rsidRPr="001057F1">
        <w:rPr>
          <w:rFonts w:ascii="Arial" w:hAnsi="Arial" w:cs="Arial"/>
          <w:bCs/>
        </w:rPr>
        <w:t>briefly describing</w:t>
      </w:r>
      <w:r w:rsidRPr="001057F1">
        <w:rPr>
          <w:rFonts w:ascii="Arial" w:hAnsi="Arial" w:cs="Arial"/>
          <w:bCs/>
        </w:rPr>
        <w:t xml:space="preserve"> the essential tasks associated with the position. Talk about the mission and values of the firm. One of the </w:t>
      </w:r>
      <w:r w:rsidR="008D21C0" w:rsidRPr="001057F1">
        <w:rPr>
          <w:rFonts w:ascii="Arial" w:hAnsi="Arial" w:cs="Arial"/>
          <w:bCs/>
        </w:rPr>
        <w:t>critical</w:t>
      </w:r>
      <w:r w:rsidRPr="001057F1">
        <w:rPr>
          <w:rFonts w:ascii="Arial" w:hAnsi="Arial" w:cs="Arial"/>
          <w:bCs/>
        </w:rPr>
        <w:t xml:space="preserve"> parts of the onboarding process is introducing the new employee to the company's core beliefs and mission. Get a feel for what the values mean to them and any concerns they may have so that you can ensure their perspective is in line with success</w:t>
      </w:r>
      <w:r w:rsidR="00E92680" w:rsidRPr="001057F1">
        <w:rPr>
          <w:rFonts w:ascii="Arial" w:hAnsi="Arial" w:cs="Arial"/>
          <w:bCs/>
        </w:rPr>
        <w:t xml:space="preserve"> (Johnston et al., 2012)</w:t>
      </w:r>
      <w:r w:rsidRPr="001057F1">
        <w:rPr>
          <w:rFonts w:ascii="Arial" w:hAnsi="Arial" w:cs="Arial"/>
          <w:bCs/>
        </w:rPr>
        <w:t xml:space="preserve">. Clearly state what it is that you anticipate will happen. Even though the job description will include some of the information, it is still </w:t>
      </w:r>
      <w:r w:rsidR="008D21C0" w:rsidRPr="001057F1">
        <w:rPr>
          <w:rFonts w:ascii="Arial" w:hAnsi="Arial" w:cs="Arial"/>
          <w:bCs/>
        </w:rPr>
        <w:t>essential</w:t>
      </w:r>
      <w:r w:rsidRPr="001057F1">
        <w:rPr>
          <w:rFonts w:ascii="Arial" w:hAnsi="Arial" w:cs="Arial"/>
          <w:bCs/>
        </w:rPr>
        <w:t xml:space="preserve"> to walk each new hire through the expectations you are asking of them and explain why they are crucial to the </w:t>
      </w:r>
      <w:r w:rsidR="008D21C0" w:rsidRPr="001057F1">
        <w:rPr>
          <w:rFonts w:ascii="Arial" w:hAnsi="Arial" w:cs="Arial"/>
          <w:bCs/>
        </w:rPr>
        <w:t>company's success</w:t>
      </w:r>
      <w:r w:rsidR="00E92680" w:rsidRPr="001057F1">
        <w:rPr>
          <w:rFonts w:ascii="Arial" w:hAnsi="Arial" w:cs="Arial"/>
          <w:bCs/>
        </w:rPr>
        <w:t xml:space="preserve"> (Pinna et al., 2018)</w:t>
      </w:r>
      <w:r w:rsidRPr="001057F1">
        <w:rPr>
          <w:rFonts w:ascii="Arial" w:hAnsi="Arial" w:cs="Arial"/>
          <w:bCs/>
        </w:rPr>
        <w:t xml:space="preserve">. Maintain consistent follow-ups. Finishing the initial week of training and abandoning the new hire to fend for themselves is a recipe for a </w:t>
      </w:r>
      <w:r w:rsidR="008D21C0" w:rsidRPr="001057F1">
        <w:rPr>
          <w:rFonts w:ascii="Arial" w:hAnsi="Arial" w:cs="Arial"/>
          <w:bCs/>
        </w:rPr>
        <w:t>steep</w:t>
      </w:r>
      <w:r w:rsidRPr="001057F1">
        <w:rPr>
          <w:rFonts w:ascii="Arial" w:hAnsi="Arial" w:cs="Arial"/>
          <w:bCs/>
        </w:rPr>
        <w:t xml:space="preserve"> drop in productivity. After a few weeks, it's a good idea to sit with each new hire individually to see how they're adjusting and hear any difficulties they've had integrating into the team.</w:t>
      </w:r>
    </w:p>
    <w:p w14:paraId="0CECA53B" w14:textId="5769B987" w:rsidR="008C0EA8" w:rsidRPr="001057F1" w:rsidRDefault="008C0EA8" w:rsidP="001057F1">
      <w:pPr>
        <w:pStyle w:val="NormalWeb"/>
        <w:numPr>
          <w:ilvl w:val="0"/>
          <w:numId w:val="7"/>
        </w:numPr>
        <w:spacing w:before="0" w:beforeAutospacing="0" w:after="0" w:afterAutospacing="0" w:line="360" w:lineRule="auto"/>
        <w:contextualSpacing/>
        <w:jc w:val="both"/>
        <w:rPr>
          <w:rFonts w:ascii="Arial" w:hAnsi="Arial" w:cs="Arial"/>
          <w:b/>
          <w:bCs/>
        </w:rPr>
      </w:pPr>
      <w:r w:rsidRPr="001057F1">
        <w:rPr>
          <w:rFonts w:ascii="Arial" w:hAnsi="Arial" w:cs="Arial"/>
          <w:b/>
          <w:bCs/>
        </w:rPr>
        <w:t>Development</w:t>
      </w:r>
    </w:p>
    <w:p w14:paraId="0DFF46AA" w14:textId="1150FD01" w:rsidR="008C0EA8" w:rsidRPr="001057F1" w:rsidRDefault="008C0EA8"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Following the initial stage of the employee</w:t>
      </w:r>
      <w:r w:rsidR="004A42AA" w:rsidRPr="001057F1">
        <w:rPr>
          <w:rFonts w:ascii="Arial" w:hAnsi="Arial" w:cs="Arial"/>
          <w:bCs/>
        </w:rPr>
        <w:t>,</w:t>
      </w:r>
      <w:r w:rsidRPr="001057F1">
        <w:rPr>
          <w:rFonts w:ascii="Arial" w:hAnsi="Arial" w:cs="Arial"/>
          <w:bCs/>
        </w:rPr>
        <w:t xml:space="preserve"> </w:t>
      </w:r>
      <w:r w:rsidR="008D21C0" w:rsidRPr="001057F1">
        <w:rPr>
          <w:rFonts w:ascii="Arial" w:hAnsi="Arial" w:cs="Arial"/>
          <w:bCs/>
        </w:rPr>
        <w:t xml:space="preserve">the </w:t>
      </w:r>
      <w:r w:rsidRPr="001057F1">
        <w:rPr>
          <w:rFonts w:ascii="Arial" w:hAnsi="Arial" w:cs="Arial"/>
          <w:bCs/>
        </w:rPr>
        <w:t xml:space="preserve">life cycle model is the stage of employee growth. At this point, you should be actively fostering your team's professional development, which will serve as a catalyst for the </w:t>
      </w:r>
      <w:r w:rsidR="008D21C0" w:rsidRPr="001057F1">
        <w:rPr>
          <w:rFonts w:ascii="Arial" w:hAnsi="Arial" w:cs="Arial"/>
          <w:bCs/>
        </w:rPr>
        <w:t>change</w:t>
      </w:r>
      <w:r w:rsidRPr="001057F1">
        <w:rPr>
          <w:rFonts w:ascii="Arial" w:hAnsi="Arial" w:cs="Arial"/>
          <w:bCs/>
        </w:rPr>
        <w:t xml:space="preserve"> of their skills and </w:t>
      </w:r>
      <w:r w:rsidR="008D21C0" w:rsidRPr="001057F1">
        <w:rPr>
          <w:rFonts w:ascii="Arial" w:hAnsi="Arial" w:cs="Arial"/>
          <w:bCs/>
        </w:rPr>
        <w:t>allow them</w:t>
      </w:r>
      <w:r w:rsidRPr="001057F1">
        <w:rPr>
          <w:rFonts w:ascii="Arial" w:hAnsi="Arial" w:cs="Arial"/>
          <w:bCs/>
        </w:rPr>
        <w:t xml:space="preserve"> to advance in the organization.</w:t>
      </w:r>
    </w:p>
    <w:p w14:paraId="3C776B36" w14:textId="5871D3E7" w:rsidR="004A42AA" w:rsidRPr="001057F1" w:rsidRDefault="008C0EA8"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lastRenderedPageBreak/>
        <w:tab/>
      </w:r>
      <w:r w:rsidR="004A42AA" w:rsidRPr="001057F1">
        <w:rPr>
          <w:rFonts w:ascii="Arial" w:hAnsi="Arial" w:cs="Arial"/>
          <w:bCs/>
        </w:rPr>
        <w:t>It is</w:t>
      </w:r>
      <w:r w:rsidRPr="001057F1">
        <w:rPr>
          <w:rFonts w:ascii="Arial" w:hAnsi="Arial" w:cs="Arial"/>
          <w:bCs/>
        </w:rPr>
        <w:t xml:space="preserve"> important to support employees' pursuit of knowledge outside of the office, which is why many companies pay for them to attend educational events like conferences and seminars. One option is to pay for their travel expenses, but another is to provide all employees with a budget for attending events of their choosing</w:t>
      </w:r>
      <w:r w:rsidR="00E92680" w:rsidRPr="001057F1">
        <w:rPr>
          <w:rFonts w:ascii="Arial" w:hAnsi="Arial" w:cs="Arial"/>
          <w:bCs/>
        </w:rPr>
        <w:t xml:space="preserve"> (Ghatak, 2022)</w:t>
      </w:r>
      <w:r w:rsidRPr="001057F1">
        <w:rPr>
          <w:rFonts w:ascii="Arial" w:hAnsi="Arial" w:cs="Arial"/>
          <w:bCs/>
        </w:rPr>
        <w:t>. Managers should help their staff take stock of their strengths and pinpoint areas where they can improve by conducting a thorough skills assessment. If you want your employees to feel more comfortable speaking up, consider pairing them with a manager who has earned their trust in a mentoring role</w:t>
      </w:r>
      <w:r w:rsidR="00E92680" w:rsidRPr="001057F1">
        <w:rPr>
          <w:rFonts w:ascii="Arial" w:hAnsi="Arial" w:cs="Arial"/>
          <w:bCs/>
        </w:rPr>
        <w:t xml:space="preserve"> (Friedman, 2012)</w:t>
      </w:r>
      <w:r w:rsidRPr="001057F1">
        <w:rPr>
          <w:rFonts w:ascii="Arial" w:hAnsi="Arial" w:cs="Arial"/>
          <w:bCs/>
        </w:rPr>
        <w:t xml:space="preserve">. Prompt your staff to take charge of their growth by encouraging them to create a strategy for improving their skills and advancing their careers. </w:t>
      </w:r>
    </w:p>
    <w:p w14:paraId="259EE647" w14:textId="1B13F93C" w:rsidR="008C0EA8" w:rsidRPr="001057F1" w:rsidRDefault="004A42A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r>
      <w:r w:rsidR="008C0EA8" w:rsidRPr="001057F1">
        <w:rPr>
          <w:rFonts w:ascii="Arial" w:hAnsi="Arial" w:cs="Arial"/>
          <w:bCs/>
        </w:rPr>
        <w:t xml:space="preserve">Provide group assistance or a template for each </w:t>
      </w:r>
      <w:r w:rsidR="008D21C0" w:rsidRPr="001057F1">
        <w:rPr>
          <w:rFonts w:ascii="Arial" w:hAnsi="Arial" w:cs="Arial"/>
          <w:bCs/>
        </w:rPr>
        <w:t>team member</w:t>
      </w:r>
      <w:r w:rsidR="008C0EA8" w:rsidRPr="001057F1">
        <w:rPr>
          <w:rFonts w:ascii="Arial" w:hAnsi="Arial" w:cs="Arial"/>
          <w:bCs/>
        </w:rPr>
        <w:t xml:space="preserve"> to create their </w:t>
      </w:r>
      <w:r w:rsidR="008D21C0" w:rsidRPr="001057F1">
        <w:rPr>
          <w:rFonts w:ascii="Arial" w:hAnsi="Arial" w:cs="Arial"/>
          <w:bCs/>
        </w:rPr>
        <w:t>straightforward</w:t>
      </w:r>
      <w:r w:rsidR="008C0EA8" w:rsidRPr="001057F1">
        <w:rPr>
          <w:rFonts w:ascii="Arial" w:hAnsi="Arial" w:cs="Arial"/>
          <w:bCs/>
        </w:rPr>
        <w:t xml:space="preserve"> strategy. </w:t>
      </w:r>
      <w:r w:rsidR="008D21C0" w:rsidRPr="001057F1">
        <w:rPr>
          <w:rFonts w:ascii="Arial" w:hAnsi="Arial" w:cs="Arial"/>
          <w:bCs/>
        </w:rPr>
        <w:t>It would help if you recognized</w:t>
      </w:r>
      <w:r w:rsidR="008C0EA8" w:rsidRPr="001057F1">
        <w:rPr>
          <w:rFonts w:ascii="Arial" w:hAnsi="Arial" w:cs="Arial"/>
          <w:bCs/>
        </w:rPr>
        <w:t xml:space="preserve"> workers who take the initiative to further their education outside </w:t>
      </w:r>
      <w:r w:rsidR="008D21C0" w:rsidRPr="001057F1">
        <w:rPr>
          <w:rFonts w:ascii="Arial" w:hAnsi="Arial" w:cs="Arial"/>
          <w:bCs/>
        </w:rPr>
        <w:t>work hours, as many people engage in this</w:t>
      </w:r>
      <w:r w:rsidR="008C0EA8" w:rsidRPr="001057F1">
        <w:rPr>
          <w:rFonts w:ascii="Arial" w:hAnsi="Arial" w:cs="Arial"/>
          <w:bCs/>
        </w:rPr>
        <w:t xml:space="preserve"> informal development </w:t>
      </w:r>
      <w:r w:rsidR="008D21C0" w:rsidRPr="001057F1">
        <w:rPr>
          <w:rFonts w:ascii="Arial" w:hAnsi="Arial" w:cs="Arial"/>
          <w:bCs/>
        </w:rPr>
        <w:t>daily</w:t>
      </w:r>
      <w:r w:rsidR="00E92680" w:rsidRPr="001057F1">
        <w:rPr>
          <w:rFonts w:ascii="Arial" w:hAnsi="Arial" w:cs="Arial"/>
          <w:bCs/>
        </w:rPr>
        <w:t xml:space="preserve"> (Stahl et al., 2020)</w:t>
      </w:r>
      <w:r w:rsidR="008C0EA8" w:rsidRPr="001057F1">
        <w:rPr>
          <w:rFonts w:ascii="Arial" w:hAnsi="Arial" w:cs="Arial"/>
          <w:bCs/>
        </w:rPr>
        <w:t xml:space="preserve">. If you learn that a </w:t>
      </w:r>
      <w:r w:rsidR="008D21C0" w:rsidRPr="001057F1">
        <w:rPr>
          <w:rFonts w:ascii="Arial" w:hAnsi="Arial" w:cs="Arial"/>
          <w:bCs/>
        </w:rPr>
        <w:t>team member is doing anything like this, make it a priority to learn more about it and</w:t>
      </w:r>
      <w:r w:rsidR="008C0EA8" w:rsidRPr="001057F1">
        <w:rPr>
          <w:rFonts w:ascii="Arial" w:hAnsi="Arial" w:cs="Arial"/>
          <w:bCs/>
        </w:rPr>
        <w:t xml:space="preserve"> express your gratitude to that person. A few words of encouragement can do wonders for a person's morale.</w:t>
      </w:r>
    </w:p>
    <w:p w14:paraId="6CB3C9D6" w14:textId="5607EFA9" w:rsidR="004A42AA" w:rsidRPr="001057F1" w:rsidRDefault="004A42AA" w:rsidP="001057F1">
      <w:pPr>
        <w:pStyle w:val="NormalWeb"/>
        <w:numPr>
          <w:ilvl w:val="0"/>
          <w:numId w:val="7"/>
        </w:numPr>
        <w:spacing w:before="0" w:beforeAutospacing="0" w:after="0" w:afterAutospacing="0" w:line="360" w:lineRule="auto"/>
        <w:contextualSpacing/>
        <w:jc w:val="both"/>
        <w:rPr>
          <w:rFonts w:ascii="Arial" w:hAnsi="Arial" w:cs="Arial"/>
          <w:b/>
          <w:bCs/>
        </w:rPr>
      </w:pPr>
      <w:r w:rsidRPr="001057F1">
        <w:rPr>
          <w:rFonts w:ascii="Arial" w:hAnsi="Arial" w:cs="Arial"/>
          <w:b/>
          <w:bCs/>
        </w:rPr>
        <w:t>Retention</w:t>
      </w:r>
    </w:p>
    <w:p w14:paraId="09820BDA" w14:textId="70B0F513" w:rsidR="004A42AA" w:rsidRPr="001057F1" w:rsidRDefault="004A42A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 xml:space="preserve">This is where you lay the groundwork for retaining your best people by providing them with the satisfaction and </w:t>
      </w:r>
      <w:r w:rsidR="00E97FA3" w:rsidRPr="001057F1">
        <w:rPr>
          <w:rFonts w:ascii="Arial" w:hAnsi="Arial" w:cs="Arial"/>
          <w:bCs/>
        </w:rPr>
        <w:t>challenge,</w:t>
      </w:r>
      <w:r w:rsidRPr="001057F1">
        <w:rPr>
          <w:rFonts w:ascii="Arial" w:hAnsi="Arial" w:cs="Arial"/>
          <w:bCs/>
        </w:rPr>
        <w:t xml:space="preserve"> they deserve in their current positions. At this point, the impact of the company's culture can be felt more than ever. If your company culture is toxic, you should expect a high turnover rate, </w:t>
      </w:r>
      <w:r w:rsidR="008D21C0" w:rsidRPr="001057F1">
        <w:rPr>
          <w:rFonts w:ascii="Arial" w:hAnsi="Arial" w:cs="Arial"/>
          <w:bCs/>
        </w:rPr>
        <w:t>forcing</w:t>
      </w:r>
      <w:r w:rsidRPr="001057F1">
        <w:rPr>
          <w:rFonts w:ascii="Arial" w:hAnsi="Arial" w:cs="Arial"/>
          <w:bCs/>
        </w:rPr>
        <w:t xml:space="preserve"> you to </w:t>
      </w:r>
      <w:r w:rsidR="00E92680" w:rsidRPr="001057F1">
        <w:rPr>
          <w:rFonts w:ascii="Arial" w:hAnsi="Arial" w:cs="Arial"/>
          <w:bCs/>
        </w:rPr>
        <w:t>spend money constantly on new hires (Crane &amp; Hartwell, 2019)</w:t>
      </w:r>
      <w:r w:rsidRPr="001057F1">
        <w:rPr>
          <w:rFonts w:ascii="Arial" w:hAnsi="Arial" w:cs="Arial"/>
          <w:bCs/>
        </w:rPr>
        <w:t>. The best method to mitigate this threat and boost employee longevity and job satisfaction is to strengthen the retention phase.</w:t>
      </w:r>
    </w:p>
    <w:p w14:paraId="2A6005E5" w14:textId="181C9FC1" w:rsidR="004A42AA" w:rsidRPr="001057F1" w:rsidRDefault="004A42AA" w:rsidP="001057F1">
      <w:pPr>
        <w:pStyle w:val="NormalWeb"/>
        <w:spacing w:line="360" w:lineRule="auto"/>
        <w:contextualSpacing/>
        <w:jc w:val="both"/>
        <w:rPr>
          <w:rFonts w:ascii="Arial" w:hAnsi="Arial" w:cs="Arial"/>
          <w:bCs/>
        </w:rPr>
      </w:pPr>
      <w:r w:rsidRPr="001057F1">
        <w:rPr>
          <w:rFonts w:ascii="Arial" w:hAnsi="Arial" w:cs="Arial"/>
          <w:bCs/>
        </w:rPr>
        <w:tab/>
        <w:t xml:space="preserve">Get the best individuals on board. </w:t>
      </w:r>
      <w:r w:rsidR="008D21C0" w:rsidRPr="001057F1">
        <w:rPr>
          <w:rFonts w:ascii="Arial" w:hAnsi="Arial" w:cs="Arial"/>
          <w:bCs/>
        </w:rPr>
        <w:t>T</w:t>
      </w:r>
      <w:r w:rsidRPr="001057F1">
        <w:rPr>
          <w:rFonts w:ascii="Arial" w:hAnsi="Arial" w:cs="Arial"/>
          <w:bCs/>
        </w:rPr>
        <w:t>o keep your best employees around, you must first attract and recruit them. To what extent you were able to keep the best people on your team is a direct reflection of how thoroughly you screened and interviewed potential hires during the attraction phase.</w:t>
      </w:r>
    </w:p>
    <w:p w14:paraId="5B634D39" w14:textId="41D2B516" w:rsidR="004A42AA" w:rsidRPr="001057F1" w:rsidRDefault="004A42A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 xml:space="preserve">Develop strong bonds with your coworkers. Maintaining employee engagement and loyalty requires establishing and maintaining a rapport based on trust, openness, and mutual respect with each </w:t>
      </w:r>
      <w:r w:rsidR="008D21C0" w:rsidRPr="001057F1">
        <w:rPr>
          <w:rFonts w:ascii="Arial" w:hAnsi="Arial" w:cs="Arial"/>
          <w:bCs/>
        </w:rPr>
        <w:t>team member</w:t>
      </w:r>
      <w:r w:rsidR="00E92680" w:rsidRPr="001057F1">
        <w:rPr>
          <w:rFonts w:ascii="Arial" w:hAnsi="Arial" w:cs="Arial"/>
          <w:bCs/>
        </w:rPr>
        <w:t xml:space="preserve"> (Cattermole, 2019)</w:t>
      </w:r>
      <w:r w:rsidRPr="001057F1">
        <w:rPr>
          <w:rFonts w:ascii="Arial" w:hAnsi="Arial" w:cs="Arial"/>
          <w:bCs/>
        </w:rPr>
        <w:t xml:space="preserve">. Share your organization's goals and your team's aspirations with the whole group. One of the first steps you can take to increase your company's employee retention rate is to </w:t>
      </w:r>
      <w:r w:rsidR="008D21C0" w:rsidRPr="001057F1">
        <w:rPr>
          <w:rFonts w:ascii="Arial" w:hAnsi="Arial" w:cs="Arial"/>
          <w:bCs/>
        </w:rPr>
        <w:t>ensure that every team member</w:t>
      </w:r>
      <w:r w:rsidRPr="001057F1">
        <w:rPr>
          <w:rFonts w:ascii="Arial" w:hAnsi="Arial" w:cs="Arial"/>
          <w:bCs/>
        </w:rPr>
        <w:t xml:space="preserve"> is on the same </w:t>
      </w:r>
      <w:r w:rsidRPr="001057F1">
        <w:rPr>
          <w:rFonts w:ascii="Arial" w:hAnsi="Arial" w:cs="Arial"/>
          <w:bCs/>
        </w:rPr>
        <w:lastRenderedPageBreak/>
        <w:t>page with the company's goals and objectives</w:t>
      </w:r>
      <w:r w:rsidR="00E92680" w:rsidRPr="001057F1">
        <w:rPr>
          <w:rFonts w:ascii="Arial" w:hAnsi="Arial" w:cs="Arial"/>
          <w:bCs/>
        </w:rPr>
        <w:t xml:space="preserve"> (Marchington &amp; Wilkinson, 2016)</w:t>
      </w:r>
      <w:r w:rsidRPr="001057F1">
        <w:rPr>
          <w:rFonts w:ascii="Arial" w:hAnsi="Arial" w:cs="Arial"/>
          <w:bCs/>
        </w:rPr>
        <w:t xml:space="preserve">. You need to keep them apprised of their place in the company and how their contributions contribute to the </w:t>
      </w:r>
      <w:r w:rsidR="008D21C0" w:rsidRPr="001057F1">
        <w:rPr>
          <w:rFonts w:ascii="Arial" w:hAnsi="Arial" w:cs="Arial"/>
          <w:bCs/>
        </w:rPr>
        <w:t>business's larger goal</w:t>
      </w:r>
      <w:r w:rsidRPr="001057F1">
        <w:rPr>
          <w:rFonts w:ascii="Arial" w:hAnsi="Arial" w:cs="Arial"/>
          <w:bCs/>
        </w:rPr>
        <w:t xml:space="preserve">s. </w:t>
      </w:r>
    </w:p>
    <w:p w14:paraId="2E72261F" w14:textId="494647C1" w:rsidR="004A42AA" w:rsidRPr="001057F1" w:rsidRDefault="004A42AA" w:rsidP="001057F1">
      <w:pPr>
        <w:pStyle w:val="NormalWeb"/>
        <w:spacing w:before="0" w:beforeAutospacing="0" w:after="0" w:afterAutospacing="0" w:line="360" w:lineRule="auto"/>
        <w:contextualSpacing/>
        <w:jc w:val="both"/>
        <w:rPr>
          <w:rFonts w:ascii="Arial" w:hAnsi="Arial" w:cs="Arial"/>
          <w:bCs/>
        </w:rPr>
      </w:pPr>
      <w:r w:rsidRPr="001057F1">
        <w:rPr>
          <w:rFonts w:ascii="Arial" w:hAnsi="Arial" w:cs="Arial"/>
          <w:bCs/>
        </w:rPr>
        <w:tab/>
        <w:t xml:space="preserve">Encourage regular feedback and mood checks from staff. In smaller businesses, </w:t>
      </w:r>
      <w:r w:rsidR="008D21C0" w:rsidRPr="001057F1">
        <w:rPr>
          <w:rFonts w:ascii="Arial" w:hAnsi="Arial" w:cs="Arial"/>
          <w:bCs/>
        </w:rPr>
        <w:t>a weekly face-to-face meeting with the team is often helpful</w:t>
      </w:r>
      <w:r w:rsidRPr="001057F1">
        <w:rPr>
          <w:rFonts w:ascii="Arial" w:hAnsi="Arial" w:cs="Arial"/>
          <w:bCs/>
        </w:rPr>
        <w:t xml:space="preserve"> </w:t>
      </w:r>
      <w:r w:rsidR="008D21C0" w:rsidRPr="001057F1">
        <w:rPr>
          <w:rFonts w:ascii="Arial" w:hAnsi="Arial" w:cs="Arial"/>
          <w:bCs/>
        </w:rPr>
        <w:t>in discussing</w:t>
      </w:r>
      <w:r w:rsidRPr="001057F1">
        <w:rPr>
          <w:rFonts w:ascii="Arial" w:hAnsi="Arial" w:cs="Arial"/>
          <w:bCs/>
        </w:rPr>
        <w:t xml:space="preserve"> their progress and identify</w:t>
      </w:r>
      <w:r w:rsidR="008D21C0" w:rsidRPr="001057F1">
        <w:rPr>
          <w:rFonts w:ascii="Arial" w:hAnsi="Arial" w:cs="Arial"/>
          <w:bCs/>
        </w:rPr>
        <w:t>ing any challenges or concerns</w:t>
      </w:r>
      <w:r w:rsidRPr="001057F1">
        <w:rPr>
          <w:rFonts w:ascii="Arial" w:hAnsi="Arial" w:cs="Arial"/>
          <w:bCs/>
        </w:rPr>
        <w:t xml:space="preserve">. Pulse surveys of workers are another </w:t>
      </w:r>
      <w:r w:rsidR="00E92680" w:rsidRPr="001057F1">
        <w:rPr>
          <w:rFonts w:ascii="Arial" w:hAnsi="Arial" w:cs="Arial"/>
          <w:bCs/>
        </w:rPr>
        <w:t>practica</w:t>
      </w:r>
      <w:r w:rsidRPr="001057F1">
        <w:rPr>
          <w:rFonts w:ascii="Arial" w:hAnsi="Arial" w:cs="Arial"/>
          <w:bCs/>
        </w:rPr>
        <w:t xml:space="preserve">l method. A shorter employee survey tool or an online feedback mechanism can be implemented if you want to </w:t>
      </w:r>
      <w:r w:rsidR="008D21C0" w:rsidRPr="001057F1">
        <w:rPr>
          <w:rFonts w:ascii="Arial" w:hAnsi="Arial" w:cs="Arial"/>
          <w:bCs/>
        </w:rPr>
        <w:t>gauge team morale and seek constant effective feedback regularly</w:t>
      </w:r>
      <w:r w:rsidR="00E92680" w:rsidRPr="001057F1">
        <w:rPr>
          <w:rFonts w:ascii="Arial" w:hAnsi="Arial" w:cs="Arial"/>
          <w:bCs/>
        </w:rPr>
        <w:t xml:space="preserve"> (Dirani et al., 2020b)</w:t>
      </w:r>
      <w:r w:rsidRPr="001057F1">
        <w:rPr>
          <w:rFonts w:ascii="Arial" w:hAnsi="Arial" w:cs="Arial"/>
          <w:bCs/>
        </w:rPr>
        <w:t>. Identify the factors that drive your staff members to succeed. Given that no two workers are identical, there is no universal formula for inspiring productivity in the workplace. The key to employee engagement and retention is gaining insight into what moves and inspires each team</w:t>
      </w:r>
      <w:r w:rsidR="00E92680" w:rsidRPr="001057F1">
        <w:rPr>
          <w:rFonts w:ascii="Arial" w:hAnsi="Arial" w:cs="Arial"/>
          <w:bCs/>
        </w:rPr>
        <w:t xml:space="preserve"> member in the hotel industry.</w:t>
      </w:r>
    </w:p>
    <w:p w14:paraId="42167B31" w14:textId="5D6144CB" w:rsidR="004A42AA" w:rsidRPr="001057F1" w:rsidRDefault="004A42AA" w:rsidP="001057F1">
      <w:pPr>
        <w:pStyle w:val="NormalWeb"/>
        <w:numPr>
          <w:ilvl w:val="0"/>
          <w:numId w:val="7"/>
        </w:numPr>
        <w:spacing w:before="0" w:beforeAutospacing="0" w:after="0" w:afterAutospacing="0" w:line="360" w:lineRule="auto"/>
        <w:contextualSpacing/>
        <w:jc w:val="both"/>
        <w:rPr>
          <w:rFonts w:ascii="Arial" w:hAnsi="Arial" w:cs="Arial"/>
          <w:b/>
          <w:bCs/>
        </w:rPr>
      </w:pPr>
      <w:r w:rsidRPr="001057F1">
        <w:rPr>
          <w:rFonts w:ascii="Arial" w:hAnsi="Arial" w:cs="Arial"/>
          <w:b/>
          <w:bCs/>
        </w:rPr>
        <w:t>Separation</w:t>
      </w:r>
    </w:p>
    <w:p w14:paraId="030EA8AC" w14:textId="260E6312" w:rsidR="00D43A82" w:rsidRPr="001057F1" w:rsidRDefault="004A42AA" w:rsidP="001057F1">
      <w:pPr>
        <w:pStyle w:val="NormalWeb"/>
        <w:spacing w:before="0" w:beforeAutospacing="0" w:after="0" w:afterAutospacing="0" w:line="360" w:lineRule="auto"/>
        <w:contextualSpacing/>
        <w:jc w:val="both"/>
        <w:rPr>
          <w:rFonts w:ascii="Arial" w:hAnsi="Arial" w:cs="Arial"/>
        </w:rPr>
      </w:pPr>
      <w:r w:rsidRPr="001057F1">
        <w:rPr>
          <w:rFonts w:ascii="Arial" w:hAnsi="Arial" w:cs="Arial"/>
        </w:rPr>
        <w:tab/>
        <w:t xml:space="preserve">Whether </w:t>
      </w:r>
      <w:r w:rsidR="008D21C0" w:rsidRPr="001057F1">
        <w:rPr>
          <w:rFonts w:ascii="Arial" w:hAnsi="Arial" w:cs="Arial"/>
        </w:rPr>
        <w:t>through retirement, a career switch</w:t>
      </w:r>
      <w:r w:rsidRPr="001057F1">
        <w:rPr>
          <w:rFonts w:ascii="Arial" w:hAnsi="Arial" w:cs="Arial"/>
        </w:rPr>
        <w:t xml:space="preserve">, or a personal decision, most workers' time in the workforce will eventually end. It's crucial to give the process of leaving your job the same kind of attention and strategic planning as you gave to joining your team. </w:t>
      </w:r>
      <w:r w:rsidR="008D21C0" w:rsidRPr="001057F1">
        <w:rPr>
          <w:rFonts w:ascii="Arial" w:hAnsi="Arial" w:cs="Arial"/>
        </w:rPr>
        <w:t>A departing member's departure may impact others on the team</w:t>
      </w:r>
      <w:r w:rsidRPr="001057F1">
        <w:rPr>
          <w:rFonts w:ascii="Arial" w:hAnsi="Arial" w:cs="Arial"/>
        </w:rPr>
        <w:t xml:space="preserve">. The departing worker's exit should not cause too much trouble for the company, and </w:t>
      </w:r>
      <w:r w:rsidR="008D21C0" w:rsidRPr="001057F1">
        <w:rPr>
          <w:rFonts w:ascii="Arial" w:hAnsi="Arial" w:cs="Arial"/>
        </w:rPr>
        <w:t>the managers and HR departments are obligated</w:t>
      </w:r>
      <w:r w:rsidRPr="001057F1">
        <w:rPr>
          <w:rFonts w:ascii="Arial" w:hAnsi="Arial" w:cs="Arial"/>
        </w:rPr>
        <w:t xml:space="preserve"> to make that happen.</w:t>
      </w:r>
    </w:p>
    <w:p w14:paraId="086B51D7" w14:textId="130F0B34" w:rsidR="00C272EC" w:rsidRPr="001057F1" w:rsidRDefault="004A42AA" w:rsidP="001057F1">
      <w:pPr>
        <w:pStyle w:val="NormalWeb"/>
        <w:spacing w:before="0" w:beforeAutospacing="0" w:after="0" w:afterAutospacing="0" w:line="360" w:lineRule="auto"/>
        <w:contextualSpacing/>
        <w:jc w:val="both"/>
        <w:rPr>
          <w:rFonts w:ascii="Arial" w:hAnsi="Arial" w:cs="Arial"/>
        </w:rPr>
      </w:pPr>
      <w:r w:rsidRPr="001057F1">
        <w:rPr>
          <w:rFonts w:ascii="Arial" w:hAnsi="Arial" w:cs="Arial"/>
        </w:rPr>
        <w:tab/>
        <w:t xml:space="preserve"> Grasp the justifications for the resignation. The stated reason for quitting and the </w:t>
      </w:r>
      <w:r w:rsidR="008D21C0" w:rsidRPr="001057F1">
        <w:rPr>
          <w:rFonts w:ascii="Arial" w:hAnsi="Arial" w:cs="Arial"/>
        </w:rPr>
        <w:t>valid</w:t>
      </w:r>
      <w:r w:rsidRPr="001057F1">
        <w:rPr>
          <w:rFonts w:ascii="Arial" w:hAnsi="Arial" w:cs="Arial"/>
        </w:rPr>
        <w:t xml:space="preserve"> reasons for leaving work are not always the same. Find out the real reasons for the breakup and work to prevent such situations in the future. Keep a good attitude. When a star employee leaves, it's natural to feel sad, but that doesn't imply </w:t>
      </w:r>
      <w:r w:rsidR="008D21C0" w:rsidRPr="001057F1">
        <w:rPr>
          <w:rFonts w:ascii="Arial" w:hAnsi="Arial" w:cs="Arial"/>
        </w:rPr>
        <w:t>finding a worthy replacement is impossible</w:t>
      </w:r>
      <w:r w:rsidRPr="001057F1">
        <w:rPr>
          <w:rFonts w:ascii="Arial" w:hAnsi="Arial" w:cs="Arial"/>
        </w:rPr>
        <w:t xml:space="preserve">. Get people's frank opinions by asking for </w:t>
      </w:r>
      <w:r w:rsidR="008D21C0" w:rsidRPr="001057F1">
        <w:rPr>
          <w:rFonts w:ascii="Arial" w:hAnsi="Arial" w:cs="Arial"/>
        </w:rPr>
        <w:t>them</w:t>
      </w:r>
      <w:r w:rsidRPr="001057F1">
        <w:rPr>
          <w:rFonts w:ascii="Arial" w:hAnsi="Arial" w:cs="Arial"/>
        </w:rPr>
        <w:t xml:space="preserve">. An exit interview is a terrific way to get candid feedback from a departing employee about their experience working for your company. Remind them to maintain forward momentum. When a team loses a key member, morale often suffers. Focus on assuring the rest of the team that they still have your </w:t>
      </w:r>
      <w:r w:rsidR="00E97FA3" w:rsidRPr="001057F1">
        <w:rPr>
          <w:rFonts w:ascii="Arial" w:hAnsi="Arial" w:cs="Arial"/>
        </w:rPr>
        <w:t>support and</w:t>
      </w:r>
      <w:r w:rsidRPr="001057F1">
        <w:rPr>
          <w:rFonts w:ascii="Arial" w:hAnsi="Arial" w:cs="Arial"/>
        </w:rPr>
        <w:t xml:space="preserve"> </w:t>
      </w:r>
      <w:r w:rsidR="008D21C0" w:rsidRPr="001057F1">
        <w:rPr>
          <w:rFonts w:ascii="Arial" w:hAnsi="Arial" w:cs="Arial"/>
        </w:rPr>
        <w:t>en</w:t>
      </w:r>
      <w:r w:rsidRPr="001057F1">
        <w:rPr>
          <w:rFonts w:ascii="Arial" w:hAnsi="Arial" w:cs="Arial"/>
        </w:rPr>
        <w:t>sure that even though their absence will be felt, the team will be str</w:t>
      </w:r>
      <w:r w:rsidR="00E92680" w:rsidRPr="001057F1">
        <w:rPr>
          <w:rFonts w:ascii="Arial" w:hAnsi="Arial" w:cs="Arial"/>
        </w:rPr>
        <w:t>onger for having experienced it.</w:t>
      </w:r>
    </w:p>
    <w:p w14:paraId="32749A6C" w14:textId="4E896D4D" w:rsidR="00E92680" w:rsidRDefault="00C272EC" w:rsidP="001057F1">
      <w:pPr>
        <w:pStyle w:val="NormalWeb"/>
        <w:spacing w:line="360" w:lineRule="auto"/>
        <w:contextualSpacing/>
        <w:jc w:val="both"/>
        <w:rPr>
          <w:rFonts w:ascii="Arial" w:hAnsi="Arial" w:cs="Arial"/>
          <w:bCs/>
        </w:rPr>
      </w:pPr>
      <w:r w:rsidRPr="001057F1">
        <w:rPr>
          <w:rFonts w:ascii="Arial" w:hAnsi="Arial" w:cs="Arial"/>
          <w:bCs/>
        </w:rPr>
        <w:tab/>
      </w:r>
      <w:r w:rsidR="00094915" w:rsidRPr="001057F1">
        <w:rPr>
          <w:rFonts w:ascii="Arial" w:hAnsi="Arial" w:cs="Arial"/>
          <w:bCs/>
        </w:rPr>
        <w:t xml:space="preserve"> </w:t>
      </w:r>
      <w:r w:rsidR="00E92680" w:rsidRPr="001057F1">
        <w:rPr>
          <w:rFonts w:ascii="Arial" w:hAnsi="Arial" w:cs="Arial"/>
          <w:bCs/>
        </w:rPr>
        <w:t xml:space="preserve">Delloite Model is </w:t>
      </w:r>
      <w:r w:rsidRPr="001057F1">
        <w:rPr>
          <w:rFonts w:ascii="Arial" w:hAnsi="Arial" w:cs="Arial"/>
          <w:bCs/>
        </w:rPr>
        <w:t xml:space="preserve">the umbrella under which tens of thousands of qualified experts at separate businesses </w:t>
      </w:r>
      <w:r w:rsidR="008D21C0" w:rsidRPr="001057F1">
        <w:rPr>
          <w:rFonts w:ascii="Arial" w:hAnsi="Arial" w:cs="Arial"/>
          <w:bCs/>
        </w:rPr>
        <w:t>worldwide</w:t>
      </w:r>
      <w:r w:rsidRPr="001057F1">
        <w:rPr>
          <w:rFonts w:ascii="Arial" w:hAnsi="Arial" w:cs="Arial"/>
          <w:bCs/>
        </w:rPr>
        <w:t xml:space="preserve"> work together to serve a select group of clients with audit </w:t>
      </w:r>
      <w:r w:rsidRPr="001057F1">
        <w:rPr>
          <w:rFonts w:ascii="Arial" w:hAnsi="Arial" w:cs="Arial"/>
          <w:bCs/>
        </w:rPr>
        <w:lastRenderedPageBreak/>
        <w:t>and assurance, consulting, risk and financial counseling, risk management, tax, and associated services. Motivate staff by fostering an environment where they can contribute meaningfully, are valued, and are given opportunities to grow</w:t>
      </w:r>
      <w:r w:rsidR="00E92680" w:rsidRPr="001057F1">
        <w:rPr>
          <w:rFonts w:ascii="Arial" w:hAnsi="Arial" w:cs="Arial"/>
          <w:bCs/>
        </w:rPr>
        <w:t xml:space="preserve"> (Oktanofa et al., 2022)</w:t>
      </w:r>
      <w:r w:rsidRPr="001057F1">
        <w:rPr>
          <w:rFonts w:ascii="Arial" w:hAnsi="Arial" w:cs="Arial"/>
          <w:bCs/>
        </w:rPr>
        <w:t>. Establish an environment where employees can't resist coming to work each day. Specifically addresses five essential principles</w:t>
      </w:r>
      <w:r w:rsidR="00E92680" w:rsidRPr="001057F1">
        <w:rPr>
          <w:rFonts w:ascii="Arial" w:hAnsi="Arial" w:cs="Arial"/>
          <w:bCs/>
        </w:rPr>
        <w:t xml:space="preserve"> in the hotel industry</w:t>
      </w:r>
      <w:r w:rsidRPr="001057F1">
        <w:rPr>
          <w:rFonts w:ascii="Arial" w:hAnsi="Arial" w:cs="Arial"/>
          <w:bCs/>
        </w:rPr>
        <w:t>: work that matters, trust in management, a supportive workplace, opportunities for advancement, and a fun place to come to work</w:t>
      </w:r>
      <w:r w:rsidR="00E92680" w:rsidRPr="001057F1">
        <w:rPr>
          <w:rFonts w:ascii="Arial" w:hAnsi="Arial" w:cs="Arial"/>
          <w:bCs/>
        </w:rPr>
        <w:t xml:space="preserve"> (Chaudhary, 2019)</w:t>
      </w:r>
      <w:r w:rsidRPr="001057F1">
        <w:rPr>
          <w:rFonts w:ascii="Arial" w:hAnsi="Arial" w:cs="Arial"/>
          <w:bCs/>
        </w:rPr>
        <w:t>. This model accounts for factors including employee independence, the availability of well-defined objectives, the provision of appropriate resources, the availability of on-the-job training and assistance, and the importance of the org</w:t>
      </w:r>
      <w:r w:rsidR="00E92680" w:rsidRPr="001057F1">
        <w:rPr>
          <w:rFonts w:ascii="Arial" w:hAnsi="Arial" w:cs="Arial"/>
          <w:bCs/>
        </w:rPr>
        <w:t>anization's mission and purpose</w:t>
      </w:r>
      <w:r w:rsidR="00D80D9D">
        <w:rPr>
          <w:rFonts w:ascii="Arial" w:hAnsi="Arial" w:cs="Arial"/>
          <w:bCs/>
        </w:rPr>
        <w:t>.</w:t>
      </w:r>
    </w:p>
    <w:p w14:paraId="0EA8BE20" w14:textId="77777777" w:rsidR="00A842EC" w:rsidRPr="001057F1" w:rsidRDefault="00A842EC" w:rsidP="001057F1">
      <w:pPr>
        <w:pStyle w:val="NormalWeb"/>
        <w:spacing w:line="360" w:lineRule="auto"/>
        <w:contextualSpacing/>
        <w:jc w:val="both"/>
        <w:rPr>
          <w:rFonts w:ascii="Arial" w:hAnsi="Arial" w:cs="Arial"/>
          <w:bCs/>
        </w:rPr>
      </w:pPr>
    </w:p>
    <w:p w14:paraId="2390F649" w14:textId="4FA645B0" w:rsidR="006F2AB2" w:rsidRPr="001057F1" w:rsidRDefault="006F2AB2" w:rsidP="001057F1">
      <w:pPr>
        <w:pStyle w:val="NormalWeb"/>
        <w:spacing w:line="360" w:lineRule="auto"/>
        <w:contextualSpacing/>
        <w:jc w:val="both"/>
        <w:rPr>
          <w:rFonts w:ascii="Arial" w:hAnsi="Arial" w:cs="Arial"/>
          <w:bCs/>
        </w:rPr>
      </w:pPr>
      <w:r w:rsidRPr="001057F1">
        <w:rPr>
          <w:rFonts w:ascii="Arial" w:hAnsi="Arial" w:cs="Arial"/>
          <w:b/>
          <w:bCs/>
        </w:rPr>
        <w:tab/>
      </w:r>
      <w:r w:rsidR="00E92680" w:rsidRPr="001057F1">
        <w:rPr>
          <w:rFonts w:ascii="Arial" w:hAnsi="Arial" w:cs="Arial"/>
          <w:bCs/>
        </w:rPr>
        <w:t xml:space="preserve"> In conclusion</w:t>
      </w:r>
      <w:r w:rsidR="00E92680" w:rsidRPr="001057F1">
        <w:rPr>
          <w:rFonts w:ascii="Arial" w:hAnsi="Arial" w:cs="Arial"/>
          <w:b/>
          <w:bCs/>
        </w:rPr>
        <w:t xml:space="preserve">, </w:t>
      </w:r>
      <w:r w:rsidR="00E92680" w:rsidRPr="001057F1">
        <w:rPr>
          <w:rFonts w:ascii="Arial" w:hAnsi="Arial" w:cs="Arial"/>
          <w:bCs/>
        </w:rPr>
        <w:t>t</w:t>
      </w:r>
      <w:r w:rsidRPr="001057F1">
        <w:rPr>
          <w:rFonts w:ascii="Arial" w:hAnsi="Arial" w:cs="Arial"/>
          <w:bCs/>
        </w:rPr>
        <w:t xml:space="preserve">he employee life cycle model </w:t>
      </w:r>
      <w:r w:rsidR="008D21C0" w:rsidRPr="001057F1">
        <w:rPr>
          <w:rFonts w:ascii="Arial" w:hAnsi="Arial" w:cs="Arial"/>
          <w:bCs/>
        </w:rPr>
        <w:t>helps you imagine and prepare</w:t>
      </w:r>
      <w:r w:rsidRPr="001057F1">
        <w:rPr>
          <w:rFonts w:ascii="Arial" w:hAnsi="Arial" w:cs="Arial"/>
          <w:bCs/>
        </w:rPr>
        <w:t xml:space="preserve"> for an employee's journey through your organization, giving you </w:t>
      </w:r>
      <w:r w:rsidR="00E97FA3" w:rsidRPr="001057F1">
        <w:rPr>
          <w:rFonts w:ascii="Arial" w:hAnsi="Arial" w:cs="Arial"/>
          <w:bCs/>
        </w:rPr>
        <w:t>the perspective,</w:t>
      </w:r>
      <w:r w:rsidRPr="001057F1">
        <w:rPr>
          <w:rFonts w:ascii="Arial" w:hAnsi="Arial" w:cs="Arial"/>
          <w:bCs/>
        </w:rPr>
        <w:t xml:space="preserve"> you need to ensure a positive experience at every point of </w:t>
      </w:r>
      <w:r w:rsidR="008D21C0" w:rsidRPr="001057F1">
        <w:rPr>
          <w:rFonts w:ascii="Arial" w:hAnsi="Arial" w:cs="Arial"/>
          <w:bCs/>
        </w:rPr>
        <w:t>you</w:t>
      </w:r>
      <w:r w:rsidRPr="001057F1">
        <w:rPr>
          <w:rFonts w:ascii="Arial" w:hAnsi="Arial" w:cs="Arial"/>
          <w:bCs/>
        </w:rPr>
        <w:t>r tenure there. Attracting and keeping a great team is far more likely if you give your all at every turn.</w:t>
      </w:r>
      <w:r w:rsidR="008D21C0" w:rsidRPr="001057F1">
        <w:rPr>
          <w:rFonts w:ascii="Arial" w:hAnsi="Arial" w:cs="Arial"/>
          <w:bCs/>
        </w:rPr>
        <w:t xml:space="preserve"> Better talent retention and brand enhancement are two primary benefits that can be achieved by mapping the employee journey in the same way you map the consumer experience. Turnover costs a business a lot of time and money but can be mitigated if the right resources and efforts are put in place to deal with the problem. Similarly, a more reputable company is more likely to attract and hire talented new employees, who will be more in</w:t>
      </w:r>
      <w:r w:rsidR="00E92680" w:rsidRPr="001057F1">
        <w:rPr>
          <w:rFonts w:ascii="Arial" w:hAnsi="Arial" w:cs="Arial"/>
          <w:bCs/>
        </w:rPr>
        <w:t>vested in the hotel</w:t>
      </w:r>
      <w:r w:rsidR="0089495C" w:rsidRPr="001057F1">
        <w:rPr>
          <w:rFonts w:ascii="Arial" w:hAnsi="Arial" w:cs="Arial"/>
          <w:bCs/>
        </w:rPr>
        <w:t>'</w:t>
      </w:r>
      <w:r w:rsidR="00E92680" w:rsidRPr="001057F1">
        <w:rPr>
          <w:rFonts w:ascii="Arial" w:hAnsi="Arial" w:cs="Arial"/>
          <w:bCs/>
        </w:rPr>
        <w:t>s success.</w:t>
      </w:r>
    </w:p>
    <w:p w14:paraId="739821CF" w14:textId="77777777" w:rsidR="00381CAB" w:rsidRDefault="00381CAB" w:rsidP="001057F1">
      <w:pPr>
        <w:pStyle w:val="NormalWeb"/>
        <w:spacing w:line="360" w:lineRule="auto"/>
        <w:contextualSpacing/>
        <w:jc w:val="both"/>
        <w:rPr>
          <w:bCs/>
        </w:rPr>
      </w:pPr>
    </w:p>
    <w:p w14:paraId="2E55E661" w14:textId="77777777" w:rsidR="00381CAB" w:rsidRDefault="00381CAB" w:rsidP="00AB7E56">
      <w:pPr>
        <w:pStyle w:val="NormalWeb"/>
        <w:spacing w:line="480" w:lineRule="auto"/>
        <w:contextualSpacing/>
        <w:rPr>
          <w:bCs/>
        </w:rPr>
      </w:pPr>
    </w:p>
    <w:p w14:paraId="3073EB89" w14:textId="77777777" w:rsidR="00381CAB" w:rsidRDefault="00381CAB" w:rsidP="00AB7E56">
      <w:pPr>
        <w:pStyle w:val="NormalWeb"/>
        <w:spacing w:line="480" w:lineRule="auto"/>
        <w:contextualSpacing/>
        <w:rPr>
          <w:bCs/>
        </w:rPr>
      </w:pPr>
    </w:p>
    <w:p w14:paraId="6A1FA781" w14:textId="77777777" w:rsidR="00381CAB" w:rsidRDefault="00381CAB" w:rsidP="00AB7E56">
      <w:pPr>
        <w:pStyle w:val="NormalWeb"/>
        <w:spacing w:line="480" w:lineRule="auto"/>
        <w:contextualSpacing/>
        <w:rPr>
          <w:bCs/>
        </w:rPr>
      </w:pPr>
    </w:p>
    <w:p w14:paraId="5B69FDAB" w14:textId="77777777" w:rsidR="00381CAB" w:rsidRDefault="00381CAB" w:rsidP="00AB7E56">
      <w:pPr>
        <w:pStyle w:val="NormalWeb"/>
        <w:spacing w:line="480" w:lineRule="auto"/>
        <w:contextualSpacing/>
        <w:rPr>
          <w:bCs/>
        </w:rPr>
      </w:pPr>
    </w:p>
    <w:p w14:paraId="0C3561FD" w14:textId="77777777" w:rsidR="00381CAB" w:rsidRDefault="00381CAB" w:rsidP="00AB7E56">
      <w:pPr>
        <w:pStyle w:val="NormalWeb"/>
        <w:spacing w:line="480" w:lineRule="auto"/>
        <w:contextualSpacing/>
        <w:rPr>
          <w:bCs/>
        </w:rPr>
      </w:pPr>
    </w:p>
    <w:p w14:paraId="76FCEAB8" w14:textId="77777777" w:rsidR="00381CAB" w:rsidRDefault="00381CAB" w:rsidP="00AB7E56">
      <w:pPr>
        <w:pStyle w:val="NormalWeb"/>
        <w:spacing w:line="480" w:lineRule="auto"/>
        <w:contextualSpacing/>
        <w:rPr>
          <w:bCs/>
        </w:rPr>
      </w:pPr>
    </w:p>
    <w:p w14:paraId="5FC57D71" w14:textId="77777777" w:rsidR="00381CAB" w:rsidRDefault="00381CAB" w:rsidP="00AB7E56">
      <w:pPr>
        <w:pStyle w:val="NormalWeb"/>
        <w:spacing w:line="480" w:lineRule="auto"/>
        <w:contextualSpacing/>
        <w:rPr>
          <w:bCs/>
        </w:rPr>
      </w:pPr>
    </w:p>
    <w:p w14:paraId="07EA714E" w14:textId="77777777" w:rsidR="001057F1" w:rsidRDefault="001057F1" w:rsidP="001057F1">
      <w:pPr>
        <w:widowControl/>
        <w:spacing w:line="480" w:lineRule="auto"/>
        <w:rPr>
          <w:rFonts w:ascii="Times New Roman" w:eastAsia="Times New Roman" w:hAnsi="Times New Roman" w:cs="Times New Roman"/>
          <w:b/>
          <w:sz w:val="24"/>
          <w:szCs w:val="24"/>
          <w:lang w:val="en-US" w:eastAsia="en-US"/>
        </w:rPr>
      </w:pPr>
    </w:p>
    <w:p w14:paraId="766967BD" w14:textId="77777777" w:rsidR="00A842EC" w:rsidRDefault="00A842EC" w:rsidP="001057F1">
      <w:pPr>
        <w:widowControl/>
        <w:spacing w:line="360" w:lineRule="auto"/>
        <w:jc w:val="both"/>
        <w:rPr>
          <w:rFonts w:ascii="Arial" w:eastAsia="Times New Roman" w:hAnsi="Arial" w:cs="Arial"/>
          <w:b/>
          <w:sz w:val="24"/>
          <w:szCs w:val="24"/>
          <w:lang w:val="en-US" w:eastAsia="en-US"/>
        </w:rPr>
      </w:pPr>
    </w:p>
    <w:p w14:paraId="0090DEAC" w14:textId="5CED6FCD" w:rsidR="00381CAB" w:rsidRDefault="00381CAB" w:rsidP="001057F1">
      <w:pPr>
        <w:widowControl/>
        <w:spacing w:line="360" w:lineRule="auto"/>
        <w:jc w:val="both"/>
        <w:rPr>
          <w:rFonts w:ascii="Arial" w:eastAsia="Times New Roman" w:hAnsi="Arial" w:cs="Arial"/>
          <w:b/>
          <w:sz w:val="24"/>
          <w:szCs w:val="24"/>
          <w:lang w:val="en-US" w:eastAsia="en-US"/>
        </w:rPr>
      </w:pPr>
      <w:r w:rsidRPr="001057F1">
        <w:rPr>
          <w:rFonts w:ascii="Arial" w:eastAsia="Times New Roman" w:hAnsi="Arial" w:cs="Arial"/>
          <w:b/>
          <w:sz w:val="24"/>
          <w:szCs w:val="24"/>
          <w:lang w:val="en-US" w:eastAsia="en-US"/>
        </w:rPr>
        <w:t>References</w:t>
      </w:r>
    </w:p>
    <w:p w14:paraId="1BE6F101" w14:textId="77777777" w:rsidR="00A842EC" w:rsidRPr="001057F1" w:rsidRDefault="00A842EC" w:rsidP="001057F1">
      <w:pPr>
        <w:widowControl/>
        <w:spacing w:line="360" w:lineRule="auto"/>
        <w:jc w:val="both"/>
        <w:rPr>
          <w:rFonts w:ascii="Arial" w:eastAsia="Times New Roman" w:hAnsi="Arial" w:cs="Arial"/>
          <w:b/>
          <w:sz w:val="24"/>
          <w:szCs w:val="24"/>
          <w:lang w:val="en-US" w:eastAsia="en-US"/>
        </w:rPr>
      </w:pPr>
    </w:p>
    <w:p w14:paraId="50BB0D27" w14:textId="5C6534D8"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Amstrong, M., &amp; Taylor, S. (2020). </w:t>
      </w:r>
      <w:r w:rsidRPr="00431F58">
        <w:rPr>
          <w:rFonts w:ascii="Arial" w:eastAsia="Times New Roman" w:hAnsi="Arial" w:cs="Arial"/>
          <w:i/>
          <w:iCs/>
          <w:sz w:val="24"/>
          <w:szCs w:val="24"/>
          <w:lang w:val="en-US" w:eastAsia="en-US"/>
        </w:rPr>
        <w:t>Armstrong</w:t>
      </w:r>
      <w:r w:rsidR="0089495C" w:rsidRPr="00431F58">
        <w:rPr>
          <w:rFonts w:ascii="Arial" w:eastAsia="Times New Roman" w:hAnsi="Arial" w:cs="Arial"/>
          <w:i/>
          <w:iCs/>
          <w:sz w:val="24"/>
          <w:szCs w:val="24"/>
          <w:lang w:val="en-US" w:eastAsia="en-US"/>
        </w:rPr>
        <w:t>'</w:t>
      </w:r>
      <w:r w:rsidRPr="00431F58">
        <w:rPr>
          <w:rFonts w:ascii="Arial" w:eastAsia="Times New Roman" w:hAnsi="Arial" w:cs="Arial"/>
          <w:i/>
          <w:iCs/>
          <w:sz w:val="24"/>
          <w:szCs w:val="24"/>
          <w:lang w:val="en-US" w:eastAsia="en-US"/>
        </w:rPr>
        <w:t>s handbook of human resource management</w:t>
      </w:r>
      <w:r w:rsidR="00A842EC" w:rsidRPr="00431F58">
        <w:rPr>
          <w:rFonts w:ascii="Arial" w:eastAsia="Times New Roman" w:hAnsi="Arial" w:cs="Arial"/>
          <w:i/>
          <w:iCs/>
          <w:sz w:val="24"/>
          <w:szCs w:val="24"/>
          <w:lang w:val="en-US" w:eastAsia="en-US"/>
        </w:rPr>
        <w:t xml:space="preserve"> </w:t>
      </w:r>
      <w:r w:rsidRPr="00431F58">
        <w:rPr>
          <w:rFonts w:ascii="Arial" w:eastAsia="Times New Roman" w:hAnsi="Arial" w:cs="Arial"/>
          <w:i/>
          <w:iCs/>
          <w:sz w:val="24"/>
          <w:szCs w:val="24"/>
          <w:lang w:val="en-US" w:eastAsia="en-US"/>
        </w:rPr>
        <w:t>practice</w:t>
      </w:r>
      <w:r w:rsidRPr="00431F58">
        <w:rPr>
          <w:rFonts w:ascii="Arial" w:eastAsia="Times New Roman" w:hAnsi="Arial" w:cs="Arial"/>
          <w:sz w:val="24"/>
          <w:szCs w:val="24"/>
          <w:lang w:val="en-US" w:eastAsia="en-US"/>
        </w:rPr>
        <w:t xml:space="preserve"> (15th Edition). London, United Kingdom;</w:t>
      </w:r>
      <w:r w:rsidR="00B00A1A" w:rsidRPr="00431F58">
        <w:rPr>
          <w:rFonts w:ascii="Arial" w:eastAsia="Times New Roman" w:hAnsi="Arial" w:cs="Arial"/>
          <w:sz w:val="24"/>
          <w:szCs w:val="24"/>
          <w:lang w:val="en-US" w:eastAsia="en-US"/>
        </w:rPr>
        <w:t xml:space="preserve"> </w:t>
      </w:r>
      <w:r w:rsidRPr="00431F58">
        <w:rPr>
          <w:rFonts w:ascii="Arial" w:eastAsia="Times New Roman" w:hAnsi="Arial" w:cs="Arial"/>
          <w:sz w:val="24"/>
          <w:szCs w:val="24"/>
          <w:lang w:val="en-US" w:eastAsia="en-US"/>
        </w:rPr>
        <w:t>Koganpage.</w:t>
      </w:r>
    </w:p>
    <w:p w14:paraId="32F47281" w14:textId="5B31E5F6" w:rsidR="00381CAB" w:rsidRPr="00431F58" w:rsidRDefault="00381CAB" w:rsidP="00431F58">
      <w:pPr>
        <w:pStyle w:val="ListParagraph"/>
        <w:widowControl/>
        <w:numPr>
          <w:ilvl w:val="0"/>
          <w:numId w:val="8"/>
        </w:numPr>
        <w:spacing w:line="360" w:lineRule="auto"/>
        <w:ind w:left="1451" w:hanging="357"/>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Cattermole, G. (2019). </w:t>
      </w:r>
      <w:r w:rsidRPr="00431F58">
        <w:rPr>
          <w:rFonts w:ascii="Arial" w:eastAsia="Times New Roman" w:hAnsi="Arial" w:cs="Arial"/>
          <w:i/>
          <w:iCs/>
          <w:sz w:val="24"/>
          <w:szCs w:val="24"/>
          <w:lang w:val="en-US" w:eastAsia="en-US"/>
        </w:rPr>
        <w:t>Developing the employee lifecycle to keep top talent</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Strategic HR Review</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18</w:t>
      </w:r>
      <w:r w:rsidRPr="00431F58">
        <w:rPr>
          <w:rFonts w:ascii="Arial" w:eastAsia="Times New Roman" w:hAnsi="Arial" w:cs="Arial"/>
          <w:sz w:val="24"/>
          <w:szCs w:val="24"/>
          <w:lang w:val="en-US" w:eastAsia="en-US"/>
        </w:rPr>
        <w:t>(6), 258–262.</w:t>
      </w:r>
      <w:r w:rsidR="00431F58">
        <w:rPr>
          <w:rFonts w:ascii="Arial" w:eastAsia="Times New Roman" w:hAnsi="Arial" w:cs="Arial"/>
          <w:sz w:val="24"/>
          <w:szCs w:val="24"/>
          <w:lang w:val="en-US" w:eastAsia="en-US"/>
        </w:rPr>
        <w:t>[online] Available at:</w:t>
      </w:r>
      <w:r w:rsidRPr="00431F58">
        <w:rPr>
          <w:rFonts w:ascii="Arial" w:eastAsia="Times New Roman" w:hAnsi="Arial" w:cs="Arial"/>
          <w:sz w:val="24"/>
          <w:szCs w:val="24"/>
          <w:lang w:val="en-US" w:eastAsia="en-US"/>
        </w:rPr>
        <w:t xml:space="preserve"> </w:t>
      </w:r>
      <w:r w:rsidR="00431F58">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https://doi.org/10.1108/shr-05-2019-0042</w:t>
      </w:r>
      <w:r w:rsidR="00431F58">
        <w:rPr>
          <w:rFonts w:ascii="Arial" w:eastAsia="Times New Roman" w:hAnsi="Arial" w:cs="Arial"/>
          <w:sz w:val="24"/>
          <w:szCs w:val="24"/>
          <w:lang w:val="en-US" w:eastAsia="en-US"/>
        </w:rPr>
        <w:t>&gt;</w:t>
      </w:r>
      <w:r w:rsidR="000B6FBA">
        <w:rPr>
          <w:rFonts w:ascii="Arial" w:eastAsia="Times New Roman" w:hAnsi="Arial" w:cs="Arial"/>
          <w:sz w:val="24"/>
          <w:szCs w:val="24"/>
          <w:lang w:val="en-US" w:eastAsia="en-US"/>
        </w:rPr>
        <w:t xml:space="preserve"> (Accessed: 21 October 2022)</w:t>
      </w:r>
    </w:p>
    <w:p w14:paraId="66D97BEE" w14:textId="72A74E1E"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Chaudhary, R. (2019). Green Human Resource Management and Employee Green Behavior: An Empirical Analysis. </w:t>
      </w:r>
      <w:r w:rsidRPr="00431F58">
        <w:rPr>
          <w:rFonts w:ascii="Arial" w:eastAsia="Times New Roman" w:hAnsi="Arial" w:cs="Arial"/>
          <w:i/>
          <w:iCs/>
          <w:sz w:val="24"/>
          <w:szCs w:val="24"/>
          <w:lang w:val="en-US" w:eastAsia="en-US"/>
        </w:rPr>
        <w:t>Corporate Social Responsibility and Environmental Management</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27</w:t>
      </w:r>
      <w:r w:rsidRPr="00431F58">
        <w:rPr>
          <w:rFonts w:ascii="Arial" w:eastAsia="Times New Roman" w:hAnsi="Arial" w:cs="Arial"/>
          <w:sz w:val="24"/>
          <w:szCs w:val="24"/>
          <w:lang w:val="en-US" w:eastAsia="en-US"/>
        </w:rPr>
        <w:t>(2), 630–641.</w:t>
      </w:r>
      <w:r w:rsidR="000B6FBA">
        <w:rPr>
          <w:rFonts w:ascii="Arial" w:eastAsia="Times New Roman" w:hAnsi="Arial" w:cs="Arial"/>
          <w:sz w:val="24"/>
          <w:szCs w:val="24"/>
          <w:lang w:val="en-US" w:eastAsia="en-US"/>
        </w:rPr>
        <w:t xml:space="preserve"> [online] Available at: </w:t>
      </w:r>
      <w:r w:rsidRPr="00431F58">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https://doi.org/10.1002/csr.1827</w:t>
      </w:r>
      <w:r w:rsidR="000B6FBA">
        <w:rPr>
          <w:rFonts w:ascii="Arial" w:eastAsia="Times New Roman" w:hAnsi="Arial" w:cs="Arial"/>
          <w:sz w:val="24"/>
          <w:szCs w:val="24"/>
          <w:lang w:val="en-US" w:eastAsia="en-US"/>
        </w:rPr>
        <w:t>&gt; (Accessed 21 October 2022)</w:t>
      </w:r>
    </w:p>
    <w:p w14:paraId="407434B9" w14:textId="79A59E02"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Crane, B., &amp; Hartwell, C. J. (2019). Global talent management: A life cycle view of the interaction between human and social capital. </w:t>
      </w:r>
      <w:r w:rsidRPr="00431F58">
        <w:rPr>
          <w:rFonts w:ascii="Arial" w:eastAsia="Times New Roman" w:hAnsi="Arial" w:cs="Arial"/>
          <w:i/>
          <w:iCs/>
          <w:sz w:val="24"/>
          <w:szCs w:val="24"/>
          <w:lang w:val="en-US" w:eastAsia="en-US"/>
        </w:rPr>
        <w:t>Journal of World Business</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54</w:t>
      </w:r>
      <w:r w:rsidRPr="00431F58">
        <w:rPr>
          <w:rFonts w:ascii="Arial" w:eastAsia="Times New Roman" w:hAnsi="Arial" w:cs="Arial"/>
          <w:sz w:val="24"/>
          <w:szCs w:val="24"/>
          <w:lang w:val="en-US" w:eastAsia="en-US"/>
        </w:rPr>
        <w:t>(2), 82–92.</w:t>
      </w:r>
      <w:r w:rsidR="000B6FBA">
        <w:rPr>
          <w:rFonts w:ascii="Arial" w:eastAsia="Times New Roman" w:hAnsi="Arial" w:cs="Arial"/>
          <w:sz w:val="24"/>
          <w:szCs w:val="24"/>
          <w:lang w:val="en-US" w:eastAsia="en-US"/>
        </w:rPr>
        <w:t xml:space="preserve"> [online] Available at:</w:t>
      </w:r>
      <w:r w:rsidRPr="00431F58">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https://doi.org/10.1016/j.jwb.2018.11.002</w:t>
      </w:r>
      <w:r w:rsidR="000B6FBA">
        <w:rPr>
          <w:rFonts w:ascii="Arial" w:eastAsia="Times New Roman" w:hAnsi="Arial" w:cs="Arial"/>
          <w:sz w:val="24"/>
          <w:szCs w:val="24"/>
          <w:lang w:val="en-US" w:eastAsia="en-US"/>
        </w:rPr>
        <w:t>&gt; (Accessed 20 October 2022)</w:t>
      </w:r>
    </w:p>
    <w:p w14:paraId="45178030" w14:textId="612F7956"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Dirani, K. M., Abadi, M., Alizadeh, A., Barhate, B., Garza, R. C., Gunasekara, N., Ibrahim, G., &amp; Majzun, Z. (2020a). Leadership competencies and the essential role of human resource development in times of crisis: A response to COVID-19 pandemic. </w:t>
      </w:r>
      <w:r w:rsidRPr="00431F58">
        <w:rPr>
          <w:rFonts w:ascii="Arial" w:eastAsia="Times New Roman" w:hAnsi="Arial" w:cs="Arial"/>
          <w:i/>
          <w:iCs/>
          <w:sz w:val="24"/>
          <w:szCs w:val="24"/>
          <w:lang w:val="en-US" w:eastAsia="en-US"/>
        </w:rPr>
        <w:t>Human Resource Development International</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23</w:t>
      </w:r>
      <w:r w:rsidRPr="00431F58">
        <w:rPr>
          <w:rFonts w:ascii="Arial" w:eastAsia="Times New Roman" w:hAnsi="Arial" w:cs="Arial"/>
          <w:sz w:val="24"/>
          <w:szCs w:val="24"/>
          <w:lang w:val="en-US" w:eastAsia="en-US"/>
        </w:rPr>
        <w:t>(4), 380–394.</w:t>
      </w:r>
      <w:r w:rsidR="000B6FBA">
        <w:rPr>
          <w:rFonts w:ascii="Arial" w:eastAsia="Times New Roman" w:hAnsi="Arial" w:cs="Arial"/>
          <w:sz w:val="24"/>
          <w:szCs w:val="24"/>
          <w:lang w:val="en-US" w:eastAsia="en-US"/>
        </w:rPr>
        <w:t xml:space="preserve"> [online] Available at:</w:t>
      </w:r>
      <w:r w:rsidRPr="00431F58">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https://doi.org/10.1080/13678868.2020.178007</w:t>
      </w:r>
      <w:r w:rsidR="000B6FBA">
        <w:rPr>
          <w:rFonts w:ascii="Arial" w:eastAsia="Times New Roman" w:hAnsi="Arial" w:cs="Arial"/>
          <w:sz w:val="24"/>
          <w:szCs w:val="24"/>
          <w:lang w:val="en-US" w:eastAsia="en-US"/>
        </w:rPr>
        <w:t>&gt; (Accessed 19 October 2022)</w:t>
      </w:r>
    </w:p>
    <w:p w14:paraId="319D8941" w14:textId="791EA46F"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Dirani, K. M., Abadi, M., Alizadeh, A., Barhate, B., Garza, R. C., Gunasekara, N., Ibrahim, G., &amp; Majzun, Z. (2020b). Leadership competencies and the essential role of human resource development in times of crisis: A response to COVID-19 pandemic. </w:t>
      </w:r>
      <w:r w:rsidRPr="00431F58">
        <w:rPr>
          <w:rFonts w:ascii="Arial" w:eastAsia="Times New Roman" w:hAnsi="Arial" w:cs="Arial"/>
          <w:i/>
          <w:iCs/>
          <w:sz w:val="24"/>
          <w:szCs w:val="24"/>
          <w:lang w:val="en-US" w:eastAsia="en-US"/>
        </w:rPr>
        <w:t>Human Resource Development International</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23</w:t>
      </w:r>
      <w:r w:rsidRPr="00431F58">
        <w:rPr>
          <w:rFonts w:ascii="Arial" w:eastAsia="Times New Roman" w:hAnsi="Arial" w:cs="Arial"/>
          <w:sz w:val="24"/>
          <w:szCs w:val="24"/>
          <w:lang w:val="en-US" w:eastAsia="en-US"/>
        </w:rPr>
        <w:t>(4), 380–394.</w:t>
      </w:r>
      <w:r w:rsidR="000B6FBA">
        <w:rPr>
          <w:rFonts w:ascii="Arial" w:eastAsia="Times New Roman" w:hAnsi="Arial" w:cs="Arial"/>
          <w:sz w:val="24"/>
          <w:szCs w:val="24"/>
          <w:lang w:val="en-US" w:eastAsia="en-US"/>
        </w:rPr>
        <w:t xml:space="preserve"> [online] Available at:</w:t>
      </w:r>
      <w:r w:rsidRPr="00431F58">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https://doi.org/10.1080/13678868.2020.1780078</w:t>
      </w:r>
      <w:r w:rsidR="000B6FBA">
        <w:rPr>
          <w:rFonts w:ascii="Arial" w:eastAsia="Times New Roman" w:hAnsi="Arial" w:cs="Arial"/>
          <w:sz w:val="24"/>
          <w:szCs w:val="24"/>
          <w:lang w:val="en-US" w:eastAsia="en-US"/>
        </w:rPr>
        <w:t>&gt; (Accessed 19 October)</w:t>
      </w:r>
    </w:p>
    <w:p w14:paraId="03A757F6" w14:textId="131893CA"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lastRenderedPageBreak/>
        <w:t xml:space="preserve">Friedman, A. (2012). </w:t>
      </w:r>
      <w:r w:rsidRPr="00431F58">
        <w:rPr>
          <w:rFonts w:ascii="Arial" w:eastAsia="Times New Roman" w:hAnsi="Arial" w:cs="Arial"/>
          <w:i/>
          <w:iCs/>
          <w:sz w:val="24"/>
          <w:szCs w:val="24"/>
          <w:lang w:val="en-US" w:eastAsia="en-US"/>
        </w:rPr>
        <w:t>Continuing professional development: lifelong learning of millions</w:t>
      </w:r>
      <w:r w:rsidRPr="00431F58">
        <w:rPr>
          <w:rFonts w:ascii="Arial" w:eastAsia="Times New Roman" w:hAnsi="Arial" w:cs="Arial"/>
          <w:sz w:val="24"/>
          <w:szCs w:val="24"/>
          <w:lang w:val="en-US" w:eastAsia="en-US"/>
        </w:rPr>
        <w:t>. London: Routledge.</w:t>
      </w:r>
    </w:p>
    <w:p w14:paraId="45E62792" w14:textId="2EF96C75"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Gallagher, K. (2016). </w:t>
      </w:r>
      <w:r w:rsidRPr="00431F58">
        <w:rPr>
          <w:rFonts w:ascii="Arial" w:eastAsia="Times New Roman" w:hAnsi="Arial" w:cs="Arial"/>
          <w:i/>
          <w:iCs/>
          <w:sz w:val="24"/>
          <w:szCs w:val="24"/>
          <w:lang w:val="en-US" w:eastAsia="en-US"/>
        </w:rPr>
        <w:t>Essential study and employment skills for business and management students</w:t>
      </w:r>
      <w:r w:rsidRPr="00431F58">
        <w:rPr>
          <w:rFonts w:ascii="Arial" w:eastAsia="Times New Roman" w:hAnsi="Arial" w:cs="Arial"/>
          <w:sz w:val="24"/>
          <w:szCs w:val="24"/>
          <w:lang w:val="en-US" w:eastAsia="en-US"/>
        </w:rPr>
        <w:t>. Oxford: Oxford University Press.</w:t>
      </w:r>
    </w:p>
    <w:p w14:paraId="2988F684" w14:textId="12652447"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Ghatak, R. (2022). Deploy and Embed Analytics—Employee Lifecycle. </w:t>
      </w:r>
      <w:r w:rsidRPr="00431F58">
        <w:rPr>
          <w:rFonts w:ascii="Arial" w:eastAsia="Times New Roman" w:hAnsi="Arial" w:cs="Arial"/>
          <w:i/>
          <w:iCs/>
          <w:sz w:val="24"/>
          <w:szCs w:val="24"/>
          <w:lang w:val="en-US" w:eastAsia="en-US"/>
        </w:rPr>
        <w:t>Management for Professionals</w:t>
      </w:r>
      <w:r w:rsidRPr="00431F58">
        <w:rPr>
          <w:rFonts w:ascii="Arial" w:eastAsia="Times New Roman" w:hAnsi="Arial" w:cs="Arial"/>
          <w:sz w:val="24"/>
          <w:szCs w:val="24"/>
          <w:lang w:val="en-US" w:eastAsia="en-US"/>
        </w:rPr>
        <w:t>, 67–80.</w:t>
      </w:r>
      <w:r w:rsidR="000B6FBA">
        <w:rPr>
          <w:rFonts w:ascii="Arial" w:eastAsia="Times New Roman" w:hAnsi="Arial" w:cs="Arial"/>
          <w:sz w:val="24"/>
          <w:szCs w:val="24"/>
          <w:lang w:val="en-US" w:eastAsia="en-US"/>
        </w:rPr>
        <w:t>[online] Available at:</w:t>
      </w:r>
      <w:r w:rsidRPr="00431F58">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https://doi.org/10.1007/978-981-19-3873-3_4</w:t>
      </w:r>
      <w:r w:rsidR="000B6FBA">
        <w:rPr>
          <w:rFonts w:ascii="Arial" w:eastAsia="Times New Roman" w:hAnsi="Arial" w:cs="Arial"/>
          <w:sz w:val="24"/>
          <w:szCs w:val="24"/>
          <w:lang w:val="en-US" w:eastAsia="en-US"/>
        </w:rPr>
        <w:t>&gt; (Accessed 20 October 2022)</w:t>
      </w:r>
    </w:p>
    <w:p w14:paraId="0665DDB4" w14:textId="47E7153E"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Horn, R. (2009). </w:t>
      </w:r>
      <w:r w:rsidRPr="00431F58">
        <w:rPr>
          <w:rFonts w:ascii="Arial" w:eastAsia="Times New Roman" w:hAnsi="Arial" w:cs="Arial"/>
          <w:i/>
          <w:iCs/>
          <w:sz w:val="24"/>
          <w:szCs w:val="24"/>
          <w:lang w:val="en-US" w:eastAsia="en-US"/>
        </w:rPr>
        <w:t>The Business skills handbook</w:t>
      </w:r>
      <w:r w:rsidRPr="00431F58">
        <w:rPr>
          <w:rFonts w:ascii="Arial" w:eastAsia="Times New Roman" w:hAnsi="Arial" w:cs="Arial"/>
          <w:sz w:val="24"/>
          <w:szCs w:val="24"/>
          <w:lang w:val="en-US" w:eastAsia="en-US"/>
        </w:rPr>
        <w:t>. London: Chartered Institute of Personnel and Development.</w:t>
      </w:r>
    </w:p>
    <w:p w14:paraId="0CF6FB44" w14:textId="4EFBAFD8"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Johnston, R., Clark, G., &amp; Shulver, M. (2012). </w:t>
      </w:r>
      <w:r w:rsidRPr="00431F58">
        <w:rPr>
          <w:rFonts w:ascii="Arial" w:eastAsia="Times New Roman" w:hAnsi="Arial" w:cs="Arial"/>
          <w:i/>
          <w:iCs/>
          <w:sz w:val="24"/>
          <w:szCs w:val="24"/>
          <w:lang w:val="en-US" w:eastAsia="en-US"/>
        </w:rPr>
        <w:t>Service Operation Management</w:t>
      </w:r>
      <w:r w:rsidRPr="00431F58">
        <w:rPr>
          <w:rFonts w:ascii="Arial" w:eastAsia="Times New Roman" w:hAnsi="Arial" w:cs="Arial"/>
          <w:sz w:val="24"/>
          <w:szCs w:val="24"/>
          <w:lang w:val="en-US" w:eastAsia="en-US"/>
        </w:rPr>
        <w:t>. Pearson, London.</w:t>
      </w:r>
    </w:p>
    <w:p w14:paraId="7A120E01" w14:textId="5B984214"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Marchington, M., &amp; Wilkinson, A. (2016). </w:t>
      </w:r>
      <w:r w:rsidRPr="00431F58">
        <w:rPr>
          <w:rFonts w:ascii="Arial" w:eastAsia="Times New Roman" w:hAnsi="Arial" w:cs="Arial"/>
          <w:i/>
          <w:iCs/>
          <w:sz w:val="24"/>
          <w:szCs w:val="24"/>
          <w:lang w:val="en-US" w:eastAsia="en-US"/>
        </w:rPr>
        <w:t>Human Resource Management at Work</w:t>
      </w:r>
      <w:r w:rsidRPr="00431F58">
        <w:rPr>
          <w:rFonts w:ascii="Arial" w:eastAsia="Times New Roman" w:hAnsi="Arial" w:cs="Arial"/>
          <w:sz w:val="24"/>
          <w:szCs w:val="24"/>
          <w:lang w:val="en-US" w:eastAsia="en-US"/>
        </w:rPr>
        <w:t xml:space="preserve"> (6th Edition). London: Chartered Institute of Personnel and Development.</w:t>
      </w:r>
    </w:p>
    <w:p w14:paraId="21B0464F" w14:textId="76DE0F4C"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Murton, A., Inman, M., &amp; O</w:t>
      </w:r>
      <w:r w:rsidR="0089495C" w:rsidRPr="00431F58">
        <w:rPr>
          <w:rFonts w:ascii="Arial" w:eastAsia="Times New Roman" w:hAnsi="Arial" w:cs="Arial"/>
          <w:sz w:val="24"/>
          <w:szCs w:val="24"/>
          <w:lang w:val="en-US" w:eastAsia="en-US"/>
        </w:rPr>
        <w:t>'</w:t>
      </w:r>
      <w:r w:rsidRPr="00431F58">
        <w:rPr>
          <w:rFonts w:ascii="Arial" w:eastAsia="Times New Roman" w:hAnsi="Arial" w:cs="Arial"/>
          <w:sz w:val="24"/>
          <w:szCs w:val="24"/>
          <w:lang w:val="en-US" w:eastAsia="en-US"/>
        </w:rPr>
        <w:t xml:space="preserve">Sullivan, N. (2010). </w:t>
      </w:r>
      <w:r w:rsidRPr="00431F58">
        <w:rPr>
          <w:rFonts w:ascii="Arial" w:eastAsia="Times New Roman" w:hAnsi="Arial" w:cs="Arial"/>
          <w:i/>
          <w:iCs/>
          <w:sz w:val="24"/>
          <w:szCs w:val="24"/>
          <w:lang w:val="en-US" w:eastAsia="en-US"/>
        </w:rPr>
        <w:t>Unlocking Human Resource Management</w:t>
      </w:r>
      <w:r w:rsidRPr="00431F58">
        <w:rPr>
          <w:rFonts w:ascii="Arial" w:eastAsia="Times New Roman" w:hAnsi="Arial" w:cs="Arial"/>
          <w:sz w:val="24"/>
          <w:szCs w:val="24"/>
          <w:lang w:val="en-US" w:eastAsia="en-US"/>
        </w:rPr>
        <w:t>. Hodder Education.</w:t>
      </w:r>
    </w:p>
    <w:p w14:paraId="0286079D" w14:textId="6D32FBB0"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Oktanofa, A. K., Arliawan, F. A., &amp; Gustomo, A. (2022). Measuring and Improving Employee Engagement (A Study in PT. Svara Inovasi Indonesia). </w:t>
      </w:r>
      <w:r w:rsidRPr="00431F58">
        <w:rPr>
          <w:rFonts w:ascii="Arial" w:eastAsia="Times New Roman" w:hAnsi="Arial" w:cs="Arial"/>
          <w:i/>
          <w:iCs/>
          <w:sz w:val="24"/>
          <w:szCs w:val="24"/>
          <w:lang w:val="en-US" w:eastAsia="en-US"/>
        </w:rPr>
        <w:t>IPTEK Journal of Proceedings Series</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0</w:t>
      </w:r>
      <w:r w:rsidRPr="00431F58">
        <w:rPr>
          <w:rFonts w:ascii="Arial" w:eastAsia="Times New Roman" w:hAnsi="Arial" w:cs="Arial"/>
          <w:sz w:val="24"/>
          <w:szCs w:val="24"/>
          <w:lang w:val="en-US" w:eastAsia="en-US"/>
        </w:rPr>
        <w:t>(1), 425.</w:t>
      </w:r>
      <w:r w:rsidR="000B6FBA">
        <w:rPr>
          <w:rFonts w:ascii="Arial" w:eastAsia="Times New Roman" w:hAnsi="Arial" w:cs="Arial"/>
          <w:sz w:val="24"/>
          <w:szCs w:val="24"/>
          <w:lang w:val="en-US" w:eastAsia="en-US"/>
        </w:rPr>
        <w:t xml:space="preserve"> [online] Available at:</w:t>
      </w:r>
      <w:r w:rsidRPr="00431F58">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https://doi.org/10.12962/j23546026.y2020i1.11945</w:t>
      </w:r>
      <w:r w:rsidR="000B6FBA">
        <w:rPr>
          <w:rFonts w:ascii="Arial" w:eastAsia="Times New Roman" w:hAnsi="Arial" w:cs="Arial"/>
          <w:sz w:val="24"/>
          <w:szCs w:val="24"/>
          <w:lang w:val="en-US" w:eastAsia="en-US"/>
        </w:rPr>
        <w:t>&gt; (Accessed 21 October 2022)</w:t>
      </w:r>
    </w:p>
    <w:p w14:paraId="6ADECD60" w14:textId="112E7550"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Pinna, C., Galati, F., Rossi, M., Saidy, C., Harik, R., &amp; Terzi, S. (2018). Effect of product lifecycle management on new product development performances: Evidence from the food industry. </w:t>
      </w:r>
      <w:r w:rsidRPr="00431F58">
        <w:rPr>
          <w:rFonts w:ascii="Arial" w:eastAsia="Times New Roman" w:hAnsi="Arial" w:cs="Arial"/>
          <w:i/>
          <w:iCs/>
          <w:sz w:val="24"/>
          <w:szCs w:val="24"/>
          <w:lang w:val="en-US" w:eastAsia="en-US"/>
        </w:rPr>
        <w:t>Computers in Industry</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100</w:t>
      </w:r>
      <w:r w:rsidRPr="00431F58">
        <w:rPr>
          <w:rFonts w:ascii="Arial" w:eastAsia="Times New Roman" w:hAnsi="Arial" w:cs="Arial"/>
          <w:sz w:val="24"/>
          <w:szCs w:val="24"/>
          <w:lang w:val="en-US" w:eastAsia="en-US"/>
        </w:rPr>
        <w:t>, 184–195.</w:t>
      </w:r>
      <w:r w:rsidR="006D3327">
        <w:rPr>
          <w:rFonts w:ascii="Arial" w:eastAsia="Times New Roman" w:hAnsi="Arial" w:cs="Arial"/>
          <w:sz w:val="24"/>
          <w:szCs w:val="24"/>
          <w:lang w:val="en-US" w:eastAsia="en-US"/>
        </w:rPr>
        <w:t xml:space="preserve"> </w:t>
      </w:r>
      <w:r w:rsidR="000B6FBA">
        <w:rPr>
          <w:rFonts w:ascii="Arial" w:eastAsia="Times New Roman" w:hAnsi="Arial" w:cs="Arial"/>
          <w:sz w:val="24"/>
          <w:szCs w:val="24"/>
          <w:lang w:val="en-US" w:eastAsia="en-US"/>
        </w:rPr>
        <w:t>[online] Available at:</w:t>
      </w:r>
      <w:r w:rsidR="006D3327">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 xml:space="preserve"> https://doi.org/10.1016/j.compind.2018.03.036</w:t>
      </w:r>
      <w:r w:rsidR="006D3327">
        <w:rPr>
          <w:rFonts w:ascii="Arial" w:eastAsia="Times New Roman" w:hAnsi="Arial" w:cs="Arial"/>
          <w:sz w:val="24"/>
          <w:szCs w:val="24"/>
          <w:lang w:val="en-US" w:eastAsia="en-US"/>
        </w:rPr>
        <w:t>&gt;  (Accessed 21 October 2022)</w:t>
      </w:r>
    </w:p>
    <w:p w14:paraId="0079D6B0" w14:textId="3DD0C422"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Rana, G., &amp; Sharma, R. (2019). Emerging human resource management practices in Industry 4.0. </w:t>
      </w:r>
      <w:r w:rsidRPr="00431F58">
        <w:rPr>
          <w:rFonts w:ascii="Arial" w:eastAsia="Times New Roman" w:hAnsi="Arial" w:cs="Arial"/>
          <w:i/>
          <w:iCs/>
          <w:sz w:val="24"/>
          <w:szCs w:val="24"/>
          <w:lang w:val="en-US" w:eastAsia="en-US"/>
        </w:rPr>
        <w:t>Strategic HR Review</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18</w:t>
      </w:r>
      <w:r w:rsidRPr="00431F58">
        <w:rPr>
          <w:rFonts w:ascii="Arial" w:eastAsia="Times New Roman" w:hAnsi="Arial" w:cs="Arial"/>
          <w:sz w:val="24"/>
          <w:szCs w:val="24"/>
          <w:lang w:val="en-US" w:eastAsia="en-US"/>
        </w:rPr>
        <w:t xml:space="preserve">(4), 176–181. </w:t>
      </w:r>
      <w:r w:rsidR="006D3327">
        <w:rPr>
          <w:rFonts w:ascii="Arial" w:eastAsia="Times New Roman" w:hAnsi="Arial" w:cs="Arial"/>
          <w:sz w:val="24"/>
          <w:szCs w:val="24"/>
          <w:lang w:val="en-US" w:eastAsia="en-US"/>
        </w:rPr>
        <w:t>[online] Available at: &lt;</w:t>
      </w:r>
      <w:r w:rsidRPr="00431F58">
        <w:rPr>
          <w:rFonts w:ascii="Arial" w:eastAsia="Times New Roman" w:hAnsi="Arial" w:cs="Arial"/>
          <w:sz w:val="24"/>
          <w:szCs w:val="24"/>
          <w:lang w:val="en-US" w:eastAsia="en-US"/>
        </w:rPr>
        <w:t>https://doi.org/10.1108/shr-01-2019-0003</w:t>
      </w:r>
      <w:r w:rsidR="006D3327">
        <w:rPr>
          <w:rFonts w:ascii="Arial" w:eastAsia="Times New Roman" w:hAnsi="Arial" w:cs="Arial"/>
          <w:sz w:val="24"/>
          <w:szCs w:val="24"/>
          <w:lang w:val="en-US" w:eastAsia="en-US"/>
        </w:rPr>
        <w:t>&gt;  (Accessed 20 October 2022)</w:t>
      </w:r>
    </w:p>
    <w:p w14:paraId="5D2DDD40" w14:textId="7CBF68B7"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lastRenderedPageBreak/>
        <w:t xml:space="preserve">Stahl, G. K., Brewster, C. J., Collings, D. G., &amp; Hajro, A. (2020). Enhancing the role of human resource management in corporate sustainability and social responsibility: A multi-stakeholder, multidimensional approach to HRM. </w:t>
      </w:r>
      <w:r w:rsidRPr="00431F58">
        <w:rPr>
          <w:rFonts w:ascii="Arial" w:eastAsia="Times New Roman" w:hAnsi="Arial" w:cs="Arial"/>
          <w:i/>
          <w:iCs/>
          <w:sz w:val="24"/>
          <w:szCs w:val="24"/>
          <w:lang w:val="en-US" w:eastAsia="en-US"/>
        </w:rPr>
        <w:t>Human Resource Management Review</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30</w:t>
      </w:r>
      <w:r w:rsidRPr="00431F58">
        <w:rPr>
          <w:rFonts w:ascii="Arial" w:eastAsia="Times New Roman" w:hAnsi="Arial" w:cs="Arial"/>
          <w:sz w:val="24"/>
          <w:szCs w:val="24"/>
          <w:lang w:val="en-US" w:eastAsia="en-US"/>
        </w:rPr>
        <w:t xml:space="preserve">(3), 100708. </w:t>
      </w:r>
      <w:r w:rsidR="006D3327">
        <w:rPr>
          <w:rFonts w:ascii="Arial" w:eastAsia="Times New Roman" w:hAnsi="Arial" w:cs="Arial"/>
          <w:sz w:val="24"/>
          <w:szCs w:val="24"/>
          <w:lang w:val="en-US" w:eastAsia="en-US"/>
        </w:rPr>
        <w:t>[online] Available at: &lt;</w:t>
      </w:r>
      <w:r w:rsidRPr="00431F58">
        <w:rPr>
          <w:rFonts w:ascii="Arial" w:eastAsia="Times New Roman" w:hAnsi="Arial" w:cs="Arial"/>
          <w:sz w:val="24"/>
          <w:szCs w:val="24"/>
          <w:lang w:val="en-US" w:eastAsia="en-US"/>
        </w:rPr>
        <w:t>https://doi.org/10.1016/j.hrmr.2019.100708</w:t>
      </w:r>
      <w:r w:rsidR="006D3327">
        <w:rPr>
          <w:rFonts w:ascii="Arial" w:eastAsia="Times New Roman" w:hAnsi="Arial" w:cs="Arial"/>
          <w:sz w:val="24"/>
          <w:szCs w:val="24"/>
          <w:lang w:val="en-US" w:eastAsia="en-US"/>
        </w:rPr>
        <w:t>&gt;  (Accessed 21 October 2022)</w:t>
      </w:r>
    </w:p>
    <w:p w14:paraId="438DCCBF" w14:textId="31210CBA"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Tambe, P., Cappelli, P., &amp; Yakubovich, V. (2019). Artificial Intelligence in Human Resources Management: Challenges and a Path Forward. </w:t>
      </w:r>
      <w:r w:rsidRPr="00431F58">
        <w:rPr>
          <w:rFonts w:ascii="Arial" w:eastAsia="Times New Roman" w:hAnsi="Arial" w:cs="Arial"/>
          <w:i/>
          <w:iCs/>
          <w:sz w:val="24"/>
          <w:szCs w:val="24"/>
          <w:lang w:val="en-US" w:eastAsia="en-US"/>
        </w:rPr>
        <w:t>California Management Review</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61</w:t>
      </w:r>
      <w:r w:rsidRPr="00431F58">
        <w:rPr>
          <w:rFonts w:ascii="Arial" w:eastAsia="Times New Roman" w:hAnsi="Arial" w:cs="Arial"/>
          <w:sz w:val="24"/>
          <w:szCs w:val="24"/>
          <w:lang w:val="en-US" w:eastAsia="en-US"/>
        </w:rPr>
        <w:t>(4), 15–42.</w:t>
      </w:r>
      <w:r w:rsidR="006D3327">
        <w:rPr>
          <w:rFonts w:ascii="Arial" w:eastAsia="Times New Roman" w:hAnsi="Arial" w:cs="Arial"/>
          <w:sz w:val="24"/>
          <w:szCs w:val="24"/>
          <w:lang w:val="en-US" w:eastAsia="en-US"/>
        </w:rPr>
        <w:t xml:space="preserve"> [online] Available at:</w:t>
      </w:r>
      <w:r w:rsidRPr="00431F58">
        <w:rPr>
          <w:rFonts w:ascii="Arial" w:eastAsia="Times New Roman" w:hAnsi="Arial" w:cs="Arial"/>
          <w:sz w:val="24"/>
          <w:szCs w:val="24"/>
          <w:lang w:val="en-US" w:eastAsia="en-US"/>
        </w:rPr>
        <w:t xml:space="preserve"> </w:t>
      </w:r>
      <w:r w:rsidR="006D3327">
        <w:rPr>
          <w:rFonts w:ascii="Arial" w:eastAsia="Times New Roman" w:hAnsi="Arial" w:cs="Arial"/>
          <w:sz w:val="24"/>
          <w:szCs w:val="24"/>
          <w:lang w:val="en-US" w:eastAsia="en-US"/>
        </w:rPr>
        <w:t>&lt;</w:t>
      </w:r>
      <w:r w:rsidRPr="00431F58">
        <w:rPr>
          <w:rFonts w:ascii="Arial" w:eastAsia="Times New Roman" w:hAnsi="Arial" w:cs="Arial"/>
          <w:sz w:val="24"/>
          <w:szCs w:val="24"/>
          <w:lang w:val="en-US" w:eastAsia="en-US"/>
        </w:rPr>
        <w:t>https://doi.org/10.1177/0008125619867910</w:t>
      </w:r>
      <w:r w:rsidR="006D3327">
        <w:rPr>
          <w:rFonts w:ascii="Arial" w:eastAsia="Times New Roman" w:hAnsi="Arial" w:cs="Arial"/>
          <w:sz w:val="24"/>
          <w:szCs w:val="24"/>
          <w:lang w:val="en-US" w:eastAsia="en-US"/>
        </w:rPr>
        <w:t>&gt;  (Accessed 20 October 2022)</w:t>
      </w:r>
    </w:p>
    <w:p w14:paraId="31F4A14A" w14:textId="0121EEFB"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 xml:space="preserve">Torrington, D., Atkinson, L., &amp; Taylor, S. (2020). </w:t>
      </w:r>
      <w:r w:rsidRPr="00431F58">
        <w:rPr>
          <w:rFonts w:ascii="Arial" w:eastAsia="Times New Roman" w:hAnsi="Arial" w:cs="Arial"/>
          <w:i/>
          <w:iCs/>
          <w:sz w:val="24"/>
          <w:szCs w:val="24"/>
          <w:lang w:val="en-US" w:eastAsia="en-US"/>
        </w:rPr>
        <w:t>Human Resource Management PDF EBook</w:t>
      </w:r>
      <w:r w:rsidRPr="00431F58">
        <w:rPr>
          <w:rFonts w:ascii="Arial" w:eastAsia="Times New Roman" w:hAnsi="Arial" w:cs="Arial"/>
          <w:sz w:val="24"/>
          <w:szCs w:val="24"/>
          <w:lang w:val="en-US" w:eastAsia="en-US"/>
        </w:rPr>
        <w:t>. Pearson Education, Limited,</w:t>
      </w:r>
      <w:r w:rsidR="00B00A1A" w:rsidRPr="00431F58">
        <w:rPr>
          <w:rFonts w:ascii="Arial" w:eastAsia="Times New Roman" w:hAnsi="Arial" w:cs="Arial"/>
          <w:sz w:val="24"/>
          <w:szCs w:val="24"/>
          <w:lang w:val="en-US" w:eastAsia="en-US"/>
        </w:rPr>
        <w:t xml:space="preserve"> </w:t>
      </w:r>
      <w:r w:rsidRPr="00431F58">
        <w:rPr>
          <w:rFonts w:ascii="Arial" w:eastAsia="Times New Roman" w:hAnsi="Arial" w:cs="Arial"/>
          <w:sz w:val="24"/>
          <w:szCs w:val="24"/>
          <w:lang w:val="en-US" w:eastAsia="en-US"/>
        </w:rPr>
        <w:t>Harlow.</w:t>
      </w:r>
    </w:p>
    <w:p w14:paraId="10DC6EED" w14:textId="2CF2647F" w:rsidR="00381CAB" w:rsidRPr="00431F58" w:rsidRDefault="00381CAB" w:rsidP="00431F58">
      <w:pPr>
        <w:pStyle w:val="ListParagraph"/>
        <w:widowControl/>
        <w:numPr>
          <w:ilvl w:val="0"/>
          <w:numId w:val="8"/>
        </w:numPr>
        <w:spacing w:line="360" w:lineRule="auto"/>
        <w:jc w:val="both"/>
        <w:rPr>
          <w:rFonts w:ascii="Arial" w:eastAsia="Times New Roman" w:hAnsi="Arial" w:cs="Arial"/>
          <w:sz w:val="24"/>
          <w:szCs w:val="24"/>
          <w:lang w:val="en-US" w:eastAsia="en-US"/>
        </w:rPr>
      </w:pPr>
      <w:r w:rsidRPr="00431F58">
        <w:rPr>
          <w:rFonts w:ascii="Arial" w:eastAsia="Times New Roman" w:hAnsi="Arial" w:cs="Arial"/>
          <w:sz w:val="24"/>
          <w:szCs w:val="24"/>
          <w:lang w:val="en-US" w:eastAsia="en-US"/>
        </w:rPr>
        <w:t>van Donk, D.-P., &amp; Esser, A. (2018). Strategic human resource management: A role of the</w:t>
      </w:r>
      <w:r w:rsidR="00A842EC" w:rsidRPr="00431F58">
        <w:rPr>
          <w:rFonts w:ascii="Arial" w:eastAsia="Times New Roman" w:hAnsi="Arial" w:cs="Arial"/>
          <w:sz w:val="24"/>
          <w:szCs w:val="24"/>
          <w:lang w:val="en-US" w:eastAsia="en-US"/>
        </w:rPr>
        <w:t xml:space="preserve"> </w:t>
      </w:r>
      <w:r w:rsidRPr="00431F58">
        <w:rPr>
          <w:rFonts w:ascii="Arial" w:eastAsia="Times New Roman" w:hAnsi="Arial" w:cs="Arial"/>
          <w:sz w:val="24"/>
          <w:szCs w:val="24"/>
          <w:lang w:val="en-US" w:eastAsia="en-US"/>
        </w:rPr>
        <w:t xml:space="preserve">human resource manager in the process of strategy formation. </w:t>
      </w:r>
      <w:r w:rsidRPr="00431F58">
        <w:rPr>
          <w:rFonts w:ascii="Arial" w:eastAsia="Times New Roman" w:hAnsi="Arial" w:cs="Arial"/>
          <w:i/>
          <w:iCs/>
          <w:sz w:val="24"/>
          <w:szCs w:val="24"/>
          <w:lang w:val="en-US" w:eastAsia="en-US"/>
        </w:rPr>
        <w:t>Human Resource Management Review</w:t>
      </w:r>
      <w:r w:rsidRPr="00431F58">
        <w:rPr>
          <w:rFonts w:ascii="Arial" w:eastAsia="Times New Roman" w:hAnsi="Arial" w:cs="Arial"/>
          <w:sz w:val="24"/>
          <w:szCs w:val="24"/>
          <w:lang w:val="en-US" w:eastAsia="en-US"/>
        </w:rPr>
        <w:t xml:space="preserve">, </w:t>
      </w:r>
      <w:r w:rsidRPr="00431F58">
        <w:rPr>
          <w:rFonts w:ascii="Arial" w:eastAsia="Times New Roman" w:hAnsi="Arial" w:cs="Arial"/>
          <w:i/>
          <w:iCs/>
          <w:sz w:val="24"/>
          <w:szCs w:val="24"/>
          <w:lang w:val="en-US" w:eastAsia="en-US"/>
        </w:rPr>
        <w:t>2</w:t>
      </w:r>
      <w:r w:rsidRPr="00431F58">
        <w:rPr>
          <w:rFonts w:ascii="Arial" w:eastAsia="Times New Roman" w:hAnsi="Arial" w:cs="Arial"/>
          <w:sz w:val="24"/>
          <w:szCs w:val="24"/>
          <w:lang w:val="en-US" w:eastAsia="en-US"/>
        </w:rPr>
        <w:t xml:space="preserve">(4), 299–315. </w:t>
      </w:r>
      <w:r w:rsidR="006D3327">
        <w:rPr>
          <w:rFonts w:ascii="Arial" w:eastAsia="Times New Roman" w:hAnsi="Arial" w:cs="Arial"/>
          <w:sz w:val="24"/>
          <w:szCs w:val="24"/>
          <w:lang w:val="en-US" w:eastAsia="en-US"/>
        </w:rPr>
        <w:t xml:space="preserve">[online] Available at: </w:t>
      </w:r>
      <w:r w:rsidR="007E4DD9">
        <w:rPr>
          <w:rFonts w:ascii="Arial" w:eastAsia="Times New Roman" w:hAnsi="Arial" w:cs="Arial"/>
          <w:sz w:val="24"/>
          <w:szCs w:val="24"/>
          <w:lang w:val="en-US" w:eastAsia="en-US"/>
        </w:rPr>
        <w:t>&lt;</w:t>
      </w:r>
      <w:hyperlink r:id="rId9" w:history="1">
        <w:r w:rsidR="007E4DD9" w:rsidRPr="007E4DD9">
          <w:rPr>
            <w:rStyle w:val="Hyperlink"/>
            <w:rFonts w:ascii="Arial" w:eastAsia="Times New Roman" w:hAnsi="Arial" w:cs="Arial"/>
            <w:color w:val="000000" w:themeColor="text1"/>
            <w:sz w:val="24"/>
            <w:szCs w:val="24"/>
            <w:u w:val="none"/>
            <w:lang w:val="en-US" w:eastAsia="en-US"/>
          </w:rPr>
          <w:t>https://doi.org/10.1016/1053-4822(92)90003-9</w:t>
        </w:r>
      </w:hyperlink>
      <w:r w:rsidR="007E4DD9">
        <w:rPr>
          <w:rFonts w:ascii="Arial" w:eastAsia="Times New Roman" w:hAnsi="Arial" w:cs="Arial"/>
          <w:sz w:val="24"/>
          <w:szCs w:val="24"/>
          <w:lang w:val="en-US" w:eastAsia="en-US"/>
        </w:rPr>
        <w:t xml:space="preserve">&gt; </w:t>
      </w:r>
      <w:r w:rsidR="006D3327">
        <w:rPr>
          <w:rFonts w:ascii="Arial" w:eastAsia="Times New Roman" w:hAnsi="Arial" w:cs="Arial"/>
          <w:sz w:val="24"/>
          <w:szCs w:val="24"/>
          <w:lang w:val="en-US" w:eastAsia="en-US"/>
        </w:rPr>
        <w:t>(Accessed 21 October 2022)</w:t>
      </w:r>
    </w:p>
    <w:p w14:paraId="7DD337EA" w14:textId="77777777" w:rsidR="00381CAB" w:rsidRPr="001057F1" w:rsidRDefault="00381CAB" w:rsidP="001057F1">
      <w:pPr>
        <w:pStyle w:val="NormalWeb"/>
        <w:spacing w:line="360" w:lineRule="auto"/>
        <w:contextualSpacing/>
        <w:jc w:val="both"/>
        <w:rPr>
          <w:rFonts w:ascii="Arial" w:hAnsi="Arial" w:cs="Arial"/>
          <w:bCs/>
        </w:rPr>
      </w:pPr>
    </w:p>
    <w:sectPr w:rsidR="00381CAB" w:rsidRPr="001057F1">
      <w:headerReference w:type="even" r:id="rId10"/>
      <w:headerReference w:type="default" r:id="rId11"/>
      <w:footerReference w:type="even" r:id="rId12"/>
      <w:footerReference w:type="default" r:id="rId13"/>
      <w:headerReference w:type="first" r:id="rId14"/>
      <w:footerReference w:type="first" r:id="rId15"/>
      <w:type w:val="continuous"/>
      <w:pgSz w:w="12240" w:h="15840"/>
      <w:pgMar w:top="1440" w:right="1440" w:bottom="1440" w:left="1440" w:header="0" w:footer="720" w:gutter="0"/>
      <w:cols w:space="720" w:equalWidth="0">
        <w:col w:w="9689"/>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1F191" w14:textId="77777777" w:rsidR="00BD6DD8" w:rsidRDefault="00BD6DD8">
      <w:r>
        <w:separator/>
      </w:r>
    </w:p>
  </w:endnote>
  <w:endnote w:type="continuationSeparator" w:id="0">
    <w:p w14:paraId="5F1CFF88" w14:textId="77777777" w:rsidR="00BD6DD8" w:rsidRDefault="00BD6D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B" w14:textId="77777777" w:rsidR="009E4F4B" w:rsidRDefault="009E4F4B">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D" w14:textId="77777777" w:rsidR="009E4F4B" w:rsidRDefault="009E4F4B">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C" w14:textId="77777777" w:rsidR="009E4F4B" w:rsidRDefault="009E4F4B">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17B36" w14:textId="77777777" w:rsidR="00BD6DD8" w:rsidRDefault="00BD6DD8">
      <w:r>
        <w:separator/>
      </w:r>
    </w:p>
  </w:footnote>
  <w:footnote w:type="continuationSeparator" w:id="0">
    <w:p w14:paraId="6812DB8A" w14:textId="77777777" w:rsidR="00BD6DD8" w:rsidRDefault="00BD6D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7" w14:textId="77777777" w:rsidR="009E4F4B" w:rsidRDefault="009E4F4B">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6" w14:textId="3B355CAA" w:rsidR="009E4F4B" w:rsidRPr="00AD3C52" w:rsidRDefault="00C2422A" w:rsidP="00935D97">
    <w:pPr>
      <w:tabs>
        <w:tab w:val="right" w:pos="9356"/>
      </w:tabs>
      <w:spacing w:before="720"/>
      <w:rPr>
        <w:rFonts w:ascii="Times New Roman" w:eastAsia="Arial" w:hAnsi="Times New Roman" w:cs="Times New Roman"/>
        <w:sz w:val="24"/>
        <w:szCs w:val="24"/>
      </w:rPr>
    </w:pPr>
    <w:r w:rsidRPr="00AD3C52">
      <w:rPr>
        <w:rFonts w:ascii="Times New Roman" w:eastAsia="Arial" w:hAnsi="Times New Roman" w:cs="Times New Roman"/>
        <w:sz w:val="24"/>
        <w:szCs w:val="24"/>
      </w:rPr>
      <w:tab/>
    </w:r>
    <w:r w:rsidRPr="00AD3C52">
      <w:rPr>
        <w:rFonts w:ascii="Times New Roman" w:eastAsia="Arial" w:hAnsi="Times New Roman" w:cs="Times New Roman"/>
        <w:sz w:val="24"/>
        <w:szCs w:val="24"/>
      </w:rPr>
      <w:fldChar w:fldCharType="begin"/>
    </w:r>
    <w:r w:rsidRPr="00AD3C52">
      <w:rPr>
        <w:rFonts w:ascii="Times New Roman" w:eastAsia="Arial" w:hAnsi="Times New Roman" w:cs="Times New Roman"/>
        <w:sz w:val="24"/>
        <w:szCs w:val="24"/>
      </w:rPr>
      <w:instrText>PAGE</w:instrText>
    </w:r>
    <w:r w:rsidRPr="00AD3C52">
      <w:rPr>
        <w:rFonts w:ascii="Times New Roman" w:eastAsia="Arial" w:hAnsi="Times New Roman" w:cs="Times New Roman"/>
        <w:sz w:val="24"/>
        <w:szCs w:val="24"/>
      </w:rPr>
      <w:fldChar w:fldCharType="separate"/>
    </w:r>
    <w:r w:rsidR="0089495C">
      <w:rPr>
        <w:rFonts w:ascii="Times New Roman" w:eastAsia="Arial" w:hAnsi="Times New Roman" w:cs="Times New Roman"/>
        <w:noProof/>
        <w:sz w:val="24"/>
        <w:szCs w:val="24"/>
      </w:rPr>
      <w:t>4</w:t>
    </w:r>
    <w:r w:rsidRPr="00AD3C52">
      <w:rPr>
        <w:rFonts w:ascii="Times New Roman" w:eastAsia="Arial" w:hAnsi="Times New Roman" w:cs="Times New Roman"/>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A" w14:textId="118FB2D6" w:rsidR="009E4F4B" w:rsidRPr="00AD3C52" w:rsidRDefault="00C2422A" w:rsidP="00935D97">
    <w:pPr>
      <w:tabs>
        <w:tab w:val="right" w:pos="9360"/>
      </w:tabs>
      <w:spacing w:before="720"/>
      <w:rPr>
        <w:rFonts w:ascii="Times New Roman" w:eastAsia="Arial" w:hAnsi="Times New Roman" w:cs="Times New Roman"/>
        <w:sz w:val="24"/>
        <w:szCs w:val="24"/>
      </w:rPr>
    </w:pPr>
    <w:r>
      <w:rPr>
        <w:rFonts w:ascii="Arial" w:eastAsia="Arial" w:hAnsi="Arial" w:cs="Arial"/>
        <w:sz w:val="24"/>
        <w:szCs w:val="24"/>
      </w:rPr>
      <w:tab/>
    </w:r>
    <w:r w:rsidRPr="00AD3C52">
      <w:rPr>
        <w:rFonts w:ascii="Times New Roman" w:eastAsia="Arial"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05DB"/>
    <w:multiLevelType w:val="hybridMultilevel"/>
    <w:tmpl w:val="9FF0441E"/>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17F5964"/>
    <w:multiLevelType w:val="hybridMultilevel"/>
    <w:tmpl w:val="41B2DA7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246DEF"/>
    <w:multiLevelType w:val="hybridMultilevel"/>
    <w:tmpl w:val="8FC619F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180A4D"/>
    <w:multiLevelType w:val="hybridMultilevel"/>
    <w:tmpl w:val="C0643320"/>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4731127"/>
    <w:multiLevelType w:val="hybridMultilevel"/>
    <w:tmpl w:val="152A3996"/>
    <w:lvl w:ilvl="0" w:tplc="08090001">
      <w:start w:val="1"/>
      <w:numFmt w:val="bullet"/>
      <w:lvlText w:val=""/>
      <w:lvlJc w:val="left"/>
      <w:pPr>
        <w:ind w:left="1457" w:hanging="360"/>
      </w:pPr>
      <w:rPr>
        <w:rFonts w:ascii="Symbol" w:hAnsi="Symbol"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5" w15:restartNumberingAfterBreak="0">
    <w:nsid w:val="36C44EBD"/>
    <w:multiLevelType w:val="hybridMultilevel"/>
    <w:tmpl w:val="0D32A2D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E3417D5"/>
    <w:multiLevelType w:val="hybridMultilevel"/>
    <w:tmpl w:val="D86ADAFC"/>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0CB177C"/>
    <w:multiLevelType w:val="hybridMultilevel"/>
    <w:tmpl w:val="8646A8B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8565226">
    <w:abstractNumId w:val="1"/>
  </w:num>
  <w:num w:numId="2" w16cid:durableId="667054121">
    <w:abstractNumId w:val="2"/>
  </w:num>
  <w:num w:numId="3" w16cid:durableId="726880956">
    <w:abstractNumId w:val="3"/>
  </w:num>
  <w:num w:numId="4" w16cid:durableId="1562523723">
    <w:abstractNumId w:val="7"/>
  </w:num>
  <w:num w:numId="5" w16cid:durableId="1755011352">
    <w:abstractNumId w:val="0"/>
  </w:num>
  <w:num w:numId="6" w16cid:durableId="112526986">
    <w:abstractNumId w:val="6"/>
  </w:num>
  <w:num w:numId="7" w16cid:durableId="257641404">
    <w:abstractNumId w:val="5"/>
  </w:num>
  <w:num w:numId="8" w16cid:durableId="14249596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zMTcyMwVCI1NDcyUdpeDU4uLM/DyQAmPjWgDsK1vJLQAAAA=="/>
  </w:docVars>
  <w:rsids>
    <w:rsidRoot w:val="009E4F4B"/>
    <w:rsid w:val="00001FB0"/>
    <w:rsid w:val="000031CD"/>
    <w:rsid w:val="00003E04"/>
    <w:rsid w:val="00027748"/>
    <w:rsid w:val="00045AC0"/>
    <w:rsid w:val="0005166D"/>
    <w:rsid w:val="00076A8D"/>
    <w:rsid w:val="00087E1C"/>
    <w:rsid w:val="00094915"/>
    <w:rsid w:val="00096470"/>
    <w:rsid w:val="000A10B1"/>
    <w:rsid w:val="000A17CB"/>
    <w:rsid w:val="000A5FA1"/>
    <w:rsid w:val="000B6FBA"/>
    <w:rsid w:val="000D3F0F"/>
    <w:rsid w:val="000D4974"/>
    <w:rsid w:val="000E73C6"/>
    <w:rsid w:val="000E7955"/>
    <w:rsid w:val="001057F1"/>
    <w:rsid w:val="00111316"/>
    <w:rsid w:val="0013687C"/>
    <w:rsid w:val="00137488"/>
    <w:rsid w:val="00144162"/>
    <w:rsid w:val="00181319"/>
    <w:rsid w:val="0018441C"/>
    <w:rsid w:val="00191245"/>
    <w:rsid w:val="001A0C9E"/>
    <w:rsid w:val="001B6074"/>
    <w:rsid w:val="001D23D4"/>
    <w:rsid w:val="001E43E5"/>
    <w:rsid w:val="001F052E"/>
    <w:rsid w:val="002C6941"/>
    <w:rsid w:val="002C79BB"/>
    <w:rsid w:val="002E2010"/>
    <w:rsid w:val="00305C3B"/>
    <w:rsid w:val="00324D2B"/>
    <w:rsid w:val="00326745"/>
    <w:rsid w:val="00351674"/>
    <w:rsid w:val="003546CE"/>
    <w:rsid w:val="00363753"/>
    <w:rsid w:val="003637DA"/>
    <w:rsid w:val="00381CAB"/>
    <w:rsid w:val="00395BDC"/>
    <w:rsid w:val="003E6FFB"/>
    <w:rsid w:val="004216EF"/>
    <w:rsid w:val="00431F58"/>
    <w:rsid w:val="00442619"/>
    <w:rsid w:val="00446BD5"/>
    <w:rsid w:val="004666D6"/>
    <w:rsid w:val="004A42AA"/>
    <w:rsid w:val="004C5739"/>
    <w:rsid w:val="004F7A06"/>
    <w:rsid w:val="005018AA"/>
    <w:rsid w:val="00505ECF"/>
    <w:rsid w:val="00512EA7"/>
    <w:rsid w:val="005655A3"/>
    <w:rsid w:val="00597CCF"/>
    <w:rsid w:val="005A2E1A"/>
    <w:rsid w:val="005B1B4A"/>
    <w:rsid w:val="005D56E6"/>
    <w:rsid w:val="006303A7"/>
    <w:rsid w:val="006B2392"/>
    <w:rsid w:val="006C45FD"/>
    <w:rsid w:val="006D3327"/>
    <w:rsid w:val="006F2AB2"/>
    <w:rsid w:val="00724CF1"/>
    <w:rsid w:val="00732F46"/>
    <w:rsid w:val="0076361C"/>
    <w:rsid w:val="00776293"/>
    <w:rsid w:val="007C4D48"/>
    <w:rsid w:val="007C532F"/>
    <w:rsid w:val="007D6259"/>
    <w:rsid w:val="007E4DD9"/>
    <w:rsid w:val="007F6D3A"/>
    <w:rsid w:val="008077F6"/>
    <w:rsid w:val="0081595B"/>
    <w:rsid w:val="00870354"/>
    <w:rsid w:val="0089495C"/>
    <w:rsid w:val="008A48C1"/>
    <w:rsid w:val="008A63A1"/>
    <w:rsid w:val="008B0E12"/>
    <w:rsid w:val="008B3331"/>
    <w:rsid w:val="008B6333"/>
    <w:rsid w:val="008C0EA8"/>
    <w:rsid w:val="008D21C0"/>
    <w:rsid w:val="008D3E3A"/>
    <w:rsid w:val="00907AAE"/>
    <w:rsid w:val="00910D37"/>
    <w:rsid w:val="00935D97"/>
    <w:rsid w:val="009417CA"/>
    <w:rsid w:val="00960A7B"/>
    <w:rsid w:val="00961463"/>
    <w:rsid w:val="00983616"/>
    <w:rsid w:val="00984D95"/>
    <w:rsid w:val="00992F28"/>
    <w:rsid w:val="009A7D67"/>
    <w:rsid w:val="009B4766"/>
    <w:rsid w:val="009E4F4B"/>
    <w:rsid w:val="009F1248"/>
    <w:rsid w:val="00A0651B"/>
    <w:rsid w:val="00A23CF9"/>
    <w:rsid w:val="00A35149"/>
    <w:rsid w:val="00A46BD9"/>
    <w:rsid w:val="00A53F9A"/>
    <w:rsid w:val="00A63D38"/>
    <w:rsid w:val="00A718B7"/>
    <w:rsid w:val="00A743E4"/>
    <w:rsid w:val="00A842EC"/>
    <w:rsid w:val="00A96F6A"/>
    <w:rsid w:val="00AB7E56"/>
    <w:rsid w:val="00AD1CAF"/>
    <w:rsid w:val="00AD3C52"/>
    <w:rsid w:val="00AF0DE5"/>
    <w:rsid w:val="00AF38C6"/>
    <w:rsid w:val="00B00A1A"/>
    <w:rsid w:val="00B21CDD"/>
    <w:rsid w:val="00B22AA9"/>
    <w:rsid w:val="00B23D75"/>
    <w:rsid w:val="00B35D75"/>
    <w:rsid w:val="00B71CF6"/>
    <w:rsid w:val="00BA7E5B"/>
    <w:rsid w:val="00BD1817"/>
    <w:rsid w:val="00BD6DD8"/>
    <w:rsid w:val="00BF2DF2"/>
    <w:rsid w:val="00C2396E"/>
    <w:rsid w:val="00C2422A"/>
    <w:rsid w:val="00C272EC"/>
    <w:rsid w:val="00C2735F"/>
    <w:rsid w:val="00C27C29"/>
    <w:rsid w:val="00C55F06"/>
    <w:rsid w:val="00C5638D"/>
    <w:rsid w:val="00C70D5F"/>
    <w:rsid w:val="00C84F2E"/>
    <w:rsid w:val="00CA761C"/>
    <w:rsid w:val="00CB04FF"/>
    <w:rsid w:val="00CC3996"/>
    <w:rsid w:val="00CC4991"/>
    <w:rsid w:val="00CD156D"/>
    <w:rsid w:val="00CD2C48"/>
    <w:rsid w:val="00D13A71"/>
    <w:rsid w:val="00D16BDB"/>
    <w:rsid w:val="00D26D62"/>
    <w:rsid w:val="00D43A82"/>
    <w:rsid w:val="00D5186B"/>
    <w:rsid w:val="00D80D9D"/>
    <w:rsid w:val="00DA6850"/>
    <w:rsid w:val="00DD0D9A"/>
    <w:rsid w:val="00DD2AE3"/>
    <w:rsid w:val="00DF644E"/>
    <w:rsid w:val="00E0266A"/>
    <w:rsid w:val="00E21E27"/>
    <w:rsid w:val="00E32AE3"/>
    <w:rsid w:val="00E456B3"/>
    <w:rsid w:val="00E54B20"/>
    <w:rsid w:val="00E92680"/>
    <w:rsid w:val="00E97FA3"/>
    <w:rsid w:val="00EC3993"/>
    <w:rsid w:val="00EC472C"/>
    <w:rsid w:val="00EC6DF7"/>
    <w:rsid w:val="00EE661E"/>
    <w:rsid w:val="00EE676A"/>
    <w:rsid w:val="00F32AD9"/>
    <w:rsid w:val="00F57220"/>
    <w:rsid w:val="00F96AE1"/>
    <w:rsid w:val="00FB300A"/>
    <w:rsid w:val="00FE6576"/>
    <w:rsid w:val="00FF437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3E8A"/>
  <w15:docId w15:val="{41BE3EB0-37BF-4442-8FF1-8F71A5670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D37618"/>
    <w:pPr>
      <w:tabs>
        <w:tab w:val="center" w:pos="4680"/>
        <w:tab w:val="right" w:pos="9360"/>
      </w:tabs>
    </w:pPr>
  </w:style>
  <w:style w:type="character" w:customStyle="1" w:styleId="HeaderChar">
    <w:name w:val="Header Char"/>
    <w:basedOn w:val="DefaultParagraphFont"/>
    <w:link w:val="Header"/>
    <w:uiPriority w:val="99"/>
    <w:rsid w:val="00D37618"/>
  </w:style>
  <w:style w:type="paragraph" w:styleId="Footer">
    <w:name w:val="footer"/>
    <w:basedOn w:val="Normal"/>
    <w:link w:val="FooterChar"/>
    <w:uiPriority w:val="99"/>
    <w:unhideWhenUsed/>
    <w:rsid w:val="00D37618"/>
    <w:pPr>
      <w:tabs>
        <w:tab w:val="center" w:pos="4680"/>
        <w:tab w:val="right" w:pos="9360"/>
      </w:tabs>
    </w:pPr>
  </w:style>
  <w:style w:type="character" w:customStyle="1" w:styleId="FooterChar">
    <w:name w:val="Footer Char"/>
    <w:basedOn w:val="DefaultParagraphFont"/>
    <w:link w:val="Footer"/>
    <w:uiPriority w:val="99"/>
    <w:rsid w:val="00D37618"/>
  </w:style>
  <w:style w:type="paragraph" w:styleId="BalloonText">
    <w:name w:val="Balloon Text"/>
    <w:basedOn w:val="Normal"/>
    <w:link w:val="BalloonTextChar"/>
    <w:uiPriority w:val="99"/>
    <w:semiHidden/>
    <w:unhideWhenUsed/>
    <w:rsid w:val="0023768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37685"/>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237685"/>
    <w:rPr>
      <w:sz w:val="16"/>
      <w:szCs w:val="16"/>
    </w:rPr>
  </w:style>
  <w:style w:type="paragraph" w:styleId="CommentText">
    <w:name w:val="annotation text"/>
    <w:basedOn w:val="Normal"/>
    <w:link w:val="CommentTextChar"/>
    <w:uiPriority w:val="99"/>
    <w:semiHidden/>
    <w:unhideWhenUsed/>
    <w:rsid w:val="00237685"/>
  </w:style>
  <w:style w:type="character" w:customStyle="1" w:styleId="CommentTextChar">
    <w:name w:val="Comment Text Char"/>
    <w:basedOn w:val="DefaultParagraphFont"/>
    <w:link w:val="CommentText"/>
    <w:uiPriority w:val="99"/>
    <w:semiHidden/>
    <w:rsid w:val="00237685"/>
  </w:style>
  <w:style w:type="paragraph" w:styleId="CommentSubject">
    <w:name w:val="annotation subject"/>
    <w:basedOn w:val="CommentText"/>
    <w:next w:val="CommentText"/>
    <w:link w:val="CommentSubjectChar"/>
    <w:uiPriority w:val="99"/>
    <w:semiHidden/>
    <w:unhideWhenUsed/>
    <w:rsid w:val="00237685"/>
    <w:rPr>
      <w:b/>
      <w:bCs/>
    </w:rPr>
  </w:style>
  <w:style w:type="character" w:customStyle="1" w:styleId="CommentSubjectChar">
    <w:name w:val="Comment Subject Char"/>
    <w:basedOn w:val="CommentTextChar"/>
    <w:link w:val="CommentSubject"/>
    <w:uiPriority w:val="99"/>
    <w:semiHidden/>
    <w:rsid w:val="00237685"/>
    <w:rPr>
      <w:b/>
      <w:bCs/>
    </w:rPr>
  </w:style>
  <w:style w:type="character" w:styleId="Hyperlink">
    <w:name w:val="Hyperlink"/>
    <w:basedOn w:val="DefaultParagraphFont"/>
    <w:uiPriority w:val="99"/>
    <w:unhideWhenUsed/>
    <w:rsid w:val="0081595B"/>
    <w:rPr>
      <w:color w:val="0000FF" w:themeColor="hyperlink"/>
      <w:u w:val="single"/>
    </w:rPr>
  </w:style>
  <w:style w:type="paragraph" w:styleId="NormalWeb">
    <w:name w:val="Normal (Web)"/>
    <w:basedOn w:val="Normal"/>
    <w:uiPriority w:val="99"/>
    <w:unhideWhenUsed/>
    <w:rsid w:val="00324D2B"/>
    <w:pPr>
      <w:widowControl/>
      <w:spacing w:before="100" w:beforeAutospacing="1" w:after="100" w:afterAutospacing="1"/>
    </w:pPr>
    <w:rPr>
      <w:rFonts w:ascii="Times New Roman" w:eastAsia="Times New Roman" w:hAnsi="Times New Roman" w:cs="Times New Roman"/>
      <w:sz w:val="24"/>
      <w:szCs w:val="24"/>
      <w:lang w:val="en-US" w:eastAsia="en-US"/>
    </w:rPr>
  </w:style>
  <w:style w:type="character" w:customStyle="1" w:styleId="UnresolvedMention1">
    <w:name w:val="Unresolved Mention1"/>
    <w:basedOn w:val="DefaultParagraphFont"/>
    <w:uiPriority w:val="99"/>
    <w:semiHidden/>
    <w:unhideWhenUsed/>
    <w:rsid w:val="00984D95"/>
    <w:rPr>
      <w:color w:val="605E5C"/>
      <w:shd w:val="clear" w:color="auto" w:fill="E1DFDD"/>
    </w:rPr>
  </w:style>
  <w:style w:type="paragraph" w:styleId="ListParagraph">
    <w:name w:val="List Paragraph"/>
    <w:basedOn w:val="Normal"/>
    <w:uiPriority w:val="34"/>
    <w:qFormat/>
    <w:rsid w:val="00431F58"/>
    <w:pPr>
      <w:ind w:left="720"/>
      <w:contextualSpacing/>
    </w:pPr>
  </w:style>
  <w:style w:type="character" w:styleId="UnresolvedMention">
    <w:name w:val="Unresolved Mention"/>
    <w:basedOn w:val="DefaultParagraphFont"/>
    <w:uiPriority w:val="99"/>
    <w:semiHidden/>
    <w:unhideWhenUsed/>
    <w:rsid w:val="000B6F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9381">
      <w:bodyDiv w:val="1"/>
      <w:marLeft w:val="0"/>
      <w:marRight w:val="0"/>
      <w:marTop w:val="0"/>
      <w:marBottom w:val="0"/>
      <w:divBdr>
        <w:top w:val="none" w:sz="0" w:space="0" w:color="auto"/>
        <w:left w:val="none" w:sz="0" w:space="0" w:color="auto"/>
        <w:bottom w:val="none" w:sz="0" w:space="0" w:color="auto"/>
        <w:right w:val="none" w:sz="0" w:space="0" w:color="auto"/>
      </w:divBdr>
      <w:divsChild>
        <w:div w:id="1558081420">
          <w:marLeft w:val="0"/>
          <w:marRight w:val="0"/>
          <w:marTop w:val="0"/>
          <w:marBottom w:val="0"/>
          <w:divBdr>
            <w:top w:val="none" w:sz="0" w:space="0" w:color="auto"/>
            <w:left w:val="none" w:sz="0" w:space="0" w:color="auto"/>
            <w:bottom w:val="none" w:sz="0" w:space="0" w:color="auto"/>
            <w:right w:val="none" w:sz="0" w:space="0" w:color="auto"/>
          </w:divBdr>
        </w:div>
      </w:divsChild>
    </w:div>
    <w:div w:id="165486471">
      <w:bodyDiv w:val="1"/>
      <w:marLeft w:val="0"/>
      <w:marRight w:val="0"/>
      <w:marTop w:val="0"/>
      <w:marBottom w:val="0"/>
      <w:divBdr>
        <w:top w:val="none" w:sz="0" w:space="0" w:color="auto"/>
        <w:left w:val="none" w:sz="0" w:space="0" w:color="auto"/>
        <w:bottom w:val="none" w:sz="0" w:space="0" w:color="auto"/>
        <w:right w:val="none" w:sz="0" w:space="0" w:color="auto"/>
      </w:divBdr>
      <w:divsChild>
        <w:div w:id="1767075498">
          <w:marLeft w:val="0"/>
          <w:marRight w:val="0"/>
          <w:marTop w:val="0"/>
          <w:marBottom w:val="0"/>
          <w:divBdr>
            <w:top w:val="none" w:sz="0" w:space="0" w:color="auto"/>
            <w:left w:val="none" w:sz="0" w:space="0" w:color="auto"/>
            <w:bottom w:val="none" w:sz="0" w:space="0" w:color="auto"/>
            <w:right w:val="none" w:sz="0" w:space="0" w:color="auto"/>
          </w:divBdr>
        </w:div>
      </w:divsChild>
    </w:div>
    <w:div w:id="223224835">
      <w:bodyDiv w:val="1"/>
      <w:marLeft w:val="0"/>
      <w:marRight w:val="0"/>
      <w:marTop w:val="0"/>
      <w:marBottom w:val="0"/>
      <w:divBdr>
        <w:top w:val="none" w:sz="0" w:space="0" w:color="auto"/>
        <w:left w:val="none" w:sz="0" w:space="0" w:color="auto"/>
        <w:bottom w:val="none" w:sz="0" w:space="0" w:color="auto"/>
        <w:right w:val="none" w:sz="0" w:space="0" w:color="auto"/>
      </w:divBdr>
      <w:divsChild>
        <w:div w:id="1565918936">
          <w:marLeft w:val="0"/>
          <w:marRight w:val="0"/>
          <w:marTop w:val="0"/>
          <w:marBottom w:val="0"/>
          <w:divBdr>
            <w:top w:val="none" w:sz="0" w:space="0" w:color="auto"/>
            <w:left w:val="none" w:sz="0" w:space="0" w:color="auto"/>
            <w:bottom w:val="none" w:sz="0" w:space="0" w:color="auto"/>
            <w:right w:val="none" w:sz="0" w:space="0" w:color="auto"/>
          </w:divBdr>
        </w:div>
      </w:divsChild>
    </w:div>
    <w:div w:id="280186839">
      <w:bodyDiv w:val="1"/>
      <w:marLeft w:val="0"/>
      <w:marRight w:val="0"/>
      <w:marTop w:val="0"/>
      <w:marBottom w:val="0"/>
      <w:divBdr>
        <w:top w:val="none" w:sz="0" w:space="0" w:color="auto"/>
        <w:left w:val="none" w:sz="0" w:space="0" w:color="auto"/>
        <w:bottom w:val="none" w:sz="0" w:space="0" w:color="auto"/>
        <w:right w:val="none" w:sz="0" w:space="0" w:color="auto"/>
      </w:divBdr>
      <w:divsChild>
        <w:div w:id="1840776459">
          <w:marLeft w:val="0"/>
          <w:marRight w:val="0"/>
          <w:marTop w:val="0"/>
          <w:marBottom w:val="0"/>
          <w:divBdr>
            <w:top w:val="none" w:sz="0" w:space="0" w:color="auto"/>
            <w:left w:val="none" w:sz="0" w:space="0" w:color="auto"/>
            <w:bottom w:val="none" w:sz="0" w:space="0" w:color="auto"/>
            <w:right w:val="none" w:sz="0" w:space="0" w:color="auto"/>
          </w:divBdr>
        </w:div>
      </w:divsChild>
    </w:div>
    <w:div w:id="332689768">
      <w:bodyDiv w:val="1"/>
      <w:marLeft w:val="0"/>
      <w:marRight w:val="0"/>
      <w:marTop w:val="0"/>
      <w:marBottom w:val="0"/>
      <w:divBdr>
        <w:top w:val="none" w:sz="0" w:space="0" w:color="auto"/>
        <w:left w:val="none" w:sz="0" w:space="0" w:color="auto"/>
        <w:bottom w:val="none" w:sz="0" w:space="0" w:color="auto"/>
        <w:right w:val="none" w:sz="0" w:space="0" w:color="auto"/>
      </w:divBdr>
      <w:divsChild>
        <w:div w:id="1637176213">
          <w:marLeft w:val="0"/>
          <w:marRight w:val="0"/>
          <w:marTop w:val="0"/>
          <w:marBottom w:val="0"/>
          <w:divBdr>
            <w:top w:val="none" w:sz="0" w:space="0" w:color="auto"/>
            <w:left w:val="none" w:sz="0" w:space="0" w:color="auto"/>
            <w:bottom w:val="none" w:sz="0" w:space="0" w:color="auto"/>
            <w:right w:val="none" w:sz="0" w:space="0" w:color="auto"/>
          </w:divBdr>
        </w:div>
      </w:divsChild>
    </w:div>
    <w:div w:id="395324031">
      <w:bodyDiv w:val="1"/>
      <w:marLeft w:val="0"/>
      <w:marRight w:val="0"/>
      <w:marTop w:val="0"/>
      <w:marBottom w:val="0"/>
      <w:divBdr>
        <w:top w:val="none" w:sz="0" w:space="0" w:color="auto"/>
        <w:left w:val="none" w:sz="0" w:space="0" w:color="auto"/>
        <w:bottom w:val="none" w:sz="0" w:space="0" w:color="auto"/>
        <w:right w:val="none" w:sz="0" w:space="0" w:color="auto"/>
      </w:divBdr>
      <w:divsChild>
        <w:div w:id="424571649">
          <w:marLeft w:val="0"/>
          <w:marRight w:val="0"/>
          <w:marTop w:val="0"/>
          <w:marBottom w:val="0"/>
          <w:divBdr>
            <w:top w:val="none" w:sz="0" w:space="0" w:color="auto"/>
            <w:left w:val="none" w:sz="0" w:space="0" w:color="auto"/>
            <w:bottom w:val="none" w:sz="0" w:space="0" w:color="auto"/>
            <w:right w:val="none" w:sz="0" w:space="0" w:color="auto"/>
          </w:divBdr>
        </w:div>
      </w:divsChild>
    </w:div>
    <w:div w:id="454325378">
      <w:bodyDiv w:val="1"/>
      <w:marLeft w:val="0"/>
      <w:marRight w:val="0"/>
      <w:marTop w:val="0"/>
      <w:marBottom w:val="0"/>
      <w:divBdr>
        <w:top w:val="none" w:sz="0" w:space="0" w:color="auto"/>
        <w:left w:val="none" w:sz="0" w:space="0" w:color="auto"/>
        <w:bottom w:val="none" w:sz="0" w:space="0" w:color="auto"/>
        <w:right w:val="none" w:sz="0" w:space="0" w:color="auto"/>
      </w:divBdr>
      <w:divsChild>
        <w:div w:id="741026906">
          <w:marLeft w:val="0"/>
          <w:marRight w:val="0"/>
          <w:marTop w:val="0"/>
          <w:marBottom w:val="0"/>
          <w:divBdr>
            <w:top w:val="none" w:sz="0" w:space="0" w:color="auto"/>
            <w:left w:val="none" w:sz="0" w:space="0" w:color="auto"/>
            <w:bottom w:val="none" w:sz="0" w:space="0" w:color="auto"/>
            <w:right w:val="none" w:sz="0" w:space="0" w:color="auto"/>
          </w:divBdr>
        </w:div>
      </w:divsChild>
    </w:div>
    <w:div w:id="681054237">
      <w:bodyDiv w:val="1"/>
      <w:marLeft w:val="0"/>
      <w:marRight w:val="0"/>
      <w:marTop w:val="0"/>
      <w:marBottom w:val="0"/>
      <w:divBdr>
        <w:top w:val="none" w:sz="0" w:space="0" w:color="auto"/>
        <w:left w:val="none" w:sz="0" w:space="0" w:color="auto"/>
        <w:bottom w:val="none" w:sz="0" w:space="0" w:color="auto"/>
        <w:right w:val="none" w:sz="0" w:space="0" w:color="auto"/>
      </w:divBdr>
      <w:divsChild>
        <w:div w:id="1958364039">
          <w:marLeft w:val="0"/>
          <w:marRight w:val="0"/>
          <w:marTop w:val="0"/>
          <w:marBottom w:val="0"/>
          <w:divBdr>
            <w:top w:val="none" w:sz="0" w:space="0" w:color="auto"/>
            <w:left w:val="none" w:sz="0" w:space="0" w:color="auto"/>
            <w:bottom w:val="none" w:sz="0" w:space="0" w:color="auto"/>
            <w:right w:val="none" w:sz="0" w:space="0" w:color="auto"/>
          </w:divBdr>
        </w:div>
      </w:divsChild>
    </w:div>
    <w:div w:id="817111528">
      <w:bodyDiv w:val="1"/>
      <w:marLeft w:val="0"/>
      <w:marRight w:val="0"/>
      <w:marTop w:val="0"/>
      <w:marBottom w:val="0"/>
      <w:divBdr>
        <w:top w:val="none" w:sz="0" w:space="0" w:color="auto"/>
        <w:left w:val="none" w:sz="0" w:space="0" w:color="auto"/>
        <w:bottom w:val="none" w:sz="0" w:space="0" w:color="auto"/>
        <w:right w:val="none" w:sz="0" w:space="0" w:color="auto"/>
      </w:divBdr>
      <w:divsChild>
        <w:div w:id="1946107509">
          <w:marLeft w:val="0"/>
          <w:marRight w:val="0"/>
          <w:marTop w:val="0"/>
          <w:marBottom w:val="0"/>
          <w:divBdr>
            <w:top w:val="none" w:sz="0" w:space="0" w:color="auto"/>
            <w:left w:val="none" w:sz="0" w:space="0" w:color="auto"/>
            <w:bottom w:val="none" w:sz="0" w:space="0" w:color="auto"/>
            <w:right w:val="none" w:sz="0" w:space="0" w:color="auto"/>
          </w:divBdr>
        </w:div>
      </w:divsChild>
    </w:div>
    <w:div w:id="828718793">
      <w:bodyDiv w:val="1"/>
      <w:marLeft w:val="0"/>
      <w:marRight w:val="0"/>
      <w:marTop w:val="0"/>
      <w:marBottom w:val="0"/>
      <w:divBdr>
        <w:top w:val="none" w:sz="0" w:space="0" w:color="auto"/>
        <w:left w:val="none" w:sz="0" w:space="0" w:color="auto"/>
        <w:bottom w:val="none" w:sz="0" w:space="0" w:color="auto"/>
        <w:right w:val="none" w:sz="0" w:space="0" w:color="auto"/>
      </w:divBdr>
      <w:divsChild>
        <w:div w:id="1685670545">
          <w:marLeft w:val="0"/>
          <w:marRight w:val="0"/>
          <w:marTop w:val="0"/>
          <w:marBottom w:val="0"/>
          <w:divBdr>
            <w:top w:val="none" w:sz="0" w:space="0" w:color="auto"/>
            <w:left w:val="none" w:sz="0" w:space="0" w:color="auto"/>
            <w:bottom w:val="none" w:sz="0" w:space="0" w:color="auto"/>
            <w:right w:val="none" w:sz="0" w:space="0" w:color="auto"/>
          </w:divBdr>
        </w:div>
      </w:divsChild>
    </w:div>
    <w:div w:id="864707365">
      <w:bodyDiv w:val="1"/>
      <w:marLeft w:val="0"/>
      <w:marRight w:val="0"/>
      <w:marTop w:val="0"/>
      <w:marBottom w:val="0"/>
      <w:divBdr>
        <w:top w:val="none" w:sz="0" w:space="0" w:color="auto"/>
        <w:left w:val="none" w:sz="0" w:space="0" w:color="auto"/>
        <w:bottom w:val="none" w:sz="0" w:space="0" w:color="auto"/>
        <w:right w:val="none" w:sz="0" w:space="0" w:color="auto"/>
      </w:divBdr>
      <w:divsChild>
        <w:div w:id="1354962663">
          <w:marLeft w:val="0"/>
          <w:marRight w:val="0"/>
          <w:marTop w:val="0"/>
          <w:marBottom w:val="0"/>
          <w:divBdr>
            <w:top w:val="none" w:sz="0" w:space="0" w:color="auto"/>
            <w:left w:val="none" w:sz="0" w:space="0" w:color="auto"/>
            <w:bottom w:val="none" w:sz="0" w:space="0" w:color="auto"/>
            <w:right w:val="none" w:sz="0" w:space="0" w:color="auto"/>
          </w:divBdr>
        </w:div>
      </w:divsChild>
    </w:div>
    <w:div w:id="918320763">
      <w:bodyDiv w:val="1"/>
      <w:marLeft w:val="0"/>
      <w:marRight w:val="0"/>
      <w:marTop w:val="0"/>
      <w:marBottom w:val="0"/>
      <w:divBdr>
        <w:top w:val="none" w:sz="0" w:space="0" w:color="auto"/>
        <w:left w:val="none" w:sz="0" w:space="0" w:color="auto"/>
        <w:bottom w:val="none" w:sz="0" w:space="0" w:color="auto"/>
        <w:right w:val="none" w:sz="0" w:space="0" w:color="auto"/>
      </w:divBdr>
      <w:divsChild>
        <w:div w:id="1351180193">
          <w:marLeft w:val="0"/>
          <w:marRight w:val="0"/>
          <w:marTop w:val="0"/>
          <w:marBottom w:val="0"/>
          <w:divBdr>
            <w:top w:val="none" w:sz="0" w:space="0" w:color="auto"/>
            <w:left w:val="none" w:sz="0" w:space="0" w:color="auto"/>
            <w:bottom w:val="none" w:sz="0" w:space="0" w:color="auto"/>
            <w:right w:val="none" w:sz="0" w:space="0" w:color="auto"/>
          </w:divBdr>
        </w:div>
      </w:divsChild>
    </w:div>
    <w:div w:id="959141838">
      <w:bodyDiv w:val="1"/>
      <w:marLeft w:val="0"/>
      <w:marRight w:val="0"/>
      <w:marTop w:val="0"/>
      <w:marBottom w:val="0"/>
      <w:divBdr>
        <w:top w:val="none" w:sz="0" w:space="0" w:color="auto"/>
        <w:left w:val="none" w:sz="0" w:space="0" w:color="auto"/>
        <w:bottom w:val="none" w:sz="0" w:space="0" w:color="auto"/>
        <w:right w:val="none" w:sz="0" w:space="0" w:color="auto"/>
      </w:divBdr>
      <w:divsChild>
        <w:div w:id="572281867">
          <w:marLeft w:val="0"/>
          <w:marRight w:val="0"/>
          <w:marTop w:val="0"/>
          <w:marBottom w:val="0"/>
          <w:divBdr>
            <w:top w:val="none" w:sz="0" w:space="0" w:color="auto"/>
            <w:left w:val="none" w:sz="0" w:space="0" w:color="auto"/>
            <w:bottom w:val="none" w:sz="0" w:space="0" w:color="auto"/>
            <w:right w:val="none" w:sz="0" w:space="0" w:color="auto"/>
          </w:divBdr>
        </w:div>
      </w:divsChild>
    </w:div>
    <w:div w:id="1074813858">
      <w:bodyDiv w:val="1"/>
      <w:marLeft w:val="0"/>
      <w:marRight w:val="0"/>
      <w:marTop w:val="0"/>
      <w:marBottom w:val="0"/>
      <w:divBdr>
        <w:top w:val="none" w:sz="0" w:space="0" w:color="auto"/>
        <w:left w:val="none" w:sz="0" w:space="0" w:color="auto"/>
        <w:bottom w:val="none" w:sz="0" w:space="0" w:color="auto"/>
        <w:right w:val="none" w:sz="0" w:space="0" w:color="auto"/>
      </w:divBdr>
      <w:divsChild>
        <w:div w:id="1654213762">
          <w:marLeft w:val="0"/>
          <w:marRight w:val="0"/>
          <w:marTop w:val="0"/>
          <w:marBottom w:val="0"/>
          <w:divBdr>
            <w:top w:val="none" w:sz="0" w:space="0" w:color="auto"/>
            <w:left w:val="none" w:sz="0" w:space="0" w:color="auto"/>
            <w:bottom w:val="none" w:sz="0" w:space="0" w:color="auto"/>
            <w:right w:val="none" w:sz="0" w:space="0" w:color="auto"/>
          </w:divBdr>
        </w:div>
      </w:divsChild>
    </w:div>
    <w:div w:id="1132478561">
      <w:bodyDiv w:val="1"/>
      <w:marLeft w:val="0"/>
      <w:marRight w:val="0"/>
      <w:marTop w:val="0"/>
      <w:marBottom w:val="0"/>
      <w:divBdr>
        <w:top w:val="none" w:sz="0" w:space="0" w:color="auto"/>
        <w:left w:val="none" w:sz="0" w:space="0" w:color="auto"/>
        <w:bottom w:val="none" w:sz="0" w:space="0" w:color="auto"/>
        <w:right w:val="none" w:sz="0" w:space="0" w:color="auto"/>
      </w:divBdr>
      <w:divsChild>
        <w:div w:id="606424938">
          <w:marLeft w:val="0"/>
          <w:marRight w:val="0"/>
          <w:marTop w:val="0"/>
          <w:marBottom w:val="0"/>
          <w:divBdr>
            <w:top w:val="none" w:sz="0" w:space="0" w:color="auto"/>
            <w:left w:val="none" w:sz="0" w:space="0" w:color="auto"/>
            <w:bottom w:val="none" w:sz="0" w:space="0" w:color="auto"/>
            <w:right w:val="none" w:sz="0" w:space="0" w:color="auto"/>
          </w:divBdr>
        </w:div>
      </w:divsChild>
    </w:div>
    <w:div w:id="1132864777">
      <w:bodyDiv w:val="1"/>
      <w:marLeft w:val="0"/>
      <w:marRight w:val="0"/>
      <w:marTop w:val="0"/>
      <w:marBottom w:val="0"/>
      <w:divBdr>
        <w:top w:val="none" w:sz="0" w:space="0" w:color="auto"/>
        <w:left w:val="none" w:sz="0" w:space="0" w:color="auto"/>
        <w:bottom w:val="none" w:sz="0" w:space="0" w:color="auto"/>
        <w:right w:val="none" w:sz="0" w:space="0" w:color="auto"/>
      </w:divBdr>
      <w:divsChild>
        <w:div w:id="337315936">
          <w:marLeft w:val="0"/>
          <w:marRight w:val="0"/>
          <w:marTop w:val="0"/>
          <w:marBottom w:val="0"/>
          <w:divBdr>
            <w:top w:val="none" w:sz="0" w:space="0" w:color="auto"/>
            <w:left w:val="none" w:sz="0" w:space="0" w:color="auto"/>
            <w:bottom w:val="none" w:sz="0" w:space="0" w:color="auto"/>
            <w:right w:val="none" w:sz="0" w:space="0" w:color="auto"/>
          </w:divBdr>
        </w:div>
      </w:divsChild>
    </w:div>
    <w:div w:id="1157763769">
      <w:bodyDiv w:val="1"/>
      <w:marLeft w:val="0"/>
      <w:marRight w:val="0"/>
      <w:marTop w:val="0"/>
      <w:marBottom w:val="0"/>
      <w:divBdr>
        <w:top w:val="none" w:sz="0" w:space="0" w:color="auto"/>
        <w:left w:val="none" w:sz="0" w:space="0" w:color="auto"/>
        <w:bottom w:val="none" w:sz="0" w:space="0" w:color="auto"/>
        <w:right w:val="none" w:sz="0" w:space="0" w:color="auto"/>
      </w:divBdr>
      <w:divsChild>
        <w:div w:id="1983542005">
          <w:marLeft w:val="0"/>
          <w:marRight w:val="0"/>
          <w:marTop w:val="0"/>
          <w:marBottom w:val="0"/>
          <w:divBdr>
            <w:top w:val="none" w:sz="0" w:space="0" w:color="auto"/>
            <w:left w:val="none" w:sz="0" w:space="0" w:color="auto"/>
            <w:bottom w:val="none" w:sz="0" w:space="0" w:color="auto"/>
            <w:right w:val="none" w:sz="0" w:space="0" w:color="auto"/>
          </w:divBdr>
        </w:div>
      </w:divsChild>
    </w:div>
    <w:div w:id="1252935288">
      <w:bodyDiv w:val="1"/>
      <w:marLeft w:val="0"/>
      <w:marRight w:val="0"/>
      <w:marTop w:val="0"/>
      <w:marBottom w:val="0"/>
      <w:divBdr>
        <w:top w:val="none" w:sz="0" w:space="0" w:color="auto"/>
        <w:left w:val="none" w:sz="0" w:space="0" w:color="auto"/>
        <w:bottom w:val="none" w:sz="0" w:space="0" w:color="auto"/>
        <w:right w:val="none" w:sz="0" w:space="0" w:color="auto"/>
      </w:divBdr>
      <w:divsChild>
        <w:div w:id="1076780340">
          <w:marLeft w:val="0"/>
          <w:marRight w:val="0"/>
          <w:marTop w:val="0"/>
          <w:marBottom w:val="0"/>
          <w:divBdr>
            <w:top w:val="none" w:sz="0" w:space="0" w:color="auto"/>
            <w:left w:val="none" w:sz="0" w:space="0" w:color="auto"/>
            <w:bottom w:val="none" w:sz="0" w:space="0" w:color="auto"/>
            <w:right w:val="none" w:sz="0" w:space="0" w:color="auto"/>
          </w:divBdr>
        </w:div>
      </w:divsChild>
    </w:div>
    <w:div w:id="1280530621">
      <w:bodyDiv w:val="1"/>
      <w:marLeft w:val="0"/>
      <w:marRight w:val="0"/>
      <w:marTop w:val="0"/>
      <w:marBottom w:val="0"/>
      <w:divBdr>
        <w:top w:val="none" w:sz="0" w:space="0" w:color="auto"/>
        <w:left w:val="none" w:sz="0" w:space="0" w:color="auto"/>
        <w:bottom w:val="none" w:sz="0" w:space="0" w:color="auto"/>
        <w:right w:val="none" w:sz="0" w:space="0" w:color="auto"/>
      </w:divBdr>
      <w:divsChild>
        <w:div w:id="1065765812">
          <w:marLeft w:val="0"/>
          <w:marRight w:val="0"/>
          <w:marTop w:val="0"/>
          <w:marBottom w:val="0"/>
          <w:divBdr>
            <w:top w:val="none" w:sz="0" w:space="0" w:color="auto"/>
            <w:left w:val="none" w:sz="0" w:space="0" w:color="auto"/>
            <w:bottom w:val="none" w:sz="0" w:space="0" w:color="auto"/>
            <w:right w:val="none" w:sz="0" w:space="0" w:color="auto"/>
          </w:divBdr>
        </w:div>
      </w:divsChild>
    </w:div>
    <w:div w:id="1323696796">
      <w:bodyDiv w:val="1"/>
      <w:marLeft w:val="0"/>
      <w:marRight w:val="0"/>
      <w:marTop w:val="0"/>
      <w:marBottom w:val="0"/>
      <w:divBdr>
        <w:top w:val="none" w:sz="0" w:space="0" w:color="auto"/>
        <w:left w:val="none" w:sz="0" w:space="0" w:color="auto"/>
        <w:bottom w:val="none" w:sz="0" w:space="0" w:color="auto"/>
        <w:right w:val="none" w:sz="0" w:space="0" w:color="auto"/>
      </w:divBdr>
      <w:divsChild>
        <w:div w:id="1363477493">
          <w:marLeft w:val="0"/>
          <w:marRight w:val="0"/>
          <w:marTop w:val="0"/>
          <w:marBottom w:val="0"/>
          <w:divBdr>
            <w:top w:val="none" w:sz="0" w:space="0" w:color="auto"/>
            <w:left w:val="none" w:sz="0" w:space="0" w:color="auto"/>
            <w:bottom w:val="none" w:sz="0" w:space="0" w:color="auto"/>
            <w:right w:val="none" w:sz="0" w:space="0" w:color="auto"/>
          </w:divBdr>
        </w:div>
      </w:divsChild>
    </w:div>
    <w:div w:id="1419446982">
      <w:bodyDiv w:val="1"/>
      <w:marLeft w:val="0"/>
      <w:marRight w:val="0"/>
      <w:marTop w:val="0"/>
      <w:marBottom w:val="0"/>
      <w:divBdr>
        <w:top w:val="none" w:sz="0" w:space="0" w:color="auto"/>
        <w:left w:val="none" w:sz="0" w:space="0" w:color="auto"/>
        <w:bottom w:val="none" w:sz="0" w:space="0" w:color="auto"/>
        <w:right w:val="none" w:sz="0" w:space="0" w:color="auto"/>
      </w:divBdr>
      <w:divsChild>
        <w:div w:id="1642418604">
          <w:marLeft w:val="0"/>
          <w:marRight w:val="0"/>
          <w:marTop w:val="0"/>
          <w:marBottom w:val="0"/>
          <w:divBdr>
            <w:top w:val="none" w:sz="0" w:space="0" w:color="auto"/>
            <w:left w:val="none" w:sz="0" w:space="0" w:color="auto"/>
            <w:bottom w:val="none" w:sz="0" w:space="0" w:color="auto"/>
            <w:right w:val="none" w:sz="0" w:space="0" w:color="auto"/>
          </w:divBdr>
        </w:div>
      </w:divsChild>
    </w:div>
    <w:div w:id="1495341033">
      <w:bodyDiv w:val="1"/>
      <w:marLeft w:val="0"/>
      <w:marRight w:val="0"/>
      <w:marTop w:val="0"/>
      <w:marBottom w:val="0"/>
      <w:divBdr>
        <w:top w:val="none" w:sz="0" w:space="0" w:color="auto"/>
        <w:left w:val="none" w:sz="0" w:space="0" w:color="auto"/>
        <w:bottom w:val="none" w:sz="0" w:space="0" w:color="auto"/>
        <w:right w:val="none" w:sz="0" w:space="0" w:color="auto"/>
      </w:divBdr>
      <w:divsChild>
        <w:div w:id="426852118">
          <w:marLeft w:val="0"/>
          <w:marRight w:val="0"/>
          <w:marTop w:val="0"/>
          <w:marBottom w:val="0"/>
          <w:divBdr>
            <w:top w:val="none" w:sz="0" w:space="0" w:color="auto"/>
            <w:left w:val="none" w:sz="0" w:space="0" w:color="auto"/>
            <w:bottom w:val="none" w:sz="0" w:space="0" w:color="auto"/>
            <w:right w:val="none" w:sz="0" w:space="0" w:color="auto"/>
          </w:divBdr>
        </w:div>
      </w:divsChild>
    </w:div>
    <w:div w:id="1594245552">
      <w:bodyDiv w:val="1"/>
      <w:marLeft w:val="0"/>
      <w:marRight w:val="0"/>
      <w:marTop w:val="0"/>
      <w:marBottom w:val="0"/>
      <w:divBdr>
        <w:top w:val="none" w:sz="0" w:space="0" w:color="auto"/>
        <w:left w:val="none" w:sz="0" w:space="0" w:color="auto"/>
        <w:bottom w:val="none" w:sz="0" w:space="0" w:color="auto"/>
        <w:right w:val="none" w:sz="0" w:space="0" w:color="auto"/>
      </w:divBdr>
      <w:divsChild>
        <w:div w:id="538279861">
          <w:marLeft w:val="0"/>
          <w:marRight w:val="0"/>
          <w:marTop w:val="0"/>
          <w:marBottom w:val="0"/>
          <w:divBdr>
            <w:top w:val="none" w:sz="0" w:space="0" w:color="auto"/>
            <w:left w:val="none" w:sz="0" w:space="0" w:color="auto"/>
            <w:bottom w:val="none" w:sz="0" w:space="0" w:color="auto"/>
            <w:right w:val="none" w:sz="0" w:space="0" w:color="auto"/>
          </w:divBdr>
        </w:div>
      </w:divsChild>
    </w:div>
    <w:div w:id="1597865849">
      <w:bodyDiv w:val="1"/>
      <w:marLeft w:val="0"/>
      <w:marRight w:val="0"/>
      <w:marTop w:val="0"/>
      <w:marBottom w:val="0"/>
      <w:divBdr>
        <w:top w:val="none" w:sz="0" w:space="0" w:color="auto"/>
        <w:left w:val="none" w:sz="0" w:space="0" w:color="auto"/>
        <w:bottom w:val="none" w:sz="0" w:space="0" w:color="auto"/>
        <w:right w:val="none" w:sz="0" w:space="0" w:color="auto"/>
      </w:divBdr>
      <w:divsChild>
        <w:div w:id="1101801140">
          <w:marLeft w:val="0"/>
          <w:marRight w:val="0"/>
          <w:marTop w:val="0"/>
          <w:marBottom w:val="0"/>
          <w:divBdr>
            <w:top w:val="none" w:sz="0" w:space="0" w:color="auto"/>
            <w:left w:val="none" w:sz="0" w:space="0" w:color="auto"/>
            <w:bottom w:val="none" w:sz="0" w:space="0" w:color="auto"/>
            <w:right w:val="none" w:sz="0" w:space="0" w:color="auto"/>
          </w:divBdr>
        </w:div>
      </w:divsChild>
    </w:div>
    <w:div w:id="1706520511">
      <w:bodyDiv w:val="1"/>
      <w:marLeft w:val="0"/>
      <w:marRight w:val="0"/>
      <w:marTop w:val="0"/>
      <w:marBottom w:val="0"/>
      <w:divBdr>
        <w:top w:val="none" w:sz="0" w:space="0" w:color="auto"/>
        <w:left w:val="none" w:sz="0" w:space="0" w:color="auto"/>
        <w:bottom w:val="none" w:sz="0" w:space="0" w:color="auto"/>
        <w:right w:val="none" w:sz="0" w:space="0" w:color="auto"/>
      </w:divBdr>
      <w:divsChild>
        <w:div w:id="822163556">
          <w:marLeft w:val="0"/>
          <w:marRight w:val="0"/>
          <w:marTop w:val="0"/>
          <w:marBottom w:val="0"/>
          <w:divBdr>
            <w:top w:val="none" w:sz="0" w:space="0" w:color="auto"/>
            <w:left w:val="none" w:sz="0" w:space="0" w:color="auto"/>
            <w:bottom w:val="none" w:sz="0" w:space="0" w:color="auto"/>
            <w:right w:val="none" w:sz="0" w:space="0" w:color="auto"/>
          </w:divBdr>
        </w:div>
      </w:divsChild>
    </w:div>
    <w:div w:id="1760129858">
      <w:bodyDiv w:val="1"/>
      <w:marLeft w:val="0"/>
      <w:marRight w:val="0"/>
      <w:marTop w:val="0"/>
      <w:marBottom w:val="0"/>
      <w:divBdr>
        <w:top w:val="none" w:sz="0" w:space="0" w:color="auto"/>
        <w:left w:val="none" w:sz="0" w:space="0" w:color="auto"/>
        <w:bottom w:val="none" w:sz="0" w:space="0" w:color="auto"/>
        <w:right w:val="none" w:sz="0" w:space="0" w:color="auto"/>
      </w:divBdr>
    </w:div>
    <w:div w:id="1811826967">
      <w:bodyDiv w:val="1"/>
      <w:marLeft w:val="0"/>
      <w:marRight w:val="0"/>
      <w:marTop w:val="0"/>
      <w:marBottom w:val="0"/>
      <w:divBdr>
        <w:top w:val="none" w:sz="0" w:space="0" w:color="auto"/>
        <w:left w:val="none" w:sz="0" w:space="0" w:color="auto"/>
        <w:bottom w:val="none" w:sz="0" w:space="0" w:color="auto"/>
        <w:right w:val="none" w:sz="0" w:space="0" w:color="auto"/>
      </w:divBdr>
      <w:divsChild>
        <w:div w:id="2043746575">
          <w:marLeft w:val="0"/>
          <w:marRight w:val="0"/>
          <w:marTop w:val="0"/>
          <w:marBottom w:val="0"/>
          <w:divBdr>
            <w:top w:val="none" w:sz="0" w:space="0" w:color="auto"/>
            <w:left w:val="none" w:sz="0" w:space="0" w:color="auto"/>
            <w:bottom w:val="none" w:sz="0" w:space="0" w:color="auto"/>
            <w:right w:val="none" w:sz="0" w:space="0" w:color="auto"/>
          </w:divBdr>
        </w:div>
      </w:divsChild>
    </w:div>
    <w:div w:id="1822889095">
      <w:bodyDiv w:val="1"/>
      <w:marLeft w:val="0"/>
      <w:marRight w:val="0"/>
      <w:marTop w:val="0"/>
      <w:marBottom w:val="0"/>
      <w:divBdr>
        <w:top w:val="none" w:sz="0" w:space="0" w:color="auto"/>
        <w:left w:val="none" w:sz="0" w:space="0" w:color="auto"/>
        <w:bottom w:val="none" w:sz="0" w:space="0" w:color="auto"/>
        <w:right w:val="none" w:sz="0" w:space="0" w:color="auto"/>
      </w:divBdr>
      <w:divsChild>
        <w:div w:id="2098355866">
          <w:marLeft w:val="0"/>
          <w:marRight w:val="0"/>
          <w:marTop w:val="0"/>
          <w:marBottom w:val="0"/>
          <w:divBdr>
            <w:top w:val="none" w:sz="0" w:space="0" w:color="auto"/>
            <w:left w:val="none" w:sz="0" w:space="0" w:color="auto"/>
            <w:bottom w:val="none" w:sz="0" w:space="0" w:color="auto"/>
            <w:right w:val="none" w:sz="0" w:space="0" w:color="auto"/>
          </w:divBdr>
        </w:div>
      </w:divsChild>
    </w:div>
    <w:div w:id="1942832644">
      <w:bodyDiv w:val="1"/>
      <w:marLeft w:val="0"/>
      <w:marRight w:val="0"/>
      <w:marTop w:val="0"/>
      <w:marBottom w:val="0"/>
      <w:divBdr>
        <w:top w:val="none" w:sz="0" w:space="0" w:color="auto"/>
        <w:left w:val="none" w:sz="0" w:space="0" w:color="auto"/>
        <w:bottom w:val="none" w:sz="0" w:space="0" w:color="auto"/>
        <w:right w:val="none" w:sz="0" w:space="0" w:color="auto"/>
      </w:divBdr>
      <w:divsChild>
        <w:div w:id="137103201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oi.org/10.1016/1053-4822(92)90003-9"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RRrYGjZ1FAQ9e46WokXj+ElWjQg==">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</go:docsCustomData>
</go:gDocsCustomXmlDataStorage>
</file>

<file path=customXml/itemProps1.xml><?xml version="1.0" encoding="utf-8"?>
<ds:datastoreItem xmlns:ds="http://schemas.openxmlformats.org/officeDocument/2006/customXml" ds:itemID="{59A6F5C1-2E9B-4ACD-A3FA-A32469D226A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2444</TotalTime>
  <Pages>1</Pages>
  <Words>2893</Words>
  <Characters>16494</Characters>
  <Application>Microsoft Office Word</Application>
  <DocSecurity>0</DocSecurity>
  <Lines>137</Lines>
  <Paragraphs>38</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x140e</dc:creator>
  <cp:lastModifiedBy>Andreea Gheorghe (2107271)</cp:lastModifiedBy>
  <cp:revision>42</cp:revision>
  <dcterms:created xsi:type="dcterms:W3CDTF">2022-10-02T17:09:00Z</dcterms:created>
  <dcterms:modified xsi:type="dcterms:W3CDTF">2022-10-24T05:31:00Z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931652079d2d5c83d32fa4b35dcbdf5cf46f682f4831baf3a0115167ff5c5b6f</vt:lpwstr>
  </property>
</Properties>
</file>