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000000" w:themeColor="text1"/>
          <w:sz w:val="22"/>
        </w:rPr>
        <w:id w:val="1870026428"/>
        <w:docPartObj>
          <w:docPartGallery w:val="Cover Pages"/>
          <w:docPartUnique/>
        </w:docPartObj>
      </w:sdtPr>
      <w:sdtContent>
        <w:p w14:paraId="0B41DA74" w14:textId="63207370" w:rsidR="0034651A" w:rsidRPr="00113D6E" w:rsidRDefault="0034651A" w:rsidP="00FD4F76">
          <w:pPr>
            <w:spacing w:line="360" w:lineRule="auto"/>
            <w:ind w:left="57"/>
            <w:jc w:val="center"/>
            <w:rPr>
              <w:rFonts w:ascii="Arial" w:hAnsi="Arial" w:cs="Arial"/>
              <w:color w:val="000000" w:themeColor="text1"/>
              <w:sz w:val="22"/>
            </w:rPr>
          </w:pPr>
          <w:r w:rsidRPr="00113D6E">
            <w:rPr>
              <w:rFonts w:ascii="Arial" w:hAnsi="Arial" w:cs="Arial"/>
              <w:color w:val="000000" w:themeColor="text1"/>
              <w:sz w:val="22"/>
              <w:lang w:eastAsia="en-GB"/>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113D6E" w:rsidRDefault="0034651A" w:rsidP="00FD4F76">
          <w:pPr>
            <w:spacing w:line="360" w:lineRule="auto"/>
            <w:ind w:left="57"/>
            <w:rPr>
              <w:rFonts w:ascii="Arial" w:hAnsi="Arial" w:cs="Arial"/>
              <w:color w:val="000000" w:themeColor="text1"/>
              <w:sz w:val="22"/>
            </w:rPr>
          </w:pPr>
        </w:p>
        <w:p w14:paraId="6607D9C6" w14:textId="77777777" w:rsidR="0034651A" w:rsidRPr="00113D6E" w:rsidRDefault="0034651A" w:rsidP="00FD4F76">
          <w:pPr>
            <w:spacing w:line="360" w:lineRule="auto"/>
            <w:ind w:left="57"/>
            <w:jc w:val="right"/>
            <w:rPr>
              <w:rFonts w:ascii="Arial" w:hAnsi="Arial" w:cs="Arial"/>
              <w:color w:val="000000" w:themeColor="text1"/>
              <w:sz w:val="22"/>
            </w:rPr>
          </w:pPr>
        </w:p>
        <w:p w14:paraId="0D1C3388" w14:textId="379CC9BA" w:rsidR="0034651A" w:rsidRPr="00113D6E" w:rsidRDefault="005B792E" w:rsidP="00FD4F76">
          <w:pPr>
            <w:spacing w:line="360" w:lineRule="auto"/>
            <w:ind w:left="57"/>
            <w:jc w:val="center"/>
            <w:rPr>
              <w:rFonts w:ascii="Arial" w:hAnsi="Arial" w:cs="Arial"/>
              <w:b/>
              <w:color w:val="000000" w:themeColor="text1"/>
              <w:sz w:val="22"/>
            </w:rPr>
          </w:pPr>
          <w:r w:rsidRPr="00113D6E">
            <w:rPr>
              <w:rFonts w:ascii="Arial" w:hAnsi="Arial" w:cs="Arial"/>
              <w:b/>
              <w:color w:val="000000" w:themeColor="text1"/>
              <w:sz w:val="22"/>
            </w:rPr>
            <w:t>Strategic Management (LCMB7003)</w:t>
          </w:r>
        </w:p>
        <w:p w14:paraId="1C9F5A39" w14:textId="3C4D6936" w:rsidR="0034651A" w:rsidRPr="00113D6E" w:rsidRDefault="00B60625" w:rsidP="00FD4F76">
          <w:pPr>
            <w:spacing w:line="360" w:lineRule="auto"/>
            <w:ind w:left="57"/>
            <w:jc w:val="center"/>
            <w:rPr>
              <w:rFonts w:ascii="Arial" w:hAnsi="Arial" w:cs="Arial"/>
              <w:b/>
              <w:sz w:val="22"/>
            </w:rPr>
          </w:pPr>
          <w:r w:rsidRPr="00113D6E">
            <w:rPr>
              <w:rFonts w:ascii="Arial" w:hAnsi="Arial" w:cs="Arial"/>
              <w:b/>
              <w:sz w:val="22"/>
            </w:rPr>
            <w:t xml:space="preserve">Strategic Analysis of </w:t>
          </w:r>
          <w:r w:rsidR="001B41B6" w:rsidRPr="00113D6E">
            <w:rPr>
              <w:rFonts w:ascii="Arial" w:hAnsi="Arial" w:cs="Arial"/>
              <w:b/>
              <w:sz w:val="22"/>
            </w:rPr>
            <w:t xml:space="preserve"> </w:t>
          </w:r>
          <w:r w:rsidR="00557204" w:rsidRPr="00113D6E">
            <w:rPr>
              <w:rFonts w:ascii="Arial" w:hAnsi="Arial" w:cs="Arial"/>
              <w:b/>
              <w:sz w:val="22"/>
            </w:rPr>
            <w:t xml:space="preserve">InterContinental Hotel </w:t>
          </w:r>
          <w:r w:rsidR="002E5C73" w:rsidRPr="00113D6E">
            <w:rPr>
              <w:rFonts w:ascii="Arial" w:hAnsi="Arial" w:cs="Arial"/>
              <w:b/>
              <w:sz w:val="22"/>
            </w:rPr>
            <w:t xml:space="preserve">Group </w:t>
          </w:r>
        </w:p>
        <w:p w14:paraId="00F94E52" w14:textId="35E5867D" w:rsidR="00557204" w:rsidRPr="00113D6E" w:rsidRDefault="00557204" w:rsidP="00FD4F76">
          <w:pPr>
            <w:spacing w:line="360" w:lineRule="auto"/>
            <w:ind w:left="57"/>
            <w:jc w:val="center"/>
            <w:rPr>
              <w:rFonts w:ascii="Arial" w:hAnsi="Arial" w:cs="Arial"/>
              <w:b/>
              <w:sz w:val="22"/>
            </w:rPr>
          </w:pPr>
          <w:r w:rsidRPr="00113D6E">
            <w:rPr>
              <w:rFonts w:ascii="Arial" w:hAnsi="Arial" w:cs="Arial"/>
              <w:b/>
              <w:color w:val="000000" w:themeColor="text1"/>
              <w:sz w:val="22"/>
            </w:rPr>
            <w:drawing>
              <wp:inline distT="0" distB="0" distL="0" distR="0" wp14:anchorId="41653131" wp14:editId="1E708A9C">
                <wp:extent cx="2444750" cy="1232690"/>
                <wp:effectExtent l="0" t="0" r="0" b="5715"/>
                <wp:docPr id="252715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7454" cy="1234053"/>
                        </a:xfrm>
                        <a:prstGeom prst="rect">
                          <a:avLst/>
                        </a:prstGeom>
                        <a:noFill/>
                        <a:ln>
                          <a:noFill/>
                        </a:ln>
                      </pic:spPr>
                    </pic:pic>
                  </a:graphicData>
                </a:graphic>
              </wp:inline>
            </w:drawing>
          </w:r>
        </w:p>
        <w:p w14:paraId="37464260" w14:textId="7E6F0377" w:rsidR="00AA06BB" w:rsidRPr="00113D6E" w:rsidRDefault="00AA06BB" w:rsidP="00FD4F76">
          <w:pPr>
            <w:spacing w:line="360" w:lineRule="auto"/>
            <w:ind w:left="57"/>
            <w:jc w:val="center"/>
            <w:rPr>
              <w:rFonts w:ascii="Arial" w:hAnsi="Arial" w:cs="Arial"/>
              <w:b/>
              <w:sz w:val="22"/>
            </w:rPr>
          </w:pPr>
          <w:r w:rsidRPr="00113D6E">
            <w:rPr>
              <w:rFonts w:ascii="Arial" w:hAnsi="Arial" w:cs="Arial"/>
              <w:b/>
              <w:sz w:val="22"/>
            </w:rPr>
            <w:drawing>
              <wp:inline distT="0" distB="0" distL="0" distR="0" wp14:anchorId="03E4DECD" wp14:editId="7DFFA44D">
                <wp:extent cx="4908550" cy="1904365"/>
                <wp:effectExtent l="0" t="0" r="6350" b="635"/>
                <wp:docPr id="1686499552" name="Picture 2" descr="A group of logo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99552" name="Picture 2" descr="A group of logos with text&#10;&#10;Description automatically generated"/>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978402" cy="1931465"/>
                        </a:xfrm>
                        <a:prstGeom prst="rect">
                          <a:avLst/>
                        </a:prstGeom>
                      </pic:spPr>
                    </pic:pic>
                  </a:graphicData>
                </a:graphic>
              </wp:inline>
            </w:drawing>
          </w:r>
        </w:p>
        <w:p w14:paraId="0D69886C" w14:textId="77777777" w:rsidR="001F335D" w:rsidRPr="00113D6E" w:rsidRDefault="001F335D" w:rsidP="00FD4F76">
          <w:pPr>
            <w:spacing w:line="360" w:lineRule="auto"/>
            <w:ind w:left="57"/>
            <w:jc w:val="center"/>
            <w:rPr>
              <w:rFonts w:ascii="Arial" w:hAnsi="Arial" w:cs="Arial"/>
              <w:b/>
              <w:sz w:val="22"/>
            </w:rPr>
          </w:pPr>
        </w:p>
        <w:p w14:paraId="2276D3DB" w14:textId="3D317837" w:rsidR="0034651A" w:rsidRPr="00113D6E" w:rsidRDefault="00557204" w:rsidP="00FD4F76">
          <w:pPr>
            <w:spacing w:line="360" w:lineRule="auto"/>
            <w:ind w:left="57"/>
            <w:jc w:val="center"/>
            <w:rPr>
              <w:rFonts w:ascii="Arial" w:hAnsi="Arial" w:cs="Arial"/>
              <w:b/>
              <w:color w:val="000000" w:themeColor="text1"/>
              <w:sz w:val="22"/>
            </w:rPr>
          </w:pPr>
          <w:r w:rsidRPr="00113D6E">
            <w:rPr>
              <w:rFonts w:ascii="Arial" w:hAnsi="Arial" w:cs="Arial"/>
              <w:b/>
              <w:color w:val="000000" w:themeColor="text1"/>
              <w:sz w:val="22"/>
            </w:rPr>
            <w:t xml:space="preserve"> </w:t>
          </w:r>
          <w:r w:rsidR="0034651A" w:rsidRPr="00113D6E">
            <w:rPr>
              <w:rFonts w:ascii="Arial" w:hAnsi="Arial" w:cs="Arial"/>
              <w:b/>
              <w:color w:val="000000" w:themeColor="text1"/>
              <w:sz w:val="22"/>
            </w:rPr>
            <w:t>Student</w:t>
          </w:r>
          <w:r w:rsidR="005F6F93" w:rsidRPr="00113D6E">
            <w:rPr>
              <w:rFonts w:ascii="Arial" w:hAnsi="Arial" w:cs="Arial"/>
              <w:b/>
              <w:color w:val="000000" w:themeColor="text1"/>
              <w:sz w:val="22"/>
            </w:rPr>
            <w:t>’s</w:t>
          </w:r>
          <w:r w:rsidR="0034651A" w:rsidRPr="00113D6E">
            <w:rPr>
              <w:rFonts w:ascii="Arial" w:hAnsi="Arial" w:cs="Arial"/>
              <w:b/>
              <w:color w:val="000000" w:themeColor="text1"/>
              <w:sz w:val="22"/>
            </w:rPr>
            <w:t xml:space="preserve"> name:</w:t>
          </w:r>
          <w:r w:rsidR="007162BC" w:rsidRPr="00113D6E">
            <w:rPr>
              <w:rFonts w:ascii="Arial" w:hAnsi="Arial" w:cs="Arial"/>
              <w:b/>
              <w:color w:val="000000" w:themeColor="text1"/>
              <w:sz w:val="22"/>
            </w:rPr>
            <w:t xml:space="preserve"> Franco Okojie-Aidonojie</w:t>
          </w:r>
        </w:p>
        <w:p w14:paraId="43AA32A1" w14:textId="1EB52BB1" w:rsidR="0034651A" w:rsidRPr="00113D6E" w:rsidRDefault="0034651A" w:rsidP="00FD4F76">
          <w:pPr>
            <w:spacing w:line="360" w:lineRule="auto"/>
            <w:ind w:left="57"/>
            <w:jc w:val="center"/>
            <w:rPr>
              <w:rFonts w:ascii="Arial" w:hAnsi="Arial" w:cs="Arial"/>
              <w:b/>
              <w:color w:val="000000" w:themeColor="text1"/>
              <w:sz w:val="22"/>
            </w:rPr>
          </w:pPr>
          <w:r w:rsidRPr="00113D6E">
            <w:rPr>
              <w:rFonts w:ascii="Arial" w:hAnsi="Arial" w:cs="Arial"/>
              <w:b/>
              <w:color w:val="000000" w:themeColor="text1"/>
              <w:sz w:val="22"/>
            </w:rPr>
            <w:t>Student</w:t>
          </w:r>
          <w:r w:rsidR="005F6F93" w:rsidRPr="00113D6E">
            <w:rPr>
              <w:rFonts w:ascii="Arial" w:hAnsi="Arial" w:cs="Arial"/>
              <w:b/>
              <w:color w:val="000000" w:themeColor="text1"/>
              <w:sz w:val="22"/>
            </w:rPr>
            <w:t xml:space="preserve"> </w:t>
          </w:r>
          <w:r w:rsidR="002C2C6A" w:rsidRPr="00113D6E">
            <w:rPr>
              <w:rFonts w:ascii="Arial" w:hAnsi="Arial" w:cs="Arial"/>
              <w:b/>
              <w:color w:val="000000" w:themeColor="text1"/>
              <w:sz w:val="22"/>
            </w:rPr>
            <w:t>Number</w:t>
          </w:r>
          <w:r w:rsidRPr="00113D6E">
            <w:rPr>
              <w:rFonts w:ascii="Arial" w:hAnsi="Arial" w:cs="Arial"/>
              <w:b/>
              <w:color w:val="000000" w:themeColor="text1"/>
              <w:sz w:val="22"/>
            </w:rPr>
            <w:t>:</w:t>
          </w:r>
          <w:r w:rsidR="007162BC" w:rsidRPr="00113D6E">
            <w:rPr>
              <w:rFonts w:ascii="Arial" w:hAnsi="Arial" w:cs="Arial"/>
              <w:b/>
              <w:color w:val="000000" w:themeColor="text1"/>
              <w:sz w:val="22"/>
            </w:rPr>
            <w:t xml:space="preserve"> 1809189</w:t>
          </w:r>
        </w:p>
        <w:p w14:paraId="756BE285" w14:textId="06081500" w:rsidR="002E6999" w:rsidRPr="00113D6E" w:rsidRDefault="00DE3072" w:rsidP="00036095">
          <w:pPr>
            <w:spacing w:line="360" w:lineRule="auto"/>
            <w:ind w:left="57"/>
            <w:jc w:val="center"/>
            <w:rPr>
              <w:rFonts w:ascii="Arial" w:hAnsi="Arial" w:cs="Arial"/>
              <w:b/>
              <w:color w:val="000000" w:themeColor="text1"/>
              <w:sz w:val="22"/>
            </w:rPr>
          </w:pPr>
          <w:r w:rsidRPr="00113D6E">
            <w:rPr>
              <w:rFonts w:ascii="Arial" w:hAnsi="Arial" w:cs="Arial"/>
              <w:b/>
              <w:color w:val="000000" w:themeColor="text1"/>
              <w:sz w:val="22"/>
            </w:rPr>
            <w:t>Lecturer:</w:t>
          </w:r>
          <w:r w:rsidR="007162BC" w:rsidRPr="00113D6E">
            <w:rPr>
              <w:rFonts w:ascii="Arial" w:hAnsi="Arial" w:cs="Arial"/>
              <w:b/>
              <w:color w:val="000000" w:themeColor="text1"/>
              <w:sz w:val="22"/>
            </w:rPr>
            <w:t xml:space="preserve"> Gladius Kulothungan</w:t>
          </w:r>
        </w:p>
        <w:p w14:paraId="748DB1B1" w14:textId="0D4564DE" w:rsidR="003F10F7" w:rsidRPr="00113D6E" w:rsidRDefault="0034651A" w:rsidP="00FD4F76">
          <w:pPr>
            <w:spacing w:line="360" w:lineRule="auto"/>
            <w:ind w:left="57"/>
            <w:jc w:val="center"/>
            <w:rPr>
              <w:rFonts w:ascii="Arial" w:hAnsi="Arial" w:cs="Arial"/>
              <w:b/>
              <w:color w:val="000000" w:themeColor="text1"/>
              <w:sz w:val="22"/>
            </w:rPr>
          </w:pPr>
          <w:r w:rsidRPr="00113D6E">
            <w:rPr>
              <w:rFonts w:ascii="Arial" w:hAnsi="Arial" w:cs="Arial"/>
              <w:b/>
              <w:color w:val="000000" w:themeColor="text1"/>
              <w:sz w:val="22"/>
            </w:rPr>
            <w:t>Submission Date:</w:t>
          </w:r>
          <w:r w:rsidR="00BD53A4" w:rsidRPr="00113D6E">
            <w:rPr>
              <w:rFonts w:ascii="Arial" w:hAnsi="Arial" w:cs="Arial"/>
              <w:b/>
              <w:color w:val="000000" w:themeColor="text1"/>
              <w:sz w:val="22"/>
            </w:rPr>
            <w:t xml:space="preserve"> 01/September/2023</w:t>
          </w:r>
        </w:p>
        <w:p w14:paraId="29A0F5B2" w14:textId="7EA28EC9" w:rsidR="003F10F7" w:rsidRPr="00113D6E" w:rsidRDefault="003F10F7" w:rsidP="00FD4F76">
          <w:pPr>
            <w:pStyle w:val="NoSpacing"/>
            <w:spacing w:line="360" w:lineRule="auto"/>
            <w:rPr>
              <w:rFonts w:ascii="Arial" w:hAnsi="Arial" w:cs="Arial"/>
            </w:rPr>
          </w:pPr>
          <w:r w:rsidRPr="00113D6E">
            <w:rPr>
              <w:rFonts w:ascii="Arial" w:hAnsi="Arial" w:cs="Arial"/>
            </w:rPr>
            <w:br w:type="page"/>
          </w:r>
        </w:p>
        <w:bookmarkStart w:id="0" w:name="_Toc142578178" w:displacedByCustomXml="next"/>
        <w:bookmarkStart w:id="1" w:name="_Toc129508777" w:displacedByCustomXml="next"/>
        <w:sdt>
          <w:sdtPr>
            <w:rPr>
              <w:rFonts w:ascii="Arial" w:hAnsi="Arial"/>
              <w:szCs w:val="22"/>
            </w:rPr>
            <w:id w:val="581964525"/>
            <w:docPartObj>
              <w:docPartGallery w:val="Table of Contents"/>
              <w:docPartUnique/>
            </w:docPartObj>
          </w:sdtPr>
          <w:sdtEndPr>
            <w:rPr>
              <w:rFonts w:eastAsiaTheme="minorHAnsi"/>
              <w:b/>
              <w:bCs/>
              <w:color w:val="auto"/>
            </w:rPr>
          </w:sdtEndPr>
          <w:sdtContent>
            <w:p w14:paraId="47991F6F" w14:textId="5A914031" w:rsidR="008F54A0" w:rsidRPr="00113D6E" w:rsidRDefault="008F54A0">
              <w:pPr>
                <w:pStyle w:val="TOCHeading"/>
                <w:rPr>
                  <w:rFonts w:ascii="Arial" w:hAnsi="Arial"/>
                  <w:b/>
                  <w:bCs/>
                  <w:color w:val="auto"/>
                  <w:szCs w:val="22"/>
                </w:rPr>
              </w:pPr>
              <w:r w:rsidRPr="00113D6E">
                <w:rPr>
                  <w:rFonts w:ascii="Arial" w:hAnsi="Arial"/>
                  <w:b/>
                  <w:bCs/>
                  <w:color w:val="auto"/>
                  <w:szCs w:val="22"/>
                </w:rPr>
                <w:t>Contents</w:t>
              </w:r>
            </w:p>
            <w:p w14:paraId="29412F5C" w14:textId="0559119F" w:rsidR="00364CD7" w:rsidRPr="00113D6E" w:rsidRDefault="008F54A0">
              <w:pPr>
                <w:pStyle w:val="TOC1"/>
                <w:tabs>
                  <w:tab w:val="right" w:leader="dot" w:pos="9016"/>
                </w:tabs>
                <w:rPr>
                  <w:rFonts w:ascii="Arial" w:eastAsiaTheme="minorEastAsia" w:hAnsi="Arial" w:cs="Arial"/>
                  <w:kern w:val="2"/>
                  <w:sz w:val="22"/>
                  <w:lang w:eastAsia="en-GB"/>
                  <w14:ligatures w14:val="standardContextual"/>
                </w:rPr>
              </w:pPr>
              <w:r w:rsidRPr="00113D6E">
                <w:rPr>
                  <w:rFonts w:ascii="Arial" w:hAnsi="Arial" w:cs="Arial"/>
                  <w:sz w:val="22"/>
                </w:rPr>
                <w:fldChar w:fldCharType="begin"/>
              </w:r>
              <w:r w:rsidRPr="00113D6E">
                <w:rPr>
                  <w:rFonts w:ascii="Arial" w:hAnsi="Arial" w:cs="Arial"/>
                  <w:sz w:val="22"/>
                </w:rPr>
                <w:instrText xml:space="preserve"> TOC \o "1-3" \h \z \u </w:instrText>
              </w:r>
              <w:r w:rsidRPr="00113D6E">
                <w:rPr>
                  <w:rFonts w:ascii="Arial" w:hAnsi="Arial" w:cs="Arial"/>
                  <w:sz w:val="22"/>
                </w:rPr>
                <w:fldChar w:fldCharType="separate"/>
              </w:r>
              <w:hyperlink w:anchor="_Toc143529618" w:history="1">
                <w:r w:rsidR="00364CD7" w:rsidRPr="00113D6E">
                  <w:rPr>
                    <w:rStyle w:val="Hyperlink"/>
                    <w:rFonts w:ascii="Arial" w:hAnsi="Arial" w:cs="Arial"/>
                    <w:sz w:val="22"/>
                  </w:rPr>
                  <w:t>Introduction</w:t>
                </w:r>
                <w:r w:rsidR="00364CD7" w:rsidRPr="00113D6E">
                  <w:rPr>
                    <w:rFonts w:ascii="Arial" w:hAnsi="Arial" w:cs="Arial"/>
                    <w:webHidden/>
                    <w:sz w:val="22"/>
                  </w:rPr>
                  <w:tab/>
                </w:r>
                <w:r w:rsidR="00364CD7" w:rsidRPr="00113D6E">
                  <w:rPr>
                    <w:rFonts w:ascii="Arial" w:hAnsi="Arial" w:cs="Arial"/>
                    <w:webHidden/>
                    <w:sz w:val="22"/>
                  </w:rPr>
                  <w:fldChar w:fldCharType="begin"/>
                </w:r>
                <w:r w:rsidR="00364CD7" w:rsidRPr="00113D6E">
                  <w:rPr>
                    <w:rFonts w:ascii="Arial" w:hAnsi="Arial" w:cs="Arial"/>
                    <w:webHidden/>
                    <w:sz w:val="22"/>
                  </w:rPr>
                  <w:instrText xml:space="preserve"> PAGEREF _Toc143529618 \h </w:instrText>
                </w:r>
                <w:r w:rsidR="00364CD7" w:rsidRPr="00113D6E">
                  <w:rPr>
                    <w:rFonts w:ascii="Arial" w:hAnsi="Arial" w:cs="Arial"/>
                    <w:webHidden/>
                    <w:sz w:val="22"/>
                  </w:rPr>
                </w:r>
                <w:r w:rsidR="00364CD7" w:rsidRPr="00113D6E">
                  <w:rPr>
                    <w:rFonts w:ascii="Arial" w:hAnsi="Arial" w:cs="Arial"/>
                    <w:webHidden/>
                    <w:sz w:val="22"/>
                  </w:rPr>
                  <w:fldChar w:fldCharType="separate"/>
                </w:r>
                <w:r w:rsidR="00364CD7" w:rsidRPr="00113D6E">
                  <w:rPr>
                    <w:rFonts w:ascii="Arial" w:hAnsi="Arial" w:cs="Arial"/>
                    <w:webHidden/>
                    <w:sz w:val="22"/>
                  </w:rPr>
                  <w:t>4</w:t>
                </w:r>
                <w:r w:rsidR="00364CD7" w:rsidRPr="00113D6E">
                  <w:rPr>
                    <w:rFonts w:ascii="Arial" w:hAnsi="Arial" w:cs="Arial"/>
                    <w:webHidden/>
                    <w:sz w:val="22"/>
                  </w:rPr>
                  <w:fldChar w:fldCharType="end"/>
                </w:r>
              </w:hyperlink>
            </w:p>
            <w:p w14:paraId="44C299F0" w14:textId="05060844"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19" w:history="1">
                <w:r w:rsidRPr="00113D6E">
                  <w:rPr>
                    <w:rStyle w:val="Hyperlink"/>
                    <w:rFonts w:ascii="Arial" w:hAnsi="Arial" w:cs="Arial"/>
                    <w:sz w:val="22"/>
                  </w:rPr>
                  <w:t>Intercontinental Hotel Group Background</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_Toc143529619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4</w:t>
                </w:r>
                <w:r w:rsidRPr="00113D6E">
                  <w:rPr>
                    <w:rFonts w:ascii="Arial" w:hAnsi="Arial" w:cs="Arial"/>
                    <w:webHidden/>
                    <w:sz w:val="22"/>
                  </w:rPr>
                  <w:fldChar w:fldCharType="end"/>
                </w:r>
              </w:hyperlink>
            </w:p>
            <w:p w14:paraId="78986AE5" w14:textId="4058CE5D" w:rsidR="00364CD7" w:rsidRPr="00113D6E" w:rsidRDefault="00364CD7">
              <w:pPr>
                <w:pStyle w:val="TOC2"/>
                <w:tabs>
                  <w:tab w:val="right" w:leader="dot" w:pos="9016"/>
                </w:tabs>
                <w:rPr>
                  <w:rFonts w:ascii="Arial" w:eastAsiaTheme="minorEastAsia" w:hAnsi="Arial" w:cs="Arial"/>
                  <w:kern w:val="2"/>
                  <w:sz w:val="22"/>
                  <w:lang w:eastAsia="en-GB"/>
                  <w14:ligatures w14:val="standardContextual"/>
                </w:rPr>
              </w:pPr>
              <w:hyperlink w:anchor="_Toc143529620" w:history="1">
                <w:r w:rsidRPr="00113D6E">
                  <w:rPr>
                    <w:rStyle w:val="Hyperlink"/>
                    <w:rFonts w:ascii="Arial" w:hAnsi="Arial" w:cs="Arial"/>
                    <w:sz w:val="22"/>
                  </w:rPr>
                  <w:t>Intercontinental Hotel Group Mission and Objectives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_Toc143529620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4</w:t>
                </w:r>
                <w:r w:rsidRPr="00113D6E">
                  <w:rPr>
                    <w:rFonts w:ascii="Arial" w:hAnsi="Arial" w:cs="Arial"/>
                    <w:webHidden/>
                    <w:sz w:val="22"/>
                  </w:rPr>
                  <w:fldChar w:fldCharType="end"/>
                </w:r>
              </w:hyperlink>
            </w:p>
            <w:p w14:paraId="0A49C3D0" w14:textId="28EE9553"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21" w:history="1">
                <w:r w:rsidRPr="00113D6E">
                  <w:rPr>
                    <w:rStyle w:val="Hyperlink"/>
                    <w:rFonts w:ascii="Arial" w:hAnsi="Arial" w:cs="Arial"/>
                    <w:sz w:val="22"/>
                  </w:rPr>
                  <w:t>Macro-Environment Analysis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_Toc143529621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4</w:t>
                </w:r>
                <w:r w:rsidRPr="00113D6E">
                  <w:rPr>
                    <w:rFonts w:ascii="Arial" w:hAnsi="Arial" w:cs="Arial"/>
                    <w:webHidden/>
                    <w:sz w:val="22"/>
                  </w:rPr>
                  <w:fldChar w:fldCharType="end"/>
                </w:r>
              </w:hyperlink>
            </w:p>
            <w:p w14:paraId="4AE9B656" w14:textId="28E9A262" w:rsidR="00364CD7" w:rsidRPr="00113D6E" w:rsidRDefault="00364CD7">
              <w:pPr>
                <w:pStyle w:val="TOC2"/>
                <w:tabs>
                  <w:tab w:val="right" w:leader="dot" w:pos="9016"/>
                </w:tabs>
                <w:rPr>
                  <w:rFonts w:ascii="Arial" w:eastAsiaTheme="minorEastAsia" w:hAnsi="Arial" w:cs="Arial"/>
                  <w:kern w:val="2"/>
                  <w:sz w:val="22"/>
                  <w:lang w:eastAsia="en-GB"/>
                  <w14:ligatures w14:val="standardContextual"/>
                </w:rPr>
              </w:pPr>
              <w:hyperlink w:anchor="_Toc143529622" w:history="1">
                <w:r w:rsidRPr="00113D6E">
                  <w:rPr>
                    <w:rStyle w:val="Hyperlink"/>
                    <w:rFonts w:ascii="Arial" w:hAnsi="Arial" w:cs="Arial"/>
                    <w:sz w:val="22"/>
                  </w:rPr>
                  <w:t>PESTEL Analysis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_Toc143529622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5</w:t>
                </w:r>
                <w:r w:rsidRPr="00113D6E">
                  <w:rPr>
                    <w:rFonts w:ascii="Arial" w:hAnsi="Arial" w:cs="Arial"/>
                    <w:webHidden/>
                    <w:sz w:val="22"/>
                  </w:rPr>
                  <w:fldChar w:fldCharType="end"/>
                </w:r>
              </w:hyperlink>
            </w:p>
            <w:p w14:paraId="0304EECB" w14:textId="0928D702"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23" w:history="1">
                <w:r w:rsidRPr="00113D6E">
                  <w:rPr>
                    <w:rStyle w:val="Hyperlink"/>
                    <w:rFonts w:ascii="Arial" w:hAnsi="Arial" w:cs="Arial"/>
                    <w:sz w:val="22"/>
                  </w:rPr>
                  <w:t>1. Political Factors: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_Toc143529623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5</w:t>
                </w:r>
                <w:r w:rsidRPr="00113D6E">
                  <w:rPr>
                    <w:rFonts w:ascii="Arial" w:hAnsi="Arial" w:cs="Arial"/>
                    <w:webHidden/>
                    <w:sz w:val="22"/>
                  </w:rPr>
                  <w:fldChar w:fldCharType="end"/>
                </w:r>
              </w:hyperlink>
            </w:p>
            <w:p w14:paraId="6F498449" w14:textId="027E1F40"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24" w:history="1">
                <w:r w:rsidRPr="00113D6E">
                  <w:rPr>
                    <w:rStyle w:val="Hyperlink"/>
                    <w:rFonts w:ascii="Arial" w:hAnsi="Arial" w:cs="Arial"/>
                    <w:sz w:val="22"/>
                  </w:rPr>
                  <w:t>2. Economic Factors: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_Toc143529624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5</w:t>
                </w:r>
                <w:r w:rsidRPr="00113D6E">
                  <w:rPr>
                    <w:rFonts w:ascii="Arial" w:hAnsi="Arial" w:cs="Arial"/>
                    <w:webHidden/>
                    <w:sz w:val="22"/>
                  </w:rPr>
                  <w:fldChar w:fldCharType="end"/>
                </w:r>
              </w:hyperlink>
            </w:p>
            <w:p w14:paraId="7264DA9B" w14:textId="684AEEE8"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25" w:history="1">
                <w:r w:rsidRPr="00113D6E">
                  <w:rPr>
                    <w:rStyle w:val="Hyperlink"/>
                    <w:rFonts w:ascii="Arial" w:hAnsi="Arial" w:cs="Arial"/>
                    <w:sz w:val="22"/>
                  </w:rPr>
                  <w:t>3. Social Factors: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_Toc143529625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5</w:t>
                </w:r>
                <w:r w:rsidRPr="00113D6E">
                  <w:rPr>
                    <w:rFonts w:ascii="Arial" w:hAnsi="Arial" w:cs="Arial"/>
                    <w:webHidden/>
                    <w:sz w:val="22"/>
                  </w:rPr>
                  <w:fldChar w:fldCharType="end"/>
                </w:r>
              </w:hyperlink>
            </w:p>
            <w:p w14:paraId="2223676B" w14:textId="4AB12E38"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26" w:history="1">
                <w:r w:rsidRPr="00113D6E">
                  <w:rPr>
                    <w:rStyle w:val="Hyperlink"/>
                    <w:rFonts w:ascii="Arial" w:hAnsi="Arial" w:cs="Arial"/>
                    <w:sz w:val="22"/>
                  </w:rPr>
                  <w:t>4. Technological Factors: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_Toc143529626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6</w:t>
                </w:r>
                <w:r w:rsidRPr="00113D6E">
                  <w:rPr>
                    <w:rFonts w:ascii="Arial" w:hAnsi="Arial" w:cs="Arial"/>
                    <w:webHidden/>
                    <w:sz w:val="22"/>
                  </w:rPr>
                  <w:fldChar w:fldCharType="end"/>
                </w:r>
              </w:hyperlink>
            </w:p>
            <w:p w14:paraId="43433822" w14:textId="4274CDBA"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27" w:history="1">
                <w:r w:rsidRPr="00113D6E">
                  <w:rPr>
                    <w:rStyle w:val="Hyperlink"/>
                    <w:rFonts w:ascii="Arial" w:hAnsi="Arial" w:cs="Arial"/>
                    <w:sz w:val="22"/>
                  </w:rPr>
                  <w:t>5. Environmental Factor</w:t>
                </w:r>
                <w:r w:rsidRPr="00113D6E">
                  <w:rPr>
                    <w:rStyle w:val="Hyperlink"/>
                    <w:rFonts w:ascii="Arial" w:hAnsi="Arial" w:cs="Arial"/>
                    <w:sz w:val="22"/>
                    <w:lang w:eastAsia="ja-JP"/>
                  </w:rPr>
                  <w:t>s</w:t>
                </w:r>
                <w:r w:rsidRPr="00113D6E">
                  <w:rPr>
                    <w:rStyle w:val="Hyperlink"/>
                    <w:rFonts w:ascii="Arial" w:hAnsi="Arial" w:cs="Arial"/>
                    <w:sz w:val="22"/>
                  </w:rPr>
                  <w:t>:</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_Toc143529627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6</w:t>
                </w:r>
                <w:r w:rsidRPr="00113D6E">
                  <w:rPr>
                    <w:rFonts w:ascii="Arial" w:hAnsi="Arial" w:cs="Arial"/>
                    <w:webHidden/>
                    <w:sz w:val="22"/>
                  </w:rPr>
                  <w:fldChar w:fldCharType="end"/>
                </w:r>
              </w:hyperlink>
            </w:p>
            <w:p w14:paraId="04CD360A" w14:textId="40877A0B"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28" w:history="1">
                <w:r w:rsidRPr="00113D6E">
                  <w:rPr>
                    <w:rStyle w:val="Hyperlink"/>
                    <w:rFonts w:ascii="Arial" w:hAnsi="Arial" w:cs="Arial"/>
                    <w:sz w:val="22"/>
                  </w:rPr>
                  <w:t>6. Legal Factors: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_Toc143529628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6</w:t>
                </w:r>
                <w:r w:rsidRPr="00113D6E">
                  <w:rPr>
                    <w:rFonts w:ascii="Arial" w:hAnsi="Arial" w:cs="Arial"/>
                    <w:webHidden/>
                    <w:sz w:val="22"/>
                  </w:rPr>
                  <w:fldChar w:fldCharType="end"/>
                </w:r>
              </w:hyperlink>
            </w:p>
            <w:p w14:paraId="4F9ECE43" w14:textId="463CC171"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29" w:history="1">
                <w:r w:rsidRPr="00113D6E">
                  <w:rPr>
                    <w:rStyle w:val="Hyperlink"/>
                    <w:rFonts w:ascii="Arial" w:hAnsi="Arial" w:cs="Arial"/>
                    <w:sz w:val="22"/>
                  </w:rPr>
                  <w:t>Micro-Environment Analysis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_Toc143529629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6</w:t>
                </w:r>
                <w:r w:rsidRPr="00113D6E">
                  <w:rPr>
                    <w:rFonts w:ascii="Arial" w:hAnsi="Arial" w:cs="Arial"/>
                    <w:webHidden/>
                    <w:sz w:val="22"/>
                  </w:rPr>
                  <w:fldChar w:fldCharType="end"/>
                </w:r>
              </w:hyperlink>
            </w:p>
            <w:p w14:paraId="1A5BB5C3" w14:textId="07E85795" w:rsidR="00364CD7" w:rsidRPr="00113D6E" w:rsidRDefault="00364CD7">
              <w:pPr>
                <w:pStyle w:val="TOC2"/>
                <w:tabs>
                  <w:tab w:val="right" w:leader="dot" w:pos="9016"/>
                </w:tabs>
                <w:rPr>
                  <w:rFonts w:ascii="Arial" w:eastAsiaTheme="minorEastAsia" w:hAnsi="Arial" w:cs="Arial"/>
                  <w:kern w:val="2"/>
                  <w:sz w:val="22"/>
                  <w:lang w:eastAsia="en-GB"/>
                  <w14:ligatures w14:val="standardContextual"/>
                </w:rPr>
              </w:pPr>
              <w:hyperlink w:anchor="_Toc143529630" w:history="1">
                <w:r w:rsidRPr="00113D6E">
                  <w:rPr>
                    <w:rStyle w:val="Hyperlink"/>
                    <w:rFonts w:ascii="Arial" w:hAnsi="Arial" w:cs="Arial"/>
                    <w:sz w:val="22"/>
                  </w:rPr>
                  <w:t>Industry Life Cycle</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_Toc143529630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7</w:t>
                </w:r>
                <w:r w:rsidRPr="00113D6E">
                  <w:rPr>
                    <w:rFonts w:ascii="Arial" w:hAnsi="Arial" w:cs="Arial"/>
                    <w:webHidden/>
                    <w:sz w:val="22"/>
                  </w:rPr>
                  <w:fldChar w:fldCharType="end"/>
                </w:r>
              </w:hyperlink>
            </w:p>
            <w:p w14:paraId="4B58B003" w14:textId="28F85C09"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31" w:history="1">
                <w:r w:rsidRPr="00113D6E">
                  <w:rPr>
                    <w:rStyle w:val="Hyperlink"/>
                    <w:rFonts w:ascii="Arial" w:hAnsi="Arial" w:cs="Arial"/>
                    <w:sz w:val="22"/>
                  </w:rPr>
                  <w:t>Introduction Stage:</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_Toc143529631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7</w:t>
                </w:r>
                <w:r w:rsidRPr="00113D6E">
                  <w:rPr>
                    <w:rFonts w:ascii="Arial" w:hAnsi="Arial" w:cs="Arial"/>
                    <w:webHidden/>
                    <w:sz w:val="22"/>
                  </w:rPr>
                  <w:fldChar w:fldCharType="end"/>
                </w:r>
              </w:hyperlink>
            </w:p>
            <w:p w14:paraId="24654972" w14:textId="2173CE98"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32" w:history="1">
                <w:r w:rsidRPr="00113D6E">
                  <w:rPr>
                    <w:rStyle w:val="Hyperlink"/>
                    <w:rFonts w:ascii="Arial" w:hAnsi="Arial" w:cs="Arial"/>
                    <w:sz w:val="22"/>
                  </w:rPr>
                  <w:t>Growth Stage:</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_Toc143529632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7</w:t>
                </w:r>
                <w:r w:rsidRPr="00113D6E">
                  <w:rPr>
                    <w:rFonts w:ascii="Arial" w:hAnsi="Arial" w:cs="Arial"/>
                    <w:webHidden/>
                    <w:sz w:val="22"/>
                  </w:rPr>
                  <w:fldChar w:fldCharType="end"/>
                </w:r>
              </w:hyperlink>
            </w:p>
            <w:p w14:paraId="5CBF5289" w14:textId="3516496B"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33" w:history="1">
                <w:r w:rsidRPr="00113D6E">
                  <w:rPr>
                    <w:rStyle w:val="Hyperlink"/>
                    <w:rFonts w:ascii="Arial" w:hAnsi="Arial" w:cs="Arial"/>
                    <w:sz w:val="22"/>
                  </w:rPr>
                  <w:t>Maturity Stage:</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_Toc143529633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7</w:t>
                </w:r>
                <w:r w:rsidRPr="00113D6E">
                  <w:rPr>
                    <w:rFonts w:ascii="Arial" w:hAnsi="Arial" w:cs="Arial"/>
                    <w:webHidden/>
                    <w:sz w:val="22"/>
                  </w:rPr>
                  <w:fldChar w:fldCharType="end"/>
                </w:r>
              </w:hyperlink>
            </w:p>
            <w:p w14:paraId="32CE2D7C" w14:textId="273FA47F"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34" w:history="1">
                <w:r w:rsidRPr="00113D6E">
                  <w:rPr>
                    <w:rStyle w:val="Hyperlink"/>
                    <w:rFonts w:ascii="Arial" w:hAnsi="Arial" w:cs="Arial"/>
                    <w:sz w:val="22"/>
                  </w:rPr>
                  <w:t>COVID-19 Impact:</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_Toc143529634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7</w:t>
                </w:r>
                <w:r w:rsidRPr="00113D6E">
                  <w:rPr>
                    <w:rFonts w:ascii="Arial" w:hAnsi="Arial" w:cs="Arial"/>
                    <w:webHidden/>
                    <w:sz w:val="22"/>
                  </w:rPr>
                  <w:fldChar w:fldCharType="end"/>
                </w:r>
              </w:hyperlink>
            </w:p>
            <w:p w14:paraId="2AB3AE1D" w14:textId="20F875C7"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35" w:history="1">
                <w:r w:rsidRPr="00113D6E">
                  <w:rPr>
                    <w:rStyle w:val="Hyperlink"/>
                    <w:rFonts w:ascii="Arial" w:hAnsi="Arial" w:cs="Arial"/>
                    <w:sz w:val="22"/>
                  </w:rPr>
                  <w:t>Adaptation and Recovery Stage:</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_Toc143529635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7</w:t>
                </w:r>
                <w:r w:rsidRPr="00113D6E">
                  <w:rPr>
                    <w:rFonts w:ascii="Arial" w:hAnsi="Arial" w:cs="Arial"/>
                    <w:webHidden/>
                    <w:sz w:val="22"/>
                  </w:rPr>
                  <w:fldChar w:fldCharType="end"/>
                </w:r>
              </w:hyperlink>
            </w:p>
            <w:p w14:paraId="4A2B4DA0" w14:textId="6ACCDDB5"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36" w:history="1">
                <w:r w:rsidRPr="00113D6E">
                  <w:rPr>
                    <w:rStyle w:val="Hyperlink"/>
                    <w:rFonts w:ascii="Arial" w:hAnsi="Arial" w:cs="Arial"/>
                    <w:sz w:val="22"/>
                  </w:rPr>
                  <w:t>Future Growth Potential:</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_Toc143529636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8</w:t>
                </w:r>
                <w:r w:rsidRPr="00113D6E">
                  <w:rPr>
                    <w:rFonts w:ascii="Arial" w:hAnsi="Arial" w:cs="Arial"/>
                    <w:webHidden/>
                    <w:sz w:val="22"/>
                  </w:rPr>
                  <w:fldChar w:fldCharType="end"/>
                </w:r>
              </w:hyperlink>
            </w:p>
            <w:p w14:paraId="7A4DCAB7" w14:textId="7F9D2C23" w:rsidR="00364CD7" w:rsidRPr="00113D6E" w:rsidRDefault="00364CD7">
              <w:pPr>
                <w:pStyle w:val="TOC2"/>
                <w:tabs>
                  <w:tab w:val="right" w:leader="dot" w:pos="9016"/>
                </w:tabs>
                <w:rPr>
                  <w:rFonts w:ascii="Arial" w:eastAsiaTheme="minorEastAsia" w:hAnsi="Arial" w:cs="Arial"/>
                  <w:kern w:val="2"/>
                  <w:sz w:val="22"/>
                  <w:lang w:eastAsia="en-GB"/>
                  <w14:ligatures w14:val="standardContextual"/>
                </w:rPr>
              </w:pPr>
              <w:hyperlink w:anchor="_Toc143529637" w:history="1">
                <w:r w:rsidRPr="00113D6E">
                  <w:rPr>
                    <w:rStyle w:val="Hyperlink"/>
                    <w:rFonts w:ascii="Arial" w:hAnsi="Arial" w:cs="Arial"/>
                    <w:sz w:val="22"/>
                  </w:rPr>
                  <w:t>Porter’s Industry Five Forces Analysis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_Toc143529637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8</w:t>
                </w:r>
                <w:r w:rsidRPr="00113D6E">
                  <w:rPr>
                    <w:rFonts w:ascii="Arial" w:hAnsi="Arial" w:cs="Arial"/>
                    <w:webHidden/>
                    <w:sz w:val="22"/>
                  </w:rPr>
                  <w:fldChar w:fldCharType="end"/>
                </w:r>
              </w:hyperlink>
            </w:p>
            <w:p w14:paraId="1566B549" w14:textId="260DD81C"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38" w:history="1">
                <w:r w:rsidRPr="00113D6E">
                  <w:rPr>
                    <w:rStyle w:val="Hyperlink"/>
                    <w:rFonts w:ascii="Arial" w:hAnsi="Arial" w:cs="Arial"/>
                    <w:sz w:val="22"/>
                  </w:rPr>
                  <w:t>1. Threat of New Entrants: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_Toc143529638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8</w:t>
                </w:r>
                <w:r w:rsidRPr="00113D6E">
                  <w:rPr>
                    <w:rFonts w:ascii="Arial" w:hAnsi="Arial" w:cs="Arial"/>
                    <w:webHidden/>
                    <w:sz w:val="22"/>
                  </w:rPr>
                  <w:fldChar w:fldCharType="end"/>
                </w:r>
              </w:hyperlink>
            </w:p>
            <w:p w14:paraId="20456D17" w14:textId="41384E8D"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39" w:history="1">
                <w:r w:rsidRPr="00113D6E">
                  <w:rPr>
                    <w:rStyle w:val="Hyperlink"/>
                    <w:rFonts w:ascii="Arial" w:hAnsi="Arial" w:cs="Arial"/>
                    <w:sz w:val="22"/>
                  </w:rPr>
                  <w:t>2. Bargaining Power of Suppliers: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_Toc143529639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9</w:t>
                </w:r>
                <w:r w:rsidRPr="00113D6E">
                  <w:rPr>
                    <w:rFonts w:ascii="Arial" w:hAnsi="Arial" w:cs="Arial"/>
                    <w:webHidden/>
                    <w:sz w:val="22"/>
                  </w:rPr>
                  <w:fldChar w:fldCharType="end"/>
                </w:r>
              </w:hyperlink>
            </w:p>
            <w:p w14:paraId="2276CE58" w14:textId="521169FC"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40" w:history="1">
                <w:r w:rsidRPr="00113D6E">
                  <w:rPr>
                    <w:rStyle w:val="Hyperlink"/>
                    <w:rFonts w:ascii="Arial" w:hAnsi="Arial" w:cs="Arial"/>
                    <w:sz w:val="22"/>
                  </w:rPr>
                  <w:t>3. Bargaining Power of Customers: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_Toc143529640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9</w:t>
                </w:r>
                <w:r w:rsidRPr="00113D6E">
                  <w:rPr>
                    <w:rFonts w:ascii="Arial" w:hAnsi="Arial" w:cs="Arial"/>
                    <w:webHidden/>
                    <w:sz w:val="22"/>
                  </w:rPr>
                  <w:fldChar w:fldCharType="end"/>
                </w:r>
              </w:hyperlink>
            </w:p>
            <w:p w14:paraId="42D6C848" w14:textId="78822C4C"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41" w:history="1">
                <w:r w:rsidRPr="00113D6E">
                  <w:rPr>
                    <w:rStyle w:val="Hyperlink"/>
                    <w:rFonts w:ascii="Arial" w:hAnsi="Arial" w:cs="Arial"/>
                    <w:sz w:val="22"/>
                  </w:rPr>
                  <w:t>4. Threat of Substitutes: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_Toc143529641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9</w:t>
                </w:r>
                <w:r w:rsidRPr="00113D6E">
                  <w:rPr>
                    <w:rFonts w:ascii="Arial" w:hAnsi="Arial" w:cs="Arial"/>
                    <w:webHidden/>
                    <w:sz w:val="22"/>
                  </w:rPr>
                  <w:fldChar w:fldCharType="end"/>
                </w:r>
              </w:hyperlink>
            </w:p>
            <w:p w14:paraId="44CE427B" w14:textId="404023B6"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42" w:history="1">
                <w:r w:rsidRPr="00113D6E">
                  <w:rPr>
                    <w:rStyle w:val="Hyperlink"/>
                    <w:rFonts w:ascii="Arial" w:hAnsi="Arial" w:cs="Arial"/>
                    <w:sz w:val="22"/>
                  </w:rPr>
                  <w:t>5. Competitive Rivalry:</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_Toc143529642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9</w:t>
                </w:r>
                <w:r w:rsidRPr="00113D6E">
                  <w:rPr>
                    <w:rFonts w:ascii="Arial" w:hAnsi="Arial" w:cs="Arial"/>
                    <w:webHidden/>
                    <w:sz w:val="22"/>
                  </w:rPr>
                  <w:fldChar w:fldCharType="end"/>
                </w:r>
              </w:hyperlink>
            </w:p>
            <w:p w14:paraId="37D937BC" w14:textId="5D5DC234"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43" w:history="1">
                <w:r w:rsidRPr="00113D6E">
                  <w:rPr>
                    <w:rStyle w:val="Hyperlink"/>
                    <w:rFonts w:ascii="Arial" w:hAnsi="Arial" w:cs="Arial"/>
                    <w:sz w:val="22"/>
                  </w:rPr>
                  <w:t>Internal Analysis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_Toc143529643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10</w:t>
                </w:r>
                <w:r w:rsidRPr="00113D6E">
                  <w:rPr>
                    <w:rFonts w:ascii="Arial" w:hAnsi="Arial" w:cs="Arial"/>
                    <w:webHidden/>
                    <w:sz w:val="22"/>
                  </w:rPr>
                  <w:fldChar w:fldCharType="end"/>
                </w:r>
              </w:hyperlink>
            </w:p>
            <w:p w14:paraId="233BF2FA" w14:textId="61022D94" w:rsidR="00364CD7" w:rsidRPr="00113D6E" w:rsidRDefault="00364CD7">
              <w:pPr>
                <w:pStyle w:val="TOC2"/>
                <w:tabs>
                  <w:tab w:val="right" w:leader="dot" w:pos="9016"/>
                </w:tabs>
                <w:rPr>
                  <w:rFonts w:ascii="Arial" w:eastAsiaTheme="minorEastAsia" w:hAnsi="Arial" w:cs="Arial"/>
                  <w:kern w:val="2"/>
                  <w:sz w:val="22"/>
                  <w:lang w:eastAsia="en-GB"/>
                  <w14:ligatures w14:val="standardContextual"/>
                </w:rPr>
              </w:pPr>
              <w:hyperlink w:anchor="_Toc143529644" w:history="1">
                <w:r w:rsidRPr="00113D6E">
                  <w:rPr>
                    <w:rStyle w:val="Hyperlink"/>
                    <w:rFonts w:ascii="Arial" w:hAnsi="Arial" w:cs="Arial"/>
                    <w:sz w:val="22"/>
                  </w:rPr>
                  <w:t>Intercontinental Hotel Group Strategic Resources and Capabilities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_Toc143529644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10</w:t>
                </w:r>
                <w:r w:rsidRPr="00113D6E">
                  <w:rPr>
                    <w:rFonts w:ascii="Arial" w:hAnsi="Arial" w:cs="Arial"/>
                    <w:webHidden/>
                    <w:sz w:val="22"/>
                  </w:rPr>
                  <w:fldChar w:fldCharType="end"/>
                </w:r>
              </w:hyperlink>
            </w:p>
            <w:p w14:paraId="4DE525D4" w14:textId="2647D45A"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45" w:history="1">
                <w:r w:rsidRPr="00113D6E">
                  <w:rPr>
                    <w:rStyle w:val="Hyperlink"/>
                    <w:rFonts w:ascii="Arial" w:hAnsi="Arial" w:cs="Arial"/>
                    <w:sz w:val="22"/>
                  </w:rPr>
                  <w:t>1. Extensive Global Hotel Network:</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_Toc143529645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10</w:t>
                </w:r>
                <w:r w:rsidRPr="00113D6E">
                  <w:rPr>
                    <w:rFonts w:ascii="Arial" w:hAnsi="Arial" w:cs="Arial"/>
                    <w:webHidden/>
                    <w:sz w:val="22"/>
                  </w:rPr>
                  <w:fldChar w:fldCharType="end"/>
                </w:r>
              </w:hyperlink>
            </w:p>
            <w:p w14:paraId="6AE91B04" w14:textId="46F74C34"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46" w:history="1">
                <w:r w:rsidRPr="00113D6E">
                  <w:rPr>
                    <w:rStyle w:val="Hyperlink"/>
                    <w:rFonts w:ascii="Arial" w:hAnsi="Arial" w:cs="Arial"/>
                    <w:sz w:val="22"/>
                  </w:rPr>
                  <w:t>2. Strong Brand Reputation and Loyalty Programs: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_Toc143529646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10</w:t>
                </w:r>
                <w:r w:rsidRPr="00113D6E">
                  <w:rPr>
                    <w:rFonts w:ascii="Arial" w:hAnsi="Arial" w:cs="Arial"/>
                    <w:webHidden/>
                    <w:sz w:val="22"/>
                  </w:rPr>
                  <w:fldChar w:fldCharType="end"/>
                </w:r>
              </w:hyperlink>
            </w:p>
            <w:p w14:paraId="0BBE62F7" w14:textId="0183D191"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47" w:history="1">
                <w:r w:rsidRPr="00113D6E">
                  <w:rPr>
                    <w:rStyle w:val="Hyperlink"/>
                    <w:rFonts w:ascii="Arial" w:hAnsi="Arial" w:cs="Arial"/>
                    <w:sz w:val="22"/>
                  </w:rPr>
                  <w:t>3. Financial Resilience and Liquidity:</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_Toc143529647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10</w:t>
                </w:r>
                <w:r w:rsidRPr="00113D6E">
                  <w:rPr>
                    <w:rFonts w:ascii="Arial" w:hAnsi="Arial" w:cs="Arial"/>
                    <w:webHidden/>
                    <w:sz w:val="22"/>
                  </w:rPr>
                  <w:fldChar w:fldCharType="end"/>
                </w:r>
              </w:hyperlink>
            </w:p>
            <w:p w14:paraId="21E7509C" w14:textId="63CC3194"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48" w:history="1">
                <w:r w:rsidRPr="00113D6E">
                  <w:rPr>
                    <w:rStyle w:val="Hyperlink"/>
                    <w:rFonts w:ascii="Arial" w:hAnsi="Arial" w:cs="Arial"/>
                    <w:sz w:val="22"/>
                  </w:rPr>
                  <w:t>4. Innovation and Technology Adoption:</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_Toc143529648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10</w:t>
                </w:r>
                <w:r w:rsidRPr="00113D6E">
                  <w:rPr>
                    <w:rFonts w:ascii="Arial" w:hAnsi="Arial" w:cs="Arial"/>
                    <w:webHidden/>
                    <w:sz w:val="22"/>
                  </w:rPr>
                  <w:fldChar w:fldCharType="end"/>
                </w:r>
              </w:hyperlink>
            </w:p>
            <w:p w14:paraId="420C30F6" w14:textId="43A65369"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49" w:history="1">
                <w:r w:rsidRPr="00113D6E">
                  <w:rPr>
                    <w:rStyle w:val="Hyperlink"/>
                    <w:rFonts w:ascii="Arial" w:hAnsi="Arial" w:cs="Arial"/>
                    <w:sz w:val="22"/>
                  </w:rPr>
                  <w:t>5. Commitment to Sustainability and Responsible Practices: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_Toc143529649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11</w:t>
                </w:r>
                <w:r w:rsidRPr="00113D6E">
                  <w:rPr>
                    <w:rFonts w:ascii="Arial" w:hAnsi="Arial" w:cs="Arial"/>
                    <w:webHidden/>
                    <w:sz w:val="22"/>
                  </w:rPr>
                  <w:fldChar w:fldCharType="end"/>
                </w:r>
              </w:hyperlink>
            </w:p>
            <w:p w14:paraId="68BF215C" w14:textId="58C25ED3"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50" w:history="1">
                <w:r w:rsidRPr="00113D6E">
                  <w:rPr>
                    <w:rStyle w:val="Hyperlink"/>
                    <w:rFonts w:ascii="Arial" w:hAnsi="Arial" w:cs="Arial"/>
                    <w:sz w:val="22"/>
                  </w:rPr>
                  <w:t>6. Skilled Workforce and Industry Expertise:</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_Toc143529650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11</w:t>
                </w:r>
                <w:r w:rsidRPr="00113D6E">
                  <w:rPr>
                    <w:rFonts w:ascii="Arial" w:hAnsi="Arial" w:cs="Arial"/>
                    <w:webHidden/>
                    <w:sz w:val="22"/>
                  </w:rPr>
                  <w:fldChar w:fldCharType="end"/>
                </w:r>
              </w:hyperlink>
            </w:p>
            <w:p w14:paraId="076FB804" w14:textId="525EA339"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51" w:history="1">
                <w:r w:rsidRPr="00113D6E">
                  <w:rPr>
                    <w:rStyle w:val="Hyperlink"/>
                    <w:rFonts w:ascii="Arial" w:hAnsi="Arial" w:cs="Arial"/>
                    <w:sz w:val="22"/>
                  </w:rPr>
                  <w:t>7. Brand Management and Strategic Partnerships: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_Toc143529651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11</w:t>
                </w:r>
                <w:r w:rsidRPr="00113D6E">
                  <w:rPr>
                    <w:rFonts w:ascii="Arial" w:hAnsi="Arial" w:cs="Arial"/>
                    <w:webHidden/>
                    <w:sz w:val="22"/>
                  </w:rPr>
                  <w:fldChar w:fldCharType="end"/>
                </w:r>
              </w:hyperlink>
            </w:p>
            <w:p w14:paraId="63F33303" w14:textId="51D1D1DE"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52" w:history="1">
                <w:r w:rsidRPr="00113D6E">
                  <w:rPr>
                    <w:rStyle w:val="Hyperlink"/>
                    <w:rFonts w:ascii="Arial" w:hAnsi="Arial" w:cs="Arial"/>
                    <w:sz w:val="22"/>
                  </w:rPr>
                  <w:t>8. Flexibility and Agility:</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_Toc143529652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11</w:t>
                </w:r>
                <w:r w:rsidRPr="00113D6E">
                  <w:rPr>
                    <w:rFonts w:ascii="Arial" w:hAnsi="Arial" w:cs="Arial"/>
                    <w:webHidden/>
                    <w:sz w:val="22"/>
                  </w:rPr>
                  <w:fldChar w:fldCharType="end"/>
                </w:r>
              </w:hyperlink>
            </w:p>
            <w:p w14:paraId="03F8F7D3" w14:textId="3C7B165F"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53" w:history="1">
                <w:r w:rsidRPr="00113D6E">
                  <w:rPr>
                    <w:rStyle w:val="Hyperlink"/>
                    <w:rFonts w:ascii="Arial" w:hAnsi="Arial" w:cs="Arial"/>
                    <w:sz w:val="22"/>
                  </w:rPr>
                  <w:t>9. Customer-Centric Approach:</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_Toc143529653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11</w:t>
                </w:r>
                <w:r w:rsidRPr="00113D6E">
                  <w:rPr>
                    <w:rFonts w:ascii="Arial" w:hAnsi="Arial" w:cs="Arial"/>
                    <w:webHidden/>
                    <w:sz w:val="22"/>
                  </w:rPr>
                  <w:fldChar w:fldCharType="end"/>
                </w:r>
              </w:hyperlink>
            </w:p>
            <w:p w14:paraId="01480531" w14:textId="634124A3"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54" w:history="1">
                <w:r w:rsidRPr="00113D6E">
                  <w:rPr>
                    <w:rStyle w:val="Hyperlink"/>
                    <w:rFonts w:ascii="Arial" w:hAnsi="Arial" w:cs="Arial"/>
                    <w:sz w:val="22"/>
                  </w:rPr>
                  <w:t>10. Crisis Management and Recovery Strategies: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_Toc143529654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11</w:t>
                </w:r>
                <w:r w:rsidRPr="00113D6E">
                  <w:rPr>
                    <w:rFonts w:ascii="Arial" w:hAnsi="Arial" w:cs="Arial"/>
                    <w:webHidden/>
                    <w:sz w:val="22"/>
                  </w:rPr>
                  <w:fldChar w:fldCharType="end"/>
                </w:r>
              </w:hyperlink>
            </w:p>
            <w:p w14:paraId="42FBCA5E" w14:textId="27D27362"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55" w:history="1">
                <w:r w:rsidRPr="00113D6E">
                  <w:rPr>
                    <w:rStyle w:val="Hyperlink"/>
                    <w:rFonts w:ascii="Arial" w:hAnsi="Arial" w:cs="Arial"/>
                    <w:sz w:val="22"/>
                  </w:rPr>
                  <w:t>11. Cultural Diversity and Inclusivity:</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_Toc143529655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12</w:t>
                </w:r>
                <w:r w:rsidRPr="00113D6E">
                  <w:rPr>
                    <w:rFonts w:ascii="Arial" w:hAnsi="Arial" w:cs="Arial"/>
                    <w:webHidden/>
                    <w:sz w:val="22"/>
                  </w:rPr>
                  <w:fldChar w:fldCharType="end"/>
                </w:r>
              </w:hyperlink>
            </w:p>
            <w:p w14:paraId="508F6060" w14:textId="315A420C" w:rsidR="00364CD7" w:rsidRPr="00113D6E" w:rsidRDefault="00364CD7">
              <w:pPr>
                <w:pStyle w:val="TOC2"/>
                <w:tabs>
                  <w:tab w:val="right" w:leader="dot" w:pos="9016"/>
                </w:tabs>
                <w:rPr>
                  <w:rFonts w:ascii="Arial" w:eastAsiaTheme="minorEastAsia" w:hAnsi="Arial" w:cs="Arial"/>
                  <w:kern w:val="2"/>
                  <w:sz w:val="22"/>
                  <w:lang w:eastAsia="en-GB"/>
                  <w14:ligatures w14:val="standardContextual"/>
                </w:rPr>
              </w:pPr>
              <w:hyperlink w:anchor="_Toc143529656" w:history="1">
                <w:r w:rsidRPr="00113D6E">
                  <w:rPr>
                    <w:rStyle w:val="Hyperlink"/>
                    <w:rFonts w:ascii="Arial" w:hAnsi="Arial" w:cs="Arial"/>
                    <w:sz w:val="22"/>
                  </w:rPr>
                  <w:t>Value Chain Analysis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_Toc143529656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12</w:t>
                </w:r>
                <w:r w:rsidRPr="00113D6E">
                  <w:rPr>
                    <w:rFonts w:ascii="Arial" w:hAnsi="Arial" w:cs="Arial"/>
                    <w:webHidden/>
                    <w:sz w:val="22"/>
                  </w:rPr>
                  <w:fldChar w:fldCharType="end"/>
                </w:r>
              </w:hyperlink>
            </w:p>
            <w:p w14:paraId="27711B38" w14:textId="7DFF180E" w:rsidR="00364CD7" w:rsidRPr="00113D6E" w:rsidRDefault="00364CD7">
              <w:pPr>
                <w:pStyle w:val="TOC2"/>
                <w:tabs>
                  <w:tab w:val="right" w:leader="dot" w:pos="9016"/>
                </w:tabs>
                <w:rPr>
                  <w:rFonts w:ascii="Arial" w:eastAsiaTheme="minorEastAsia" w:hAnsi="Arial" w:cs="Arial"/>
                  <w:kern w:val="2"/>
                  <w:sz w:val="22"/>
                  <w:lang w:eastAsia="en-GB"/>
                  <w14:ligatures w14:val="standardContextual"/>
                </w:rPr>
              </w:pPr>
              <w:hyperlink w:anchor="_Toc143529657" w:history="1">
                <w:r w:rsidRPr="00113D6E">
                  <w:rPr>
                    <w:rStyle w:val="Hyperlink"/>
                    <w:rFonts w:ascii="Arial" w:hAnsi="Arial" w:cs="Arial"/>
                    <w:sz w:val="22"/>
                  </w:rPr>
                  <w:t>1. Primary Activities: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_Toc143529657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12</w:t>
                </w:r>
                <w:r w:rsidRPr="00113D6E">
                  <w:rPr>
                    <w:rFonts w:ascii="Arial" w:hAnsi="Arial" w:cs="Arial"/>
                    <w:webHidden/>
                    <w:sz w:val="22"/>
                  </w:rPr>
                  <w:fldChar w:fldCharType="end"/>
                </w:r>
              </w:hyperlink>
            </w:p>
            <w:p w14:paraId="392DECBD" w14:textId="276F3052"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58" w:history="1">
                <w:r w:rsidRPr="00113D6E">
                  <w:rPr>
                    <w:rStyle w:val="Hyperlink"/>
                    <w:rFonts w:ascii="Arial" w:hAnsi="Arial" w:cs="Arial"/>
                    <w:sz w:val="22"/>
                  </w:rPr>
                  <w:t>1.1. Inbound Logistics: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_Toc143529658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12</w:t>
                </w:r>
                <w:r w:rsidRPr="00113D6E">
                  <w:rPr>
                    <w:rFonts w:ascii="Arial" w:hAnsi="Arial" w:cs="Arial"/>
                    <w:webHidden/>
                    <w:sz w:val="22"/>
                  </w:rPr>
                  <w:fldChar w:fldCharType="end"/>
                </w:r>
              </w:hyperlink>
            </w:p>
            <w:p w14:paraId="31DFEDBF" w14:textId="6FFEEF4C"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59" w:history="1">
                <w:r w:rsidRPr="00113D6E">
                  <w:rPr>
                    <w:rStyle w:val="Hyperlink"/>
                    <w:rFonts w:ascii="Arial" w:hAnsi="Arial" w:cs="Arial"/>
                    <w:sz w:val="22"/>
                  </w:rPr>
                  <w:t>1.2. Operations: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_Toc143529659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12</w:t>
                </w:r>
                <w:r w:rsidRPr="00113D6E">
                  <w:rPr>
                    <w:rFonts w:ascii="Arial" w:hAnsi="Arial" w:cs="Arial"/>
                    <w:webHidden/>
                    <w:sz w:val="22"/>
                  </w:rPr>
                  <w:fldChar w:fldCharType="end"/>
                </w:r>
              </w:hyperlink>
            </w:p>
            <w:p w14:paraId="76B07F1E" w14:textId="20E7F50B"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60" w:history="1">
                <w:r w:rsidRPr="00113D6E">
                  <w:rPr>
                    <w:rStyle w:val="Hyperlink"/>
                    <w:rFonts w:ascii="Arial" w:hAnsi="Arial" w:cs="Arial"/>
                    <w:sz w:val="22"/>
                  </w:rPr>
                  <w:t>1.3. Outbound Logistics: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_Toc143529660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13</w:t>
                </w:r>
                <w:r w:rsidRPr="00113D6E">
                  <w:rPr>
                    <w:rFonts w:ascii="Arial" w:hAnsi="Arial" w:cs="Arial"/>
                    <w:webHidden/>
                    <w:sz w:val="22"/>
                  </w:rPr>
                  <w:fldChar w:fldCharType="end"/>
                </w:r>
              </w:hyperlink>
            </w:p>
            <w:p w14:paraId="6C098DB8" w14:textId="1F1E996A"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61" w:history="1">
                <w:r w:rsidRPr="00113D6E">
                  <w:rPr>
                    <w:rStyle w:val="Hyperlink"/>
                    <w:rFonts w:ascii="Arial" w:hAnsi="Arial" w:cs="Arial"/>
                    <w:sz w:val="22"/>
                  </w:rPr>
                  <w:t>1.4. Marketing and Sales: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_Toc143529661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13</w:t>
                </w:r>
                <w:r w:rsidRPr="00113D6E">
                  <w:rPr>
                    <w:rFonts w:ascii="Arial" w:hAnsi="Arial" w:cs="Arial"/>
                    <w:webHidden/>
                    <w:sz w:val="22"/>
                  </w:rPr>
                  <w:fldChar w:fldCharType="end"/>
                </w:r>
              </w:hyperlink>
            </w:p>
            <w:p w14:paraId="458EB45E" w14:textId="058E0E64"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62" w:history="1">
                <w:r w:rsidRPr="00113D6E">
                  <w:rPr>
                    <w:rStyle w:val="Hyperlink"/>
                    <w:rFonts w:ascii="Arial" w:hAnsi="Arial" w:cs="Arial"/>
                    <w:sz w:val="22"/>
                  </w:rPr>
                  <w:t>1.5. Service:</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_Toc143529662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13</w:t>
                </w:r>
                <w:r w:rsidRPr="00113D6E">
                  <w:rPr>
                    <w:rFonts w:ascii="Arial" w:hAnsi="Arial" w:cs="Arial"/>
                    <w:webHidden/>
                    <w:sz w:val="22"/>
                  </w:rPr>
                  <w:fldChar w:fldCharType="end"/>
                </w:r>
              </w:hyperlink>
            </w:p>
            <w:p w14:paraId="0EAA62FA" w14:textId="727E87B9" w:rsidR="00364CD7" w:rsidRPr="00113D6E" w:rsidRDefault="00364CD7">
              <w:pPr>
                <w:pStyle w:val="TOC2"/>
                <w:tabs>
                  <w:tab w:val="right" w:leader="dot" w:pos="9016"/>
                </w:tabs>
                <w:rPr>
                  <w:rFonts w:ascii="Arial" w:eastAsiaTheme="minorEastAsia" w:hAnsi="Arial" w:cs="Arial"/>
                  <w:kern w:val="2"/>
                  <w:sz w:val="22"/>
                  <w:lang w:eastAsia="en-GB"/>
                  <w14:ligatures w14:val="standardContextual"/>
                </w:rPr>
              </w:pPr>
              <w:hyperlink w:anchor="_Toc143529663" w:history="1">
                <w:r w:rsidRPr="00113D6E">
                  <w:rPr>
                    <w:rStyle w:val="Hyperlink"/>
                    <w:rFonts w:ascii="Arial" w:hAnsi="Arial" w:cs="Arial"/>
                    <w:sz w:val="22"/>
                  </w:rPr>
                  <w:t>2. Secondary Activities: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_Toc143529663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13</w:t>
                </w:r>
                <w:r w:rsidRPr="00113D6E">
                  <w:rPr>
                    <w:rFonts w:ascii="Arial" w:hAnsi="Arial" w:cs="Arial"/>
                    <w:webHidden/>
                    <w:sz w:val="22"/>
                  </w:rPr>
                  <w:fldChar w:fldCharType="end"/>
                </w:r>
              </w:hyperlink>
            </w:p>
            <w:p w14:paraId="39A3C8B8" w14:textId="0AF8F9C2"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64" w:history="1">
                <w:r w:rsidRPr="00113D6E">
                  <w:rPr>
                    <w:rStyle w:val="Hyperlink"/>
                    <w:rFonts w:ascii="Arial" w:hAnsi="Arial" w:cs="Arial"/>
                    <w:sz w:val="22"/>
                  </w:rPr>
                  <w:t>2.1. Procurement:</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_Toc143529664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13</w:t>
                </w:r>
                <w:r w:rsidRPr="00113D6E">
                  <w:rPr>
                    <w:rFonts w:ascii="Arial" w:hAnsi="Arial" w:cs="Arial"/>
                    <w:webHidden/>
                    <w:sz w:val="22"/>
                  </w:rPr>
                  <w:fldChar w:fldCharType="end"/>
                </w:r>
              </w:hyperlink>
            </w:p>
            <w:p w14:paraId="5B5801A6" w14:textId="01A53CC2"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65" w:history="1">
                <w:r w:rsidRPr="00113D6E">
                  <w:rPr>
                    <w:rStyle w:val="Hyperlink"/>
                    <w:rFonts w:ascii="Arial" w:hAnsi="Arial" w:cs="Arial"/>
                    <w:sz w:val="22"/>
                  </w:rPr>
                  <w:t>2.2. Technology Development:</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_Toc143529665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13</w:t>
                </w:r>
                <w:r w:rsidRPr="00113D6E">
                  <w:rPr>
                    <w:rFonts w:ascii="Arial" w:hAnsi="Arial" w:cs="Arial"/>
                    <w:webHidden/>
                    <w:sz w:val="22"/>
                  </w:rPr>
                  <w:fldChar w:fldCharType="end"/>
                </w:r>
              </w:hyperlink>
            </w:p>
            <w:p w14:paraId="5A443018" w14:textId="2C9DBB5A"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66" w:history="1">
                <w:r w:rsidRPr="00113D6E">
                  <w:rPr>
                    <w:rStyle w:val="Hyperlink"/>
                    <w:rFonts w:ascii="Arial" w:hAnsi="Arial" w:cs="Arial"/>
                    <w:sz w:val="22"/>
                  </w:rPr>
                  <w:t>2.3. Human Resource Management:</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_Toc143529666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14</w:t>
                </w:r>
                <w:r w:rsidRPr="00113D6E">
                  <w:rPr>
                    <w:rFonts w:ascii="Arial" w:hAnsi="Arial" w:cs="Arial"/>
                    <w:webHidden/>
                    <w:sz w:val="22"/>
                  </w:rPr>
                  <w:fldChar w:fldCharType="end"/>
                </w:r>
              </w:hyperlink>
            </w:p>
            <w:p w14:paraId="04F5ED0D" w14:textId="6A03B344"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67" w:history="1">
                <w:r w:rsidRPr="00113D6E">
                  <w:rPr>
                    <w:rStyle w:val="Hyperlink"/>
                    <w:rFonts w:ascii="Arial" w:hAnsi="Arial" w:cs="Arial"/>
                    <w:sz w:val="22"/>
                  </w:rPr>
                  <w:t>2.4. Firm Infrastructure:</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_Toc143529667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14</w:t>
                </w:r>
                <w:r w:rsidRPr="00113D6E">
                  <w:rPr>
                    <w:rFonts w:ascii="Arial" w:hAnsi="Arial" w:cs="Arial"/>
                    <w:webHidden/>
                    <w:sz w:val="22"/>
                  </w:rPr>
                  <w:fldChar w:fldCharType="end"/>
                </w:r>
              </w:hyperlink>
            </w:p>
            <w:p w14:paraId="6993C783" w14:textId="1CF8C933"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68" w:history="1">
                <w:r w:rsidRPr="00113D6E">
                  <w:rPr>
                    <w:rStyle w:val="Hyperlink"/>
                    <w:rFonts w:ascii="Arial" w:hAnsi="Arial" w:cs="Arial"/>
                    <w:sz w:val="22"/>
                  </w:rPr>
                  <w:t>2.5. Corporate Social Responsibility (CSR) Initiatives: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_Toc143529668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14</w:t>
                </w:r>
                <w:r w:rsidRPr="00113D6E">
                  <w:rPr>
                    <w:rFonts w:ascii="Arial" w:hAnsi="Arial" w:cs="Arial"/>
                    <w:webHidden/>
                    <w:sz w:val="22"/>
                  </w:rPr>
                  <w:fldChar w:fldCharType="end"/>
                </w:r>
              </w:hyperlink>
            </w:p>
            <w:p w14:paraId="6559EAD8" w14:textId="13840E7A" w:rsidR="00364CD7" w:rsidRPr="00113D6E" w:rsidRDefault="00364CD7">
              <w:pPr>
                <w:pStyle w:val="TOC2"/>
                <w:tabs>
                  <w:tab w:val="right" w:leader="dot" w:pos="9016"/>
                </w:tabs>
                <w:rPr>
                  <w:rFonts w:ascii="Arial" w:eastAsiaTheme="minorEastAsia" w:hAnsi="Arial" w:cs="Arial"/>
                  <w:kern w:val="2"/>
                  <w:sz w:val="22"/>
                  <w:lang w:eastAsia="en-GB"/>
                  <w14:ligatures w14:val="standardContextual"/>
                </w:rPr>
              </w:pPr>
              <w:hyperlink w:anchor="_Toc143529669" w:history="1">
                <w:r w:rsidRPr="00113D6E">
                  <w:rPr>
                    <w:rStyle w:val="Hyperlink"/>
                    <w:rFonts w:ascii="Arial" w:hAnsi="Arial" w:cs="Arial"/>
                    <w:sz w:val="22"/>
                  </w:rPr>
                  <w:t>VRIO Analysis of Distinctive Resources and Capabilities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_Toc143529669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14</w:t>
                </w:r>
                <w:r w:rsidRPr="00113D6E">
                  <w:rPr>
                    <w:rFonts w:ascii="Arial" w:hAnsi="Arial" w:cs="Arial"/>
                    <w:webHidden/>
                    <w:sz w:val="22"/>
                  </w:rPr>
                  <w:fldChar w:fldCharType="end"/>
                </w:r>
              </w:hyperlink>
            </w:p>
            <w:p w14:paraId="45933CC8" w14:textId="17A9BF13"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70" w:history="1">
                <w:r w:rsidRPr="00113D6E">
                  <w:rPr>
                    <w:rStyle w:val="Hyperlink"/>
                    <w:rFonts w:ascii="Arial" w:hAnsi="Arial" w:cs="Arial"/>
                    <w:sz w:val="22"/>
                  </w:rPr>
                  <w:t>1. Valuable Resources and Capabilities: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_Toc143529670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15</w:t>
                </w:r>
                <w:r w:rsidRPr="00113D6E">
                  <w:rPr>
                    <w:rFonts w:ascii="Arial" w:hAnsi="Arial" w:cs="Arial"/>
                    <w:webHidden/>
                    <w:sz w:val="22"/>
                  </w:rPr>
                  <w:fldChar w:fldCharType="end"/>
                </w:r>
              </w:hyperlink>
            </w:p>
            <w:p w14:paraId="3C8F961B" w14:textId="15BD8113"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71" w:history="1">
                <w:r w:rsidRPr="00113D6E">
                  <w:rPr>
                    <w:rStyle w:val="Hyperlink"/>
                    <w:rFonts w:ascii="Arial" w:hAnsi="Arial" w:cs="Arial"/>
                    <w:sz w:val="22"/>
                  </w:rPr>
                  <w:t>2. Rare Resources and Capabilities: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_Toc143529671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15</w:t>
                </w:r>
                <w:r w:rsidRPr="00113D6E">
                  <w:rPr>
                    <w:rFonts w:ascii="Arial" w:hAnsi="Arial" w:cs="Arial"/>
                    <w:webHidden/>
                    <w:sz w:val="22"/>
                  </w:rPr>
                  <w:fldChar w:fldCharType="end"/>
                </w:r>
              </w:hyperlink>
            </w:p>
            <w:p w14:paraId="6B7E4E4A" w14:textId="20DBF626"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72" w:history="1">
                <w:r w:rsidRPr="00113D6E">
                  <w:rPr>
                    <w:rStyle w:val="Hyperlink"/>
                    <w:rFonts w:ascii="Arial" w:hAnsi="Arial" w:cs="Arial"/>
                    <w:sz w:val="22"/>
                  </w:rPr>
                  <w:t>3. Imitable Resources and Capabilities: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_Toc143529672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16</w:t>
                </w:r>
                <w:r w:rsidRPr="00113D6E">
                  <w:rPr>
                    <w:rFonts w:ascii="Arial" w:hAnsi="Arial" w:cs="Arial"/>
                    <w:webHidden/>
                    <w:sz w:val="22"/>
                  </w:rPr>
                  <w:fldChar w:fldCharType="end"/>
                </w:r>
              </w:hyperlink>
            </w:p>
            <w:p w14:paraId="678E6DD5" w14:textId="4F4236E9"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73" w:history="1">
                <w:r w:rsidRPr="00113D6E">
                  <w:rPr>
                    <w:rStyle w:val="Hyperlink"/>
                    <w:rFonts w:ascii="Arial" w:hAnsi="Arial" w:cs="Arial"/>
                    <w:sz w:val="22"/>
                  </w:rPr>
                  <w:t>4. Organizational Resources and Capabilities: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_Toc143529673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16</w:t>
                </w:r>
                <w:r w:rsidRPr="00113D6E">
                  <w:rPr>
                    <w:rFonts w:ascii="Arial" w:hAnsi="Arial" w:cs="Arial"/>
                    <w:webHidden/>
                    <w:sz w:val="22"/>
                  </w:rPr>
                  <w:fldChar w:fldCharType="end"/>
                </w:r>
              </w:hyperlink>
            </w:p>
            <w:p w14:paraId="5E187572" w14:textId="09F96FB2"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74" w:history="1">
                <w:r w:rsidRPr="00113D6E">
                  <w:rPr>
                    <w:rStyle w:val="Hyperlink"/>
                    <w:rFonts w:ascii="Arial" w:hAnsi="Arial" w:cs="Arial"/>
                    <w:sz w:val="22"/>
                  </w:rPr>
                  <w:t>SWOT Analysis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_Toc143529674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17</w:t>
                </w:r>
                <w:r w:rsidRPr="00113D6E">
                  <w:rPr>
                    <w:rFonts w:ascii="Arial" w:hAnsi="Arial" w:cs="Arial"/>
                    <w:webHidden/>
                    <w:sz w:val="22"/>
                  </w:rPr>
                  <w:fldChar w:fldCharType="end"/>
                </w:r>
              </w:hyperlink>
            </w:p>
            <w:p w14:paraId="6B5E73EC" w14:textId="362CC824"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75" w:history="1">
                <w:r w:rsidRPr="00113D6E">
                  <w:rPr>
                    <w:rStyle w:val="Hyperlink"/>
                    <w:rFonts w:ascii="Arial" w:hAnsi="Arial" w:cs="Arial"/>
                    <w:sz w:val="22"/>
                  </w:rPr>
                  <w:t>1. Strengths: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_Toc143529675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17</w:t>
                </w:r>
                <w:r w:rsidRPr="00113D6E">
                  <w:rPr>
                    <w:rFonts w:ascii="Arial" w:hAnsi="Arial" w:cs="Arial"/>
                    <w:webHidden/>
                    <w:sz w:val="22"/>
                  </w:rPr>
                  <w:fldChar w:fldCharType="end"/>
                </w:r>
              </w:hyperlink>
            </w:p>
            <w:p w14:paraId="219218F3" w14:textId="366E3D69"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76" w:history="1">
                <w:r w:rsidRPr="00113D6E">
                  <w:rPr>
                    <w:rStyle w:val="Hyperlink"/>
                    <w:rFonts w:ascii="Arial" w:hAnsi="Arial" w:cs="Arial"/>
                    <w:sz w:val="22"/>
                  </w:rPr>
                  <w:t>2. Weaknesses: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_Toc143529676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18</w:t>
                </w:r>
                <w:r w:rsidRPr="00113D6E">
                  <w:rPr>
                    <w:rFonts w:ascii="Arial" w:hAnsi="Arial" w:cs="Arial"/>
                    <w:webHidden/>
                    <w:sz w:val="22"/>
                  </w:rPr>
                  <w:fldChar w:fldCharType="end"/>
                </w:r>
              </w:hyperlink>
            </w:p>
            <w:p w14:paraId="7CD3F19F" w14:textId="72B68828"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77" w:history="1">
                <w:r w:rsidRPr="00113D6E">
                  <w:rPr>
                    <w:rStyle w:val="Hyperlink"/>
                    <w:rFonts w:ascii="Arial" w:hAnsi="Arial" w:cs="Arial"/>
                    <w:sz w:val="22"/>
                  </w:rPr>
                  <w:t>3. Opportunities: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_Toc143529677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18</w:t>
                </w:r>
                <w:r w:rsidRPr="00113D6E">
                  <w:rPr>
                    <w:rFonts w:ascii="Arial" w:hAnsi="Arial" w:cs="Arial"/>
                    <w:webHidden/>
                    <w:sz w:val="22"/>
                  </w:rPr>
                  <w:fldChar w:fldCharType="end"/>
                </w:r>
              </w:hyperlink>
            </w:p>
            <w:p w14:paraId="69E96EAC" w14:textId="5427269D" w:rsidR="00364CD7" w:rsidRPr="00113D6E" w:rsidRDefault="00364CD7">
              <w:pPr>
                <w:pStyle w:val="TOC3"/>
                <w:tabs>
                  <w:tab w:val="right" w:leader="dot" w:pos="9016"/>
                </w:tabs>
                <w:rPr>
                  <w:rFonts w:ascii="Arial" w:eastAsiaTheme="minorEastAsia" w:hAnsi="Arial" w:cs="Arial"/>
                  <w:kern w:val="2"/>
                  <w:sz w:val="22"/>
                  <w:lang w:eastAsia="en-GB"/>
                  <w14:ligatures w14:val="standardContextual"/>
                </w:rPr>
              </w:pPr>
              <w:hyperlink w:anchor="_Toc143529678" w:history="1">
                <w:r w:rsidRPr="00113D6E">
                  <w:rPr>
                    <w:rStyle w:val="Hyperlink"/>
                    <w:rFonts w:ascii="Arial" w:hAnsi="Arial" w:cs="Arial"/>
                    <w:sz w:val="22"/>
                  </w:rPr>
                  <w:t>4. Threats: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_Toc143529678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19</w:t>
                </w:r>
                <w:r w:rsidRPr="00113D6E">
                  <w:rPr>
                    <w:rFonts w:ascii="Arial" w:hAnsi="Arial" w:cs="Arial"/>
                    <w:webHidden/>
                    <w:sz w:val="22"/>
                  </w:rPr>
                  <w:fldChar w:fldCharType="end"/>
                </w:r>
              </w:hyperlink>
            </w:p>
            <w:p w14:paraId="3B47BDE3" w14:textId="53A6AA69"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79" w:history="1">
                <w:r w:rsidRPr="00113D6E">
                  <w:rPr>
                    <w:rStyle w:val="Hyperlink"/>
                    <w:rFonts w:ascii="Arial" w:hAnsi="Arial" w:cs="Arial"/>
                    <w:sz w:val="22"/>
                  </w:rPr>
                  <w:t>Strategies to Sustain Competitive Advantage:</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_Toc143529679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19</w:t>
                </w:r>
                <w:r w:rsidRPr="00113D6E">
                  <w:rPr>
                    <w:rFonts w:ascii="Arial" w:hAnsi="Arial" w:cs="Arial"/>
                    <w:webHidden/>
                    <w:sz w:val="22"/>
                  </w:rPr>
                  <w:fldChar w:fldCharType="end"/>
                </w:r>
              </w:hyperlink>
            </w:p>
            <w:p w14:paraId="4A4C7B8A" w14:textId="4C6D76FA"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80" w:history="1">
                <w:r w:rsidRPr="00113D6E">
                  <w:rPr>
                    <w:rStyle w:val="Hyperlink"/>
                    <w:rFonts w:ascii="Arial" w:hAnsi="Arial" w:cs="Arial"/>
                    <w:sz w:val="22"/>
                  </w:rPr>
                  <w:t>Growth Strategies: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_Toc143529680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19</w:t>
                </w:r>
                <w:r w:rsidRPr="00113D6E">
                  <w:rPr>
                    <w:rFonts w:ascii="Arial" w:hAnsi="Arial" w:cs="Arial"/>
                    <w:webHidden/>
                    <w:sz w:val="22"/>
                  </w:rPr>
                  <w:fldChar w:fldCharType="end"/>
                </w:r>
              </w:hyperlink>
            </w:p>
            <w:p w14:paraId="732C414F" w14:textId="2AB535B2"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81" w:history="1">
                <w:r w:rsidRPr="00113D6E">
                  <w:rPr>
                    <w:rStyle w:val="Hyperlink"/>
                    <w:rFonts w:ascii="Arial" w:hAnsi="Arial" w:cs="Arial"/>
                    <w:sz w:val="22"/>
                  </w:rPr>
                  <w:t>Green Strategy and CSR:</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_Toc143529681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20</w:t>
                </w:r>
                <w:r w:rsidRPr="00113D6E">
                  <w:rPr>
                    <w:rFonts w:ascii="Arial" w:hAnsi="Arial" w:cs="Arial"/>
                    <w:webHidden/>
                    <w:sz w:val="22"/>
                  </w:rPr>
                  <w:fldChar w:fldCharType="end"/>
                </w:r>
              </w:hyperlink>
            </w:p>
            <w:p w14:paraId="03D26E49" w14:textId="64EECEBC"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82" w:history="1">
                <w:r w:rsidRPr="00113D6E">
                  <w:rPr>
                    <w:rStyle w:val="Hyperlink"/>
                    <w:rFonts w:ascii="Arial" w:hAnsi="Arial" w:cs="Arial"/>
                    <w:sz w:val="22"/>
                  </w:rPr>
                  <w:t>Recommendation</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_Toc143529682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20</w:t>
                </w:r>
                <w:r w:rsidRPr="00113D6E">
                  <w:rPr>
                    <w:rFonts w:ascii="Arial" w:hAnsi="Arial" w:cs="Arial"/>
                    <w:webHidden/>
                    <w:sz w:val="22"/>
                  </w:rPr>
                  <w:fldChar w:fldCharType="end"/>
                </w:r>
              </w:hyperlink>
            </w:p>
            <w:p w14:paraId="3ADDA04A" w14:textId="515BC937"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83" w:history="1">
                <w:r w:rsidRPr="00113D6E">
                  <w:rPr>
                    <w:rStyle w:val="Hyperlink"/>
                    <w:rFonts w:ascii="Arial" w:hAnsi="Arial" w:cs="Arial"/>
                    <w:sz w:val="22"/>
                  </w:rPr>
                  <w:t>Conclusion</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_Toc143529683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20</w:t>
                </w:r>
                <w:r w:rsidRPr="00113D6E">
                  <w:rPr>
                    <w:rFonts w:ascii="Arial" w:hAnsi="Arial" w:cs="Arial"/>
                    <w:webHidden/>
                    <w:sz w:val="22"/>
                  </w:rPr>
                  <w:fldChar w:fldCharType="end"/>
                </w:r>
              </w:hyperlink>
            </w:p>
            <w:p w14:paraId="635B1271" w14:textId="72E6BFEC" w:rsidR="00364CD7" w:rsidRPr="00113D6E" w:rsidRDefault="00364CD7">
              <w:pPr>
                <w:pStyle w:val="TOC1"/>
                <w:tabs>
                  <w:tab w:val="right" w:leader="dot" w:pos="9016"/>
                </w:tabs>
                <w:rPr>
                  <w:rFonts w:ascii="Arial" w:eastAsiaTheme="minorEastAsia" w:hAnsi="Arial" w:cs="Arial"/>
                  <w:kern w:val="2"/>
                  <w:sz w:val="22"/>
                  <w:lang w:eastAsia="en-GB"/>
                  <w14:ligatures w14:val="standardContextual"/>
                </w:rPr>
              </w:pPr>
              <w:hyperlink w:anchor="_Toc143529684" w:history="1">
                <w:r w:rsidRPr="00113D6E">
                  <w:rPr>
                    <w:rStyle w:val="Hyperlink"/>
                    <w:rFonts w:ascii="Arial" w:hAnsi="Arial" w:cs="Arial"/>
                    <w:sz w:val="22"/>
                  </w:rPr>
                  <w:t>References</w:t>
                </w:r>
                <w:r w:rsidRPr="00113D6E">
                  <w:rPr>
                    <w:rFonts w:ascii="Arial" w:hAnsi="Arial" w:cs="Arial"/>
                    <w:webHidden/>
                    <w:sz w:val="22"/>
                  </w:rPr>
                  <w:tab/>
                </w:r>
                <w:r w:rsidRPr="00113D6E">
                  <w:rPr>
                    <w:rFonts w:ascii="Arial" w:hAnsi="Arial" w:cs="Arial"/>
                    <w:webHidden/>
                    <w:sz w:val="22"/>
                  </w:rPr>
                  <w:fldChar w:fldCharType="begin"/>
                </w:r>
                <w:r w:rsidRPr="00113D6E">
                  <w:rPr>
                    <w:rFonts w:ascii="Arial" w:hAnsi="Arial" w:cs="Arial"/>
                    <w:webHidden/>
                    <w:sz w:val="22"/>
                  </w:rPr>
                  <w:instrText xml:space="preserve"> PAGEREF _Toc143529684 \h </w:instrText>
                </w:r>
                <w:r w:rsidRPr="00113D6E">
                  <w:rPr>
                    <w:rFonts w:ascii="Arial" w:hAnsi="Arial" w:cs="Arial"/>
                    <w:webHidden/>
                    <w:sz w:val="22"/>
                  </w:rPr>
                </w:r>
                <w:r w:rsidRPr="00113D6E">
                  <w:rPr>
                    <w:rFonts w:ascii="Arial" w:hAnsi="Arial" w:cs="Arial"/>
                    <w:webHidden/>
                    <w:sz w:val="22"/>
                  </w:rPr>
                  <w:fldChar w:fldCharType="separate"/>
                </w:r>
                <w:r w:rsidRPr="00113D6E">
                  <w:rPr>
                    <w:rFonts w:ascii="Arial" w:hAnsi="Arial" w:cs="Arial"/>
                    <w:webHidden/>
                    <w:sz w:val="22"/>
                  </w:rPr>
                  <w:t>22</w:t>
                </w:r>
                <w:r w:rsidRPr="00113D6E">
                  <w:rPr>
                    <w:rFonts w:ascii="Arial" w:hAnsi="Arial" w:cs="Arial"/>
                    <w:webHidden/>
                    <w:sz w:val="22"/>
                  </w:rPr>
                  <w:fldChar w:fldCharType="end"/>
                </w:r>
              </w:hyperlink>
            </w:p>
            <w:p w14:paraId="5857C41B" w14:textId="37DF77E8" w:rsidR="008F54A0" w:rsidRPr="00113D6E" w:rsidRDefault="008F54A0">
              <w:pPr>
                <w:rPr>
                  <w:rFonts w:ascii="Arial" w:hAnsi="Arial" w:cs="Arial"/>
                  <w:sz w:val="22"/>
                </w:rPr>
              </w:pPr>
              <w:r w:rsidRPr="00113D6E">
                <w:rPr>
                  <w:rFonts w:ascii="Arial" w:hAnsi="Arial" w:cs="Arial"/>
                  <w:b/>
                  <w:bCs/>
                  <w:sz w:val="22"/>
                </w:rPr>
                <w:fldChar w:fldCharType="end"/>
              </w:r>
            </w:p>
          </w:sdtContent>
        </w:sdt>
        <w:p w14:paraId="7EC39251" w14:textId="42611B9E" w:rsidR="00740113" w:rsidRPr="00113D6E" w:rsidRDefault="00740113">
          <w:pPr>
            <w:rPr>
              <w:rFonts w:ascii="Arial" w:hAnsi="Arial" w:cs="Arial"/>
              <w:sz w:val="22"/>
            </w:rPr>
          </w:pPr>
        </w:p>
        <w:p w14:paraId="4C92C859" w14:textId="539463C0" w:rsidR="00625D95" w:rsidRPr="00113D6E" w:rsidRDefault="00625D95" w:rsidP="00740113">
          <w:pPr>
            <w:pStyle w:val="Heading1"/>
          </w:pPr>
          <w:bookmarkStart w:id="2" w:name="_Toc143529618"/>
          <w:r w:rsidRPr="00113D6E">
            <w:lastRenderedPageBreak/>
            <w:t>Introduction</w:t>
          </w:r>
          <w:bookmarkEnd w:id="1"/>
          <w:bookmarkEnd w:id="0"/>
          <w:bookmarkEnd w:id="2"/>
        </w:p>
        <w:p w14:paraId="51A7734E" w14:textId="06AFA789" w:rsidR="00015E03" w:rsidRPr="00113D6E" w:rsidRDefault="00015E03" w:rsidP="006046B8">
          <w:pPr>
            <w:spacing w:line="360" w:lineRule="auto"/>
            <w:ind w:left="57"/>
            <w:jc w:val="both"/>
            <w:rPr>
              <w:rFonts w:ascii="Arial" w:hAnsi="Arial" w:cs="Arial"/>
              <w:sz w:val="22"/>
              <w:lang w:eastAsia="ja-JP"/>
            </w:rPr>
          </w:pPr>
          <w:r w:rsidRPr="00113D6E">
            <w:rPr>
              <w:rFonts w:ascii="Arial" w:hAnsi="Arial" w:cs="Arial"/>
              <w:sz w:val="22"/>
              <w:lang w:eastAsia="ja-JP"/>
            </w:rPr>
            <w:t xml:space="preserve">This </w:t>
          </w:r>
          <w:r w:rsidR="007162BC" w:rsidRPr="00113D6E">
            <w:rPr>
              <w:rFonts w:ascii="Arial" w:hAnsi="Arial" w:cs="Arial"/>
              <w:sz w:val="22"/>
              <w:lang w:eastAsia="ja-JP"/>
            </w:rPr>
            <w:t>report</w:t>
          </w:r>
          <w:r w:rsidRPr="00113D6E">
            <w:rPr>
              <w:rFonts w:ascii="Arial" w:hAnsi="Arial" w:cs="Arial"/>
              <w:sz w:val="22"/>
              <w:lang w:eastAsia="ja-JP"/>
            </w:rPr>
            <w:t xml:space="preserve"> examines the InterContinental Hotel Group (IHG) and its response to the debilitating problems that the 20</w:t>
          </w:r>
          <w:r w:rsidR="007162BC" w:rsidRPr="00113D6E">
            <w:rPr>
              <w:rFonts w:ascii="Arial" w:hAnsi="Arial" w:cs="Arial"/>
              <w:sz w:val="22"/>
              <w:lang w:eastAsia="ja-JP"/>
            </w:rPr>
            <w:t>1</w:t>
          </w:r>
          <w:r w:rsidRPr="00113D6E">
            <w:rPr>
              <w:rFonts w:ascii="Arial" w:hAnsi="Arial" w:cs="Arial"/>
              <w:sz w:val="22"/>
              <w:lang w:eastAsia="ja-JP"/>
            </w:rPr>
            <w:t>9 COVID-19 outbreak posed for the global hotel industry</w:t>
          </w:r>
          <w:r w:rsidR="004A4564" w:rsidRPr="00113D6E">
            <w:rPr>
              <w:rFonts w:ascii="Arial" w:hAnsi="Arial" w:cs="Arial"/>
              <w:sz w:val="22"/>
              <w:lang w:eastAsia="ja-JP"/>
            </w:rPr>
            <w:t xml:space="preserve"> </w:t>
          </w:r>
          <w:r w:rsidR="004A4564" w:rsidRPr="00113D6E">
            <w:rPr>
              <w:rFonts w:ascii="Arial" w:hAnsi="Arial" w:cs="Arial"/>
              <w:color w:val="000000" w:themeColor="text1"/>
              <w:sz w:val="22"/>
            </w:rPr>
            <w:t>(Ali et al., 2019)</w:t>
          </w:r>
          <w:r w:rsidRPr="00113D6E">
            <w:rPr>
              <w:rFonts w:ascii="Arial" w:hAnsi="Arial" w:cs="Arial"/>
              <w:sz w:val="22"/>
              <w:lang w:eastAsia="ja-JP"/>
            </w:rPr>
            <w:t>. Special emphasis is placed on IHG's pioneering role in the hotel industry as the company's past is extensively investigated. IHG's stated goals and objectives demonstrate the company's commitment to long-term profitability and consumer satisfaction. The impacts and consequences of the epidemic on the macro</w:t>
          </w:r>
          <w:r w:rsidR="007162BC" w:rsidRPr="00113D6E">
            <w:rPr>
              <w:rFonts w:ascii="Arial" w:hAnsi="Arial" w:cs="Arial"/>
              <w:sz w:val="22"/>
              <w:lang w:eastAsia="ja-JP"/>
            </w:rPr>
            <w:t>-</w:t>
          </w:r>
          <w:r w:rsidRPr="00113D6E">
            <w:rPr>
              <w:rFonts w:ascii="Arial" w:hAnsi="Arial" w:cs="Arial"/>
              <w:sz w:val="22"/>
              <w:lang w:eastAsia="ja-JP"/>
            </w:rPr>
            <w:t>environment are also considered. This study analyses the difficult circumstances that hotels are currently confronting, such as low demand, travel restrictions, and an unstable economy</w:t>
          </w:r>
          <w:r w:rsidR="004A4564" w:rsidRPr="00113D6E">
            <w:rPr>
              <w:rFonts w:ascii="Arial" w:hAnsi="Arial" w:cs="Arial"/>
              <w:sz w:val="22"/>
              <w:lang w:eastAsia="ja-JP"/>
            </w:rPr>
            <w:t xml:space="preserve"> (</w:t>
          </w:r>
          <w:r w:rsidR="004A4564" w:rsidRPr="00113D6E">
            <w:rPr>
              <w:rFonts w:ascii="Arial" w:hAnsi="Arial" w:cs="Arial"/>
              <w:color w:val="000000" w:themeColor="text1"/>
              <w:sz w:val="22"/>
            </w:rPr>
            <w:t>Lam and Law, 2019)</w:t>
          </w:r>
          <w:r w:rsidRPr="00113D6E">
            <w:rPr>
              <w:rFonts w:ascii="Arial" w:hAnsi="Arial" w:cs="Arial"/>
              <w:sz w:val="22"/>
              <w:lang w:eastAsia="ja-JP"/>
            </w:rPr>
            <w:t>. IHG's analysis of the hospitality industry provided them with a comprehensive comprehension of how new technology and evolving consumer preferences have affected the industry. This research examines the advantages of IHG. These advantages consist of the company's extensive rewards programme, global influence</w:t>
          </w:r>
          <w:r w:rsidR="007162BC" w:rsidRPr="00113D6E">
            <w:rPr>
              <w:rFonts w:ascii="Arial" w:hAnsi="Arial" w:cs="Arial"/>
              <w:sz w:val="22"/>
              <w:lang w:eastAsia="ja-JP"/>
            </w:rPr>
            <w:t>s</w:t>
          </w:r>
          <w:r w:rsidRPr="00113D6E">
            <w:rPr>
              <w:rFonts w:ascii="Arial" w:hAnsi="Arial" w:cs="Arial"/>
              <w:sz w:val="22"/>
              <w:lang w:eastAsia="ja-JP"/>
            </w:rPr>
            <w:t>, and variety of brands. These considerations strengthen IHG's abilit</w:t>
          </w:r>
          <w:r w:rsidR="007162BC" w:rsidRPr="00113D6E">
            <w:rPr>
              <w:rFonts w:ascii="Arial" w:hAnsi="Arial" w:cs="Arial"/>
              <w:sz w:val="22"/>
              <w:lang w:eastAsia="ja-JP"/>
            </w:rPr>
            <w:t>ies</w:t>
          </w:r>
          <w:r w:rsidRPr="00113D6E">
            <w:rPr>
              <w:rFonts w:ascii="Arial" w:hAnsi="Arial" w:cs="Arial"/>
              <w:sz w:val="22"/>
              <w:lang w:eastAsia="ja-JP"/>
            </w:rPr>
            <w:t xml:space="preserve"> to withstand the crisis. IHG has demonstrated resilience and adaptability through strategic initiatives such as enhanced cleansing procedures, flexible reserving options, digital transformation, and prudent cost management</w:t>
          </w:r>
          <w:r w:rsidR="004A4564" w:rsidRPr="00113D6E">
            <w:rPr>
              <w:rFonts w:ascii="Arial" w:hAnsi="Arial" w:cs="Arial"/>
              <w:sz w:val="22"/>
              <w:lang w:eastAsia="ja-JP"/>
            </w:rPr>
            <w:t xml:space="preserve"> (</w:t>
          </w:r>
          <w:r w:rsidR="004A4564" w:rsidRPr="00113D6E">
            <w:rPr>
              <w:rFonts w:ascii="Arial" w:hAnsi="Arial" w:cs="Arial"/>
              <w:color w:val="000000" w:themeColor="text1"/>
              <w:sz w:val="22"/>
            </w:rPr>
            <w:t>Marinakou and Giousmpasoglou, 2019)</w:t>
          </w:r>
          <w:r w:rsidRPr="00113D6E">
            <w:rPr>
              <w:rFonts w:ascii="Arial" w:hAnsi="Arial" w:cs="Arial"/>
              <w:sz w:val="22"/>
              <w:lang w:eastAsia="ja-JP"/>
            </w:rPr>
            <w:t>.</w:t>
          </w:r>
        </w:p>
        <w:p w14:paraId="2504C235" w14:textId="61849A3F" w:rsidR="00625D95" w:rsidRPr="00113D6E" w:rsidRDefault="00C24AC4" w:rsidP="006046B8">
          <w:pPr>
            <w:pStyle w:val="Heading1"/>
          </w:pPr>
          <w:bookmarkStart w:id="3" w:name="_Toc129508778"/>
          <w:bookmarkStart w:id="4" w:name="_Toc142578179"/>
          <w:bookmarkStart w:id="5" w:name="_Toc143529619"/>
          <w:r w:rsidRPr="00113D6E">
            <w:t xml:space="preserve">Intercontinental Hotel Group </w:t>
          </w:r>
          <w:r w:rsidR="00625D95" w:rsidRPr="00113D6E">
            <w:t>Background</w:t>
          </w:r>
          <w:bookmarkEnd w:id="3"/>
          <w:bookmarkEnd w:id="4"/>
          <w:bookmarkEnd w:id="5"/>
        </w:p>
        <w:p w14:paraId="2DFEFD5D" w14:textId="076FDC86" w:rsidR="00015E03" w:rsidRPr="00113D6E" w:rsidRDefault="00015E03" w:rsidP="006046B8">
          <w:pPr>
            <w:spacing w:line="360" w:lineRule="auto"/>
            <w:ind w:left="57"/>
            <w:jc w:val="both"/>
            <w:rPr>
              <w:rFonts w:ascii="Arial" w:hAnsi="Arial" w:cs="Arial"/>
              <w:sz w:val="22"/>
              <w:lang w:eastAsia="ja-JP"/>
            </w:rPr>
          </w:pPr>
          <w:r w:rsidRPr="00113D6E">
            <w:rPr>
              <w:rFonts w:ascii="Arial" w:hAnsi="Arial" w:cs="Arial"/>
              <w:sz w:val="22"/>
            </w:rPr>
            <w:t xml:space="preserve">Intercontinental Hotel Group </w:t>
          </w:r>
          <w:r w:rsidRPr="00113D6E">
            <w:rPr>
              <w:rFonts w:ascii="Arial" w:hAnsi="Arial" w:cs="Arial"/>
              <w:sz w:val="22"/>
              <w:lang w:eastAsia="ja-JP"/>
            </w:rPr>
            <w:t>is a significant player in the hospitality industry, operating close to 5,000 hotels worldwide. IHG persisted and devised solutions despite the financial challenges posed by the pandemic</w:t>
          </w:r>
          <w:r w:rsidR="004A4564" w:rsidRPr="00113D6E">
            <w:rPr>
              <w:rFonts w:ascii="Arial" w:hAnsi="Arial" w:cs="Arial"/>
              <w:sz w:val="22"/>
              <w:lang w:eastAsia="ja-JP"/>
            </w:rPr>
            <w:t xml:space="preserve"> (</w:t>
          </w:r>
          <w:r w:rsidR="004A4564" w:rsidRPr="00113D6E">
            <w:rPr>
              <w:rFonts w:ascii="Arial" w:hAnsi="Arial" w:cs="Arial"/>
              <w:color w:val="000000" w:themeColor="text1"/>
              <w:sz w:val="22"/>
            </w:rPr>
            <w:t>Mulet-Forteza et al., 2019)</w:t>
          </w:r>
          <w:r w:rsidRPr="00113D6E">
            <w:rPr>
              <w:rFonts w:ascii="Arial" w:hAnsi="Arial" w:cs="Arial"/>
              <w:sz w:val="22"/>
              <w:lang w:eastAsia="ja-JP"/>
            </w:rPr>
            <w:t>.</w:t>
          </w:r>
        </w:p>
        <w:p w14:paraId="347BE205" w14:textId="6378169E" w:rsidR="00E316D4" w:rsidRPr="00113D6E" w:rsidRDefault="00C24AC4" w:rsidP="006046B8">
          <w:pPr>
            <w:pStyle w:val="Heading2"/>
          </w:pPr>
          <w:bookmarkStart w:id="6" w:name="_Toc129508779"/>
          <w:bookmarkStart w:id="7" w:name="_Toc142578180"/>
          <w:bookmarkStart w:id="8" w:name="_Toc143529620"/>
          <w:r w:rsidRPr="00113D6E">
            <w:t xml:space="preserve">Intercontinental Hotel Group </w:t>
          </w:r>
          <w:r w:rsidR="00196442" w:rsidRPr="00113D6E">
            <w:t xml:space="preserve">Mission and </w:t>
          </w:r>
          <w:r w:rsidR="00E316D4" w:rsidRPr="00113D6E">
            <w:t>Objectives</w:t>
          </w:r>
          <w:bookmarkEnd w:id="6"/>
          <w:bookmarkEnd w:id="7"/>
          <w:bookmarkEnd w:id="8"/>
        </w:p>
        <w:p w14:paraId="421EE579" w14:textId="77777777" w:rsidR="00C42FE0" w:rsidRPr="00113D6E" w:rsidRDefault="00C42FE0" w:rsidP="006046B8">
          <w:pPr>
            <w:spacing w:line="360" w:lineRule="auto"/>
            <w:rPr>
              <w:rFonts w:ascii="Arial" w:hAnsi="Arial" w:cs="Arial"/>
              <w:sz w:val="22"/>
              <w:lang w:eastAsia="ja-JP"/>
            </w:rPr>
          </w:pPr>
        </w:p>
        <w:p w14:paraId="4616CB45" w14:textId="6689528F" w:rsidR="00562DED" w:rsidRPr="00113D6E" w:rsidRDefault="00562DED" w:rsidP="006046B8">
          <w:pPr>
            <w:spacing w:line="360" w:lineRule="auto"/>
            <w:ind w:left="57"/>
            <w:jc w:val="both"/>
            <w:rPr>
              <w:rFonts w:ascii="Arial" w:hAnsi="Arial" w:cs="Arial"/>
              <w:sz w:val="22"/>
              <w:lang w:eastAsia="ja-JP"/>
            </w:rPr>
          </w:pPr>
          <w:r w:rsidRPr="00113D6E">
            <w:rPr>
              <w:rFonts w:ascii="Arial" w:hAnsi="Arial" w:cs="Arial"/>
              <w:sz w:val="22"/>
              <w:lang w:eastAsia="ja-JP"/>
            </w:rPr>
            <w:t>IHG's primary goal is to maximise profits for its stockholders while providing exceptional hotel experiences for its guests. The primary objectives are to preserve market dominance, expand sustainably, and provide excellent customer service</w:t>
          </w:r>
          <w:r w:rsidR="004A4564" w:rsidRPr="00113D6E">
            <w:rPr>
              <w:rFonts w:ascii="Arial" w:hAnsi="Arial" w:cs="Arial"/>
              <w:sz w:val="22"/>
              <w:lang w:eastAsia="ja-JP"/>
            </w:rPr>
            <w:t xml:space="preserve"> (</w:t>
          </w:r>
          <w:r w:rsidR="004A4564" w:rsidRPr="00113D6E">
            <w:rPr>
              <w:rFonts w:ascii="Arial" w:hAnsi="Arial" w:cs="Arial"/>
              <w:color w:val="000000" w:themeColor="text1"/>
              <w:sz w:val="22"/>
            </w:rPr>
            <w:t>Okumus et al., 2019)</w:t>
          </w:r>
          <w:r w:rsidRPr="00113D6E">
            <w:rPr>
              <w:rFonts w:ascii="Arial" w:hAnsi="Arial" w:cs="Arial"/>
              <w:sz w:val="22"/>
              <w:lang w:eastAsia="ja-JP"/>
            </w:rPr>
            <w:t>.</w:t>
          </w:r>
        </w:p>
        <w:p w14:paraId="35F5B4DB" w14:textId="4AACEEE2" w:rsidR="00E316D4" w:rsidRPr="00113D6E" w:rsidRDefault="00196442" w:rsidP="006046B8">
          <w:pPr>
            <w:pStyle w:val="Heading1"/>
          </w:pPr>
          <w:bookmarkStart w:id="9" w:name="_Toc129508780"/>
          <w:bookmarkStart w:id="10" w:name="_Toc142578181"/>
          <w:bookmarkStart w:id="11" w:name="_Toc143529621"/>
          <w:r w:rsidRPr="00113D6E">
            <w:t>Macro-Environment Analysis</w:t>
          </w:r>
          <w:bookmarkEnd w:id="9"/>
          <w:bookmarkEnd w:id="10"/>
          <w:bookmarkEnd w:id="11"/>
        </w:p>
        <w:p w14:paraId="0EBCAD03" w14:textId="7860B21E" w:rsidR="00AA1472" w:rsidRPr="00113D6E" w:rsidRDefault="00C73F18"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A number of hotels were compelled to close due to the COVID-19 pandemic,</w:t>
          </w:r>
          <w:r w:rsidR="00761480" w:rsidRPr="00113D6E">
            <w:rPr>
              <w:rFonts w:ascii="Arial" w:hAnsi="Arial" w:cs="Arial"/>
              <w:color w:val="000000" w:themeColor="text1"/>
              <w:sz w:val="22"/>
            </w:rPr>
            <w:t xml:space="preserve"> creating a </w:t>
          </w:r>
          <w:r w:rsidR="008744C4" w:rsidRPr="00113D6E">
            <w:rPr>
              <w:rFonts w:ascii="Arial" w:hAnsi="Arial" w:cs="Arial"/>
              <w:color w:val="000000" w:themeColor="text1"/>
              <w:sz w:val="22"/>
            </w:rPr>
            <w:t xml:space="preserve"> </w:t>
          </w:r>
          <w:r w:rsidRPr="00113D6E">
            <w:rPr>
              <w:rFonts w:ascii="Arial" w:hAnsi="Arial" w:cs="Arial"/>
              <w:color w:val="000000" w:themeColor="text1"/>
              <w:sz w:val="22"/>
            </w:rPr>
            <w:t xml:space="preserve"> significant decline in the number of foreign tourists. Due to its extensive presence in the Chinese market, which was struck by the pandemic's effects before other nations, IHG faced unique challenges</w:t>
          </w:r>
          <w:r w:rsidR="004A4564" w:rsidRPr="00113D6E">
            <w:rPr>
              <w:rFonts w:ascii="Arial" w:hAnsi="Arial" w:cs="Arial"/>
              <w:color w:val="000000" w:themeColor="text1"/>
              <w:sz w:val="22"/>
            </w:rPr>
            <w:t xml:space="preserve"> (Rahimi Baghmalek et al., 2019)</w:t>
          </w:r>
          <w:r w:rsidRPr="00113D6E">
            <w:rPr>
              <w:rFonts w:ascii="Arial" w:hAnsi="Arial" w:cs="Arial"/>
              <w:color w:val="000000" w:themeColor="text1"/>
              <w:sz w:val="22"/>
            </w:rPr>
            <w:t>.</w:t>
          </w:r>
          <w:bookmarkStart w:id="12" w:name="_Toc129508781"/>
          <w:bookmarkStart w:id="13" w:name="_Toc142578182"/>
        </w:p>
        <w:p w14:paraId="3F1CF64C" w14:textId="77777777" w:rsidR="008C4B74" w:rsidRPr="00113D6E" w:rsidRDefault="008C4B74" w:rsidP="006046B8">
          <w:pPr>
            <w:spacing w:line="360" w:lineRule="auto"/>
            <w:ind w:left="57"/>
            <w:jc w:val="both"/>
            <w:rPr>
              <w:rFonts w:ascii="Arial" w:hAnsi="Arial" w:cs="Arial"/>
              <w:color w:val="000000" w:themeColor="text1"/>
              <w:sz w:val="22"/>
            </w:rPr>
          </w:pPr>
        </w:p>
        <w:p w14:paraId="57EA69AD" w14:textId="3464812F" w:rsidR="00E316D4" w:rsidRPr="00113D6E" w:rsidRDefault="00196442" w:rsidP="006046B8">
          <w:pPr>
            <w:pStyle w:val="Heading2"/>
          </w:pPr>
          <w:bookmarkStart w:id="14" w:name="_Toc143529622"/>
          <w:r w:rsidRPr="00113D6E">
            <w:t>PESTEL Analysis</w:t>
          </w:r>
          <w:bookmarkEnd w:id="12"/>
          <w:bookmarkEnd w:id="13"/>
          <w:bookmarkEnd w:id="14"/>
        </w:p>
        <w:p w14:paraId="13322BAE" w14:textId="6979517B" w:rsidR="007C1B04" w:rsidRPr="00113D6E" w:rsidRDefault="007C1B04" w:rsidP="006046B8">
          <w:pPr>
            <w:spacing w:line="360" w:lineRule="auto"/>
            <w:rPr>
              <w:rFonts w:ascii="Arial" w:hAnsi="Arial" w:cs="Arial"/>
              <w:sz w:val="22"/>
              <w:lang w:eastAsia="ja-JP"/>
            </w:rPr>
          </w:pPr>
          <w:r w:rsidRPr="00113D6E">
            <w:rPr>
              <w:rFonts w:ascii="Arial" w:hAnsi="Arial" w:cs="Arial"/>
              <w:sz w:val="22"/>
              <w:lang w:eastAsia="ja-JP"/>
            </w:rPr>
            <w:drawing>
              <wp:inline distT="0" distB="0" distL="0" distR="0" wp14:anchorId="6E37C2A2" wp14:editId="5C59137B">
                <wp:extent cx="2533650" cy="1425143"/>
                <wp:effectExtent l="0" t="0" r="0" b="3810"/>
                <wp:docPr id="1542654412" name="Picture 9"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654412" name="Picture 9" descr="A diagram of different colored circles&#10;&#10;Description automatically generated"/>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553499" cy="1436308"/>
                        </a:xfrm>
                        <a:prstGeom prst="rect">
                          <a:avLst/>
                        </a:prstGeom>
                      </pic:spPr>
                    </pic:pic>
                  </a:graphicData>
                </a:graphic>
              </wp:inline>
            </w:drawing>
          </w:r>
        </w:p>
        <w:p w14:paraId="3B3DEE67" w14:textId="0DDD2290" w:rsidR="007C1B04" w:rsidRPr="00113D6E" w:rsidRDefault="007C1B04" w:rsidP="006046B8">
          <w:pPr>
            <w:pStyle w:val="Caption"/>
            <w:spacing w:line="360" w:lineRule="auto"/>
            <w:rPr>
              <w:rFonts w:ascii="Arial" w:hAnsi="Arial" w:cs="Arial"/>
              <w:sz w:val="22"/>
              <w:szCs w:val="22"/>
              <w:lang w:eastAsia="ja-JP"/>
            </w:rPr>
          </w:pPr>
          <w:r w:rsidRPr="00113D6E">
            <w:rPr>
              <w:rFonts w:ascii="Arial" w:hAnsi="Arial" w:cs="Arial"/>
              <w:sz w:val="22"/>
              <w:szCs w:val="22"/>
            </w:rPr>
            <w:t xml:space="preserve">Figure </w:t>
          </w:r>
          <w:r w:rsidRPr="00113D6E">
            <w:rPr>
              <w:rFonts w:ascii="Arial" w:hAnsi="Arial" w:cs="Arial"/>
              <w:sz w:val="22"/>
              <w:szCs w:val="22"/>
            </w:rPr>
            <w:fldChar w:fldCharType="begin"/>
          </w:r>
          <w:r w:rsidRPr="00113D6E">
            <w:rPr>
              <w:rFonts w:ascii="Arial" w:hAnsi="Arial" w:cs="Arial"/>
              <w:sz w:val="22"/>
              <w:szCs w:val="22"/>
            </w:rPr>
            <w:instrText xml:space="preserve"> STYLEREF 1 \s </w:instrText>
          </w:r>
          <w:r w:rsidRPr="00113D6E">
            <w:rPr>
              <w:rFonts w:ascii="Arial" w:hAnsi="Arial" w:cs="Arial"/>
              <w:sz w:val="22"/>
              <w:szCs w:val="22"/>
            </w:rPr>
            <w:fldChar w:fldCharType="separate"/>
          </w:r>
          <w:r w:rsidRPr="00113D6E">
            <w:rPr>
              <w:rFonts w:ascii="Arial" w:hAnsi="Arial" w:cs="Arial"/>
              <w:sz w:val="22"/>
              <w:szCs w:val="22"/>
            </w:rPr>
            <w:t>0</w:t>
          </w:r>
          <w:r w:rsidRPr="00113D6E">
            <w:rPr>
              <w:rFonts w:ascii="Arial" w:hAnsi="Arial" w:cs="Arial"/>
              <w:sz w:val="22"/>
              <w:szCs w:val="22"/>
            </w:rPr>
            <w:fldChar w:fldCharType="end"/>
          </w:r>
          <w:r w:rsidRPr="00113D6E">
            <w:rPr>
              <w:rFonts w:ascii="Arial" w:hAnsi="Arial" w:cs="Arial"/>
              <w:sz w:val="22"/>
              <w:szCs w:val="22"/>
            </w:rPr>
            <w:noBreakHyphen/>
          </w:r>
          <w:r w:rsidRPr="00113D6E">
            <w:rPr>
              <w:rFonts w:ascii="Arial" w:hAnsi="Arial" w:cs="Arial"/>
              <w:sz w:val="22"/>
              <w:szCs w:val="22"/>
            </w:rPr>
            <w:fldChar w:fldCharType="begin"/>
          </w:r>
          <w:r w:rsidRPr="00113D6E">
            <w:rPr>
              <w:rFonts w:ascii="Arial" w:hAnsi="Arial" w:cs="Arial"/>
              <w:sz w:val="22"/>
              <w:szCs w:val="22"/>
            </w:rPr>
            <w:instrText xml:space="preserve"> SEQ Figure \* ARABIC \s 1 </w:instrText>
          </w:r>
          <w:r w:rsidRPr="00113D6E">
            <w:rPr>
              <w:rFonts w:ascii="Arial" w:hAnsi="Arial" w:cs="Arial"/>
              <w:sz w:val="22"/>
              <w:szCs w:val="22"/>
            </w:rPr>
            <w:fldChar w:fldCharType="separate"/>
          </w:r>
          <w:r w:rsidRPr="00113D6E">
            <w:rPr>
              <w:rFonts w:ascii="Arial" w:hAnsi="Arial" w:cs="Arial"/>
              <w:sz w:val="22"/>
              <w:szCs w:val="22"/>
            </w:rPr>
            <w:t>1</w:t>
          </w:r>
          <w:r w:rsidRPr="00113D6E">
            <w:rPr>
              <w:rFonts w:ascii="Arial" w:hAnsi="Arial" w:cs="Arial"/>
              <w:sz w:val="22"/>
              <w:szCs w:val="22"/>
            </w:rPr>
            <w:fldChar w:fldCharType="end"/>
          </w:r>
          <w:r w:rsidRPr="00113D6E">
            <w:rPr>
              <w:rFonts w:ascii="Arial" w:hAnsi="Arial" w:cs="Arial"/>
              <w:sz w:val="22"/>
              <w:szCs w:val="22"/>
            </w:rPr>
            <w:t>PESTEL-analysis</w:t>
          </w:r>
        </w:p>
        <w:p w14:paraId="371AC78F" w14:textId="77777777" w:rsidR="00394B81" w:rsidRPr="00113D6E" w:rsidRDefault="00394B81" w:rsidP="006046B8">
          <w:pPr>
            <w:pStyle w:val="Heading3"/>
            <w:spacing w:before="0" w:line="360" w:lineRule="auto"/>
            <w:ind w:left="57"/>
            <w:rPr>
              <w:rFonts w:ascii="Arial" w:hAnsi="Arial" w:cs="Arial"/>
              <w:sz w:val="22"/>
              <w:szCs w:val="22"/>
            </w:rPr>
          </w:pPr>
          <w:bookmarkStart w:id="15" w:name="_Toc142578183"/>
          <w:bookmarkStart w:id="16" w:name="_Toc143529623"/>
          <w:r w:rsidRPr="00113D6E">
            <w:rPr>
              <w:rFonts w:ascii="Arial" w:hAnsi="Arial" w:cs="Arial"/>
              <w:sz w:val="22"/>
              <w:szCs w:val="22"/>
            </w:rPr>
            <w:t>1. Political Factors:</w:t>
          </w:r>
          <w:bookmarkEnd w:id="15"/>
          <w:bookmarkEnd w:id="16"/>
        </w:p>
        <w:p w14:paraId="0D25F790" w14:textId="5F7DD391" w:rsidR="00394B81" w:rsidRPr="00113D6E" w:rsidRDefault="00347A36"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The political environment ha</w:t>
          </w:r>
          <w:r w:rsidR="00917E2D" w:rsidRPr="00113D6E">
            <w:rPr>
              <w:rFonts w:ascii="Arial" w:hAnsi="Arial" w:cs="Arial"/>
              <w:color w:val="000000" w:themeColor="text1"/>
              <w:sz w:val="22"/>
              <w:lang w:eastAsia="ja-JP"/>
            </w:rPr>
            <w:t>d</w:t>
          </w:r>
          <w:r w:rsidRPr="00113D6E">
            <w:rPr>
              <w:rFonts w:ascii="Arial" w:hAnsi="Arial" w:cs="Arial"/>
              <w:color w:val="000000" w:themeColor="text1"/>
              <w:sz w:val="22"/>
              <w:lang w:eastAsia="ja-JP"/>
            </w:rPr>
            <w:t xml:space="preserve"> a significant impact on IHG's financial situation. During the COVID-19 pandemic, government rules and regulations, especially those pertaining to travel, health, and safety, had a substantial effect on the hotel industry. In an effort to stop the </w:t>
          </w:r>
          <w:r w:rsidR="007A5366" w:rsidRPr="00113D6E">
            <w:rPr>
              <w:rFonts w:ascii="Arial" w:hAnsi="Arial" w:cs="Arial"/>
              <w:color w:val="000000" w:themeColor="text1"/>
              <w:sz w:val="22"/>
              <w:lang w:eastAsia="ja-JP"/>
            </w:rPr>
            <w:t>spread</w:t>
          </w:r>
          <w:r w:rsidRPr="00113D6E">
            <w:rPr>
              <w:rFonts w:ascii="Arial" w:hAnsi="Arial" w:cs="Arial"/>
              <w:color w:val="000000" w:themeColor="text1"/>
              <w:sz w:val="22"/>
              <w:lang w:eastAsia="ja-JP"/>
            </w:rPr>
            <w:t xml:space="preserve"> of the virus, governments around the world  implemented a number of regulations that impact</w:t>
          </w:r>
          <w:r w:rsidR="000C64E8" w:rsidRPr="00113D6E">
            <w:rPr>
              <w:rFonts w:ascii="Arial" w:hAnsi="Arial" w:cs="Arial"/>
              <w:color w:val="000000" w:themeColor="text1"/>
              <w:sz w:val="22"/>
              <w:lang w:eastAsia="ja-JP"/>
            </w:rPr>
            <w:t>ed</w:t>
          </w:r>
          <w:r w:rsidR="005B6CDF" w:rsidRPr="00113D6E">
            <w:rPr>
              <w:rFonts w:ascii="Arial" w:hAnsi="Arial" w:cs="Arial"/>
              <w:color w:val="000000" w:themeColor="text1"/>
              <w:sz w:val="22"/>
              <w:lang w:eastAsia="ja-JP"/>
            </w:rPr>
            <w:t xml:space="preserve"> </w:t>
          </w:r>
          <w:r w:rsidRPr="00113D6E">
            <w:rPr>
              <w:rFonts w:ascii="Arial" w:hAnsi="Arial" w:cs="Arial"/>
              <w:color w:val="000000" w:themeColor="text1"/>
              <w:sz w:val="22"/>
              <w:lang w:eastAsia="ja-JP"/>
            </w:rPr>
            <w:t xml:space="preserve">IHG's business practises. As a consequence of quarantine regulations and lockdowns, </w:t>
          </w:r>
          <w:r w:rsidR="00CF4868" w:rsidRPr="00113D6E">
            <w:rPr>
              <w:rFonts w:ascii="Arial" w:hAnsi="Arial" w:cs="Arial"/>
              <w:color w:val="000000" w:themeColor="text1"/>
              <w:sz w:val="22"/>
              <w:lang w:eastAsia="ja-JP"/>
            </w:rPr>
            <w:t xml:space="preserve">there were </w:t>
          </w:r>
          <w:r w:rsidRPr="00113D6E">
            <w:rPr>
              <w:rFonts w:ascii="Arial" w:hAnsi="Arial" w:cs="Arial"/>
              <w:color w:val="000000" w:themeColor="text1"/>
              <w:sz w:val="22"/>
              <w:lang w:eastAsia="ja-JP"/>
            </w:rPr>
            <w:t>fewer occup</w:t>
          </w:r>
          <w:r w:rsidR="00E61708" w:rsidRPr="00113D6E">
            <w:rPr>
              <w:rFonts w:ascii="Arial" w:hAnsi="Arial" w:cs="Arial"/>
              <w:color w:val="000000" w:themeColor="text1"/>
              <w:sz w:val="22"/>
              <w:lang w:eastAsia="ja-JP"/>
            </w:rPr>
            <w:t>ants in</w:t>
          </w:r>
          <w:r w:rsidRPr="00113D6E">
            <w:rPr>
              <w:rFonts w:ascii="Arial" w:hAnsi="Arial" w:cs="Arial"/>
              <w:color w:val="000000" w:themeColor="text1"/>
              <w:sz w:val="22"/>
              <w:lang w:eastAsia="ja-JP"/>
            </w:rPr>
            <w:t xml:space="preserve"> hotel rooms</w:t>
          </w:r>
          <w:r w:rsidR="004A4564" w:rsidRPr="00113D6E">
            <w:rPr>
              <w:rFonts w:ascii="Arial" w:hAnsi="Arial" w:cs="Arial"/>
              <w:color w:val="000000" w:themeColor="text1"/>
              <w:sz w:val="22"/>
              <w:lang w:eastAsia="ja-JP"/>
            </w:rPr>
            <w:t xml:space="preserve"> (</w:t>
          </w:r>
          <w:r w:rsidR="004A4564" w:rsidRPr="00113D6E">
            <w:rPr>
              <w:rFonts w:ascii="Arial" w:hAnsi="Arial" w:cs="Arial"/>
              <w:color w:val="000000" w:themeColor="text1"/>
              <w:sz w:val="22"/>
            </w:rPr>
            <w:t>Shin et al., 2019)</w:t>
          </w:r>
          <w:r w:rsidRPr="00113D6E">
            <w:rPr>
              <w:rFonts w:ascii="Arial" w:hAnsi="Arial" w:cs="Arial"/>
              <w:color w:val="000000" w:themeColor="text1"/>
              <w:sz w:val="22"/>
              <w:lang w:eastAsia="ja-JP"/>
            </w:rPr>
            <w:t>. In regions with varying regulatory frameworks and geopolitical unrest, IHG struggle</w:t>
          </w:r>
          <w:r w:rsidR="0025286A" w:rsidRPr="00113D6E">
            <w:rPr>
              <w:rFonts w:ascii="Arial" w:hAnsi="Arial" w:cs="Arial"/>
              <w:color w:val="000000" w:themeColor="text1"/>
              <w:sz w:val="22"/>
              <w:lang w:eastAsia="ja-JP"/>
            </w:rPr>
            <w:t>d</w:t>
          </w:r>
          <w:r w:rsidRPr="00113D6E">
            <w:rPr>
              <w:rFonts w:ascii="Arial" w:hAnsi="Arial" w:cs="Arial"/>
              <w:color w:val="000000" w:themeColor="text1"/>
              <w:sz w:val="22"/>
              <w:lang w:eastAsia="ja-JP"/>
            </w:rPr>
            <w:t xml:space="preserve"> to generate a profit.</w:t>
          </w:r>
        </w:p>
        <w:p w14:paraId="0496F681" w14:textId="77777777" w:rsidR="00394B81" w:rsidRPr="00113D6E" w:rsidRDefault="00394B81" w:rsidP="006046B8">
          <w:pPr>
            <w:pStyle w:val="Heading3"/>
            <w:spacing w:before="0" w:line="360" w:lineRule="auto"/>
            <w:ind w:left="57"/>
            <w:rPr>
              <w:rFonts w:ascii="Arial" w:hAnsi="Arial" w:cs="Arial"/>
              <w:sz w:val="22"/>
              <w:szCs w:val="22"/>
            </w:rPr>
          </w:pPr>
          <w:bookmarkStart w:id="17" w:name="_Toc142578184"/>
          <w:bookmarkStart w:id="18" w:name="_Toc143529624"/>
          <w:r w:rsidRPr="00113D6E">
            <w:rPr>
              <w:rFonts w:ascii="Arial" w:hAnsi="Arial" w:cs="Arial"/>
              <w:sz w:val="22"/>
              <w:szCs w:val="22"/>
            </w:rPr>
            <w:t>2. Economic Factors:</w:t>
          </w:r>
          <w:bookmarkEnd w:id="17"/>
          <w:bookmarkEnd w:id="18"/>
        </w:p>
        <w:p w14:paraId="74C32DEB" w14:textId="77777777" w:rsidR="007A7B6B" w:rsidRPr="00113D6E" w:rsidRDefault="00347A36"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The global recession caused by the pandemic had a significant impact on IHG</w:t>
          </w:r>
          <w:r w:rsidR="00B1233C" w:rsidRPr="00113D6E">
            <w:rPr>
              <w:rFonts w:ascii="Arial" w:hAnsi="Arial" w:cs="Arial"/>
              <w:color w:val="000000" w:themeColor="text1"/>
              <w:sz w:val="22"/>
              <w:lang w:eastAsia="ja-JP"/>
            </w:rPr>
            <w:t xml:space="preserve">, and the </w:t>
          </w:r>
          <w:r w:rsidR="005211B9" w:rsidRPr="00113D6E">
            <w:rPr>
              <w:rFonts w:ascii="Arial" w:hAnsi="Arial" w:cs="Arial"/>
              <w:color w:val="000000" w:themeColor="text1"/>
              <w:sz w:val="22"/>
              <w:lang w:eastAsia="ja-JP"/>
            </w:rPr>
            <w:t>entire</w:t>
          </w:r>
          <w:r w:rsidRPr="00113D6E">
            <w:rPr>
              <w:rFonts w:ascii="Arial" w:hAnsi="Arial" w:cs="Arial"/>
              <w:color w:val="000000" w:themeColor="text1"/>
              <w:sz w:val="22"/>
              <w:lang w:eastAsia="ja-JP"/>
            </w:rPr>
            <w:t xml:space="preserve"> hotel industry</w:t>
          </w:r>
          <w:r w:rsidR="005211B9" w:rsidRPr="00113D6E">
            <w:rPr>
              <w:rFonts w:ascii="Arial" w:hAnsi="Arial" w:cs="Arial"/>
              <w:color w:val="000000" w:themeColor="text1"/>
              <w:sz w:val="22"/>
              <w:lang w:eastAsia="ja-JP"/>
            </w:rPr>
            <w:t xml:space="preserve"> in general</w:t>
          </w:r>
          <w:r w:rsidRPr="00113D6E">
            <w:rPr>
              <w:rFonts w:ascii="Arial" w:hAnsi="Arial" w:cs="Arial"/>
              <w:color w:val="000000" w:themeColor="text1"/>
              <w:sz w:val="22"/>
              <w:lang w:eastAsia="ja-JP"/>
            </w:rPr>
            <w:t>.</w:t>
          </w:r>
          <w:r w:rsidR="00D80882" w:rsidRPr="00113D6E">
            <w:rPr>
              <w:rFonts w:ascii="Arial" w:hAnsi="Arial" w:cs="Arial"/>
              <w:color w:val="000000" w:themeColor="text1"/>
              <w:sz w:val="22"/>
              <w:lang w:eastAsia="ja-JP"/>
            </w:rPr>
            <w:t xml:space="preserve"> There has been a </w:t>
          </w:r>
          <w:r w:rsidR="00A40455" w:rsidRPr="00113D6E">
            <w:rPr>
              <w:rFonts w:ascii="Arial" w:hAnsi="Arial" w:cs="Arial"/>
              <w:color w:val="000000" w:themeColor="text1"/>
              <w:sz w:val="22"/>
              <w:lang w:eastAsia="ja-JP"/>
            </w:rPr>
            <w:t>massive decline</w:t>
          </w:r>
          <w:r w:rsidR="00531AF1" w:rsidRPr="00113D6E">
            <w:rPr>
              <w:rFonts w:ascii="Arial" w:hAnsi="Arial" w:cs="Arial"/>
              <w:color w:val="000000" w:themeColor="text1"/>
              <w:sz w:val="22"/>
              <w:lang w:eastAsia="ja-JP"/>
            </w:rPr>
            <w:t xml:space="preserve"> in</w:t>
          </w:r>
          <w:r w:rsidR="00A40455" w:rsidRPr="00113D6E">
            <w:rPr>
              <w:rFonts w:ascii="Arial" w:hAnsi="Arial" w:cs="Arial"/>
              <w:color w:val="000000" w:themeColor="text1"/>
              <w:sz w:val="22"/>
              <w:lang w:eastAsia="ja-JP"/>
            </w:rPr>
            <w:t xml:space="preserve"> </w:t>
          </w:r>
          <w:r w:rsidR="00CE2EC5" w:rsidRPr="00113D6E">
            <w:rPr>
              <w:rFonts w:ascii="Arial" w:hAnsi="Arial" w:cs="Arial"/>
              <w:color w:val="000000" w:themeColor="text1"/>
              <w:sz w:val="22"/>
              <w:lang w:eastAsia="ja-JP"/>
            </w:rPr>
            <w:t>growth and profitability</w:t>
          </w:r>
          <w:r w:rsidRPr="00113D6E">
            <w:rPr>
              <w:rFonts w:ascii="Arial" w:hAnsi="Arial" w:cs="Arial"/>
              <w:color w:val="000000" w:themeColor="text1"/>
              <w:sz w:val="22"/>
              <w:lang w:eastAsia="ja-JP"/>
            </w:rPr>
            <w:t xml:space="preserve"> </w:t>
          </w:r>
          <w:r w:rsidR="00E345B4" w:rsidRPr="00113D6E">
            <w:rPr>
              <w:rFonts w:ascii="Arial" w:hAnsi="Arial" w:cs="Arial"/>
              <w:color w:val="000000" w:themeColor="text1"/>
              <w:sz w:val="22"/>
              <w:lang w:eastAsia="ja-JP"/>
            </w:rPr>
            <w:t>d</w:t>
          </w:r>
          <w:r w:rsidRPr="00113D6E">
            <w:rPr>
              <w:rFonts w:ascii="Arial" w:hAnsi="Arial" w:cs="Arial"/>
              <w:color w:val="000000" w:themeColor="text1"/>
              <w:sz w:val="22"/>
              <w:lang w:eastAsia="ja-JP"/>
            </w:rPr>
            <w:t>ue to decreased consumer expenditure and corporate travel budgets, the current global crisis has had a</w:t>
          </w:r>
          <w:r w:rsidR="00B25317" w:rsidRPr="00113D6E">
            <w:rPr>
              <w:rFonts w:ascii="Arial" w:hAnsi="Arial" w:cs="Arial"/>
              <w:color w:val="000000" w:themeColor="text1"/>
              <w:sz w:val="22"/>
              <w:lang w:eastAsia="ja-JP"/>
            </w:rPr>
            <w:t xml:space="preserve"> major</w:t>
          </w:r>
          <w:r w:rsidRPr="00113D6E">
            <w:rPr>
              <w:rFonts w:ascii="Arial" w:hAnsi="Arial" w:cs="Arial"/>
              <w:color w:val="000000" w:themeColor="text1"/>
              <w:sz w:val="22"/>
              <w:lang w:eastAsia="ja-JP"/>
            </w:rPr>
            <w:t xml:space="preserve"> impact on occupancy rates and total revenue. During the pandemic, IHG experienced a </w:t>
          </w:r>
          <w:r w:rsidR="00D81F22" w:rsidRPr="00113D6E">
            <w:rPr>
              <w:rFonts w:ascii="Arial" w:hAnsi="Arial" w:cs="Arial"/>
              <w:color w:val="000000" w:themeColor="text1"/>
              <w:sz w:val="22"/>
              <w:lang w:eastAsia="ja-JP"/>
            </w:rPr>
            <w:t>steep</w:t>
          </w:r>
          <w:r w:rsidRPr="00113D6E">
            <w:rPr>
              <w:rFonts w:ascii="Arial" w:hAnsi="Arial" w:cs="Arial"/>
              <w:color w:val="000000" w:themeColor="text1"/>
              <w:sz w:val="22"/>
              <w:lang w:eastAsia="ja-JP"/>
            </w:rPr>
            <w:t xml:space="preserve"> decline in revenue per available room (RevPAR), illustrating its financial difficulties</w:t>
          </w:r>
          <w:r w:rsidR="004A4564" w:rsidRPr="00113D6E">
            <w:rPr>
              <w:rFonts w:ascii="Arial" w:hAnsi="Arial" w:cs="Arial"/>
              <w:color w:val="000000" w:themeColor="text1"/>
              <w:sz w:val="22"/>
              <w:lang w:eastAsia="ja-JP"/>
            </w:rPr>
            <w:t xml:space="preserve"> (</w:t>
          </w:r>
          <w:r w:rsidR="004A4564" w:rsidRPr="00113D6E">
            <w:rPr>
              <w:rFonts w:ascii="Arial" w:hAnsi="Arial" w:cs="Arial"/>
              <w:color w:val="000000" w:themeColor="text1"/>
              <w:sz w:val="22"/>
            </w:rPr>
            <w:t>Wahyuningsih et al., 2019)</w:t>
          </w:r>
          <w:r w:rsidRPr="00113D6E">
            <w:rPr>
              <w:rFonts w:ascii="Arial" w:hAnsi="Arial" w:cs="Arial"/>
              <w:color w:val="000000" w:themeColor="text1"/>
              <w:sz w:val="22"/>
              <w:lang w:eastAsia="ja-JP"/>
            </w:rPr>
            <w:t xml:space="preserve">. </w:t>
          </w:r>
        </w:p>
        <w:p w14:paraId="4F0F0968" w14:textId="7EC55E64" w:rsidR="00394B81" w:rsidRPr="00113D6E" w:rsidRDefault="00347A36"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The rate at which IHG recovers and the extent to which it maintains financial stability and liquidity will depend on the availability of government stimulus packages and the state of the global economy.</w:t>
          </w:r>
        </w:p>
        <w:p w14:paraId="0EE8B84C" w14:textId="77777777" w:rsidR="00394B81" w:rsidRPr="00113D6E" w:rsidRDefault="00394B81" w:rsidP="006046B8">
          <w:pPr>
            <w:pStyle w:val="Heading3"/>
            <w:spacing w:before="0" w:line="360" w:lineRule="auto"/>
            <w:ind w:left="57"/>
            <w:rPr>
              <w:rFonts w:ascii="Arial" w:hAnsi="Arial" w:cs="Arial"/>
              <w:sz w:val="22"/>
              <w:szCs w:val="22"/>
            </w:rPr>
          </w:pPr>
          <w:bookmarkStart w:id="19" w:name="_Toc142578185"/>
          <w:bookmarkStart w:id="20" w:name="_Toc143529625"/>
          <w:r w:rsidRPr="00113D6E">
            <w:rPr>
              <w:rFonts w:ascii="Arial" w:hAnsi="Arial" w:cs="Arial"/>
              <w:sz w:val="22"/>
              <w:szCs w:val="22"/>
            </w:rPr>
            <w:t>3. Social Factors:</w:t>
          </w:r>
          <w:bookmarkEnd w:id="19"/>
          <w:bookmarkEnd w:id="20"/>
        </w:p>
        <w:p w14:paraId="50FF055B" w14:textId="01A5511C" w:rsidR="00394B81" w:rsidRPr="00113D6E" w:rsidRDefault="00F1185C"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Sociological factors, such as a shift in customer preferences during the course of the epidemic, had a substantial effect on IHG's operations. As public awareness of the need to protec</w:t>
          </w:r>
          <w:r w:rsidR="00BE71FF" w:rsidRPr="00113D6E">
            <w:rPr>
              <w:rFonts w:ascii="Arial" w:hAnsi="Arial" w:cs="Arial"/>
              <w:color w:val="000000" w:themeColor="text1"/>
              <w:sz w:val="22"/>
              <w:lang w:eastAsia="ja-JP"/>
            </w:rPr>
            <w:t>t</w:t>
          </w:r>
          <w:r w:rsidRPr="00113D6E">
            <w:rPr>
              <w:rFonts w:ascii="Arial" w:hAnsi="Arial" w:cs="Arial"/>
              <w:color w:val="000000" w:themeColor="text1"/>
              <w:sz w:val="22"/>
              <w:lang w:eastAsia="ja-JP"/>
            </w:rPr>
            <w:t xml:space="preserve"> health </w:t>
          </w:r>
          <w:r w:rsidR="005367FA" w:rsidRPr="00113D6E">
            <w:rPr>
              <w:rFonts w:ascii="Arial" w:hAnsi="Arial" w:cs="Arial"/>
              <w:color w:val="000000" w:themeColor="text1"/>
              <w:sz w:val="22"/>
              <w:lang w:eastAsia="ja-JP"/>
            </w:rPr>
            <w:t xml:space="preserve">and wellbeing </w:t>
          </w:r>
          <w:r w:rsidRPr="00113D6E">
            <w:rPr>
              <w:rFonts w:ascii="Arial" w:hAnsi="Arial" w:cs="Arial"/>
              <w:color w:val="000000" w:themeColor="text1"/>
              <w:sz w:val="22"/>
              <w:lang w:eastAsia="ja-JP"/>
            </w:rPr>
            <w:t xml:space="preserve">has increased, the hotel industry has increased its emphasis on </w:t>
          </w:r>
          <w:r w:rsidRPr="00113D6E">
            <w:rPr>
              <w:rFonts w:ascii="Arial" w:hAnsi="Arial" w:cs="Arial"/>
              <w:color w:val="000000" w:themeColor="text1"/>
              <w:sz w:val="22"/>
              <w:lang w:eastAsia="ja-JP"/>
            </w:rPr>
            <w:lastRenderedPageBreak/>
            <w:t xml:space="preserve">sanitation standards. In light of these issues, IHG's decision to implement stricter cleansing criteria </w:t>
          </w:r>
          <w:r w:rsidR="00A1305E" w:rsidRPr="00113D6E">
            <w:rPr>
              <w:rFonts w:ascii="Arial" w:hAnsi="Arial" w:cs="Arial"/>
              <w:color w:val="000000" w:themeColor="text1"/>
              <w:sz w:val="22"/>
              <w:lang w:eastAsia="ja-JP"/>
            </w:rPr>
            <w:t xml:space="preserve">was </w:t>
          </w:r>
          <w:r w:rsidRPr="00113D6E">
            <w:rPr>
              <w:rFonts w:ascii="Arial" w:hAnsi="Arial" w:cs="Arial"/>
              <w:color w:val="000000" w:themeColor="text1"/>
              <w:sz w:val="22"/>
              <w:lang w:eastAsia="ja-JP"/>
            </w:rPr>
            <w:t>essential for the company to regain its client</w:t>
          </w:r>
          <w:r w:rsidR="0060350E" w:rsidRPr="00113D6E">
            <w:rPr>
              <w:rFonts w:ascii="Arial" w:hAnsi="Arial" w:cs="Arial"/>
              <w:color w:val="000000" w:themeColor="text1"/>
              <w:sz w:val="22"/>
              <w:lang w:eastAsia="ja-JP"/>
            </w:rPr>
            <w:t>ele’s</w:t>
          </w:r>
          <w:r w:rsidRPr="00113D6E">
            <w:rPr>
              <w:rFonts w:ascii="Arial" w:hAnsi="Arial" w:cs="Arial"/>
              <w:color w:val="000000" w:themeColor="text1"/>
              <w:sz w:val="22"/>
              <w:lang w:eastAsia="ja-JP"/>
            </w:rPr>
            <w:t xml:space="preserve"> trust.</w:t>
          </w:r>
          <w:r w:rsidR="00BF562C" w:rsidRPr="00113D6E">
            <w:rPr>
              <w:rFonts w:ascii="Arial" w:hAnsi="Arial" w:cs="Arial"/>
              <w:color w:val="000000" w:themeColor="text1"/>
              <w:sz w:val="22"/>
              <w:lang w:eastAsia="ja-JP"/>
            </w:rPr>
            <w:t xml:space="preserve"> C</w:t>
          </w:r>
          <w:r w:rsidRPr="00113D6E">
            <w:rPr>
              <w:rFonts w:ascii="Arial" w:hAnsi="Arial" w:cs="Arial"/>
              <w:color w:val="000000" w:themeColor="text1"/>
              <w:sz w:val="22"/>
              <w:lang w:eastAsia="ja-JP"/>
            </w:rPr>
            <w:t>onsequen</w:t>
          </w:r>
          <w:r w:rsidR="00BF562C" w:rsidRPr="00113D6E">
            <w:rPr>
              <w:rFonts w:ascii="Arial" w:hAnsi="Arial" w:cs="Arial"/>
              <w:color w:val="000000" w:themeColor="text1"/>
              <w:sz w:val="22"/>
              <w:lang w:eastAsia="ja-JP"/>
            </w:rPr>
            <w:t>tly,</w:t>
          </w:r>
          <w:r w:rsidRPr="00113D6E">
            <w:rPr>
              <w:rFonts w:ascii="Arial" w:hAnsi="Arial" w:cs="Arial"/>
              <w:color w:val="000000" w:themeColor="text1"/>
              <w:sz w:val="22"/>
              <w:lang w:eastAsia="ja-JP"/>
            </w:rPr>
            <w:t xml:space="preserve"> the shift towards domestic and regional travel, both IHG's marketing strategy and its target market have shifted</w:t>
          </w:r>
          <w:r w:rsidR="004A4564" w:rsidRPr="00113D6E">
            <w:rPr>
              <w:rFonts w:ascii="Arial" w:hAnsi="Arial" w:cs="Arial"/>
              <w:color w:val="000000" w:themeColor="text1"/>
              <w:sz w:val="22"/>
              <w:lang w:eastAsia="ja-JP"/>
            </w:rPr>
            <w:t xml:space="preserve"> (</w:t>
          </w:r>
          <w:r w:rsidR="004A4564" w:rsidRPr="00113D6E">
            <w:rPr>
              <w:rFonts w:ascii="Arial" w:hAnsi="Arial" w:cs="Arial"/>
              <w:color w:val="000000" w:themeColor="text1"/>
              <w:sz w:val="22"/>
            </w:rPr>
            <w:t>Hao et al., 2020)</w:t>
          </w:r>
          <w:r w:rsidRPr="00113D6E">
            <w:rPr>
              <w:rFonts w:ascii="Arial" w:hAnsi="Arial" w:cs="Arial"/>
              <w:color w:val="000000" w:themeColor="text1"/>
              <w:sz w:val="22"/>
              <w:lang w:eastAsia="ja-JP"/>
            </w:rPr>
            <w:t>. To recover and continue its expansion, IHG will need to recognise and adapt to these shifting cultural values.</w:t>
          </w:r>
        </w:p>
        <w:p w14:paraId="627D54A4" w14:textId="77777777" w:rsidR="00394B81" w:rsidRPr="00113D6E" w:rsidRDefault="00394B81" w:rsidP="006046B8">
          <w:pPr>
            <w:pStyle w:val="Heading3"/>
            <w:spacing w:before="0" w:line="360" w:lineRule="auto"/>
            <w:ind w:left="57"/>
            <w:rPr>
              <w:rFonts w:ascii="Arial" w:hAnsi="Arial" w:cs="Arial"/>
              <w:sz w:val="22"/>
              <w:szCs w:val="22"/>
            </w:rPr>
          </w:pPr>
          <w:bookmarkStart w:id="21" w:name="_Toc142578186"/>
          <w:bookmarkStart w:id="22" w:name="_Toc143529626"/>
          <w:r w:rsidRPr="00113D6E">
            <w:rPr>
              <w:rFonts w:ascii="Arial" w:hAnsi="Arial" w:cs="Arial"/>
              <w:sz w:val="22"/>
              <w:szCs w:val="22"/>
            </w:rPr>
            <w:t>4. Technological Factors:</w:t>
          </w:r>
          <w:bookmarkEnd w:id="21"/>
          <w:bookmarkEnd w:id="22"/>
        </w:p>
        <w:p w14:paraId="0E14BE9F" w14:textId="06725CCF" w:rsidR="00394B81" w:rsidRPr="00113D6E" w:rsidRDefault="00F1185C"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 xml:space="preserve">During the most recent pandemic, the hotel industry has benefited tremendously from technological advancement and digital development. IHG can utilise technology to make its hotels secure for guests and decrease the likelihood of </w:t>
          </w:r>
          <w:r w:rsidR="000B502F" w:rsidRPr="00113D6E">
            <w:rPr>
              <w:rFonts w:ascii="Arial" w:hAnsi="Arial" w:cs="Arial"/>
              <w:color w:val="000000" w:themeColor="text1"/>
              <w:sz w:val="22"/>
              <w:lang w:eastAsia="ja-JP"/>
            </w:rPr>
            <w:t>operational</w:t>
          </w:r>
          <w:r w:rsidRPr="00113D6E">
            <w:rPr>
              <w:rFonts w:ascii="Arial" w:hAnsi="Arial" w:cs="Arial"/>
              <w:color w:val="000000" w:themeColor="text1"/>
              <w:sz w:val="22"/>
              <w:lang w:eastAsia="ja-JP"/>
            </w:rPr>
            <w:t xml:space="preserve"> incidents. Online registration systems, contactless check-in/check-out, and enhanced consumer communication are a few examples</w:t>
          </w:r>
          <w:r w:rsidR="004A4564" w:rsidRPr="00113D6E">
            <w:rPr>
              <w:rFonts w:ascii="Arial" w:hAnsi="Arial" w:cs="Arial"/>
              <w:color w:val="000000" w:themeColor="text1"/>
              <w:sz w:val="22"/>
              <w:lang w:eastAsia="ja-JP"/>
            </w:rPr>
            <w:t xml:space="preserve"> (</w:t>
          </w:r>
          <w:r w:rsidR="004A4564" w:rsidRPr="00113D6E">
            <w:rPr>
              <w:rFonts w:ascii="Arial" w:hAnsi="Arial" w:cs="Arial"/>
              <w:color w:val="000000" w:themeColor="text1"/>
              <w:sz w:val="22"/>
            </w:rPr>
            <w:t>Hu and Trivedi, 2020)</w:t>
          </w:r>
          <w:r w:rsidRPr="00113D6E">
            <w:rPr>
              <w:rFonts w:ascii="Arial" w:hAnsi="Arial" w:cs="Arial"/>
              <w:color w:val="000000" w:themeColor="text1"/>
              <w:sz w:val="22"/>
              <w:lang w:eastAsia="ja-JP"/>
            </w:rPr>
            <w:t>. If IHG wishes to maintain its competitive advantage in the post-pandemic era, it will have to rely extensively on technology for marketing, data analytics, and virtual consumer engagement.</w:t>
          </w:r>
        </w:p>
        <w:p w14:paraId="4CE1A36A" w14:textId="77777777" w:rsidR="00394B81" w:rsidRPr="00113D6E" w:rsidRDefault="00394B81" w:rsidP="006046B8">
          <w:pPr>
            <w:pStyle w:val="Heading3"/>
            <w:spacing w:before="0" w:line="360" w:lineRule="auto"/>
            <w:ind w:left="57"/>
            <w:rPr>
              <w:rFonts w:ascii="Arial" w:hAnsi="Arial" w:cs="Arial"/>
              <w:sz w:val="22"/>
              <w:szCs w:val="22"/>
            </w:rPr>
          </w:pPr>
          <w:bookmarkStart w:id="23" w:name="_Toc142578187"/>
          <w:bookmarkStart w:id="24" w:name="_Toc143529627"/>
          <w:r w:rsidRPr="00113D6E">
            <w:rPr>
              <w:rFonts w:ascii="Arial" w:hAnsi="Arial" w:cs="Arial"/>
              <w:sz w:val="22"/>
              <w:szCs w:val="22"/>
            </w:rPr>
            <w:t>5. Environmental Factor</w:t>
          </w:r>
          <w:r w:rsidRPr="00113D6E">
            <w:rPr>
              <w:rStyle w:val="Heading2Char"/>
              <w:b/>
              <w:sz w:val="22"/>
              <w:szCs w:val="22"/>
            </w:rPr>
            <w:t>s</w:t>
          </w:r>
          <w:bookmarkEnd w:id="23"/>
          <w:r w:rsidRPr="00113D6E">
            <w:rPr>
              <w:rFonts w:ascii="Arial" w:hAnsi="Arial" w:cs="Arial"/>
              <w:sz w:val="22"/>
              <w:szCs w:val="22"/>
            </w:rPr>
            <w:t>:</w:t>
          </w:r>
          <w:bookmarkEnd w:id="24"/>
        </w:p>
        <w:p w14:paraId="4B1FEA68" w14:textId="3556E38D" w:rsidR="00394B81" w:rsidRPr="00113D6E" w:rsidRDefault="00F1185C"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The hotel industry is becoming more aware of its environmental responsibilities, particularly in terms of sustainability and carbon emission reduction. IHG is committed to eco-friendly practises such as ethical purchasing and energy-efficient operations, in accordance with rising consumer expectations and more stringent government regulations. IHG's long-term survival and reputation are dependent on the company's commitment to expansion of environmentally responsible initiatives</w:t>
          </w:r>
          <w:r w:rsidR="004A4564" w:rsidRPr="00113D6E">
            <w:rPr>
              <w:rFonts w:ascii="Arial" w:hAnsi="Arial" w:cs="Arial"/>
              <w:color w:val="000000" w:themeColor="text1"/>
              <w:sz w:val="22"/>
              <w:lang w:eastAsia="ja-JP"/>
            </w:rPr>
            <w:t xml:space="preserve"> (</w:t>
          </w:r>
          <w:r w:rsidR="004A4564" w:rsidRPr="00113D6E">
            <w:rPr>
              <w:rFonts w:ascii="Arial" w:hAnsi="Arial" w:cs="Arial"/>
              <w:color w:val="000000" w:themeColor="text1"/>
              <w:sz w:val="22"/>
            </w:rPr>
            <w:t>Järvi et al., 2020)</w:t>
          </w:r>
          <w:r w:rsidRPr="00113D6E">
            <w:rPr>
              <w:rFonts w:ascii="Arial" w:hAnsi="Arial" w:cs="Arial"/>
              <w:color w:val="000000" w:themeColor="text1"/>
              <w:sz w:val="22"/>
              <w:lang w:eastAsia="ja-JP"/>
            </w:rPr>
            <w:t>.</w:t>
          </w:r>
        </w:p>
        <w:p w14:paraId="227061D0" w14:textId="77777777" w:rsidR="00394B81" w:rsidRPr="00113D6E" w:rsidRDefault="00394B81" w:rsidP="006046B8">
          <w:pPr>
            <w:pStyle w:val="Heading3"/>
            <w:spacing w:before="0" w:line="360" w:lineRule="auto"/>
            <w:ind w:left="57"/>
            <w:rPr>
              <w:rFonts w:ascii="Arial" w:hAnsi="Arial" w:cs="Arial"/>
              <w:sz w:val="22"/>
              <w:szCs w:val="22"/>
            </w:rPr>
          </w:pPr>
          <w:bookmarkStart w:id="25" w:name="_Toc142578188"/>
          <w:bookmarkStart w:id="26" w:name="_Toc143529628"/>
          <w:r w:rsidRPr="00113D6E">
            <w:rPr>
              <w:rFonts w:ascii="Arial" w:hAnsi="Arial" w:cs="Arial"/>
              <w:sz w:val="22"/>
              <w:szCs w:val="22"/>
            </w:rPr>
            <w:t>6. Legal Factors:</w:t>
          </w:r>
          <w:bookmarkEnd w:id="25"/>
          <w:bookmarkEnd w:id="26"/>
        </w:p>
        <w:p w14:paraId="68B6FE16" w14:textId="44DB9768" w:rsidR="00394B81" w:rsidRPr="00113D6E" w:rsidRDefault="00F1185C"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Legal issues have complicated IHG's response to the pandemic, including employment laws, health and safety regulations, and contract management, to name a few. Priority has always been placed on employee health and safety, as well as compliance with all applicable local, state, federal, and international laws. The extent to which IHG collaborates with governments, adheres to local laws, and complies with international trade regulations will impact the company's performance in this complex legal environment, particularly in regions where it operates</w:t>
          </w:r>
          <w:r w:rsidR="004A4564" w:rsidRPr="00113D6E">
            <w:rPr>
              <w:rFonts w:ascii="Arial" w:hAnsi="Arial" w:cs="Arial"/>
              <w:color w:val="000000" w:themeColor="text1"/>
              <w:sz w:val="22"/>
              <w:lang w:eastAsia="ja-JP"/>
            </w:rPr>
            <w:t xml:space="preserve"> (</w:t>
          </w:r>
          <w:r w:rsidR="004A4564" w:rsidRPr="00113D6E">
            <w:rPr>
              <w:rFonts w:ascii="Arial" w:hAnsi="Arial" w:cs="Arial"/>
              <w:color w:val="000000" w:themeColor="text1"/>
              <w:sz w:val="22"/>
            </w:rPr>
            <w:t>Kim et al., 2020)</w:t>
          </w:r>
          <w:r w:rsidRPr="00113D6E">
            <w:rPr>
              <w:rFonts w:ascii="Arial" w:hAnsi="Arial" w:cs="Arial"/>
              <w:color w:val="000000" w:themeColor="text1"/>
              <w:sz w:val="22"/>
              <w:lang w:eastAsia="ja-JP"/>
            </w:rPr>
            <w:t>.</w:t>
          </w:r>
        </w:p>
        <w:p w14:paraId="0EACF696" w14:textId="5CE6BA57" w:rsidR="00196442" w:rsidRPr="00113D6E" w:rsidRDefault="00196442" w:rsidP="006046B8">
          <w:pPr>
            <w:pStyle w:val="Heading1"/>
          </w:pPr>
          <w:bookmarkStart w:id="27" w:name="_Toc129508782"/>
          <w:bookmarkStart w:id="28" w:name="_Toc142578189"/>
          <w:bookmarkStart w:id="29" w:name="_Toc143529629"/>
          <w:r w:rsidRPr="00113D6E">
            <w:t>Micro-Environment Analysis</w:t>
          </w:r>
          <w:bookmarkEnd w:id="27"/>
          <w:bookmarkEnd w:id="28"/>
          <w:bookmarkEnd w:id="29"/>
        </w:p>
        <w:p w14:paraId="75F4926A" w14:textId="5A8FFE76" w:rsidR="003E1EEE" w:rsidRPr="00113D6E" w:rsidRDefault="003E1EEE" w:rsidP="006046B8">
          <w:pPr>
            <w:spacing w:line="360" w:lineRule="auto"/>
            <w:ind w:left="57"/>
            <w:jc w:val="both"/>
            <w:rPr>
              <w:rFonts w:ascii="Arial" w:hAnsi="Arial" w:cs="Arial"/>
              <w:sz w:val="22"/>
              <w:lang w:eastAsia="ja-JP"/>
            </w:rPr>
          </w:pPr>
          <w:r w:rsidRPr="00113D6E">
            <w:rPr>
              <w:rFonts w:ascii="Arial" w:hAnsi="Arial" w:cs="Arial"/>
              <w:sz w:val="22"/>
              <w:lang w:eastAsia="ja-JP"/>
            </w:rPr>
            <w:t xml:space="preserve">Another major hotel chain, Innkeepers &amp; Hosts International (often known as IHG), is considered to be one of Hilton's most prominent rivals. As a direct result of the pandemic, </w:t>
          </w:r>
          <w:r w:rsidRPr="00113D6E">
            <w:rPr>
              <w:rFonts w:ascii="Arial" w:hAnsi="Arial" w:cs="Arial"/>
              <w:sz w:val="22"/>
              <w:lang w:eastAsia="ja-JP"/>
            </w:rPr>
            <w:lastRenderedPageBreak/>
            <w:t>there is an increased need for corporate strategies that are both adaptable and cutting-edge</w:t>
          </w:r>
          <w:r w:rsidR="004A4564" w:rsidRPr="00113D6E">
            <w:rPr>
              <w:rFonts w:ascii="Arial" w:hAnsi="Arial" w:cs="Arial"/>
              <w:sz w:val="22"/>
              <w:lang w:eastAsia="ja-JP"/>
            </w:rPr>
            <w:t xml:space="preserve"> (</w:t>
          </w:r>
          <w:r w:rsidR="004A4564" w:rsidRPr="00113D6E">
            <w:rPr>
              <w:rFonts w:ascii="Arial" w:hAnsi="Arial" w:cs="Arial"/>
              <w:color w:val="000000" w:themeColor="text1"/>
              <w:sz w:val="22"/>
            </w:rPr>
            <w:t>Köseoglu et al., 2020)</w:t>
          </w:r>
          <w:r w:rsidRPr="00113D6E">
            <w:rPr>
              <w:rFonts w:ascii="Arial" w:hAnsi="Arial" w:cs="Arial"/>
              <w:sz w:val="22"/>
              <w:lang w:eastAsia="ja-JP"/>
            </w:rPr>
            <w:t>.</w:t>
          </w:r>
        </w:p>
        <w:p w14:paraId="73601A32" w14:textId="77777777" w:rsidR="00196442" w:rsidRPr="00113D6E" w:rsidRDefault="00196442" w:rsidP="006046B8">
          <w:pPr>
            <w:pStyle w:val="Heading2"/>
          </w:pPr>
          <w:bookmarkStart w:id="30" w:name="_Toc129508783"/>
          <w:bookmarkStart w:id="31" w:name="_Toc142578190"/>
          <w:bookmarkStart w:id="32" w:name="_Toc143529630"/>
          <w:r w:rsidRPr="00113D6E">
            <w:t>Industry Life Cycle</w:t>
          </w:r>
          <w:bookmarkEnd w:id="30"/>
          <w:bookmarkEnd w:id="31"/>
          <w:bookmarkEnd w:id="32"/>
        </w:p>
        <w:p w14:paraId="4078CDD7" w14:textId="5243C50C" w:rsidR="00443D1A" w:rsidRPr="00113D6E" w:rsidRDefault="00443D1A" w:rsidP="006046B8">
          <w:pPr>
            <w:pStyle w:val="Heading3"/>
            <w:spacing w:before="0" w:line="360" w:lineRule="auto"/>
            <w:ind w:left="57"/>
            <w:rPr>
              <w:rFonts w:ascii="Arial" w:hAnsi="Arial" w:cs="Arial"/>
              <w:sz w:val="22"/>
              <w:szCs w:val="22"/>
            </w:rPr>
          </w:pPr>
          <w:bookmarkStart w:id="33" w:name="_Toc142578191"/>
          <w:bookmarkStart w:id="34" w:name="_Toc143529631"/>
          <w:r w:rsidRPr="00113D6E">
            <w:rPr>
              <w:rFonts w:ascii="Arial" w:hAnsi="Arial" w:cs="Arial"/>
              <w:sz w:val="22"/>
              <w:szCs w:val="22"/>
            </w:rPr>
            <w:t>Introduction Stage:</w:t>
          </w:r>
          <w:bookmarkEnd w:id="33"/>
          <w:bookmarkEnd w:id="34"/>
        </w:p>
        <w:p w14:paraId="6D61EAE9" w14:textId="65D42F00" w:rsidR="00443D1A" w:rsidRPr="00113D6E" w:rsidRDefault="003E1EEE"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In its early years, the hospitality industry, and IHG in particular, flourished and grew rapidly due to an increase in international travel and </w:t>
          </w:r>
          <w:r w:rsidR="00A704C1" w:rsidRPr="00113D6E">
            <w:rPr>
              <w:rFonts w:ascii="Arial" w:hAnsi="Arial" w:cs="Arial"/>
              <w:color w:val="000000" w:themeColor="text1"/>
              <w:sz w:val="22"/>
            </w:rPr>
            <w:t>the associated</w:t>
          </w:r>
          <w:r w:rsidRPr="00113D6E">
            <w:rPr>
              <w:rFonts w:ascii="Arial" w:hAnsi="Arial" w:cs="Arial"/>
              <w:color w:val="000000" w:themeColor="text1"/>
              <w:sz w:val="22"/>
            </w:rPr>
            <w:t xml:space="preserve"> rise in demand for hotel accommodations</w:t>
          </w:r>
          <w:r w:rsidR="004A4564" w:rsidRPr="00113D6E">
            <w:rPr>
              <w:rFonts w:ascii="Arial" w:hAnsi="Arial" w:cs="Arial"/>
              <w:color w:val="000000" w:themeColor="text1"/>
              <w:sz w:val="22"/>
            </w:rPr>
            <w:t xml:space="preserve"> (Lai and Wong, 2020)</w:t>
          </w:r>
          <w:r w:rsidRPr="00113D6E">
            <w:rPr>
              <w:rFonts w:ascii="Arial" w:hAnsi="Arial" w:cs="Arial"/>
              <w:color w:val="000000" w:themeColor="text1"/>
              <w:sz w:val="22"/>
            </w:rPr>
            <w:t>. During this time, IHG acquired numerous well-known hotel brands and developed a variety of novel hotel designs.</w:t>
          </w:r>
        </w:p>
        <w:p w14:paraId="607DD82A" w14:textId="2E46053C" w:rsidR="00443D1A" w:rsidRPr="00113D6E" w:rsidRDefault="00443D1A" w:rsidP="006046B8">
          <w:pPr>
            <w:pStyle w:val="Heading3"/>
            <w:spacing w:before="0" w:line="360" w:lineRule="auto"/>
            <w:ind w:left="57"/>
            <w:rPr>
              <w:rFonts w:ascii="Arial" w:hAnsi="Arial" w:cs="Arial"/>
              <w:sz w:val="22"/>
              <w:szCs w:val="22"/>
            </w:rPr>
          </w:pPr>
          <w:bookmarkStart w:id="35" w:name="_Toc142578192"/>
          <w:bookmarkStart w:id="36" w:name="_Toc143529632"/>
          <w:r w:rsidRPr="00113D6E">
            <w:rPr>
              <w:rFonts w:ascii="Arial" w:hAnsi="Arial" w:cs="Arial"/>
              <w:sz w:val="22"/>
              <w:szCs w:val="22"/>
            </w:rPr>
            <w:t>Growth Stage:</w:t>
          </w:r>
          <w:bookmarkEnd w:id="35"/>
          <w:bookmarkEnd w:id="36"/>
        </w:p>
        <w:p w14:paraId="1F8F6E4D" w14:textId="6052F84A" w:rsidR="00443D1A" w:rsidRPr="00113D6E" w:rsidRDefault="003E1EEE"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 has solidified its position as a global leader by accumulating a growing portfolio of hotels in numerous regions and economies. The increased demand for international travel prompted the expansion of the business. IHG was committed to enhancing operations, differentiating its marketing brand, and expanding its market share</w:t>
          </w:r>
          <w:r w:rsidR="004A4564" w:rsidRPr="00113D6E">
            <w:rPr>
              <w:rFonts w:ascii="Arial" w:hAnsi="Arial" w:cs="Arial"/>
              <w:color w:val="000000" w:themeColor="text1"/>
              <w:sz w:val="22"/>
            </w:rPr>
            <w:t xml:space="preserve"> (Nusair, 2020)</w:t>
          </w:r>
          <w:r w:rsidRPr="00113D6E">
            <w:rPr>
              <w:rFonts w:ascii="Arial" w:hAnsi="Arial" w:cs="Arial"/>
              <w:color w:val="000000" w:themeColor="text1"/>
              <w:sz w:val="22"/>
            </w:rPr>
            <w:t>.</w:t>
          </w:r>
        </w:p>
        <w:p w14:paraId="5C8755C4" w14:textId="480B701E" w:rsidR="00443D1A" w:rsidRPr="00113D6E" w:rsidRDefault="00443D1A" w:rsidP="006046B8">
          <w:pPr>
            <w:pStyle w:val="Heading3"/>
            <w:spacing w:before="0" w:line="360" w:lineRule="auto"/>
            <w:ind w:left="57"/>
            <w:rPr>
              <w:rFonts w:ascii="Arial" w:hAnsi="Arial" w:cs="Arial"/>
              <w:sz w:val="22"/>
              <w:szCs w:val="22"/>
            </w:rPr>
          </w:pPr>
          <w:bookmarkStart w:id="37" w:name="_Toc142578193"/>
          <w:bookmarkStart w:id="38" w:name="_Toc143529633"/>
          <w:r w:rsidRPr="00113D6E">
            <w:rPr>
              <w:rFonts w:ascii="Arial" w:hAnsi="Arial" w:cs="Arial"/>
              <w:sz w:val="22"/>
              <w:szCs w:val="22"/>
            </w:rPr>
            <w:t>Maturity Stage:</w:t>
          </w:r>
          <w:bookmarkEnd w:id="37"/>
          <w:bookmarkEnd w:id="38"/>
        </w:p>
        <w:p w14:paraId="38BE4B17" w14:textId="6E4EA2F4" w:rsidR="00443D1A" w:rsidRPr="00113D6E" w:rsidRDefault="003E1EEE"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Prior to the pandemic, both the hotel industry and IHG had reached full maturity. As a result, there was intense competition, market saturation in certain areas, and the need to foster customer loyalty and retention. IHG was experimenting with innovative strategies such as loyalty programmes and cutting-edge visitor experiences in order to remain ahead of the competition and counteract threats such as online travel agencies and platforms for the sharing economy</w:t>
          </w:r>
          <w:r w:rsidR="004A4564" w:rsidRPr="00113D6E">
            <w:rPr>
              <w:rFonts w:ascii="Arial" w:hAnsi="Arial" w:cs="Arial"/>
              <w:color w:val="000000" w:themeColor="text1"/>
              <w:sz w:val="22"/>
            </w:rPr>
            <w:t xml:space="preserve"> (Rodríguez-López et al., 2020)</w:t>
          </w:r>
          <w:r w:rsidRPr="00113D6E">
            <w:rPr>
              <w:rFonts w:ascii="Arial" w:hAnsi="Arial" w:cs="Arial"/>
              <w:color w:val="000000" w:themeColor="text1"/>
              <w:sz w:val="22"/>
            </w:rPr>
            <w:t>.</w:t>
          </w:r>
        </w:p>
        <w:p w14:paraId="775391B6" w14:textId="63C4E6AC" w:rsidR="00443D1A" w:rsidRPr="00113D6E" w:rsidRDefault="00443D1A" w:rsidP="006046B8">
          <w:pPr>
            <w:pStyle w:val="Heading3"/>
            <w:spacing w:before="0" w:line="360" w:lineRule="auto"/>
            <w:ind w:left="57"/>
            <w:rPr>
              <w:rFonts w:ascii="Arial" w:hAnsi="Arial" w:cs="Arial"/>
              <w:sz w:val="22"/>
              <w:szCs w:val="22"/>
            </w:rPr>
          </w:pPr>
          <w:bookmarkStart w:id="39" w:name="_Toc142578194"/>
          <w:bookmarkStart w:id="40" w:name="_Toc143529634"/>
          <w:r w:rsidRPr="00113D6E">
            <w:rPr>
              <w:rFonts w:ascii="Arial" w:hAnsi="Arial" w:cs="Arial"/>
              <w:sz w:val="22"/>
              <w:szCs w:val="22"/>
            </w:rPr>
            <w:t>COVID-19 Impact:</w:t>
          </w:r>
          <w:bookmarkEnd w:id="39"/>
          <w:bookmarkEnd w:id="40"/>
        </w:p>
        <w:p w14:paraId="026CBDB3" w14:textId="6B9EF3D2" w:rsidR="00443D1A" w:rsidRPr="00113D6E" w:rsidRDefault="003E1EEE"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The sudden advent of the COVID-19 pandemic foreshadowed a period of unpredictability for the business community. IHG and the hotel industry </w:t>
          </w:r>
          <w:r w:rsidR="00204557" w:rsidRPr="00113D6E">
            <w:rPr>
              <w:rFonts w:ascii="Arial" w:hAnsi="Arial" w:cs="Arial"/>
              <w:color w:val="000000" w:themeColor="text1"/>
              <w:sz w:val="22"/>
            </w:rPr>
            <w:t>at large</w:t>
          </w:r>
          <w:r w:rsidRPr="00113D6E">
            <w:rPr>
              <w:rFonts w:ascii="Arial" w:hAnsi="Arial" w:cs="Arial"/>
              <w:color w:val="000000" w:themeColor="text1"/>
              <w:sz w:val="22"/>
            </w:rPr>
            <w:t xml:space="preserve"> were gravely harmed by the </w:t>
          </w:r>
          <w:r w:rsidR="007A0491" w:rsidRPr="00113D6E">
            <w:rPr>
              <w:rFonts w:ascii="Arial" w:hAnsi="Arial" w:cs="Arial"/>
              <w:color w:val="000000" w:themeColor="text1"/>
              <w:sz w:val="22"/>
            </w:rPr>
            <w:t>steep</w:t>
          </w:r>
          <w:r w:rsidRPr="00113D6E">
            <w:rPr>
              <w:rFonts w:ascii="Arial" w:hAnsi="Arial" w:cs="Arial"/>
              <w:color w:val="000000" w:themeColor="text1"/>
              <w:sz w:val="22"/>
            </w:rPr>
            <w:t xml:space="preserve"> decline in demand, the subsequent closure of a number of properties, and the subsequent </w:t>
          </w:r>
          <w:r w:rsidR="007A0491" w:rsidRPr="00113D6E">
            <w:rPr>
              <w:rFonts w:ascii="Arial" w:hAnsi="Arial" w:cs="Arial"/>
              <w:color w:val="000000" w:themeColor="text1"/>
              <w:sz w:val="22"/>
            </w:rPr>
            <w:t xml:space="preserve">sharp </w:t>
          </w:r>
          <w:r w:rsidR="00FD343C" w:rsidRPr="00113D6E">
            <w:rPr>
              <w:rFonts w:ascii="Arial" w:hAnsi="Arial" w:cs="Arial"/>
              <w:color w:val="000000" w:themeColor="text1"/>
              <w:sz w:val="22"/>
            </w:rPr>
            <w:t>fall</w:t>
          </w:r>
          <w:r w:rsidRPr="00113D6E">
            <w:rPr>
              <w:rFonts w:ascii="Arial" w:hAnsi="Arial" w:cs="Arial"/>
              <w:color w:val="000000" w:themeColor="text1"/>
              <w:sz w:val="22"/>
            </w:rPr>
            <w:t xml:space="preserve"> in occupancy rates</w:t>
          </w:r>
          <w:r w:rsidR="004A4564" w:rsidRPr="00113D6E">
            <w:rPr>
              <w:rFonts w:ascii="Arial" w:hAnsi="Arial" w:cs="Arial"/>
              <w:color w:val="000000" w:themeColor="text1"/>
              <w:sz w:val="22"/>
            </w:rPr>
            <w:t xml:space="preserve"> (Shin and Kang, 2020)</w:t>
          </w:r>
          <w:r w:rsidRPr="00113D6E">
            <w:rPr>
              <w:rFonts w:ascii="Arial" w:hAnsi="Arial" w:cs="Arial"/>
              <w:color w:val="000000" w:themeColor="text1"/>
              <w:sz w:val="22"/>
            </w:rPr>
            <w:t>. Due to this effect, businesses of all types encountered unprecedented challenges.</w:t>
          </w:r>
        </w:p>
        <w:p w14:paraId="20B62517" w14:textId="401A1585" w:rsidR="00443D1A" w:rsidRPr="00113D6E" w:rsidRDefault="00443D1A" w:rsidP="006046B8">
          <w:pPr>
            <w:pStyle w:val="Heading3"/>
            <w:spacing w:before="0" w:line="360" w:lineRule="auto"/>
            <w:ind w:left="57"/>
            <w:rPr>
              <w:rFonts w:ascii="Arial" w:hAnsi="Arial" w:cs="Arial"/>
              <w:sz w:val="22"/>
              <w:szCs w:val="22"/>
            </w:rPr>
          </w:pPr>
          <w:bookmarkStart w:id="41" w:name="_Toc142578195"/>
          <w:bookmarkStart w:id="42" w:name="_Toc143529635"/>
          <w:r w:rsidRPr="00113D6E">
            <w:rPr>
              <w:rFonts w:ascii="Arial" w:hAnsi="Arial" w:cs="Arial"/>
              <w:sz w:val="22"/>
              <w:szCs w:val="22"/>
            </w:rPr>
            <w:t>Adaptation and Recovery Stage:</w:t>
          </w:r>
          <w:bookmarkEnd w:id="41"/>
          <w:bookmarkEnd w:id="42"/>
        </w:p>
        <w:p w14:paraId="1BF5AE5D" w14:textId="0236CC1E" w:rsidR="00443D1A" w:rsidRPr="00113D6E" w:rsidRDefault="003E1EEE"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IHG is adjusting rapidly to the new norm imposed by the </w:t>
          </w:r>
          <w:r w:rsidR="006938F4" w:rsidRPr="00113D6E">
            <w:rPr>
              <w:rFonts w:ascii="Arial" w:hAnsi="Arial" w:cs="Arial"/>
              <w:color w:val="000000" w:themeColor="text1"/>
              <w:sz w:val="22"/>
            </w:rPr>
            <w:t>Covid-19 virus</w:t>
          </w:r>
          <w:r w:rsidRPr="00113D6E">
            <w:rPr>
              <w:rFonts w:ascii="Arial" w:hAnsi="Arial" w:cs="Arial"/>
              <w:color w:val="000000" w:themeColor="text1"/>
              <w:sz w:val="22"/>
            </w:rPr>
            <w:t xml:space="preserve">. To aid in a </w:t>
          </w:r>
          <w:r w:rsidR="006938F4" w:rsidRPr="00113D6E">
            <w:rPr>
              <w:rFonts w:ascii="Arial" w:hAnsi="Arial" w:cs="Arial"/>
              <w:color w:val="000000" w:themeColor="text1"/>
              <w:sz w:val="22"/>
            </w:rPr>
            <w:t>survival</w:t>
          </w:r>
          <w:r w:rsidRPr="00113D6E">
            <w:rPr>
              <w:rFonts w:ascii="Arial" w:hAnsi="Arial" w:cs="Arial"/>
              <w:color w:val="000000" w:themeColor="text1"/>
              <w:sz w:val="22"/>
            </w:rPr>
            <w:t xml:space="preserve">, the company has implemented more hygienic procedures and streamlined its technology. IHG's efforts to survive the crisis and gain back consumers are indicative of the beginning </w:t>
          </w:r>
          <w:r w:rsidRPr="00113D6E">
            <w:rPr>
              <w:rFonts w:ascii="Arial" w:hAnsi="Arial" w:cs="Arial"/>
              <w:color w:val="000000" w:themeColor="text1"/>
              <w:sz w:val="22"/>
            </w:rPr>
            <w:lastRenderedPageBreak/>
            <w:t>stages of recovery</w:t>
          </w:r>
          <w:r w:rsidR="004A4564" w:rsidRPr="00113D6E">
            <w:rPr>
              <w:rFonts w:ascii="Arial" w:hAnsi="Arial" w:cs="Arial"/>
              <w:color w:val="000000" w:themeColor="text1"/>
              <w:sz w:val="22"/>
            </w:rPr>
            <w:t xml:space="preserve"> (Suddaby et al., 2020)</w:t>
          </w:r>
          <w:r w:rsidRPr="00113D6E">
            <w:rPr>
              <w:rFonts w:ascii="Arial" w:hAnsi="Arial" w:cs="Arial"/>
              <w:color w:val="000000" w:themeColor="text1"/>
              <w:sz w:val="22"/>
            </w:rPr>
            <w:t xml:space="preserve">. Adapting to the difficult business climate </w:t>
          </w:r>
          <w:r w:rsidR="000A319F" w:rsidRPr="00113D6E">
            <w:rPr>
              <w:rFonts w:ascii="Arial" w:hAnsi="Arial" w:cs="Arial"/>
              <w:color w:val="000000" w:themeColor="text1"/>
              <w:sz w:val="22"/>
            </w:rPr>
            <w:t>requires</w:t>
          </w:r>
          <w:r w:rsidRPr="00113D6E">
            <w:rPr>
              <w:rFonts w:ascii="Arial" w:hAnsi="Arial" w:cs="Arial"/>
              <w:color w:val="000000" w:themeColor="text1"/>
              <w:sz w:val="22"/>
            </w:rPr>
            <w:t xml:space="preserve"> cost-cutting and creative measures.</w:t>
          </w:r>
        </w:p>
        <w:p w14:paraId="3B2EDD3C" w14:textId="0FBED62D" w:rsidR="00443D1A" w:rsidRPr="00113D6E" w:rsidRDefault="00443D1A" w:rsidP="006046B8">
          <w:pPr>
            <w:pStyle w:val="Heading3"/>
            <w:spacing w:before="0" w:line="360" w:lineRule="auto"/>
            <w:ind w:left="57"/>
            <w:rPr>
              <w:rFonts w:ascii="Arial" w:hAnsi="Arial" w:cs="Arial"/>
              <w:sz w:val="22"/>
              <w:szCs w:val="22"/>
            </w:rPr>
          </w:pPr>
          <w:bookmarkStart w:id="43" w:name="_Toc142578196"/>
          <w:bookmarkStart w:id="44" w:name="_Toc143529636"/>
          <w:r w:rsidRPr="00113D6E">
            <w:rPr>
              <w:rFonts w:ascii="Arial" w:hAnsi="Arial" w:cs="Arial"/>
              <w:sz w:val="22"/>
              <w:szCs w:val="22"/>
            </w:rPr>
            <w:t>Future Growth Potential:</w:t>
          </w:r>
          <w:bookmarkEnd w:id="43"/>
          <w:bookmarkEnd w:id="44"/>
        </w:p>
        <w:p w14:paraId="0360B215" w14:textId="2C81F50C" w:rsidR="00196442" w:rsidRPr="00113D6E" w:rsidRDefault="003E1EEE"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Further expansion is possible if both the industry and IHG continue to thrive. A greater emphasis on hygiene, environmental tolerance, and technological innovation may spark a new tide of consumer fervour, especially if travel restrictions are lifted. Strong brand recognition, a vast network, and strategic objectives may place IHG in an excellent position for growth following the epidemic</w:t>
          </w:r>
          <w:r w:rsidR="004A4564" w:rsidRPr="00113D6E">
            <w:rPr>
              <w:rFonts w:ascii="Arial" w:hAnsi="Arial" w:cs="Arial"/>
              <w:color w:val="000000" w:themeColor="text1"/>
              <w:sz w:val="22"/>
            </w:rPr>
            <w:t xml:space="preserve"> (Xu et al., 2020)</w:t>
          </w:r>
          <w:r w:rsidRPr="00113D6E">
            <w:rPr>
              <w:rFonts w:ascii="Arial" w:hAnsi="Arial" w:cs="Arial"/>
              <w:color w:val="000000" w:themeColor="text1"/>
              <w:sz w:val="22"/>
            </w:rPr>
            <w:t>.</w:t>
          </w:r>
        </w:p>
        <w:p w14:paraId="1C895FFB" w14:textId="07CF4136" w:rsidR="00196442" w:rsidRPr="00113D6E" w:rsidRDefault="00196442" w:rsidP="006046B8">
          <w:pPr>
            <w:pStyle w:val="Heading2"/>
          </w:pPr>
          <w:bookmarkStart w:id="45" w:name="_Toc129508784"/>
          <w:bookmarkStart w:id="46" w:name="_Toc142578197"/>
          <w:bookmarkStart w:id="47" w:name="_Toc143529637"/>
          <w:r w:rsidRPr="00113D6E">
            <w:t xml:space="preserve">Porter’s </w:t>
          </w:r>
          <w:r w:rsidR="00967289" w:rsidRPr="00113D6E">
            <w:t xml:space="preserve">Industry </w:t>
          </w:r>
          <w:r w:rsidRPr="00113D6E">
            <w:t>Five Forces Analysis</w:t>
          </w:r>
          <w:bookmarkEnd w:id="45"/>
          <w:bookmarkEnd w:id="46"/>
          <w:bookmarkEnd w:id="47"/>
        </w:p>
        <w:p w14:paraId="6673267B" w14:textId="77777777" w:rsidR="00457B28" w:rsidRPr="00113D6E" w:rsidRDefault="00A83E50" w:rsidP="006046B8">
          <w:pPr>
            <w:keepNext/>
            <w:spacing w:line="360" w:lineRule="auto"/>
            <w:rPr>
              <w:rFonts w:ascii="Arial" w:hAnsi="Arial" w:cs="Arial"/>
              <w:sz w:val="22"/>
            </w:rPr>
          </w:pPr>
          <w:r w:rsidRPr="00113D6E">
            <w:rPr>
              <w:rFonts w:ascii="Arial" w:hAnsi="Arial" w:cs="Arial"/>
              <w:sz w:val="22"/>
              <w:lang w:eastAsia="ja-JP"/>
            </w:rPr>
            <w:drawing>
              <wp:inline distT="0" distB="0" distL="0" distR="0" wp14:anchorId="11BAFB41" wp14:editId="28DE4C66">
                <wp:extent cx="3517900" cy="2638231"/>
                <wp:effectExtent l="0" t="0" r="6350" b="0"/>
                <wp:docPr id="1969194160" name="Picture 7" descr="A diagram of a company'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94160" name="Picture 7" descr="A diagram of a company's process&#10;&#10;Description automatically generated"/>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526601" cy="2644756"/>
                        </a:xfrm>
                        <a:prstGeom prst="rect">
                          <a:avLst/>
                        </a:prstGeom>
                      </pic:spPr>
                    </pic:pic>
                  </a:graphicData>
                </a:graphic>
              </wp:inline>
            </w:drawing>
          </w:r>
        </w:p>
        <w:p w14:paraId="25BA1AB6" w14:textId="4CB996F3" w:rsidR="00401001" w:rsidRPr="00113D6E" w:rsidRDefault="00457B28" w:rsidP="006046B8">
          <w:pPr>
            <w:pStyle w:val="Caption"/>
            <w:spacing w:line="360" w:lineRule="auto"/>
            <w:rPr>
              <w:rFonts w:ascii="Arial" w:hAnsi="Arial" w:cs="Arial"/>
              <w:sz w:val="22"/>
              <w:szCs w:val="22"/>
              <w:lang w:eastAsia="ja-JP"/>
            </w:rPr>
          </w:pPr>
          <w:r w:rsidRPr="00113D6E">
            <w:rPr>
              <w:rFonts w:ascii="Arial" w:hAnsi="Arial" w:cs="Arial"/>
              <w:sz w:val="22"/>
              <w:szCs w:val="22"/>
            </w:rPr>
            <w:t xml:space="preserve">Figure </w:t>
          </w:r>
          <w:r w:rsidR="007C1B04" w:rsidRPr="00113D6E">
            <w:rPr>
              <w:rFonts w:ascii="Arial" w:hAnsi="Arial" w:cs="Arial"/>
              <w:sz w:val="22"/>
              <w:szCs w:val="22"/>
            </w:rPr>
            <w:fldChar w:fldCharType="begin"/>
          </w:r>
          <w:r w:rsidR="007C1B04" w:rsidRPr="00113D6E">
            <w:rPr>
              <w:rFonts w:ascii="Arial" w:hAnsi="Arial" w:cs="Arial"/>
              <w:sz w:val="22"/>
              <w:szCs w:val="22"/>
            </w:rPr>
            <w:instrText xml:space="preserve"> STYLEREF 1 \s </w:instrText>
          </w:r>
          <w:r w:rsidR="007C1B04" w:rsidRPr="00113D6E">
            <w:rPr>
              <w:rFonts w:ascii="Arial" w:hAnsi="Arial" w:cs="Arial"/>
              <w:sz w:val="22"/>
              <w:szCs w:val="22"/>
            </w:rPr>
            <w:fldChar w:fldCharType="separate"/>
          </w:r>
          <w:r w:rsidR="007C1B04" w:rsidRPr="00113D6E">
            <w:rPr>
              <w:rFonts w:ascii="Arial" w:hAnsi="Arial" w:cs="Arial"/>
              <w:sz w:val="22"/>
              <w:szCs w:val="22"/>
            </w:rPr>
            <w:t>0</w:t>
          </w:r>
          <w:r w:rsidR="007C1B04" w:rsidRPr="00113D6E">
            <w:rPr>
              <w:rFonts w:ascii="Arial" w:hAnsi="Arial" w:cs="Arial"/>
              <w:sz w:val="22"/>
              <w:szCs w:val="22"/>
            </w:rPr>
            <w:fldChar w:fldCharType="end"/>
          </w:r>
          <w:r w:rsidR="007C1B04" w:rsidRPr="00113D6E">
            <w:rPr>
              <w:rFonts w:ascii="Arial" w:hAnsi="Arial" w:cs="Arial"/>
              <w:sz w:val="22"/>
              <w:szCs w:val="22"/>
            </w:rPr>
            <w:noBreakHyphen/>
          </w:r>
          <w:r w:rsidR="007C1B04" w:rsidRPr="00113D6E">
            <w:rPr>
              <w:rFonts w:ascii="Arial" w:hAnsi="Arial" w:cs="Arial"/>
              <w:sz w:val="22"/>
              <w:szCs w:val="22"/>
            </w:rPr>
            <w:fldChar w:fldCharType="begin"/>
          </w:r>
          <w:r w:rsidR="007C1B04" w:rsidRPr="00113D6E">
            <w:rPr>
              <w:rFonts w:ascii="Arial" w:hAnsi="Arial" w:cs="Arial"/>
              <w:sz w:val="22"/>
              <w:szCs w:val="22"/>
            </w:rPr>
            <w:instrText xml:space="preserve"> SEQ Figure \* ARABIC \s 1 </w:instrText>
          </w:r>
          <w:r w:rsidR="007C1B04" w:rsidRPr="00113D6E">
            <w:rPr>
              <w:rFonts w:ascii="Arial" w:hAnsi="Arial" w:cs="Arial"/>
              <w:sz w:val="22"/>
              <w:szCs w:val="22"/>
            </w:rPr>
            <w:fldChar w:fldCharType="separate"/>
          </w:r>
          <w:r w:rsidR="007C1B04" w:rsidRPr="00113D6E">
            <w:rPr>
              <w:rFonts w:ascii="Arial" w:hAnsi="Arial" w:cs="Arial"/>
              <w:sz w:val="22"/>
              <w:szCs w:val="22"/>
            </w:rPr>
            <w:t>1</w:t>
          </w:r>
          <w:r w:rsidR="007C1B04" w:rsidRPr="00113D6E">
            <w:rPr>
              <w:rFonts w:ascii="Arial" w:hAnsi="Arial" w:cs="Arial"/>
              <w:sz w:val="22"/>
              <w:szCs w:val="22"/>
            </w:rPr>
            <w:fldChar w:fldCharType="end"/>
          </w:r>
          <w:r w:rsidR="008D0C9E" w:rsidRPr="00113D6E">
            <w:rPr>
              <w:rFonts w:ascii="Arial" w:hAnsi="Arial" w:cs="Arial"/>
              <w:sz w:val="22"/>
              <w:szCs w:val="22"/>
            </w:rPr>
            <w:t xml:space="preserve"> </w:t>
          </w:r>
          <w:r w:rsidR="006A3E2D" w:rsidRPr="00113D6E">
            <w:rPr>
              <w:rFonts w:ascii="Arial" w:hAnsi="Arial" w:cs="Arial"/>
              <w:sz w:val="22"/>
              <w:szCs w:val="22"/>
            </w:rPr>
            <w:t>P</w:t>
          </w:r>
          <w:r w:rsidRPr="00113D6E">
            <w:rPr>
              <w:rFonts w:ascii="Arial" w:hAnsi="Arial" w:cs="Arial"/>
              <w:sz w:val="22"/>
              <w:szCs w:val="22"/>
            </w:rPr>
            <w:t xml:space="preserve">orter's 5 </w:t>
          </w:r>
          <w:r w:rsidR="00DA4778" w:rsidRPr="00113D6E">
            <w:rPr>
              <w:rFonts w:ascii="Arial" w:hAnsi="Arial" w:cs="Arial"/>
              <w:sz w:val="22"/>
              <w:szCs w:val="22"/>
            </w:rPr>
            <w:t>F</w:t>
          </w:r>
          <w:r w:rsidRPr="00113D6E">
            <w:rPr>
              <w:rFonts w:ascii="Arial" w:hAnsi="Arial" w:cs="Arial"/>
              <w:sz w:val="22"/>
              <w:szCs w:val="22"/>
            </w:rPr>
            <w:t>orces</w:t>
          </w:r>
          <w:r w:rsidR="006A3E2D" w:rsidRPr="00113D6E">
            <w:rPr>
              <w:rFonts w:ascii="Arial" w:hAnsi="Arial" w:cs="Arial"/>
              <w:sz w:val="22"/>
              <w:szCs w:val="22"/>
            </w:rPr>
            <w:t xml:space="preserve"> Analysis</w:t>
          </w:r>
        </w:p>
        <w:p w14:paraId="3ADF7899" w14:textId="70279070" w:rsidR="00A03407" w:rsidRPr="00113D6E" w:rsidRDefault="00A03407" w:rsidP="006046B8">
          <w:pPr>
            <w:pStyle w:val="Heading3"/>
            <w:spacing w:before="0" w:line="360" w:lineRule="auto"/>
            <w:rPr>
              <w:rFonts w:ascii="Arial" w:hAnsi="Arial" w:cs="Arial"/>
              <w:sz w:val="22"/>
              <w:szCs w:val="22"/>
            </w:rPr>
          </w:pPr>
          <w:bookmarkStart w:id="48" w:name="_Toc142578198"/>
        </w:p>
        <w:p w14:paraId="5D29DFAB" w14:textId="3A1B0D71" w:rsidR="00B52A97" w:rsidRPr="00113D6E" w:rsidRDefault="00B52A97" w:rsidP="006046B8">
          <w:pPr>
            <w:pStyle w:val="Heading3"/>
            <w:spacing w:before="0" w:line="360" w:lineRule="auto"/>
            <w:ind w:left="57"/>
            <w:rPr>
              <w:rFonts w:ascii="Arial" w:hAnsi="Arial" w:cs="Arial"/>
              <w:sz w:val="22"/>
              <w:szCs w:val="22"/>
            </w:rPr>
          </w:pPr>
          <w:bookmarkStart w:id="49" w:name="_Toc143529638"/>
          <w:r w:rsidRPr="00113D6E">
            <w:rPr>
              <w:rFonts w:ascii="Arial" w:hAnsi="Arial" w:cs="Arial"/>
              <w:sz w:val="22"/>
              <w:szCs w:val="22"/>
            </w:rPr>
            <w:t>1. Threat of New Entrants:</w:t>
          </w:r>
          <w:bookmarkEnd w:id="48"/>
          <w:bookmarkEnd w:id="49"/>
        </w:p>
        <w:p w14:paraId="2ADE1AFB" w14:textId="77777777" w:rsidR="00823697" w:rsidRPr="00113D6E" w:rsidRDefault="00C90CE4"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IHG flourishes in the premium and luxury hotel sectors, where few new competitors enter. Creating a global hotel network comparable to IHG would require substantial investments in real estate, brand building, and operating expenses. Given IHG's extensive product lineup, well-established brand awareness, and customer loyalty programmes, a new competitor would also find it difficult to compete with the company</w:t>
          </w:r>
          <w:r w:rsidR="004A4564" w:rsidRPr="00113D6E">
            <w:rPr>
              <w:rFonts w:ascii="Arial" w:hAnsi="Arial" w:cs="Arial"/>
              <w:color w:val="000000" w:themeColor="text1"/>
              <w:sz w:val="22"/>
              <w:lang w:eastAsia="ja-JP"/>
            </w:rPr>
            <w:t xml:space="preserve"> (</w:t>
          </w:r>
          <w:r w:rsidR="004A4564" w:rsidRPr="00113D6E">
            <w:rPr>
              <w:rFonts w:ascii="Arial" w:hAnsi="Arial" w:cs="Arial"/>
              <w:color w:val="000000" w:themeColor="text1"/>
              <w:sz w:val="22"/>
            </w:rPr>
            <w:t>Yen et al., 2020)</w:t>
          </w:r>
          <w:r w:rsidRPr="00113D6E">
            <w:rPr>
              <w:rFonts w:ascii="Arial" w:hAnsi="Arial" w:cs="Arial"/>
              <w:color w:val="000000" w:themeColor="text1"/>
              <w:sz w:val="22"/>
              <w:lang w:eastAsia="ja-JP"/>
            </w:rPr>
            <w:t xml:space="preserve">. </w:t>
          </w:r>
        </w:p>
        <w:p w14:paraId="23228750" w14:textId="7E2D4C89" w:rsidR="00B52A97" w:rsidRPr="00113D6E" w:rsidRDefault="00C90CE4"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Unique boutique hotels and smaller regional businesses may pose a more localised threat following the pandemic due to their commercial prospects.</w:t>
          </w:r>
        </w:p>
        <w:p w14:paraId="7EADBC49" w14:textId="77777777" w:rsidR="00B52A97" w:rsidRPr="00113D6E" w:rsidRDefault="00B52A97" w:rsidP="006046B8">
          <w:pPr>
            <w:pStyle w:val="Heading3"/>
            <w:spacing w:before="0" w:line="360" w:lineRule="auto"/>
            <w:ind w:left="57"/>
            <w:rPr>
              <w:rFonts w:ascii="Arial" w:hAnsi="Arial" w:cs="Arial"/>
              <w:sz w:val="22"/>
              <w:szCs w:val="22"/>
            </w:rPr>
          </w:pPr>
          <w:bookmarkStart w:id="50" w:name="_Toc142578199"/>
          <w:bookmarkStart w:id="51" w:name="_Toc143529639"/>
          <w:r w:rsidRPr="00113D6E">
            <w:rPr>
              <w:rFonts w:ascii="Arial" w:hAnsi="Arial" w:cs="Arial"/>
              <w:sz w:val="22"/>
              <w:szCs w:val="22"/>
            </w:rPr>
            <w:lastRenderedPageBreak/>
            <w:t>2. Bargaining Power of Suppliers:</w:t>
          </w:r>
          <w:bookmarkEnd w:id="50"/>
          <w:bookmarkEnd w:id="51"/>
        </w:p>
        <w:p w14:paraId="7C67D121" w14:textId="353822B9" w:rsidR="00B52A97" w:rsidRPr="00113D6E" w:rsidRDefault="00C90CE4"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In negotiations, hotel suppliers of food and beverages, furnishings, and linens wield some influence. IHG relies heavily on these suppliers for its operations, but due to its size and global presence, it possesses considerable negotiating leverage. Smaller hotels in the area may have a greater impact on regional suppliers. Due to supply chain disruptions and decreased demand for certain services, the pandemic may have temporarily shifted the power balance in favour of essential products and services suppliers</w:t>
          </w:r>
          <w:r w:rsidR="004A4564" w:rsidRPr="00113D6E">
            <w:rPr>
              <w:rFonts w:ascii="Arial" w:hAnsi="Arial" w:cs="Arial"/>
              <w:color w:val="000000" w:themeColor="text1"/>
              <w:sz w:val="22"/>
              <w:lang w:eastAsia="ja-JP"/>
            </w:rPr>
            <w:t xml:space="preserve"> (</w:t>
          </w:r>
          <w:r w:rsidR="004A4564" w:rsidRPr="00113D6E">
            <w:rPr>
              <w:rFonts w:ascii="Arial" w:hAnsi="Arial" w:cs="Arial"/>
              <w:color w:val="000000" w:themeColor="text1"/>
              <w:sz w:val="22"/>
            </w:rPr>
            <w:t>Bonfanti et al., 2021)</w:t>
          </w:r>
          <w:r w:rsidRPr="00113D6E">
            <w:rPr>
              <w:rFonts w:ascii="Arial" w:hAnsi="Arial" w:cs="Arial"/>
              <w:color w:val="000000" w:themeColor="text1"/>
              <w:sz w:val="22"/>
              <w:lang w:eastAsia="ja-JP"/>
            </w:rPr>
            <w:t>.</w:t>
          </w:r>
        </w:p>
        <w:p w14:paraId="35CED753" w14:textId="77777777" w:rsidR="00B52A97" w:rsidRPr="00113D6E" w:rsidRDefault="00B52A97" w:rsidP="006046B8">
          <w:pPr>
            <w:pStyle w:val="Heading3"/>
            <w:spacing w:before="0" w:line="360" w:lineRule="auto"/>
            <w:ind w:left="57"/>
            <w:rPr>
              <w:rFonts w:ascii="Arial" w:hAnsi="Arial" w:cs="Arial"/>
              <w:sz w:val="22"/>
              <w:szCs w:val="22"/>
            </w:rPr>
          </w:pPr>
          <w:bookmarkStart w:id="52" w:name="_Toc142578200"/>
          <w:bookmarkStart w:id="53" w:name="_Toc143529640"/>
          <w:r w:rsidRPr="00113D6E">
            <w:rPr>
              <w:rFonts w:ascii="Arial" w:hAnsi="Arial" w:cs="Arial"/>
              <w:sz w:val="22"/>
              <w:szCs w:val="22"/>
            </w:rPr>
            <w:t>3. Bargaining Power of Customers:</w:t>
          </w:r>
          <w:bookmarkEnd w:id="52"/>
          <w:bookmarkEnd w:id="53"/>
        </w:p>
        <w:p w14:paraId="0FBC4892" w14:textId="4ED71AF9" w:rsidR="00B52A97" w:rsidRPr="00113D6E" w:rsidRDefault="00C90CE4"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 xml:space="preserve">In the hotel industry, the bargaining power of customers may be limited or substantial. Independent hotels, boutique hotels, vacation rentals, and online travel agencies all compete for consumers in the hospitality industry. </w:t>
          </w:r>
          <w:r w:rsidR="00080627" w:rsidRPr="00113D6E">
            <w:rPr>
              <w:rFonts w:ascii="Arial" w:hAnsi="Arial" w:cs="Arial"/>
              <w:color w:val="000000" w:themeColor="text1"/>
              <w:sz w:val="22"/>
              <w:lang w:eastAsia="ja-JP"/>
            </w:rPr>
            <w:t>I</w:t>
          </w:r>
          <w:r w:rsidRPr="00113D6E">
            <w:rPr>
              <w:rFonts w:ascii="Arial" w:hAnsi="Arial" w:cs="Arial"/>
              <w:color w:val="000000" w:themeColor="text1"/>
              <w:sz w:val="22"/>
              <w:lang w:eastAsia="ja-JP"/>
            </w:rPr>
            <w:t xml:space="preserve">ncreased visitor frugality during recessions, IHG </w:t>
          </w:r>
          <w:r w:rsidR="009A302E" w:rsidRPr="00113D6E">
            <w:rPr>
              <w:rFonts w:ascii="Arial" w:hAnsi="Arial" w:cs="Arial"/>
              <w:color w:val="000000" w:themeColor="text1"/>
              <w:sz w:val="22"/>
              <w:lang w:eastAsia="ja-JP"/>
            </w:rPr>
            <w:t>may</w:t>
          </w:r>
          <w:r w:rsidRPr="00113D6E">
            <w:rPr>
              <w:rFonts w:ascii="Arial" w:hAnsi="Arial" w:cs="Arial"/>
              <w:color w:val="000000" w:themeColor="text1"/>
              <w:sz w:val="22"/>
              <w:lang w:eastAsia="ja-JP"/>
            </w:rPr>
            <w:t xml:space="preserve"> find it difficult to establish room rates. As a consequence of the outbreak, consumers had greater influence and advocated for stricter sanitation regulations and more flexible scheduling practises</w:t>
          </w:r>
          <w:r w:rsidR="000404A0" w:rsidRPr="00113D6E">
            <w:rPr>
              <w:rFonts w:ascii="Arial" w:hAnsi="Arial" w:cs="Arial"/>
              <w:color w:val="000000" w:themeColor="text1"/>
              <w:sz w:val="22"/>
              <w:lang w:eastAsia="ja-JP"/>
            </w:rPr>
            <w:t xml:space="preserve"> (</w:t>
          </w:r>
          <w:r w:rsidR="000404A0" w:rsidRPr="00113D6E">
            <w:rPr>
              <w:rFonts w:ascii="Arial" w:hAnsi="Arial" w:cs="Arial"/>
              <w:color w:val="000000" w:themeColor="text1"/>
              <w:sz w:val="22"/>
            </w:rPr>
            <w:t>Breier et al., 2021)</w:t>
          </w:r>
          <w:r w:rsidRPr="00113D6E">
            <w:rPr>
              <w:rFonts w:ascii="Arial" w:hAnsi="Arial" w:cs="Arial"/>
              <w:color w:val="000000" w:themeColor="text1"/>
              <w:sz w:val="22"/>
              <w:lang w:eastAsia="ja-JP"/>
            </w:rPr>
            <w:t>. This leverage is diminished due to IHG's substantial reward programmes, stellar reputation, and high level of service.</w:t>
          </w:r>
        </w:p>
        <w:p w14:paraId="4538CE0C" w14:textId="77777777" w:rsidR="00B52A97" w:rsidRPr="00113D6E" w:rsidRDefault="00B52A97" w:rsidP="006046B8">
          <w:pPr>
            <w:pStyle w:val="Heading3"/>
            <w:spacing w:before="0" w:line="360" w:lineRule="auto"/>
            <w:ind w:left="57"/>
            <w:rPr>
              <w:rFonts w:ascii="Arial" w:hAnsi="Arial" w:cs="Arial"/>
              <w:sz w:val="22"/>
              <w:szCs w:val="22"/>
            </w:rPr>
          </w:pPr>
          <w:bookmarkStart w:id="54" w:name="_Toc142578201"/>
          <w:bookmarkStart w:id="55" w:name="_Toc143529641"/>
          <w:r w:rsidRPr="00113D6E">
            <w:rPr>
              <w:rFonts w:ascii="Arial" w:hAnsi="Arial" w:cs="Arial"/>
              <w:sz w:val="22"/>
              <w:szCs w:val="22"/>
            </w:rPr>
            <w:t>4. Threat of Substitutes:</w:t>
          </w:r>
          <w:bookmarkEnd w:id="54"/>
          <w:bookmarkEnd w:id="55"/>
        </w:p>
        <w:p w14:paraId="1966CEEF" w14:textId="24887843" w:rsidR="00B52A97" w:rsidRPr="00113D6E" w:rsidRDefault="00C90CE4"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The hotel industry is gravely imperilled by the expansion of the sharing economy and non-traditional lodging alternatives. Hotels are alternatives to short-term rental companies like Airbnb, vacation rentals, and home-sharing websites. Due to the outbreak, consumers who wished to interact with others as little as possible have been relocated to silent areas. IHG is expanding its incentive programmes in response to customers altering reward preferences and to highlight the unique benefits of the hospitality industry</w:t>
          </w:r>
          <w:r w:rsidR="000404A0" w:rsidRPr="00113D6E">
            <w:rPr>
              <w:rFonts w:ascii="Arial" w:hAnsi="Arial" w:cs="Arial"/>
              <w:color w:val="000000" w:themeColor="text1"/>
              <w:sz w:val="22"/>
              <w:lang w:eastAsia="ja-JP"/>
            </w:rPr>
            <w:t xml:space="preserve"> (</w:t>
          </w:r>
          <w:r w:rsidR="000404A0" w:rsidRPr="00113D6E">
            <w:rPr>
              <w:rFonts w:ascii="Arial" w:hAnsi="Arial" w:cs="Arial"/>
              <w:color w:val="000000" w:themeColor="text1"/>
              <w:sz w:val="22"/>
            </w:rPr>
            <w:t>Burhan et al., 2021)</w:t>
          </w:r>
          <w:r w:rsidRPr="00113D6E">
            <w:rPr>
              <w:rFonts w:ascii="Arial" w:hAnsi="Arial" w:cs="Arial"/>
              <w:color w:val="000000" w:themeColor="text1"/>
              <w:sz w:val="22"/>
              <w:lang w:eastAsia="ja-JP"/>
            </w:rPr>
            <w:t>.</w:t>
          </w:r>
        </w:p>
        <w:p w14:paraId="181D59A1" w14:textId="77777777" w:rsidR="00B52A97" w:rsidRPr="00113D6E" w:rsidRDefault="00B52A97" w:rsidP="006046B8">
          <w:pPr>
            <w:pStyle w:val="Heading3"/>
            <w:spacing w:before="0" w:line="360" w:lineRule="auto"/>
            <w:ind w:left="57"/>
            <w:rPr>
              <w:rFonts w:ascii="Arial" w:hAnsi="Arial" w:cs="Arial"/>
              <w:sz w:val="22"/>
              <w:szCs w:val="22"/>
            </w:rPr>
          </w:pPr>
          <w:bookmarkStart w:id="56" w:name="_Toc142578202"/>
          <w:bookmarkStart w:id="57" w:name="_Toc143529642"/>
          <w:r w:rsidRPr="00113D6E">
            <w:rPr>
              <w:rFonts w:ascii="Arial" w:hAnsi="Arial" w:cs="Arial"/>
              <w:sz w:val="22"/>
              <w:szCs w:val="22"/>
            </w:rPr>
            <w:t>5. Competitive Rivalry:</w:t>
          </w:r>
          <w:bookmarkEnd w:id="56"/>
          <w:bookmarkEnd w:id="57"/>
        </w:p>
        <w:p w14:paraId="3D044A59" w14:textId="75781F96" w:rsidR="00C90CE4" w:rsidRPr="00113D6E" w:rsidRDefault="00C90CE4" w:rsidP="006046B8">
          <w:pPr>
            <w:spacing w:line="360" w:lineRule="auto"/>
            <w:ind w:left="57"/>
            <w:jc w:val="both"/>
            <w:rPr>
              <w:rFonts w:ascii="Arial" w:hAnsi="Arial" w:cs="Arial"/>
              <w:sz w:val="22"/>
              <w:lang w:eastAsia="ja-JP"/>
            </w:rPr>
          </w:pPr>
          <w:r w:rsidRPr="00113D6E">
            <w:rPr>
              <w:rFonts w:ascii="Arial" w:hAnsi="Arial" w:cs="Arial"/>
              <w:sz w:val="22"/>
              <w:lang w:eastAsia="ja-JP"/>
            </w:rPr>
            <w:t>Major hotel chains, such as Hilton, Marriott, and Accor, are up against intense competition. IHG competes in a highly competitive market in which brand differentiation, superior customer service, and cost-effectiveness are essential success factors. As a result of the pandemic, hotels are competing for a reduced population of visitors, particularly in regions where tourism has been restricted. As the industry begins to recover and competition increases, IHG's ability to distinguish itself through innovative marketing, innovative technology, and value-added services will be crucial</w:t>
          </w:r>
          <w:r w:rsidR="000404A0" w:rsidRPr="00113D6E">
            <w:rPr>
              <w:rFonts w:ascii="Arial" w:hAnsi="Arial" w:cs="Arial"/>
              <w:sz w:val="22"/>
              <w:lang w:eastAsia="ja-JP"/>
            </w:rPr>
            <w:t xml:space="preserve"> (</w:t>
          </w:r>
          <w:r w:rsidR="000404A0" w:rsidRPr="00113D6E">
            <w:rPr>
              <w:rFonts w:ascii="Arial" w:hAnsi="Arial" w:cs="Arial"/>
              <w:color w:val="000000" w:themeColor="text1"/>
              <w:sz w:val="22"/>
            </w:rPr>
            <w:t>Chadee et al., 2021)</w:t>
          </w:r>
          <w:r w:rsidRPr="00113D6E">
            <w:rPr>
              <w:rFonts w:ascii="Arial" w:hAnsi="Arial" w:cs="Arial"/>
              <w:sz w:val="22"/>
              <w:lang w:eastAsia="ja-JP"/>
            </w:rPr>
            <w:t>.</w:t>
          </w:r>
        </w:p>
        <w:p w14:paraId="6AA2AA9E" w14:textId="7ACA60F0" w:rsidR="00805AC7" w:rsidRPr="00113D6E" w:rsidRDefault="00B22769" w:rsidP="006046B8">
          <w:pPr>
            <w:pStyle w:val="Heading1"/>
          </w:pPr>
          <w:bookmarkStart w:id="58" w:name="_Toc129508785"/>
          <w:bookmarkStart w:id="59" w:name="_Toc142578203"/>
          <w:bookmarkStart w:id="60" w:name="_Toc143529643"/>
          <w:r w:rsidRPr="00113D6E">
            <w:lastRenderedPageBreak/>
            <w:t xml:space="preserve">Internal </w:t>
          </w:r>
          <w:r w:rsidR="006B2E77" w:rsidRPr="00113D6E">
            <w:t>Analysis</w:t>
          </w:r>
          <w:bookmarkEnd w:id="58"/>
          <w:bookmarkEnd w:id="59"/>
          <w:bookmarkEnd w:id="60"/>
        </w:p>
        <w:p w14:paraId="64FA2591" w14:textId="655F5DFB" w:rsidR="006E1CB2" w:rsidRPr="00113D6E" w:rsidRDefault="006E1CB2" w:rsidP="006046B8">
          <w:pPr>
            <w:spacing w:line="360" w:lineRule="auto"/>
            <w:ind w:left="57"/>
            <w:jc w:val="both"/>
            <w:rPr>
              <w:rFonts w:ascii="Arial" w:hAnsi="Arial" w:cs="Arial"/>
              <w:sz w:val="22"/>
              <w:lang w:eastAsia="ja-JP"/>
            </w:rPr>
          </w:pPr>
          <w:r w:rsidRPr="00113D6E">
            <w:rPr>
              <w:rFonts w:ascii="Arial" w:hAnsi="Arial" w:cs="Arial"/>
              <w:sz w:val="22"/>
              <w:lang w:eastAsia="ja-JP"/>
            </w:rPr>
            <w:t>IHG is able to weather any kind of economic storm since it has a wide variety of strengths, resources, and competencies internally</w:t>
          </w:r>
          <w:r w:rsidR="000404A0" w:rsidRPr="00113D6E">
            <w:rPr>
              <w:rFonts w:ascii="Arial" w:hAnsi="Arial" w:cs="Arial"/>
              <w:sz w:val="22"/>
              <w:lang w:eastAsia="ja-JP"/>
            </w:rPr>
            <w:t xml:space="preserve"> (</w:t>
          </w:r>
          <w:r w:rsidR="000404A0" w:rsidRPr="00113D6E">
            <w:rPr>
              <w:rFonts w:ascii="Arial" w:hAnsi="Arial" w:cs="Arial"/>
              <w:color w:val="000000" w:themeColor="text1"/>
              <w:sz w:val="22"/>
            </w:rPr>
            <w:t>Chan et al., 2021)</w:t>
          </w:r>
          <w:r w:rsidRPr="00113D6E">
            <w:rPr>
              <w:rFonts w:ascii="Arial" w:hAnsi="Arial" w:cs="Arial"/>
              <w:sz w:val="22"/>
              <w:lang w:eastAsia="ja-JP"/>
            </w:rPr>
            <w:t>.</w:t>
          </w:r>
        </w:p>
        <w:p w14:paraId="7C9B7680" w14:textId="70BAE5B2" w:rsidR="00B22769" w:rsidRPr="00113D6E" w:rsidRDefault="0075104E" w:rsidP="006046B8">
          <w:pPr>
            <w:pStyle w:val="Heading2"/>
          </w:pPr>
          <w:bookmarkStart w:id="61" w:name="_Toc129508786"/>
          <w:bookmarkStart w:id="62" w:name="_Toc142578204"/>
          <w:bookmarkStart w:id="63" w:name="_Toc143529644"/>
          <w:r w:rsidRPr="00113D6E">
            <w:t xml:space="preserve">Intercontinental Hotel Group </w:t>
          </w:r>
          <w:r w:rsidR="00967289" w:rsidRPr="00113D6E">
            <w:t>Strategic Resources and Capabilities</w:t>
          </w:r>
          <w:bookmarkEnd w:id="61"/>
          <w:bookmarkEnd w:id="62"/>
          <w:bookmarkEnd w:id="63"/>
        </w:p>
        <w:p w14:paraId="2292156D" w14:textId="77777777" w:rsidR="0075104E" w:rsidRPr="00113D6E" w:rsidRDefault="0075104E" w:rsidP="006046B8">
          <w:pPr>
            <w:pStyle w:val="Heading3"/>
            <w:spacing w:before="0" w:line="360" w:lineRule="auto"/>
            <w:ind w:left="57"/>
            <w:rPr>
              <w:rFonts w:ascii="Arial" w:hAnsi="Arial" w:cs="Arial"/>
              <w:sz w:val="22"/>
              <w:szCs w:val="22"/>
            </w:rPr>
          </w:pPr>
          <w:bookmarkStart w:id="64" w:name="_Toc142578205"/>
          <w:bookmarkStart w:id="65" w:name="_Toc143529645"/>
          <w:r w:rsidRPr="00113D6E">
            <w:rPr>
              <w:rFonts w:ascii="Arial" w:hAnsi="Arial" w:cs="Arial"/>
              <w:sz w:val="22"/>
              <w:szCs w:val="22"/>
            </w:rPr>
            <w:t>1. Extensive Global Hotel Network:</w:t>
          </w:r>
          <w:bookmarkEnd w:id="64"/>
          <w:bookmarkEnd w:id="65"/>
        </w:p>
        <w:p w14:paraId="6D0E6D9B" w14:textId="3C131A55" w:rsidR="0075104E" w:rsidRPr="00113D6E" w:rsidRDefault="00B36FC5"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IHG's global hotel network of over 5,000 locations in 100 countries and territories is its most significant asset. </w:t>
          </w:r>
          <w:r w:rsidR="0016683C" w:rsidRPr="00113D6E">
            <w:rPr>
              <w:rFonts w:ascii="Arial" w:hAnsi="Arial" w:cs="Arial"/>
              <w:color w:val="000000" w:themeColor="text1"/>
              <w:sz w:val="22"/>
            </w:rPr>
            <w:t>It’s</w:t>
          </w:r>
          <w:r w:rsidRPr="00113D6E">
            <w:rPr>
              <w:rFonts w:ascii="Arial" w:hAnsi="Arial" w:cs="Arial"/>
              <w:color w:val="000000" w:themeColor="text1"/>
              <w:sz w:val="22"/>
            </w:rPr>
            <w:t xml:space="preserve"> enormous client base and diverse revenue streams offer them an edge. IHG can serve a wide range of customers due to its many brands. Holiday Inn, Crowne Plaza, and InterContinental hotels are</w:t>
          </w:r>
          <w:r w:rsidR="0016683C" w:rsidRPr="00113D6E">
            <w:rPr>
              <w:rFonts w:ascii="Arial" w:hAnsi="Arial" w:cs="Arial"/>
              <w:color w:val="000000" w:themeColor="text1"/>
              <w:sz w:val="22"/>
            </w:rPr>
            <w:t xml:space="preserve"> all</w:t>
          </w:r>
          <w:r w:rsidRPr="00113D6E">
            <w:rPr>
              <w:rFonts w:ascii="Arial" w:hAnsi="Arial" w:cs="Arial"/>
              <w:color w:val="000000" w:themeColor="text1"/>
              <w:sz w:val="22"/>
            </w:rPr>
            <w:t xml:space="preserve"> included</w:t>
          </w:r>
          <w:r w:rsidR="00F24A0A" w:rsidRPr="00113D6E">
            <w:rPr>
              <w:rFonts w:ascii="Arial" w:hAnsi="Arial" w:cs="Arial"/>
              <w:color w:val="000000" w:themeColor="text1"/>
              <w:sz w:val="22"/>
            </w:rPr>
            <w:t xml:space="preserve"> in its portfolio</w:t>
          </w:r>
          <w:r w:rsidRPr="00113D6E">
            <w:rPr>
              <w:rFonts w:ascii="Arial" w:hAnsi="Arial" w:cs="Arial"/>
              <w:color w:val="000000" w:themeColor="text1"/>
              <w:sz w:val="22"/>
            </w:rPr>
            <w:t>. IHG can negotiate with suppliers and distributors due to its global presence</w:t>
          </w:r>
          <w:r w:rsidR="000404A0" w:rsidRPr="00113D6E">
            <w:rPr>
              <w:rFonts w:ascii="Arial" w:hAnsi="Arial" w:cs="Arial"/>
              <w:color w:val="000000" w:themeColor="text1"/>
              <w:sz w:val="22"/>
            </w:rPr>
            <w:t xml:space="preserve"> (González-Torres et al., 2021)</w:t>
          </w:r>
          <w:r w:rsidRPr="00113D6E">
            <w:rPr>
              <w:rFonts w:ascii="Arial" w:hAnsi="Arial" w:cs="Arial"/>
              <w:color w:val="000000" w:themeColor="text1"/>
              <w:sz w:val="22"/>
            </w:rPr>
            <w:t>.</w:t>
          </w:r>
        </w:p>
        <w:p w14:paraId="5D8FCDAA" w14:textId="77777777" w:rsidR="0075104E" w:rsidRPr="00113D6E" w:rsidRDefault="0075104E" w:rsidP="006046B8">
          <w:pPr>
            <w:pStyle w:val="Heading3"/>
            <w:spacing w:before="0" w:line="360" w:lineRule="auto"/>
            <w:ind w:left="57"/>
            <w:rPr>
              <w:rFonts w:ascii="Arial" w:hAnsi="Arial" w:cs="Arial"/>
              <w:sz w:val="22"/>
              <w:szCs w:val="22"/>
            </w:rPr>
          </w:pPr>
          <w:bookmarkStart w:id="66" w:name="_Toc142578206"/>
          <w:bookmarkStart w:id="67" w:name="_Toc143529646"/>
          <w:r w:rsidRPr="00113D6E">
            <w:rPr>
              <w:rFonts w:ascii="Arial" w:hAnsi="Arial" w:cs="Arial"/>
              <w:sz w:val="22"/>
              <w:szCs w:val="22"/>
            </w:rPr>
            <w:t>2. Strong Brand Reputation and Loyalty Programs:</w:t>
          </w:r>
          <w:bookmarkEnd w:id="66"/>
          <w:bookmarkEnd w:id="67"/>
        </w:p>
        <w:p w14:paraId="3F34F221" w14:textId="6B696C42" w:rsidR="0075104E" w:rsidRPr="00113D6E" w:rsidRDefault="00B36FC5"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IHG has worked hard to build a reputation for excellent customer service. </w:t>
          </w:r>
          <w:r w:rsidR="00B26BF2" w:rsidRPr="00113D6E">
            <w:rPr>
              <w:rFonts w:ascii="Arial" w:hAnsi="Arial" w:cs="Arial"/>
              <w:color w:val="000000" w:themeColor="text1"/>
              <w:sz w:val="22"/>
            </w:rPr>
            <w:t>C</w:t>
          </w:r>
          <w:r w:rsidRPr="00113D6E">
            <w:rPr>
              <w:rFonts w:ascii="Arial" w:hAnsi="Arial" w:cs="Arial"/>
              <w:color w:val="000000" w:themeColor="text1"/>
              <w:sz w:val="22"/>
            </w:rPr>
            <w:t>lient</w:t>
          </w:r>
          <w:r w:rsidR="00B26BF2" w:rsidRPr="00113D6E">
            <w:rPr>
              <w:rFonts w:ascii="Arial" w:hAnsi="Arial" w:cs="Arial"/>
              <w:color w:val="000000" w:themeColor="text1"/>
              <w:sz w:val="22"/>
            </w:rPr>
            <w:t xml:space="preserve">’s </w:t>
          </w:r>
          <w:r w:rsidRPr="00113D6E">
            <w:rPr>
              <w:rFonts w:ascii="Arial" w:hAnsi="Arial" w:cs="Arial"/>
              <w:color w:val="000000" w:themeColor="text1"/>
              <w:sz w:val="22"/>
            </w:rPr>
            <w:t>loyalty to the company's loyalty programmes, especially IHG Rewards Club, helps the business run smoothly and reduces the influence of price-sensitive clients. These rewards encourage repeat customers. IHG's pandemic commitment gives it a competitive edge</w:t>
          </w:r>
          <w:r w:rsidR="000404A0" w:rsidRPr="00113D6E">
            <w:rPr>
              <w:rFonts w:ascii="Arial" w:hAnsi="Arial" w:cs="Arial"/>
              <w:color w:val="000000" w:themeColor="text1"/>
              <w:sz w:val="22"/>
            </w:rPr>
            <w:t xml:space="preserve"> (Guillet and Chu, 2021)</w:t>
          </w:r>
          <w:r w:rsidRPr="00113D6E">
            <w:rPr>
              <w:rFonts w:ascii="Arial" w:hAnsi="Arial" w:cs="Arial"/>
              <w:color w:val="000000" w:themeColor="text1"/>
              <w:sz w:val="22"/>
            </w:rPr>
            <w:t>.</w:t>
          </w:r>
        </w:p>
        <w:p w14:paraId="6D39AF3B" w14:textId="77777777" w:rsidR="0075104E" w:rsidRPr="00113D6E" w:rsidRDefault="0075104E" w:rsidP="006046B8">
          <w:pPr>
            <w:pStyle w:val="Heading3"/>
            <w:spacing w:before="0" w:line="360" w:lineRule="auto"/>
            <w:ind w:left="57"/>
            <w:rPr>
              <w:rFonts w:ascii="Arial" w:hAnsi="Arial" w:cs="Arial"/>
              <w:sz w:val="22"/>
              <w:szCs w:val="22"/>
            </w:rPr>
          </w:pPr>
          <w:bookmarkStart w:id="68" w:name="_Toc142578207"/>
          <w:bookmarkStart w:id="69" w:name="_Toc143529647"/>
          <w:r w:rsidRPr="00113D6E">
            <w:rPr>
              <w:rFonts w:ascii="Arial" w:hAnsi="Arial" w:cs="Arial"/>
              <w:sz w:val="22"/>
              <w:szCs w:val="22"/>
            </w:rPr>
            <w:t>3. Financial Resilience and Liquidity:</w:t>
          </w:r>
          <w:bookmarkEnd w:id="68"/>
          <w:bookmarkEnd w:id="69"/>
        </w:p>
        <w:p w14:paraId="18596E1A" w14:textId="572EC293" w:rsidR="0075104E" w:rsidRPr="00113D6E" w:rsidRDefault="00B36FC5"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 needs a strong financial basis and a large liquidity reserve to survive disasters like the COVID</w:t>
          </w:r>
          <w:r w:rsidR="00C25A48" w:rsidRPr="00113D6E">
            <w:rPr>
              <w:rFonts w:ascii="Arial" w:hAnsi="Arial" w:cs="Arial"/>
              <w:color w:val="000000" w:themeColor="text1"/>
              <w:sz w:val="22"/>
            </w:rPr>
            <w:t>-</w:t>
          </w:r>
          <w:r w:rsidRPr="00113D6E">
            <w:rPr>
              <w:rFonts w:ascii="Arial" w:hAnsi="Arial" w:cs="Arial"/>
              <w:color w:val="000000" w:themeColor="text1"/>
              <w:sz w:val="22"/>
            </w:rPr>
            <w:t>19 pandemic. The corporation has roughly $2 billion in cash, allowing it to operate and make smart investments during the financial crisis. Due to its strong finances, IHG can quickly respond to market changes, pay operational expenses, and expand. New financing agreements and government aid have improved IHG's finances</w:t>
          </w:r>
          <w:r w:rsidR="000404A0" w:rsidRPr="00113D6E">
            <w:rPr>
              <w:rFonts w:ascii="Arial" w:hAnsi="Arial" w:cs="Arial"/>
              <w:color w:val="000000" w:themeColor="text1"/>
              <w:sz w:val="22"/>
            </w:rPr>
            <w:t xml:space="preserve"> (Hu et al., 2021)</w:t>
          </w:r>
          <w:r w:rsidRPr="00113D6E">
            <w:rPr>
              <w:rFonts w:ascii="Arial" w:hAnsi="Arial" w:cs="Arial"/>
              <w:color w:val="000000" w:themeColor="text1"/>
              <w:sz w:val="22"/>
            </w:rPr>
            <w:t>.</w:t>
          </w:r>
        </w:p>
        <w:p w14:paraId="39E196A4" w14:textId="77777777" w:rsidR="0075104E" w:rsidRPr="00113D6E" w:rsidRDefault="0075104E" w:rsidP="006046B8">
          <w:pPr>
            <w:pStyle w:val="Heading3"/>
            <w:spacing w:before="0" w:line="360" w:lineRule="auto"/>
            <w:ind w:left="57"/>
            <w:rPr>
              <w:rFonts w:ascii="Arial" w:hAnsi="Arial" w:cs="Arial"/>
              <w:sz w:val="22"/>
              <w:szCs w:val="22"/>
            </w:rPr>
          </w:pPr>
          <w:bookmarkStart w:id="70" w:name="_Toc142578208"/>
          <w:bookmarkStart w:id="71" w:name="_Toc143529648"/>
          <w:r w:rsidRPr="00113D6E">
            <w:rPr>
              <w:rFonts w:ascii="Arial" w:hAnsi="Arial" w:cs="Arial"/>
              <w:sz w:val="22"/>
              <w:szCs w:val="22"/>
            </w:rPr>
            <w:t>4. Innovation and Technology Adoption:</w:t>
          </w:r>
          <w:bookmarkEnd w:id="70"/>
          <w:bookmarkEnd w:id="71"/>
        </w:p>
        <w:p w14:paraId="6ADA9AE8" w14:textId="122FA457" w:rsidR="0075104E" w:rsidRPr="00113D6E" w:rsidRDefault="00B36FC5"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IHG </w:t>
          </w:r>
          <w:r w:rsidR="00DA190C" w:rsidRPr="00113D6E">
            <w:rPr>
              <w:rFonts w:ascii="Arial" w:hAnsi="Arial" w:cs="Arial"/>
              <w:color w:val="000000" w:themeColor="text1"/>
              <w:sz w:val="22"/>
            </w:rPr>
            <w:t xml:space="preserve">is a </w:t>
          </w:r>
          <w:r w:rsidRPr="00113D6E">
            <w:rPr>
              <w:rFonts w:ascii="Arial" w:hAnsi="Arial" w:cs="Arial"/>
              <w:color w:val="000000" w:themeColor="text1"/>
              <w:sz w:val="22"/>
            </w:rPr>
            <w:t>lead</w:t>
          </w:r>
          <w:r w:rsidR="00DA190C" w:rsidRPr="00113D6E">
            <w:rPr>
              <w:rFonts w:ascii="Arial" w:hAnsi="Arial" w:cs="Arial"/>
              <w:color w:val="000000" w:themeColor="text1"/>
              <w:sz w:val="22"/>
            </w:rPr>
            <w:t>er</w:t>
          </w:r>
          <w:r w:rsidRPr="00113D6E">
            <w:rPr>
              <w:rFonts w:ascii="Arial" w:hAnsi="Arial" w:cs="Arial"/>
              <w:color w:val="000000" w:themeColor="text1"/>
              <w:sz w:val="22"/>
            </w:rPr>
            <w:t xml:space="preserve"> in </w:t>
          </w:r>
          <w:r w:rsidR="009362DF" w:rsidRPr="00113D6E">
            <w:rPr>
              <w:rFonts w:ascii="Arial" w:hAnsi="Arial" w:cs="Arial"/>
              <w:color w:val="000000" w:themeColor="text1"/>
              <w:sz w:val="22"/>
            </w:rPr>
            <w:t xml:space="preserve">the use of </w:t>
          </w:r>
          <w:r w:rsidRPr="00113D6E">
            <w:rPr>
              <w:rFonts w:ascii="Arial" w:hAnsi="Arial" w:cs="Arial"/>
              <w:color w:val="000000" w:themeColor="text1"/>
              <w:sz w:val="22"/>
            </w:rPr>
            <w:t>technology. The company's response to industry trends like contactless services and sanitary precautions shows its commitment to innovation. IHG uses mobile apps, data analytics, and online reservation platforms to improve customer service. IHG will maintain its competitive edge by using technology to improve marketing, customer service, and operations</w:t>
          </w:r>
          <w:r w:rsidR="000404A0" w:rsidRPr="00113D6E">
            <w:rPr>
              <w:rFonts w:ascii="Arial" w:hAnsi="Arial" w:cs="Arial"/>
              <w:color w:val="000000" w:themeColor="text1"/>
              <w:sz w:val="22"/>
            </w:rPr>
            <w:t xml:space="preserve"> (Japutra and Situmorang, 2021)</w:t>
          </w:r>
          <w:r w:rsidRPr="00113D6E">
            <w:rPr>
              <w:rFonts w:ascii="Arial" w:hAnsi="Arial" w:cs="Arial"/>
              <w:color w:val="000000" w:themeColor="text1"/>
              <w:sz w:val="22"/>
            </w:rPr>
            <w:t>.</w:t>
          </w:r>
        </w:p>
        <w:p w14:paraId="5F75AB18" w14:textId="77777777" w:rsidR="0075104E" w:rsidRPr="00113D6E" w:rsidRDefault="0075104E" w:rsidP="006046B8">
          <w:pPr>
            <w:pStyle w:val="Heading3"/>
            <w:spacing w:before="0" w:line="360" w:lineRule="auto"/>
            <w:ind w:left="57"/>
            <w:rPr>
              <w:rFonts w:ascii="Arial" w:hAnsi="Arial" w:cs="Arial"/>
              <w:sz w:val="22"/>
              <w:szCs w:val="22"/>
            </w:rPr>
          </w:pPr>
          <w:bookmarkStart w:id="72" w:name="_Toc142578209"/>
          <w:bookmarkStart w:id="73" w:name="_Toc143529649"/>
          <w:r w:rsidRPr="00113D6E">
            <w:rPr>
              <w:rFonts w:ascii="Arial" w:hAnsi="Arial" w:cs="Arial"/>
              <w:sz w:val="22"/>
              <w:szCs w:val="22"/>
            </w:rPr>
            <w:lastRenderedPageBreak/>
            <w:t>5. Commitment to Sustainability and Responsible Practices:</w:t>
          </w:r>
          <w:bookmarkEnd w:id="72"/>
          <w:bookmarkEnd w:id="73"/>
        </w:p>
        <w:p w14:paraId="49B260B9" w14:textId="6A93301E" w:rsidR="0075104E" w:rsidRPr="00113D6E" w:rsidRDefault="00B36FC5"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IHG's commitment to sustainability and ethics is crucial</w:t>
          </w:r>
          <w:r w:rsidR="009816EA" w:rsidRPr="00113D6E">
            <w:rPr>
              <w:rFonts w:ascii="Arial" w:hAnsi="Arial" w:cs="Arial"/>
              <w:color w:val="000000" w:themeColor="text1"/>
              <w:sz w:val="22"/>
            </w:rPr>
            <w:t xml:space="preserve"> because of </w:t>
          </w:r>
          <w:r w:rsidRPr="00113D6E">
            <w:rPr>
              <w:rFonts w:ascii="Arial" w:hAnsi="Arial" w:cs="Arial"/>
              <w:color w:val="000000" w:themeColor="text1"/>
              <w:sz w:val="22"/>
            </w:rPr>
            <w:t>its responsiveness to shifting consumer and regulatory expectations. Eco-friendly, energy-saving, and ethical purchasing practises boost the company's reputation and benefit the environment. In today's socially conscious world, IHG's sustainability</w:t>
          </w:r>
          <w:r w:rsidR="00467294" w:rsidRPr="00113D6E">
            <w:rPr>
              <w:rFonts w:ascii="Arial" w:hAnsi="Arial" w:cs="Arial"/>
              <w:color w:val="000000" w:themeColor="text1"/>
              <w:sz w:val="22"/>
            </w:rPr>
            <w:t xml:space="preserve"> awareness</w:t>
          </w:r>
          <w:r w:rsidR="00D46FCA" w:rsidRPr="00113D6E">
            <w:rPr>
              <w:rFonts w:ascii="Arial" w:hAnsi="Arial" w:cs="Arial"/>
              <w:color w:val="000000" w:themeColor="text1"/>
              <w:sz w:val="22"/>
            </w:rPr>
            <w:t>,</w:t>
          </w:r>
          <w:r w:rsidRPr="00113D6E">
            <w:rPr>
              <w:rFonts w:ascii="Arial" w:hAnsi="Arial" w:cs="Arial"/>
              <w:color w:val="000000" w:themeColor="text1"/>
              <w:sz w:val="22"/>
            </w:rPr>
            <w:t xml:space="preserve"> boosts its brand</w:t>
          </w:r>
          <w:r w:rsidR="000404A0" w:rsidRPr="00113D6E">
            <w:rPr>
              <w:rFonts w:ascii="Arial" w:hAnsi="Arial" w:cs="Arial"/>
              <w:color w:val="000000" w:themeColor="text1"/>
              <w:sz w:val="22"/>
            </w:rPr>
            <w:t xml:space="preserve"> (Kim et al., 2021)</w:t>
          </w:r>
          <w:r w:rsidRPr="00113D6E">
            <w:rPr>
              <w:rFonts w:ascii="Arial" w:hAnsi="Arial" w:cs="Arial"/>
              <w:color w:val="000000" w:themeColor="text1"/>
              <w:sz w:val="22"/>
            </w:rPr>
            <w:t>.</w:t>
          </w:r>
        </w:p>
        <w:p w14:paraId="5B357717" w14:textId="77777777" w:rsidR="0075104E" w:rsidRPr="00113D6E" w:rsidRDefault="0075104E" w:rsidP="006046B8">
          <w:pPr>
            <w:pStyle w:val="Heading3"/>
            <w:spacing w:before="0" w:line="360" w:lineRule="auto"/>
            <w:ind w:left="57"/>
            <w:rPr>
              <w:rFonts w:ascii="Arial" w:hAnsi="Arial" w:cs="Arial"/>
              <w:sz w:val="22"/>
              <w:szCs w:val="22"/>
            </w:rPr>
          </w:pPr>
          <w:bookmarkStart w:id="74" w:name="_Toc142578210"/>
          <w:bookmarkStart w:id="75" w:name="_Toc143529650"/>
          <w:r w:rsidRPr="00113D6E">
            <w:rPr>
              <w:rFonts w:ascii="Arial" w:hAnsi="Arial" w:cs="Arial"/>
              <w:sz w:val="22"/>
              <w:szCs w:val="22"/>
            </w:rPr>
            <w:t>6. Skilled Workforce and Industry Expertise:</w:t>
          </w:r>
          <w:bookmarkEnd w:id="74"/>
          <w:bookmarkEnd w:id="75"/>
        </w:p>
        <w:p w14:paraId="3D8A1364" w14:textId="2982EBAD" w:rsidR="0075104E" w:rsidRPr="00113D6E" w:rsidRDefault="00B36FC5"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Hospitality expertise ensure IHG's success and client satisfaction. The IHG Hotel Colleague Job Centre shows the company's commitment to its employees by making IHG hotel employment easier. IHG's excellent customer service comes from its employee</w:t>
          </w:r>
          <w:r w:rsidR="00E87567" w:rsidRPr="00113D6E">
            <w:rPr>
              <w:rFonts w:ascii="Arial" w:hAnsi="Arial" w:cs="Arial"/>
              <w:color w:val="000000" w:themeColor="text1"/>
              <w:sz w:val="22"/>
            </w:rPr>
            <w:t>’s</w:t>
          </w:r>
          <w:r w:rsidRPr="00113D6E">
            <w:rPr>
              <w:rFonts w:ascii="Arial" w:hAnsi="Arial" w:cs="Arial"/>
              <w:color w:val="000000" w:themeColor="text1"/>
              <w:sz w:val="22"/>
            </w:rPr>
            <w:t xml:space="preserve"> hard work</w:t>
          </w:r>
          <w:r w:rsidR="000404A0" w:rsidRPr="00113D6E">
            <w:rPr>
              <w:rFonts w:ascii="Arial" w:hAnsi="Arial" w:cs="Arial"/>
              <w:color w:val="000000" w:themeColor="text1"/>
              <w:sz w:val="22"/>
            </w:rPr>
            <w:t xml:space="preserve"> (Stylos et al., 2021)</w:t>
          </w:r>
          <w:r w:rsidRPr="00113D6E">
            <w:rPr>
              <w:rFonts w:ascii="Arial" w:hAnsi="Arial" w:cs="Arial"/>
              <w:color w:val="000000" w:themeColor="text1"/>
              <w:sz w:val="22"/>
            </w:rPr>
            <w:t>.</w:t>
          </w:r>
        </w:p>
        <w:p w14:paraId="7516C5C8" w14:textId="77777777" w:rsidR="0075104E" w:rsidRPr="00113D6E" w:rsidRDefault="0075104E" w:rsidP="006046B8">
          <w:pPr>
            <w:pStyle w:val="Heading3"/>
            <w:spacing w:before="0" w:line="360" w:lineRule="auto"/>
            <w:ind w:left="57"/>
            <w:rPr>
              <w:rFonts w:ascii="Arial" w:hAnsi="Arial" w:cs="Arial"/>
              <w:sz w:val="22"/>
              <w:szCs w:val="22"/>
            </w:rPr>
          </w:pPr>
          <w:bookmarkStart w:id="76" w:name="_Toc142578211"/>
          <w:bookmarkStart w:id="77" w:name="_Toc143529651"/>
          <w:r w:rsidRPr="00113D6E">
            <w:rPr>
              <w:rFonts w:ascii="Arial" w:hAnsi="Arial" w:cs="Arial"/>
              <w:sz w:val="22"/>
              <w:szCs w:val="22"/>
            </w:rPr>
            <w:t>7. Brand Management and Strategic Partnerships:</w:t>
          </w:r>
          <w:bookmarkEnd w:id="76"/>
          <w:bookmarkEnd w:id="77"/>
        </w:p>
        <w:p w14:paraId="120E6424" w14:textId="2B32B645" w:rsidR="0075104E" w:rsidRPr="00113D6E" w:rsidRDefault="00B36FC5" w:rsidP="006046B8">
          <w:pPr>
            <w:spacing w:line="360" w:lineRule="auto"/>
            <w:ind w:left="57"/>
            <w:rPr>
              <w:rFonts w:ascii="Arial" w:hAnsi="Arial" w:cs="Arial"/>
              <w:sz w:val="22"/>
            </w:rPr>
          </w:pPr>
          <w:r w:rsidRPr="00113D6E">
            <w:rPr>
              <w:rFonts w:ascii="Arial" w:hAnsi="Arial" w:cs="Arial"/>
              <w:sz w:val="22"/>
            </w:rPr>
            <w:t xml:space="preserve">IHG invests heavily in branding and partnerships. </w:t>
          </w:r>
          <w:r w:rsidR="008C79F3" w:rsidRPr="00113D6E">
            <w:rPr>
              <w:rFonts w:ascii="Arial" w:hAnsi="Arial" w:cs="Arial"/>
              <w:sz w:val="22"/>
            </w:rPr>
            <w:t>It</w:t>
          </w:r>
          <w:r w:rsidRPr="00113D6E">
            <w:rPr>
              <w:rFonts w:ascii="Arial" w:hAnsi="Arial" w:cs="Arial"/>
              <w:sz w:val="22"/>
            </w:rPr>
            <w:t>'s many brand identities allow them to reach many people. IHG forms strategic alliances with other companies to serve society, such as its pandemic collaborations to keep its workers employed. They also boost IHG's reliability and corporate responsibility</w:t>
          </w:r>
          <w:r w:rsidR="000404A0" w:rsidRPr="00113D6E">
            <w:rPr>
              <w:rFonts w:ascii="Arial" w:hAnsi="Arial" w:cs="Arial"/>
              <w:sz w:val="22"/>
            </w:rPr>
            <w:t xml:space="preserve"> (Wut et al., 2021)</w:t>
          </w:r>
          <w:r w:rsidRPr="00113D6E">
            <w:rPr>
              <w:rFonts w:ascii="Arial" w:hAnsi="Arial" w:cs="Arial"/>
              <w:sz w:val="22"/>
            </w:rPr>
            <w:t>.</w:t>
          </w:r>
        </w:p>
        <w:p w14:paraId="4D246CA1" w14:textId="77777777" w:rsidR="0075104E" w:rsidRPr="00113D6E" w:rsidRDefault="0075104E" w:rsidP="006046B8">
          <w:pPr>
            <w:pStyle w:val="Heading3"/>
            <w:spacing w:before="0" w:line="360" w:lineRule="auto"/>
            <w:ind w:left="57"/>
            <w:rPr>
              <w:rFonts w:ascii="Arial" w:hAnsi="Arial" w:cs="Arial"/>
              <w:sz w:val="22"/>
              <w:szCs w:val="22"/>
            </w:rPr>
          </w:pPr>
          <w:bookmarkStart w:id="78" w:name="_Toc142578212"/>
          <w:bookmarkStart w:id="79" w:name="_Toc143529652"/>
          <w:r w:rsidRPr="00113D6E">
            <w:rPr>
              <w:rFonts w:ascii="Arial" w:hAnsi="Arial" w:cs="Arial"/>
              <w:sz w:val="22"/>
              <w:szCs w:val="22"/>
            </w:rPr>
            <w:t>8. Flexibility and Agility:</w:t>
          </w:r>
          <w:bookmarkEnd w:id="78"/>
          <w:bookmarkEnd w:id="79"/>
        </w:p>
        <w:p w14:paraId="7DCB0841" w14:textId="28D7FDED" w:rsidR="0075104E" w:rsidRPr="00113D6E" w:rsidRDefault="00B36FC5"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 must respond quickly to market changes to overcome unexpected challenges like the COVID-19 epidemic. The corporation has adapted to fierce competition by lowering costs, improving sanitation, and using cutting-edge technology. IHG can capitalise on new opportunities and respond to market changes</w:t>
          </w:r>
          <w:r w:rsidR="000404A0" w:rsidRPr="00113D6E">
            <w:rPr>
              <w:rFonts w:ascii="Arial" w:hAnsi="Arial" w:cs="Arial"/>
              <w:color w:val="000000" w:themeColor="text1"/>
              <w:sz w:val="22"/>
            </w:rPr>
            <w:t xml:space="preserve"> (Yacoub and ElHajjar, 2021)</w:t>
          </w:r>
          <w:r w:rsidRPr="00113D6E">
            <w:rPr>
              <w:rFonts w:ascii="Arial" w:hAnsi="Arial" w:cs="Arial"/>
              <w:color w:val="000000" w:themeColor="text1"/>
              <w:sz w:val="22"/>
            </w:rPr>
            <w:t>.</w:t>
          </w:r>
        </w:p>
        <w:p w14:paraId="71089A93" w14:textId="77777777" w:rsidR="0075104E" w:rsidRPr="00113D6E" w:rsidRDefault="0075104E" w:rsidP="006046B8">
          <w:pPr>
            <w:pStyle w:val="Heading3"/>
            <w:spacing w:before="0" w:line="360" w:lineRule="auto"/>
            <w:ind w:left="57"/>
            <w:rPr>
              <w:rFonts w:ascii="Arial" w:hAnsi="Arial" w:cs="Arial"/>
              <w:sz w:val="22"/>
              <w:szCs w:val="22"/>
            </w:rPr>
          </w:pPr>
          <w:bookmarkStart w:id="80" w:name="_Toc142578213"/>
          <w:bookmarkStart w:id="81" w:name="_Toc143529653"/>
          <w:r w:rsidRPr="00113D6E">
            <w:rPr>
              <w:rFonts w:ascii="Arial" w:hAnsi="Arial" w:cs="Arial"/>
              <w:sz w:val="22"/>
              <w:szCs w:val="22"/>
            </w:rPr>
            <w:t>9. Customer-Centric Approach:</w:t>
          </w:r>
          <w:bookmarkEnd w:id="80"/>
          <w:bookmarkEnd w:id="81"/>
        </w:p>
        <w:p w14:paraId="26B9DF52" w14:textId="400E157D" w:rsidR="0075104E" w:rsidRPr="00113D6E" w:rsidRDefault="00B36FC5"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IHG's strategic success is a consequence of its dedication to its customers. I</w:t>
          </w:r>
          <w:r w:rsidR="00B43B64" w:rsidRPr="00113D6E">
            <w:rPr>
              <w:rFonts w:ascii="Arial" w:hAnsi="Arial" w:cs="Arial"/>
              <w:color w:val="000000" w:themeColor="text1"/>
              <w:sz w:val="22"/>
            </w:rPr>
            <w:t>t</w:t>
          </w:r>
          <w:r w:rsidRPr="00113D6E">
            <w:rPr>
              <w:rFonts w:ascii="Arial" w:hAnsi="Arial" w:cs="Arial"/>
              <w:color w:val="000000" w:themeColor="text1"/>
              <w:sz w:val="22"/>
            </w:rPr>
            <w:t>'s prioritisation of loyalty programmes and attention to guest</w:t>
          </w:r>
          <w:r w:rsidR="00C24E39" w:rsidRPr="00113D6E">
            <w:rPr>
              <w:rFonts w:ascii="Arial" w:hAnsi="Arial" w:cs="Arial"/>
              <w:color w:val="000000" w:themeColor="text1"/>
              <w:sz w:val="22"/>
            </w:rPr>
            <w:t>’</w:t>
          </w:r>
          <w:r w:rsidRPr="00113D6E">
            <w:rPr>
              <w:rFonts w:ascii="Arial" w:hAnsi="Arial" w:cs="Arial"/>
              <w:color w:val="000000" w:themeColor="text1"/>
              <w:sz w:val="22"/>
            </w:rPr>
            <w:t>s</w:t>
          </w:r>
          <w:r w:rsidR="00C24E39" w:rsidRPr="00113D6E">
            <w:rPr>
              <w:rFonts w:ascii="Arial" w:hAnsi="Arial" w:cs="Arial"/>
              <w:color w:val="000000" w:themeColor="text1"/>
              <w:sz w:val="22"/>
            </w:rPr>
            <w:t xml:space="preserve"> </w:t>
          </w:r>
          <w:r w:rsidRPr="00113D6E">
            <w:rPr>
              <w:rFonts w:ascii="Arial" w:hAnsi="Arial" w:cs="Arial"/>
              <w:color w:val="000000" w:themeColor="text1"/>
              <w:sz w:val="22"/>
            </w:rPr>
            <w:t xml:space="preserve">health concerns during the outbreak exemplified its commitment to identifying and satisfying customer needs. </w:t>
          </w:r>
          <w:r w:rsidR="00A37E5B" w:rsidRPr="00113D6E">
            <w:rPr>
              <w:rFonts w:ascii="Arial" w:hAnsi="Arial" w:cs="Arial"/>
              <w:color w:val="000000" w:themeColor="text1"/>
              <w:sz w:val="22"/>
            </w:rPr>
            <w:t>T</w:t>
          </w:r>
          <w:r w:rsidRPr="00113D6E">
            <w:rPr>
              <w:rFonts w:ascii="Arial" w:hAnsi="Arial" w:cs="Arial"/>
              <w:color w:val="000000" w:themeColor="text1"/>
              <w:sz w:val="22"/>
            </w:rPr>
            <w:t>o this</w:t>
          </w:r>
          <w:r w:rsidR="00A37E5B" w:rsidRPr="00113D6E">
            <w:rPr>
              <w:rFonts w:ascii="Arial" w:hAnsi="Arial" w:cs="Arial"/>
              <w:color w:val="000000" w:themeColor="text1"/>
              <w:sz w:val="22"/>
            </w:rPr>
            <w:t xml:space="preserve"> effect</w:t>
          </w:r>
          <w:r w:rsidRPr="00113D6E">
            <w:rPr>
              <w:rFonts w:ascii="Arial" w:hAnsi="Arial" w:cs="Arial"/>
              <w:color w:val="000000" w:themeColor="text1"/>
              <w:sz w:val="22"/>
            </w:rPr>
            <w:t>, the company has been able to maintain client satisfaction and satisfy their evolving demands</w:t>
          </w:r>
          <w:r w:rsidR="000404A0" w:rsidRPr="00113D6E">
            <w:rPr>
              <w:rFonts w:ascii="Arial" w:hAnsi="Arial" w:cs="Arial"/>
              <w:color w:val="000000" w:themeColor="text1"/>
              <w:sz w:val="22"/>
            </w:rPr>
            <w:t xml:space="preserve"> (Yang et al., 2021)</w:t>
          </w:r>
          <w:r w:rsidRPr="00113D6E">
            <w:rPr>
              <w:rFonts w:ascii="Arial" w:hAnsi="Arial" w:cs="Arial"/>
              <w:color w:val="000000" w:themeColor="text1"/>
              <w:sz w:val="22"/>
            </w:rPr>
            <w:t>. This focus on customers is essential for the hotel industry to recover from the pandemic and grow.</w:t>
          </w:r>
        </w:p>
        <w:p w14:paraId="43B90C1B" w14:textId="77777777" w:rsidR="0075104E" w:rsidRPr="00113D6E" w:rsidRDefault="0075104E" w:rsidP="006046B8">
          <w:pPr>
            <w:pStyle w:val="Heading3"/>
            <w:spacing w:before="0" w:line="360" w:lineRule="auto"/>
            <w:ind w:left="57"/>
            <w:rPr>
              <w:rFonts w:ascii="Arial" w:hAnsi="Arial" w:cs="Arial"/>
              <w:sz w:val="22"/>
              <w:szCs w:val="22"/>
            </w:rPr>
          </w:pPr>
          <w:bookmarkStart w:id="82" w:name="_Toc142578214"/>
          <w:bookmarkStart w:id="83" w:name="_Toc143529654"/>
          <w:r w:rsidRPr="00113D6E">
            <w:rPr>
              <w:rFonts w:ascii="Arial" w:hAnsi="Arial" w:cs="Arial"/>
              <w:sz w:val="22"/>
              <w:szCs w:val="22"/>
            </w:rPr>
            <w:t>10. Crisis Management and Recovery Strategies:</w:t>
          </w:r>
          <w:bookmarkEnd w:id="82"/>
          <w:bookmarkEnd w:id="83"/>
        </w:p>
        <w:p w14:paraId="2D7950FE" w14:textId="78D7DFEB" w:rsidR="0075104E" w:rsidRPr="00113D6E" w:rsidRDefault="00B36FC5"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IHG's capacity to devise and implement crisis management and recovery strategies was most evident during its response to the pandemic. The company's initiative was demonstrated by </w:t>
          </w:r>
          <w:r w:rsidRPr="00113D6E">
            <w:rPr>
              <w:rFonts w:ascii="Arial" w:hAnsi="Arial" w:cs="Arial"/>
              <w:color w:val="000000" w:themeColor="text1"/>
              <w:sz w:val="22"/>
            </w:rPr>
            <w:lastRenderedPageBreak/>
            <w:t xml:space="preserve">its prompt response to significant issues, including cost-cutting measures, obtaining government assistance, and assisting displaced employees. IHG will survive the present period of industry restructuring </w:t>
          </w:r>
          <w:r w:rsidR="00C03AE1" w:rsidRPr="00113D6E">
            <w:rPr>
              <w:rFonts w:ascii="Arial" w:hAnsi="Arial" w:cs="Arial"/>
              <w:color w:val="000000" w:themeColor="text1"/>
              <w:sz w:val="22"/>
            </w:rPr>
            <w:t>because of</w:t>
          </w:r>
          <w:r w:rsidRPr="00113D6E">
            <w:rPr>
              <w:rFonts w:ascii="Arial" w:hAnsi="Arial" w:cs="Arial"/>
              <w:color w:val="000000" w:themeColor="text1"/>
              <w:sz w:val="22"/>
            </w:rPr>
            <w:t xml:space="preserve"> its resilience</w:t>
          </w:r>
          <w:r w:rsidR="000404A0" w:rsidRPr="00113D6E">
            <w:rPr>
              <w:rFonts w:ascii="Arial" w:hAnsi="Arial" w:cs="Arial"/>
              <w:color w:val="000000" w:themeColor="text1"/>
              <w:sz w:val="22"/>
            </w:rPr>
            <w:t xml:space="preserve"> (Yeh, 2021)</w:t>
          </w:r>
          <w:r w:rsidRPr="00113D6E">
            <w:rPr>
              <w:rFonts w:ascii="Arial" w:hAnsi="Arial" w:cs="Arial"/>
              <w:color w:val="000000" w:themeColor="text1"/>
              <w:sz w:val="22"/>
            </w:rPr>
            <w:t>.</w:t>
          </w:r>
        </w:p>
        <w:p w14:paraId="2224DCF8" w14:textId="77777777" w:rsidR="0075104E" w:rsidRPr="00113D6E" w:rsidRDefault="0075104E" w:rsidP="006046B8">
          <w:pPr>
            <w:pStyle w:val="Heading3"/>
            <w:spacing w:before="0" w:line="360" w:lineRule="auto"/>
            <w:ind w:left="57"/>
            <w:rPr>
              <w:rFonts w:ascii="Arial" w:hAnsi="Arial" w:cs="Arial"/>
              <w:sz w:val="22"/>
              <w:szCs w:val="22"/>
            </w:rPr>
          </w:pPr>
          <w:bookmarkStart w:id="84" w:name="_Toc142578215"/>
          <w:bookmarkStart w:id="85" w:name="_Toc143529655"/>
          <w:r w:rsidRPr="00113D6E">
            <w:rPr>
              <w:rFonts w:ascii="Arial" w:hAnsi="Arial" w:cs="Arial"/>
              <w:sz w:val="22"/>
              <w:szCs w:val="22"/>
            </w:rPr>
            <w:t>11. Cultural Diversity and Inclusivity:</w:t>
          </w:r>
          <w:bookmarkEnd w:id="84"/>
          <w:bookmarkEnd w:id="85"/>
        </w:p>
        <w:p w14:paraId="548B1208" w14:textId="0C6BA6F2" w:rsidR="00967289" w:rsidRPr="00113D6E" w:rsidRDefault="0045491F"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IHG's diversity and welcoming culture are positives. Thus, IHG can welcome guests from several cultures and give them a great experience. Diversity boosts the company's brand and reflects worldwide consumer ideas. Due to its extensive global network, reputable brand, solid finances, innovative focus, commitment to sustainability, skilled workforce, brand management, flexibility, customer-centric approach, crisis management, and cultural diversity, IHG is poised for long-term success and resiliency in the hospitality industry (Zhao and Zhou, 2021).</w:t>
          </w:r>
        </w:p>
        <w:p w14:paraId="1C12922F" w14:textId="61656C53" w:rsidR="00B22769" w:rsidRPr="00113D6E" w:rsidRDefault="00B22769" w:rsidP="006046B8">
          <w:pPr>
            <w:pStyle w:val="Heading2"/>
          </w:pPr>
          <w:bookmarkStart w:id="86" w:name="_Toc129508787"/>
          <w:bookmarkStart w:id="87" w:name="_Toc142578216"/>
          <w:bookmarkStart w:id="88" w:name="_Toc143529656"/>
          <w:r w:rsidRPr="00113D6E">
            <w:t>Value Chain Analysis</w:t>
          </w:r>
          <w:bookmarkEnd w:id="86"/>
          <w:bookmarkEnd w:id="87"/>
          <w:bookmarkEnd w:id="88"/>
          <w:r w:rsidRPr="00113D6E">
            <w:tab/>
          </w:r>
        </w:p>
        <w:p w14:paraId="1C0E340A" w14:textId="7B576AEF" w:rsidR="004F632B" w:rsidRPr="00113D6E" w:rsidRDefault="00F66418" w:rsidP="006046B8">
          <w:pPr>
            <w:spacing w:line="360" w:lineRule="auto"/>
            <w:ind w:left="57"/>
            <w:jc w:val="both"/>
            <w:rPr>
              <w:rFonts w:ascii="Arial" w:hAnsi="Arial" w:cs="Arial"/>
              <w:color w:val="000000" w:themeColor="text1"/>
              <w:sz w:val="22"/>
              <w:lang w:eastAsia="ja-JP"/>
            </w:rPr>
          </w:pPr>
          <w:r w:rsidRPr="00113D6E">
            <w:rPr>
              <w:rFonts w:ascii="Arial" w:hAnsi="Arial" w:cs="Arial"/>
              <w:color w:val="000000" w:themeColor="text1"/>
              <w:sz w:val="22"/>
              <w:lang w:eastAsia="ja-JP"/>
            </w:rPr>
            <w:t>A value chain analysis is a strategic framework for investigating how a company creates and delivers value to consumers. In addition to essential functions such as logistics, operations, marketing, and customer service, IHG's value chain includes support functions such as procurement, technological innovation, and corporate social responsibility. This holistic strategy enables IHG to stay one step ahead of the competition and exceed customer expectations</w:t>
          </w:r>
          <w:r w:rsidR="000404A0" w:rsidRPr="00113D6E">
            <w:rPr>
              <w:rFonts w:ascii="Arial" w:hAnsi="Arial" w:cs="Arial"/>
              <w:color w:val="000000" w:themeColor="text1"/>
              <w:sz w:val="22"/>
              <w:lang w:eastAsia="ja-JP"/>
            </w:rPr>
            <w:t xml:space="preserve"> (</w:t>
          </w:r>
          <w:r w:rsidR="000404A0" w:rsidRPr="00113D6E">
            <w:rPr>
              <w:rFonts w:ascii="Arial" w:hAnsi="Arial" w:cs="Arial"/>
              <w:color w:val="000000" w:themeColor="text1"/>
              <w:sz w:val="22"/>
            </w:rPr>
            <w:t>Busulwa et al., 2022)</w:t>
          </w:r>
          <w:r w:rsidRPr="00113D6E">
            <w:rPr>
              <w:rFonts w:ascii="Arial" w:hAnsi="Arial" w:cs="Arial"/>
              <w:color w:val="000000" w:themeColor="text1"/>
              <w:sz w:val="22"/>
              <w:lang w:eastAsia="ja-JP"/>
            </w:rPr>
            <w:t>.</w:t>
          </w:r>
        </w:p>
        <w:p w14:paraId="704A4266" w14:textId="216D2244" w:rsidR="009B71CD" w:rsidRPr="00113D6E" w:rsidRDefault="009B71CD" w:rsidP="006046B8">
          <w:pPr>
            <w:pStyle w:val="Heading2"/>
          </w:pPr>
          <w:bookmarkStart w:id="89" w:name="_Toc142578217"/>
          <w:bookmarkStart w:id="90" w:name="_Toc143529657"/>
          <w:r w:rsidRPr="00113D6E">
            <w:t>1. Primary Activities:</w:t>
          </w:r>
          <w:bookmarkEnd w:id="89"/>
          <w:bookmarkEnd w:id="90"/>
        </w:p>
        <w:p w14:paraId="6BE23DC9" w14:textId="77777777" w:rsidR="009B71CD" w:rsidRPr="00113D6E" w:rsidRDefault="009B71CD" w:rsidP="006046B8">
          <w:pPr>
            <w:pStyle w:val="Heading3"/>
            <w:spacing w:before="0" w:line="360" w:lineRule="auto"/>
            <w:ind w:left="57"/>
            <w:rPr>
              <w:rFonts w:ascii="Arial" w:hAnsi="Arial" w:cs="Arial"/>
              <w:sz w:val="22"/>
              <w:szCs w:val="22"/>
            </w:rPr>
          </w:pPr>
          <w:bookmarkStart w:id="91" w:name="_Toc142578218"/>
          <w:bookmarkStart w:id="92" w:name="_Toc143529658"/>
          <w:r w:rsidRPr="00113D6E">
            <w:rPr>
              <w:rFonts w:ascii="Arial" w:hAnsi="Arial" w:cs="Arial"/>
              <w:sz w:val="22"/>
              <w:szCs w:val="22"/>
            </w:rPr>
            <w:t>1.1. Inbound Logistics:</w:t>
          </w:r>
          <w:bookmarkEnd w:id="91"/>
          <w:bookmarkEnd w:id="92"/>
        </w:p>
        <w:p w14:paraId="545FAD30" w14:textId="755F8075" w:rsidR="00BE59CF" w:rsidRPr="00113D6E" w:rsidRDefault="00BE59CF" w:rsidP="006046B8">
          <w:pPr>
            <w:spacing w:line="360" w:lineRule="auto"/>
            <w:ind w:left="57"/>
            <w:jc w:val="both"/>
            <w:rPr>
              <w:rFonts w:ascii="Arial" w:hAnsi="Arial" w:cs="Arial"/>
              <w:sz w:val="22"/>
              <w:lang w:eastAsia="ja-JP"/>
            </w:rPr>
          </w:pPr>
          <w:r w:rsidRPr="00113D6E">
            <w:rPr>
              <w:rFonts w:ascii="Arial" w:hAnsi="Arial" w:cs="Arial"/>
              <w:sz w:val="22"/>
              <w:lang w:eastAsia="ja-JP"/>
            </w:rPr>
            <w:t>IHG's inbound logistics department is responsible for administering and acquiring all of the company's hotel supplies. It does so by providing food and drink, bedding, furniture, amenities, and other supplies to the hotels it owns and manages around the globe. Because of IHG's extensive network and enduring relationships with vendors, each hotel is able to provide brand-consistent services at competitive prices</w:t>
          </w:r>
          <w:r w:rsidR="000404A0" w:rsidRPr="00113D6E">
            <w:rPr>
              <w:rFonts w:ascii="Arial" w:hAnsi="Arial" w:cs="Arial"/>
              <w:sz w:val="22"/>
              <w:lang w:eastAsia="ja-JP"/>
            </w:rPr>
            <w:t xml:space="preserve"> (</w:t>
          </w:r>
          <w:r w:rsidR="000404A0" w:rsidRPr="00113D6E">
            <w:rPr>
              <w:rFonts w:ascii="Arial" w:hAnsi="Arial" w:cs="Arial"/>
              <w:color w:val="000000" w:themeColor="text1"/>
              <w:sz w:val="22"/>
            </w:rPr>
            <w:t>Elkhwesky et al., 2022)</w:t>
          </w:r>
          <w:r w:rsidRPr="00113D6E">
            <w:rPr>
              <w:rFonts w:ascii="Arial" w:hAnsi="Arial" w:cs="Arial"/>
              <w:sz w:val="22"/>
              <w:lang w:eastAsia="ja-JP"/>
            </w:rPr>
            <w:t>.</w:t>
          </w:r>
        </w:p>
        <w:p w14:paraId="2956F0BE" w14:textId="77777777" w:rsidR="009B71CD" w:rsidRPr="00113D6E" w:rsidRDefault="009B71CD" w:rsidP="006046B8">
          <w:pPr>
            <w:pStyle w:val="Heading3"/>
            <w:spacing w:before="0" w:line="360" w:lineRule="auto"/>
            <w:ind w:left="57"/>
            <w:rPr>
              <w:rFonts w:ascii="Arial" w:hAnsi="Arial" w:cs="Arial"/>
              <w:sz w:val="22"/>
              <w:szCs w:val="22"/>
            </w:rPr>
          </w:pPr>
          <w:bookmarkStart w:id="93" w:name="_Toc142578219"/>
          <w:bookmarkStart w:id="94" w:name="_Toc143529659"/>
          <w:r w:rsidRPr="00113D6E">
            <w:rPr>
              <w:rFonts w:ascii="Arial" w:hAnsi="Arial" w:cs="Arial"/>
              <w:sz w:val="22"/>
              <w:szCs w:val="22"/>
            </w:rPr>
            <w:t>1.2. Operations:</w:t>
          </w:r>
          <w:bookmarkEnd w:id="93"/>
          <w:bookmarkEnd w:id="94"/>
        </w:p>
        <w:p w14:paraId="4B799BE0" w14:textId="57B082AF" w:rsidR="009B71CD" w:rsidRPr="00113D6E" w:rsidRDefault="00BE59CF"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IHG's value chain encompasses all of the essential processes that fuel its hospitality services. In the front of the house, anything from preparation to directing guests to their tables can be performed. IHG's efficient hotel operations are due to its well-trained staff, extensive training programmes, and </w:t>
          </w:r>
          <w:r w:rsidR="00DA14E5" w:rsidRPr="00113D6E">
            <w:rPr>
              <w:rFonts w:ascii="Arial" w:hAnsi="Arial" w:cs="Arial"/>
              <w:color w:val="000000" w:themeColor="text1"/>
              <w:sz w:val="22"/>
            </w:rPr>
            <w:t>substatial</w:t>
          </w:r>
          <w:r w:rsidRPr="00113D6E">
            <w:rPr>
              <w:rFonts w:ascii="Arial" w:hAnsi="Arial" w:cs="Arial"/>
              <w:color w:val="000000" w:themeColor="text1"/>
              <w:sz w:val="22"/>
            </w:rPr>
            <w:t xml:space="preserve"> use of cutting-edge technology</w:t>
          </w:r>
          <w:r w:rsidR="000404A0" w:rsidRPr="00113D6E">
            <w:rPr>
              <w:rFonts w:ascii="Arial" w:hAnsi="Arial" w:cs="Arial"/>
              <w:color w:val="000000" w:themeColor="text1"/>
              <w:sz w:val="22"/>
            </w:rPr>
            <w:t xml:space="preserve"> (Ajmal et al., 2023)</w:t>
          </w:r>
          <w:r w:rsidRPr="00113D6E">
            <w:rPr>
              <w:rFonts w:ascii="Arial" w:hAnsi="Arial" w:cs="Arial"/>
              <w:color w:val="000000" w:themeColor="text1"/>
              <w:sz w:val="22"/>
            </w:rPr>
            <w:t>. IHG's top priority is to provide superior service to visitors while minimising expenses and maximising output.</w:t>
          </w:r>
        </w:p>
        <w:p w14:paraId="135DCB9A" w14:textId="77777777" w:rsidR="009B71CD" w:rsidRPr="00113D6E" w:rsidRDefault="009B71CD" w:rsidP="006046B8">
          <w:pPr>
            <w:pStyle w:val="Heading3"/>
            <w:spacing w:before="0" w:line="360" w:lineRule="auto"/>
            <w:ind w:left="57"/>
            <w:rPr>
              <w:rFonts w:ascii="Arial" w:hAnsi="Arial" w:cs="Arial"/>
              <w:sz w:val="22"/>
              <w:szCs w:val="22"/>
            </w:rPr>
          </w:pPr>
          <w:bookmarkStart w:id="95" w:name="_Toc142578220"/>
          <w:bookmarkStart w:id="96" w:name="_Toc143529660"/>
          <w:r w:rsidRPr="00113D6E">
            <w:rPr>
              <w:rFonts w:ascii="Arial" w:hAnsi="Arial" w:cs="Arial"/>
              <w:sz w:val="22"/>
              <w:szCs w:val="22"/>
            </w:rPr>
            <w:lastRenderedPageBreak/>
            <w:t>1.3. Outbound Logistics:</w:t>
          </w:r>
          <w:bookmarkEnd w:id="95"/>
          <w:bookmarkEnd w:id="96"/>
        </w:p>
        <w:p w14:paraId="2EBF53B1" w14:textId="7A9847F8" w:rsidR="009B71CD" w:rsidRPr="00113D6E" w:rsidRDefault="00BE59CF"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Outbound logistics include serving guests and managing their interactions with the hotel while they are there. This requires providing visitors with consistent assistance, attending to their needs, and making their stay as comfortable as feasible. As they increase client retention, repeat business, and visitor engagement, the IHG Rewards Club and similar programmes are essential to the outbound logistics of the business</w:t>
          </w:r>
          <w:r w:rsidR="0083279F" w:rsidRPr="00113D6E">
            <w:rPr>
              <w:rFonts w:ascii="Arial" w:hAnsi="Arial" w:cs="Arial"/>
              <w:color w:val="000000" w:themeColor="text1"/>
              <w:sz w:val="22"/>
            </w:rPr>
            <w:t xml:space="preserve"> (Ali et al., 2019)</w:t>
          </w:r>
          <w:r w:rsidRPr="00113D6E">
            <w:rPr>
              <w:rFonts w:ascii="Arial" w:hAnsi="Arial" w:cs="Arial"/>
              <w:color w:val="000000" w:themeColor="text1"/>
              <w:sz w:val="22"/>
            </w:rPr>
            <w:t>.</w:t>
          </w:r>
        </w:p>
        <w:p w14:paraId="7CFA85B6" w14:textId="77777777" w:rsidR="009B71CD" w:rsidRPr="00113D6E" w:rsidRDefault="009B71CD" w:rsidP="006046B8">
          <w:pPr>
            <w:pStyle w:val="Heading3"/>
            <w:spacing w:before="0" w:line="360" w:lineRule="auto"/>
            <w:ind w:left="57"/>
            <w:rPr>
              <w:rFonts w:ascii="Arial" w:hAnsi="Arial" w:cs="Arial"/>
              <w:sz w:val="22"/>
              <w:szCs w:val="22"/>
            </w:rPr>
          </w:pPr>
          <w:bookmarkStart w:id="97" w:name="_Toc142578221"/>
          <w:bookmarkStart w:id="98" w:name="_Toc143529661"/>
          <w:r w:rsidRPr="00113D6E">
            <w:rPr>
              <w:rFonts w:ascii="Arial" w:hAnsi="Arial" w:cs="Arial"/>
              <w:sz w:val="22"/>
              <w:szCs w:val="22"/>
            </w:rPr>
            <w:t>1.4. Marketing and Sales:</w:t>
          </w:r>
          <w:bookmarkEnd w:id="97"/>
          <w:bookmarkEnd w:id="98"/>
        </w:p>
        <w:p w14:paraId="3C0F9293" w14:textId="0205D8EA" w:rsidR="00DE0986" w:rsidRPr="00113D6E" w:rsidRDefault="00DE0986" w:rsidP="006046B8">
          <w:pPr>
            <w:spacing w:line="360" w:lineRule="auto"/>
            <w:rPr>
              <w:rFonts w:ascii="Arial" w:hAnsi="Arial" w:cs="Arial"/>
              <w:sz w:val="22"/>
            </w:rPr>
          </w:pPr>
          <w:r w:rsidRPr="00113D6E">
            <w:rPr>
              <w:rFonts w:ascii="Arial" w:hAnsi="Arial" w:cs="Arial"/>
              <w:sz w:val="22"/>
            </w:rPr>
            <w:t>IHG's marketing and sales initiatives have a substantial impact on the success of the brand and the number of reservations made under it. IHG hotels market themselves, maintain a robust online presence, and collaborate with travel agents to attract guests. IHG stands out from the competition due to its illustrious history, innovative reward programmes, and unwavering commitment to its customers (Lam and Law, 2019).</w:t>
          </w:r>
        </w:p>
        <w:p w14:paraId="54AAEB52" w14:textId="77777777" w:rsidR="009B71CD" w:rsidRPr="00113D6E" w:rsidRDefault="009B71CD" w:rsidP="006046B8">
          <w:pPr>
            <w:pStyle w:val="Heading3"/>
            <w:spacing w:before="0" w:line="360" w:lineRule="auto"/>
            <w:ind w:left="57"/>
            <w:rPr>
              <w:rFonts w:ascii="Arial" w:hAnsi="Arial" w:cs="Arial"/>
              <w:sz w:val="22"/>
              <w:szCs w:val="22"/>
            </w:rPr>
          </w:pPr>
          <w:bookmarkStart w:id="99" w:name="_Toc142578222"/>
          <w:bookmarkStart w:id="100" w:name="_Toc143529662"/>
          <w:r w:rsidRPr="00113D6E">
            <w:rPr>
              <w:rFonts w:ascii="Arial" w:hAnsi="Arial" w:cs="Arial"/>
              <w:sz w:val="22"/>
              <w:szCs w:val="22"/>
            </w:rPr>
            <w:t>1.5. Service:</w:t>
          </w:r>
          <w:bookmarkEnd w:id="99"/>
          <w:bookmarkEnd w:id="100"/>
        </w:p>
        <w:p w14:paraId="2EB6DA51" w14:textId="543E3735" w:rsidR="009B71CD" w:rsidRPr="00113D6E" w:rsidRDefault="00DE0986"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The level of customer satisfaction at IHG is crucial to the profitability of the supply chain</w:t>
          </w:r>
          <w:r w:rsidR="00BE59CF" w:rsidRPr="00113D6E">
            <w:rPr>
              <w:rFonts w:ascii="Arial" w:hAnsi="Arial" w:cs="Arial"/>
              <w:color w:val="000000" w:themeColor="text1"/>
              <w:sz w:val="22"/>
            </w:rPr>
            <w:t>. Due to IHG's emphasis on personalised service, cutting-edge amenities, and impeccable accommodations, customer satisfaction is contingent upon the company's ability to provide superior services. In the aftermath of the pandemic, the company has demonstrated its commitment to providing superior services by placing a greater emphasis on hygiene</w:t>
          </w:r>
          <w:r w:rsidR="0083279F" w:rsidRPr="00113D6E">
            <w:rPr>
              <w:rFonts w:ascii="Arial" w:hAnsi="Arial" w:cs="Arial"/>
              <w:color w:val="000000" w:themeColor="text1"/>
              <w:sz w:val="22"/>
            </w:rPr>
            <w:t xml:space="preserve"> </w:t>
          </w:r>
          <w:r w:rsidR="0083279F" w:rsidRPr="00113D6E">
            <w:rPr>
              <w:rFonts w:ascii="Arial" w:hAnsi="Arial" w:cs="Arial"/>
              <w:sz w:val="22"/>
              <w:lang w:eastAsia="ja-JP"/>
            </w:rPr>
            <w:t>(</w:t>
          </w:r>
          <w:r w:rsidR="0083279F" w:rsidRPr="00113D6E">
            <w:rPr>
              <w:rFonts w:ascii="Arial" w:hAnsi="Arial" w:cs="Arial"/>
              <w:color w:val="000000" w:themeColor="text1"/>
              <w:sz w:val="22"/>
            </w:rPr>
            <w:t>Marinakou and Giousmpasoglou, 2019)</w:t>
          </w:r>
          <w:r w:rsidR="00BE59CF" w:rsidRPr="00113D6E">
            <w:rPr>
              <w:rFonts w:ascii="Arial" w:hAnsi="Arial" w:cs="Arial"/>
              <w:color w:val="000000" w:themeColor="text1"/>
              <w:sz w:val="22"/>
            </w:rPr>
            <w:t>.</w:t>
          </w:r>
        </w:p>
        <w:p w14:paraId="766DCCB9" w14:textId="13E5AAF3" w:rsidR="009B71CD" w:rsidRPr="00113D6E" w:rsidRDefault="009B71CD" w:rsidP="006046B8">
          <w:pPr>
            <w:pStyle w:val="Heading2"/>
          </w:pPr>
          <w:bookmarkStart w:id="101" w:name="_Toc142578223"/>
          <w:bookmarkStart w:id="102" w:name="_Toc143529663"/>
          <w:r w:rsidRPr="00113D6E">
            <w:t>2. Secondary Activities:</w:t>
          </w:r>
          <w:bookmarkEnd w:id="101"/>
          <w:bookmarkEnd w:id="102"/>
        </w:p>
        <w:p w14:paraId="6D53D40F" w14:textId="77777777" w:rsidR="009B71CD" w:rsidRPr="00113D6E" w:rsidRDefault="009B71CD" w:rsidP="006046B8">
          <w:pPr>
            <w:pStyle w:val="Heading3"/>
            <w:spacing w:before="0" w:line="360" w:lineRule="auto"/>
            <w:ind w:left="57"/>
            <w:rPr>
              <w:rFonts w:ascii="Arial" w:hAnsi="Arial" w:cs="Arial"/>
              <w:sz w:val="22"/>
              <w:szCs w:val="22"/>
            </w:rPr>
          </w:pPr>
          <w:bookmarkStart w:id="103" w:name="_Toc142578224"/>
          <w:bookmarkStart w:id="104" w:name="_Toc143529664"/>
          <w:r w:rsidRPr="00113D6E">
            <w:rPr>
              <w:rFonts w:ascii="Arial" w:hAnsi="Arial" w:cs="Arial"/>
              <w:sz w:val="22"/>
              <w:szCs w:val="22"/>
            </w:rPr>
            <w:t>2.1. Procurement:</w:t>
          </w:r>
          <w:bookmarkEnd w:id="103"/>
          <w:bookmarkEnd w:id="104"/>
        </w:p>
        <w:p w14:paraId="169C0F3B" w14:textId="60EB0A1D" w:rsidR="009B71CD" w:rsidRPr="00113D6E" w:rsidRDefault="00425C5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Inns &amp; Suites by Radisson (IHG) prioritises operational requirements when making purchases. To ensure that everything is purchased at the lowest possible price, pricing negotiations, vendor maintenance, and an ongoing relationship with suppliers are required</w:t>
          </w:r>
          <w:r w:rsidR="0083279F" w:rsidRPr="00113D6E">
            <w:rPr>
              <w:rFonts w:ascii="Arial" w:hAnsi="Arial" w:cs="Arial"/>
              <w:color w:val="000000" w:themeColor="text1"/>
              <w:sz w:val="22"/>
            </w:rPr>
            <w:t xml:space="preserve"> </w:t>
          </w:r>
          <w:r w:rsidR="0083279F" w:rsidRPr="00113D6E">
            <w:rPr>
              <w:rFonts w:ascii="Arial" w:hAnsi="Arial" w:cs="Arial"/>
              <w:sz w:val="22"/>
              <w:lang w:eastAsia="ja-JP"/>
            </w:rPr>
            <w:t>(</w:t>
          </w:r>
          <w:r w:rsidR="0083279F" w:rsidRPr="00113D6E">
            <w:rPr>
              <w:rFonts w:ascii="Arial" w:hAnsi="Arial" w:cs="Arial"/>
              <w:color w:val="000000" w:themeColor="text1"/>
              <w:sz w:val="22"/>
            </w:rPr>
            <w:t>Mulet-Forteza et al., 2019)</w:t>
          </w:r>
          <w:r w:rsidRPr="00113D6E">
            <w:rPr>
              <w:rFonts w:ascii="Arial" w:hAnsi="Arial" w:cs="Arial"/>
              <w:color w:val="000000" w:themeColor="text1"/>
              <w:sz w:val="22"/>
            </w:rPr>
            <w:t>. The organization's success is due to its ability to acquire premium resources at reasonable costs.</w:t>
          </w:r>
        </w:p>
        <w:p w14:paraId="7C0114C2" w14:textId="77777777" w:rsidR="009B71CD" w:rsidRPr="00113D6E" w:rsidRDefault="009B71CD" w:rsidP="006046B8">
          <w:pPr>
            <w:pStyle w:val="Heading3"/>
            <w:spacing w:before="0" w:line="360" w:lineRule="auto"/>
            <w:ind w:left="57"/>
            <w:rPr>
              <w:rFonts w:ascii="Arial" w:hAnsi="Arial" w:cs="Arial"/>
              <w:sz w:val="22"/>
              <w:szCs w:val="22"/>
            </w:rPr>
          </w:pPr>
          <w:bookmarkStart w:id="105" w:name="_Toc142578225"/>
          <w:bookmarkStart w:id="106" w:name="_Toc143529665"/>
          <w:r w:rsidRPr="00113D6E">
            <w:rPr>
              <w:rFonts w:ascii="Arial" w:hAnsi="Arial" w:cs="Arial"/>
              <w:sz w:val="22"/>
              <w:szCs w:val="22"/>
            </w:rPr>
            <w:t>2.2. Technology Development:</w:t>
          </w:r>
          <w:bookmarkEnd w:id="105"/>
          <w:bookmarkEnd w:id="106"/>
        </w:p>
        <w:p w14:paraId="4DCC168B" w14:textId="6283319B" w:rsidR="009B71CD" w:rsidRPr="00113D6E" w:rsidRDefault="00425C5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IHG's supply chain cannot function in the contemporary digital economy without investments in cutting-edge technologies. IHG utilises modern technology to increase its online presence, improve customer service, and expedite internal operations. Online booking systems, smartphone applications, data analytics, and contactless services are a few examples of </w:t>
          </w:r>
          <w:r w:rsidRPr="00113D6E">
            <w:rPr>
              <w:rFonts w:ascii="Arial" w:hAnsi="Arial" w:cs="Arial"/>
              <w:color w:val="000000" w:themeColor="text1"/>
              <w:sz w:val="22"/>
            </w:rPr>
            <w:lastRenderedPageBreak/>
            <w:t>technologically advanced initiatives that have helped IHG maintain its competitive advantage and meet rising customer demands</w:t>
          </w:r>
          <w:r w:rsidR="0083279F" w:rsidRPr="00113D6E">
            <w:rPr>
              <w:rFonts w:ascii="Arial" w:hAnsi="Arial" w:cs="Arial"/>
              <w:color w:val="000000" w:themeColor="text1"/>
              <w:sz w:val="22"/>
            </w:rPr>
            <w:t xml:space="preserve"> </w:t>
          </w:r>
          <w:r w:rsidR="0083279F" w:rsidRPr="00113D6E">
            <w:rPr>
              <w:rFonts w:ascii="Arial" w:hAnsi="Arial" w:cs="Arial"/>
              <w:sz w:val="22"/>
              <w:lang w:eastAsia="ja-JP"/>
            </w:rPr>
            <w:t>(</w:t>
          </w:r>
          <w:r w:rsidR="0083279F" w:rsidRPr="00113D6E">
            <w:rPr>
              <w:rFonts w:ascii="Arial" w:hAnsi="Arial" w:cs="Arial"/>
              <w:color w:val="000000" w:themeColor="text1"/>
              <w:sz w:val="22"/>
            </w:rPr>
            <w:t>Okumus et al., 2019)</w:t>
          </w:r>
          <w:r w:rsidRPr="00113D6E">
            <w:rPr>
              <w:rFonts w:ascii="Arial" w:hAnsi="Arial" w:cs="Arial"/>
              <w:color w:val="000000" w:themeColor="text1"/>
              <w:sz w:val="22"/>
            </w:rPr>
            <w:t>.</w:t>
          </w:r>
        </w:p>
        <w:p w14:paraId="2989A6DE" w14:textId="77777777" w:rsidR="009B71CD" w:rsidRPr="00113D6E" w:rsidRDefault="009B71CD" w:rsidP="006046B8">
          <w:pPr>
            <w:pStyle w:val="Heading3"/>
            <w:spacing w:before="0" w:line="360" w:lineRule="auto"/>
            <w:ind w:left="57"/>
            <w:rPr>
              <w:rFonts w:ascii="Arial" w:hAnsi="Arial" w:cs="Arial"/>
              <w:sz w:val="22"/>
              <w:szCs w:val="22"/>
            </w:rPr>
          </w:pPr>
          <w:bookmarkStart w:id="107" w:name="_Toc142578226"/>
          <w:bookmarkStart w:id="108" w:name="_Toc143529666"/>
          <w:r w:rsidRPr="00113D6E">
            <w:rPr>
              <w:rFonts w:ascii="Arial" w:hAnsi="Arial" w:cs="Arial"/>
              <w:sz w:val="22"/>
              <w:szCs w:val="22"/>
            </w:rPr>
            <w:t>2.3. Human Resource Management:</w:t>
          </w:r>
          <w:bookmarkEnd w:id="107"/>
          <w:bookmarkEnd w:id="108"/>
        </w:p>
        <w:p w14:paraId="673E2860" w14:textId="72E11792" w:rsidR="009B71CD" w:rsidRPr="00113D6E" w:rsidRDefault="00425C5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It is advantageous to have IHG's level of expertise on your side. Aspects of human resource management include recruitment, training, talent development, and maintaining employee engagement. During the outbreak, IHG established the IHG Hotel Colleague Job Centre to demonstrate its commitment to human resource management and its desire to maintain a highly motivated, customer-focused workforce</w:t>
          </w:r>
          <w:r w:rsidR="0083279F" w:rsidRPr="00113D6E">
            <w:rPr>
              <w:rFonts w:ascii="Arial" w:hAnsi="Arial" w:cs="Arial"/>
              <w:color w:val="000000" w:themeColor="text1"/>
              <w:sz w:val="22"/>
            </w:rPr>
            <w:t xml:space="preserve"> (Rahimi Baghmalek et al., 2019)</w:t>
          </w:r>
          <w:r w:rsidRPr="00113D6E">
            <w:rPr>
              <w:rFonts w:ascii="Arial" w:hAnsi="Arial" w:cs="Arial"/>
              <w:color w:val="000000" w:themeColor="text1"/>
              <w:sz w:val="22"/>
            </w:rPr>
            <w:t>.</w:t>
          </w:r>
        </w:p>
        <w:p w14:paraId="569FEA7A" w14:textId="77777777" w:rsidR="009B71CD" w:rsidRPr="00113D6E" w:rsidRDefault="009B71CD" w:rsidP="006046B8">
          <w:pPr>
            <w:pStyle w:val="Heading3"/>
            <w:spacing w:before="0" w:line="360" w:lineRule="auto"/>
            <w:ind w:left="57"/>
            <w:rPr>
              <w:rFonts w:ascii="Arial" w:hAnsi="Arial" w:cs="Arial"/>
              <w:sz w:val="22"/>
              <w:szCs w:val="22"/>
            </w:rPr>
          </w:pPr>
          <w:bookmarkStart w:id="109" w:name="_Toc142578227"/>
          <w:bookmarkStart w:id="110" w:name="_Toc143529667"/>
          <w:r w:rsidRPr="00113D6E">
            <w:rPr>
              <w:rFonts w:ascii="Arial" w:hAnsi="Arial" w:cs="Arial"/>
              <w:sz w:val="22"/>
              <w:szCs w:val="22"/>
            </w:rPr>
            <w:t>2.4. Firm Infrastructure:</w:t>
          </w:r>
          <w:bookmarkEnd w:id="109"/>
          <w:bookmarkEnd w:id="110"/>
        </w:p>
        <w:p w14:paraId="3FAA9474" w14:textId="0289C1D5" w:rsidR="009B71CD" w:rsidRPr="00113D6E" w:rsidRDefault="00425C5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IHG's business infrastructure consists of the essential back-end systems that keep the company running efficiently. Administrative responsibilities include financial management, board supervision, and compliance with the law. The significance of IHG's financial stability is best illustrated by the fact that the company received government assistance throughout the entirety of the outbreak</w:t>
          </w:r>
          <w:r w:rsidR="0083279F" w:rsidRPr="00113D6E">
            <w:rPr>
              <w:rFonts w:ascii="Arial" w:hAnsi="Arial" w:cs="Arial"/>
              <w:color w:val="000000" w:themeColor="text1"/>
              <w:sz w:val="22"/>
            </w:rPr>
            <w:t xml:space="preserve"> </w:t>
          </w:r>
          <w:r w:rsidR="0083279F" w:rsidRPr="00113D6E">
            <w:rPr>
              <w:rFonts w:ascii="Arial" w:hAnsi="Arial" w:cs="Arial"/>
              <w:color w:val="000000" w:themeColor="text1"/>
              <w:sz w:val="22"/>
              <w:lang w:eastAsia="ja-JP"/>
            </w:rPr>
            <w:t>(</w:t>
          </w:r>
          <w:r w:rsidR="0083279F" w:rsidRPr="00113D6E">
            <w:rPr>
              <w:rFonts w:ascii="Arial" w:hAnsi="Arial" w:cs="Arial"/>
              <w:color w:val="000000" w:themeColor="text1"/>
              <w:sz w:val="22"/>
            </w:rPr>
            <w:t>Shin et al., 2019)</w:t>
          </w:r>
          <w:r w:rsidRPr="00113D6E">
            <w:rPr>
              <w:rFonts w:ascii="Arial" w:hAnsi="Arial" w:cs="Arial"/>
              <w:color w:val="000000" w:themeColor="text1"/>
              <w:sz w:val="22"/>
            </w:rPr>
            <w:t>.</w:t>
          </w:r>
        </w:p>
        <w:p w14:paraId="0E0DF15F" w14:textId="77777777" w:rsidR="009B71CD" w:rsidRPr="00113D6E" w:rsidRDefault="009B71CD" w:rsidP="006046B8">
          <w:pPr>
            <w:pStyle w:val="Heading3"/>
            <w:spacing w:before="0" w:line="360" w:lineRule="auto"/>
            <w:ind w:left="57"/>
            <w:rPr>
              <w:rFonts w:ascii="Arial" w:hAnsi="Arial" w:cs="Arial"/>
              <w:sz w:val="22"/>
              <w:szCs w:val="22"/>
            </w:rPr>
          </w:pPr>
          <w:bookmarkStart w:id="111" w:name="_Toc142578228"/>
          <w:bookmarkStart w:id="112" w:name="_Toc143529668"/>
          <w:r w:rsidRPr="00113D6E">
            <w:rPr>
              <w:rFonts w:ascii="Arial" w:hAnsi="Arial" w:cs="Arial"/>
              <w:sz w:val="22"/>
              <w:szCs w:val="22"/>
            </w:rPr>
            <w:t>2.5. Corporate Social Responsibility (CSR) Initiatives:</w:t>
          </w:r>
          <w:bookmarkEnd w:id="111"/>
          <w:bookmarkEnd w:id="112"/>
        </w:p>
        <w:p w14:paraId="608305BF" w14:textId="55E238F0" w:rsidR="00F824C6" w:rsidRPr="00113D6E" w:rsidRDefault="00543236"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IHG's social responsibility, environmental protection, and community involvement cannot be overstated. The IHG Hotel Colleague Job Centre, environmental programming, and volunteerism are examples of good corporate citizenship (Wahyuningsih et al., 2019). IHG provides guests with memorable stays, maintains a competitive edge, and adapts to hospitality industry changes through primary and secondary activities like inbound logistics, operations, outbound logistics, marketing and sales, service, procurement, technology development, human resource management, firm infrastructure, and CSR initiatives (Hao et al., 2020).</w:t>
          </w:r>
        </w:p>
        <w:p w14:paraId="6121BCE8" w14:textId="5C1B08BD" w:rsidR="00F824C6" w:rsidRPr="00113D6E" w:rsidRDefault="00F824C6" w:rsidP="006046B8">
          <w:pPr>
            <w:pStyle w:val="Heading2"/>
          </w:pPr>
          <w:bookmarkStart w:id="113" w:name="_Toc129508790"/>
          <w:bookmarkStart w:id="114" w:name="_Toc142578229"/>
          <w:bookmarkStart w:id="115" w:name="_Toc143529669"/>
          <w:r w:rsidRPr="00113D6E">
            <w:t>VRIO Analysis of Distinctive Resources and Capabilities</w:t>
          </w:r>
          <w:bookmarkEnd w:id="113"/>
          <w:bookmarkEnd w:id="114"/>
          <w:bookmarkEnd w:id="115"/>
        </w:p>
        <w:p w14:paraId="4CA58C7D" w14:textId="77777777" w:rsidR="00A642A7" w:rsidRPr="00113D6E" w:rsidRDefault="00CC5EDA" w:rsidP="006046B8">
          <w:pPr>
            <w:spacing w:line="360" w:lineRule="auto"/>
            <w:rPr>
              <w:rFonts w:ascii="Arial" w:hAnsi="Arial" w:cs="Arial"/>
              <w:sz w:val="22"/>
            </w:rPr>
          </w:pPr>
          <w:bookmarkStart w:id="116" w:name="_Toc142578230"/>
          <w:r w:rsidRPr="00113D6E">
            <w:rPr>
              <w:rFonts w:ascii="Arial" w:hAnsi="Arial" w:cs="Arial"/>
              <w:sz w:val="22"/>
            </w:rPr>
            <w:drawing>
              <wp:inline distT="0" distB="0" distL="0" distR="0" wp14:anchorId="774CD79C" wp14:editId="55432BF1">
                <wp:extent cx="3683000" cy="2071639"/>
                <wp:effectExtent l="0" t="0" r="0" b="5080"/>
                <wp:docPr id="9079067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906734" name="Picture 907906734"/>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3747225" cy="2107765"/>
                        </a:xfrm>
                        <a:prstGeom prst="rect">
                          <a:avLst/>
                        </a:prstGeom>
                      </pic:spPr>
                    </pic:pic>
                  </a:graphicData>
                </a:graphic>
              </wp:inline>
            </w:drawing>
          </w:r>
        </w:p>
        <w:p w14:paraId="24037F67" w14:textId="1627912E" w:rsidR="00C01650" w:rsidRPr="00113D6E" w:rsidRDefault="00A642A7" w:rsidP="006046B8">
          <w:pPr>
            <w:pStyle w:val="Caption"/>
            <w:spacing w:line="360" w:lineRule="auto"/>
            <w:jc w:val="both"/>
            <w:rPr>
              <w:rFonts w:ascii="Arial" w:hAnsi="Arial" w:cs="Arial"/>
              <w:sz w:val="22"/>
              <w:szCs w:val="22"/>
            </w:rPr>
          </w:pPr>
          <w:r w:rsidRPr="00113D6E">
            <w:rPr>
              <w:rFonts w:ascii="Arial" w:hAnsi="Arial" w:cs="Arial"/>
              <w:sz w:val="22"/>
              <w:szCs w:val="22"/>
            </w:rPr>
            <w:lastRenderedPageBreak/>
            <w:t xml:space="preserve">Figure </w:t>
          </w:r>
          <w:r w:rsidR="007C1B04" w:rsidRPr="00113D6E">
            <w:rPr>
              <w:rFonts w:ascii="Arial" w:hAnsi="Arial" w:cs="Arial"/>
              <w:sz w:val="22"/>
              <w:szCs w:val="22"/>
            </w:rPr>
            <w:fldChar w:fldCharType="begin"/>
          </w:r>
          <w:r w:rsidR="007C1B04" w:rsidRPr="00113D6E">
            <w:rPr>
              <w:rFonts w:ascii="Arial" w:hAnsi="Arial" w:cs="Arial"/>
              <w:sz w:val="22"/>
              <w:szCs w:val="22"/>
            </w:rPr>
            <w:instrText xml:space="preserve"> STYLEREF 1 \s </w:instrText>
          </w:r>
          <w:r w:rsidR="007C1B04" w:rsidRPr="00113D6E">
            <w:rPr>
              <w:rFonts w:ascii="Arial" w:hAnsi="Arial" w:cs="Arial"/>
              <w:sz w:val="22"/>
              <w:szCs w:val="22"/>
            </w:rPr>
            <w:fldChar w:fldCharType="separate"/>
          </w:r>
          <w:r w:rsidR="007C1B04" w:rsidRPr="00113D6E">
            <w:rPr>
              <w:rFonts w:ascii="Arial" w:hAnsi="Arial" w:cs="Arial"/>
              <w:sz w:val="22"/>
              <w:szCs w:val="22"/>
            </w:rPr>
            <w:t>0</w:t>
          </w:r>
          <w:r w:rsidR="007C1B04" w:rsidRPr="00113D6E">
            <w:rPr>
              <w:rFonts w:ascii="Arial" w:hAnsi="Arial" w:cs="Arial"/>
              <w:sz w:val="22"/>
              <w:szCs w:val="22"/>
            </w:rPr>
            <w:fldChar w:fldCharType="end"/>
          </w:r>
          <w:r w:rsidR="007C1B04" w:rsidRPr="00113D6E">
            <w:rPr>
              <w:rFonts w:ascii="Arial" w:hAnsi="Arial" w:cs="Arial"/>
              <w:sz w:val="22"/>
              <w:szCs w:val="22"/>
            </w:rPr>
            <w:noBreakHyphen/>
          </w:r>
          <w:r w:rsidR="007C1B04" w:rsidRPr="00113D6E">
            <w:rPr>
              <w:rFonts w:ascii="Arial" w:hAnsi="Arial" w:cs="Arial"/>
              <w:sz w:val="22"/>
              <w:szCs w:val="22"/>
            </w:rPr>
            <w:fldChar w:fldCharType="begin"/>
          </w:r>
          <w:r w:rsidR="007C1B04" w:rsidRPr="00113D6E">
            <w:rPr>
              <w:rFonts w:ascii="Arial" w:hAnsi="Arial" w:cs="Arial"/>
              <w:sz w:val="22"/>
              <w:szCs w:val="22"/>
            </w:rPr>
            <w:instrText xml:space="preserve"> SEQ Figure \* ARABIC \s 1 </w:instrText>
          </w:r>
          <w:r w:rsidR="007C1B04" w:rsidRPr="00113D6E">
            <w:rPr>
              <w:rFonts w:ascii="Arial" w:hAnsi="Arial" w:cs="Arial"/>
              <w:sz w:val="22"/>
              <w:szCs w:val="22"/>
            </w:rPr>
            <w:fldChar w:fldCharType="separate"/>
          </w:r>
          <w:r w:rsidR="007C1B04" w:rsidRPr="00113D6E">
            <w:rPr>
              <w:rFonts w:ascii="Arial" w:hAnsi="Arial" w:cs="Arial"/>
              <w:sz w:val="22"/>
              <w:szCs w:val="22"/>
            </w:rPr>
            <w:t>1</w:t>
          </w:r>
          <w:r w:rsidR="007C1B04" w:rsidRPr="00113D6E">
            <w:rPr>
              <w:rFonts w:ascii="Arial" w:hAnsi="Arial" w:cs="Arial"/>
              <w:sz w:val="22"/>
              <w:szCs w:val="22"/>
            </w:rPr>
            <w:fldChar w:fldCharType="end"/>
          </w:r>
          <w:r w:rsidR="00F1653D" w:rsidRPr="00113D6E">
            <w:rPr>
              <w:rFonts w:ascii="Arial" w:hAnsi="Arial" w:cs="Arial"/>
              <w:sz w:val="22"/>
              <w:szCs w:val="22"/>
            </w:rPr>
            <w:t>Vrio Analysis</w:t>
          </w:r>
        </w:p>
        <w:p w14:paraId="4BDC8A39" w14:textId="38F82DD8" w:rsidR="004F632B" w:rsidRPr="00113D6E" w:rsidRDefault="004F632B" w:rsidP="006046B8">
          <w:pPr>
            <w:pStyle w:val="Heading3"/>
            <w:spacing w:before="0" w:line="360" w:lineRule="auto"/>
            <w:ind w:left="57"/>
            <w:rPr>
              <w:rFonts w:ascii="Arial" w:hAnsi="Arial" w:cs="Arial"/>
              <w:sz w:val="22"/>
              <w:szCs w:val="22"/>
            </w:rPr>
          </w:pPr>
          <w:bookmarkStart w:id="117" w:name="_Toc143529670"/>
          <w:r w:rsidRPr="00113D6E">
            <w:rPr>
              <w:rFonts w:ascii="Arial" w:hAnsi="Arial" w:cs="Arial"/>
              <w:sz w:val="22"/>
              <w:szCs w:val="22"/>
            </w:rPr>
            <w:t>1. Valuable Resources and Capabilities:</w:t>
          </w:r>
          <w:bookmarkEnd w:id="116"/>
          <w:bookmarkEnd w:id="117"/>
        </w:p>
        <w:p w14:paraId="66AF8785" w14:textId="77777777" w:rsidR="004F632B" w:rsidRPr="00113D6E" w:rsidRDefault="004F632B" w:rsidP="006046B8">
          <w:pPr>
            <w:pStyle w:val="Heading4"/>
            <w:spacing w:before="0" w:line="360" w:lineRule="auto"/>
            <w:ind w:left="57"/>
            <w:rPr>
              <w:rFonts w:ascii="Arial" w:hAnsi="Arial" w:cs="Arial"/>
              <w:sz w:val="22"/>
            </w:rPr>
          </w:pPr>
          <w:bookmarkStart w:id="118" w:name="_Toc142578231"/>
          <w:r w:rsidRPr="00113D6E">
            <w:rPr>
              <w:rFonts w:ascii="Arial" w:hAnsi="Arial" w:cs="Arial"/>
              <w:sz w:val="22"/>
            </w:rPr>
            <w:t>1.1. Extensive Global Hotel Network (Valuable):</w:t>
          </w:r>
          <w:bookmarkEnd w:id="118"/>
        </w:p>
        <w:p w14:paraId="4401ED60" w14:textId="71D5F35B" w:rsidR="004F632B" w:rsidRPr="00113D6E" w:rsidRDefault="00D14A42" w:rsidP="006046B8">
          <w:pPr>
            <w:tabs>
              <w:tab w:val="left" w:pos="939"/>
            </w:tabs>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IHG's extensive hotel network is crucial because it exposes the company to numerous new markets and customers. IHG is distinguished from its competitors by its extensive network, which enables it to serve a diversi</w:t>
          </w:r>
          <w:r w:rsidR="00C9597B" w:rsidRPr="00113D6E">
            <w:rPr>
              <w:rFonts w:ascii="Arial" w:hAnsi="Arial" w:cs="Arial"/>
              <w:color w:val="000000" w:themeColor="text1"/>
              <w:sz w:val="22"/>
            </w:rPr>
            <w:t>fied range</w:t>
          </w:r>
          <w:r w:rsidRPr="00113D6E">
            <w:rPr>
              <w:rFonts w:ascii="Arial" w:hAnsi="Arial" w:cs="Arial"/>
              <w:color w:val="000000" w:themeColor="text1"/>
              <w:sz w:val="22"/>
            </w:rPr>
            <w:t xml:space="preserve"> of customers and generate revenue in numerous economies. IHG is able to serve a diverse clientele because it manages multiple hotel brands under one roof</w:t>
          </w:r>
          <w:r w:rsidR="0083279F" w:rsidRPr="00113D6E">
            <w:rPr>
              <w:rFonts w:ascii="Arial" w:hAnsi="Arial" w:cs="Arial"/>
              <w:color w:val="000000" w:themeColor="text1"/>
              <w:sz w:val="22"/>
            </w:rPr>
            <w:t xml:space="preserve"> </w:t>
          </w:r>
          <w:r w:rsidR="0083279F" w:rsidRPr="00113D6E">
            <w:rPr>
              <w:rFonts w:ascii="Arial" w:hAnsi="Arial" w:cs="Arial"/>
              <w:color w:val="000000" w:themeColor="text1"/>
              <w:sz w:val="22"/>
              <w:lang w:eastAsia="ja-JP"/>
            </w:rPr>
            <w:t>(</w:t>
          </w:r>
          <w:r w:rsidR="0083279F" w:rsidRPr="00113D6E">
            <w:rPr>
              <w:rFonts w:ascii="Arial" w:hAnsi="Arial" w:cs="Arial"/>
              <w:color w:val="000000" w:themeColor="text1"/>
              <w:sz w:val="22"/>
            </w:rPr>
            <w:t>Hu and Trivedi, 2020)</w:t>
          </w:r>
          <w:r w:rsidRPr="00113D6E">
            <w:rPr>
              <w:rFonts w:ascii="Arial" w:hAnsi="Arial" w:cs="Arial"/>
              <w:color w:val="000000" w:themeColor="text1"/>
              <w:sz w:val="22"/>
            </w:rPr>
            <w:t>.</w:t>
          </w:r>
        </w:p>
        <w:p w14:paraId="18FC4F1F" w14:textId="77777777" w:rsidR="004F632B" w:rsidRPr="00113D6E" w:rsidRDefault="004F632B" w:rsidP="006046B8">
          <w:pPr>
            <w:pStyle w:val="Heading4"/>
            <w:spacing w:before="0" w:line="360" w:lineRule="auto"/>
            <w:ind w:left="57"/>
            <w:rPr>
              <w:rFonts w:ascii="Arial" w:hAnsi="Arial" w:cs="Arial"/>
              <w:sz w:val="22"/>
            </w:rPr>
          </w:pPr>
          <w:bookmarkStart w:id="119" w:name="_Toc142578232"/>
          <w:r w:rsidRPr="00113D6E">
            <w:rPr>
              <w:rFonts w:ascii="Arial" w:hAnsi="Arial" w:cs="Arial"/>
              <w:sz w:val="22"/>
            </w:rPr>
            <w:t>1.2. Strong Brand Reputation and Loyalty Programs (Valuable):</w:t>
          </w:r>
          <w:bookmarkEnd w:id="119"/>
        </w:p>
        <w:p w14:paraId="5D908E2D" w14:textId="18C164B2" w:rsidR="004F632B" w:rsidRPr="00113D6E" w:rsidRDefault="00D14A42" w:rsidP="006046B8">
          <w:pPr>
            <w:tabs>
              <w:tab w:val="left" w:pos="939"/>
            </w:tabs>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The value of a brand with strong initiatives to encourage recurrent business and high brand awareness is </w:t>
          </w:r>
          <w:r w:rsidR="00461F1B" w:rsidRPr="00113D6E">
            <w:rPr>
              <w:rFonts w:ascii="Arial" w:hAnsi="Arial" w:cs="Arial"/>
              <w:color w:val="000000" w:themeColor="text1"/>
              <w:sz w:val="22"/>
            </w:rPr>
            <w:t>first class</w:t>
          </w:r>
          <w:r w:rsidRPr="00113D6E">
            <w:rPr>
              <w:rFonts w:ascii="Arial" w:hAnsi="Arial" w:cs="Arial"/>
              <w:color w:val="000000" w:themeColor="text1"/>
              <w:sz w:val="22"/>
            </w:rPr>
            <w:t>. IHG has loyal customers due to its outstanding reputation. IHG Rewards Club is one of the many client retention and competitive advantage initiatives offered by the business. For IHG to maintain its business model and increase the value of its brand, it is essential that the resource has the potential to generate repeat business from existing customers</w:t>
          </w:r>
          <w:r w:rsidR="0083279F" w:rsidRPr="00113D6E">
            <w:rPr>
              <w:rFonts w:ascii="Arial" w:hAnsi="Arial" w:cs="Arial"/>
              <w:color w:val="000000" w:themeColor="text1"/>
              <w:sz w:val="22"/>
            </w:rPr>
            <w:t xml:space="preserve"> </w:t>
          </w:r>
          <w:r w:rsidR="0083279F" w:rsidRPr="00113D6E">
            <w:rPr>
              <w:rFonts w:ascii="Arial" w:hAnsi="Arial" w:cs="Arial"/>
              <w:color w:val="000000" w:themeColor="text1"/>
              <w:sz w:val="22"/>
              <w:lang w:eastAsia="ja-JP"/>
            </w:rPr>
            <w:t>(</w:t>
          </w:r>
          <w:r w:rsidR="0083279F" w:rsidRPr="00113D6E">
            <w:rPr>
              <w:rFonts w:ascii="Arial" w:hAnsi="Arial" w:cs="Arial"/>
              <w:color w:val="000000" w:themeColor="text1"/>
              <w:sz w:val="22"/>
            </w:rPr>
            <w:t>Järvi et al., 2020)</w:t>
          </w:r>
          <w:r w:rsidRPr="00113D6E">
            <w:rPr>
              <w:rFonts w:ascii="Arial" w:hAnsi="Arial" w:cs="Arial"/>
              <w:color w:val="000000" w:themeColor="text1"/>
              <w:sz w:val="22"/>
            </w:rPr>
            <w:t>.</w:t>
          </w:r>
        </w:p>
        <w:p w14:paraId="7FE8E1A0" w14:textId="1F1CF055" w:rsidR="004F632B" w:rsidRPr="00113D6E" w:rsidRDefault="004F632B" w:rsidP="006046B8">
          <w:pPr>
            <w:pStyle w:val="Heading3"/>
            <w:spacing w:before="0" w:line="360" w:lineRule="auto"/>
            <w:ind w:left="57"/>
            <w:rPr>
              <w:rFonts w:ascii="Arial" w:hAnsi="Arial" w:cs="Arial"/>
              <w:sz w:val="22"/>
              <w:szCs w:val="22"/>
            </w:rPr>
          </w:pPr>
          <w:bookmarkStart w:id="120" w:name="_Toc142578233"/>
          <w:bookmarkStart w:id="121" w:name="_Toc143529671"/>
          <w:r w:rsidRPr="00113D6E">
            <w:rPr>
              <w:rFonts w:ascii="Arial" w:hAnsi="Arial" w:cs="Arial"/>
              <w:sz w:val="22"/>
              <w:szCs w:val="22"/>
            </w:rPr>
            <w:t>2. Rare Resources and Capabilities:</w:t>
          </w:r>
          <w:bookmarkEnd w:id="120"/>
          <w:bookmarkEnd w:id="121"/>
        </w:p>
        <w:p w14:paraId="2424B3A8" w14:textId="77777777" w:rsidR="004F632B" w:rsidRPr="00113D6E" w:rsidRDefault="004F632B" w:rsidP="006046B8">
          <w:pPr>
            <w:pStyle w:val="Heading4"/>
            <w:spacing w:before="0" w:line="360" w:lineRule="auto"/>
            <w:ind w:left="57"/>
            <w:rPr>
              <w:rFonts w:ascii="Arial" w:hAnsi="Arial" w:cs="Arial"/>
              <w:sz w:val="22"/>
            </w:rPr>
          </w:pPr>
          <w:bookmarkStart w:id="122" w:name="_Toc142578234"/>
          <w:r w:rsidRPr="00113D6E">
            <w:rPr>
              <w:rFonts w:ascii="Arial" w:hAnsi="Arial" w:cs="Arial"/>
              <w:sz w:val="22"/>
            </w:rPr>
            <w:t>2.1. Financial Resilience and Liquidity (Rare):</w:t>
          </w:r>
          <w:bookmarkEnd w:id="122"/>
        </w:p>
        <w:p w14:paraId="2238FCEE" w14:textId="59F340C7" w:rsidR="004F632B" w:rsidRPr="00113D6E" w:rsidRDefault="00D14A42" w:rsidP="006046B8">
          <w:pPr>
            <w:tabs>
              <w:tab w:val="left" w:pos="939"/>
            </w:tabs>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Given the current challenging COVID-19 pandemic, IHG's $2 billion in cash and secured financing arrangements are an industry first and extremely advantageous</w:t>
          </w:r>
          <w:r w:rsidR="0083279F" w:rsidRPr="00113D6E">
            <w:rPr>
              <w:rFonts w:ascii="Arial" w:hAnsi="Arial" w:cs="Arial"/>
              <w:color w:val="000000" w:themeColor="text1"/>
              <w:sz w:val="22"/>
            </w:rPr>
            <w:t xml:space="preserve"> </w:t>
          </w:r>
          <w:r w:rsidR="0083279F" w:rsidRPr="00113D6E">
            <w:rPr>
              <w:rFonts w:ascii="Arial" w:hAnsi="Arial" w:cs="Arial"/>
              <w:color w:val="000000" w:themeColor="text1"/>
              <w:sz w:val="22"/>
              <w:lang w:eastAsia="ja-JP"/>
            </w:rPr>
            <w:t>(</w:t>
          </w:r>
          <w:r w:rsidR="0083279F" w:rsidRPr="00113D6E">
            <w:rPr>
              <w:rFonts w:ascii="Arial" w:hAnsi="Arial" w:cs="Arial"/>
              <w:color w:val="000000" w:themeColor="text1"/>
              <w:sz w:val="22"/>
            </w:rPr>
            <w:t>Kim et al., 2020)</w:t>
          </w:r>
          <w:r w:rsidRPr="00113D6E">
            <w:rPr>
              <w:rFonts w:ascii="Arial" w:hAnsi="Arial" w:cs="Arial"/>
              <w:color w:val="000000" w:themeColor="text1"/>
              <w:sz w:val="22"/>
            </w:rPr>
            <w:t>. IHG's solid financial standing enables the company to invest in recovery initiatives and withstand economic downturns. The ease of procuring government funds exacerbates the scarcity of this item.</w:t>
          </w:r>
        </w:p>
        <w:p w14:paraId="7F4BEA15" w14:textId="77777777" w:rsidR="004F632B" w:rsidRPr="00113D6E" w:rsidRDefault="004F632B" w:rsidP="006046B8">
          <w:pPr>
            <w:pStyle w:val="Heading4"/>
            <w:spacing w:before="0" w:line="360" w:lineRule="auto"/>
            <w:ind w:left="57"/>
            <w:rPr>
              <w:rFonts w:ascii="Arial" w:hAnsi="Arial" w:cs="Arial"/>
              <w:sz w:val="22"/>
            </w:rPr>
          </w:pPr>
          <w:bookmarkStart w:id="123" w:name="_Toc142578235"/>
          <w:r w:rsidRPr="00113D6E">
            <w:rPr>
              <w:rFonts w:ascii="Arial" w:hAnsi="Arial" w:cs="Arial"/>
              <w:sz w:val="22"/>
            </w:rPr>
            <w:t>2.2. Commitment to Sustainability and Responsible Practices (Rare):</w:t>
          </w:r>
          <w:bookmarkEnd w:id="123"/>
        </w:p>
        <w:p w14:paraId="6AC23E17" w14:textId="2A06219B" w:rsidR="004F632B" w:rsidRPr="00113D6E" w:rsidRDefault="00D14A42" w:rsidP="006046B8">
          <w:pPr>
            <w:tabs>
              <w:tab w:val="left" w:pos="939"/>
            </w:tabs>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Due to its commitment to sustainability and ethical business practises, IHG is one of the few companies capable of adapting to shifting consumer expectations and legal requirements. Environmental initiatives, energy-efficient operations, and ethical purchasing practises distinguish the company from the competition. With the aid of this technology, IHG can distinguish itself from competitors and gain a market advantage among environmentally conscious customers</w:t>
          </w:r>
          <w:r w:rsidR="0083279F" w:rsidRPr="00113D6E">
            <w:rPr>
              <w:rFonts w:ascii="Arial" w:hAnsi="Arial" w:cs="Arial"/>
              <w:color w:val="000000" w:themeColor="text1"/>
              <w:sz w:val="22"/>
            </w:rPr>
            <w:t xml:space="preserve"> </w:t>
          </w:r>
          <w:r w:rsidR="0083279F" w:rsidRPr="00113D6E">
            <w:rPr>
              <w:rFonts w:ascii="Arial" w:hAnsi="Arial" w:cs="Arial"/>
              <w:sz w:val="22"/>
              <w:lang w:eastAsia="ja-JP"/>
            </w:rPr>
            <w:t>(</w:t>
          </w:r>
          <w:r w:rsidR="0083279F" w:rsidRPr="00113D6E">
            <w:rPr>
              <w:rFonts w:ascii="Arial" w:hAnsi="Arial" w:cs="Arial"/>
              <w:color w:val="000000" w:themeColor="text1"/>
              <w:sz w:val="22"/>
            </w:rPr>
            <w:t>Köseoglu et al., 2020)</w:t>
          </w:r>
          <w:r w:rsidRPr="00113D6E">
            <w:rPr>
              <w:rFonts w:ascii="Arial" w:hAnsi="Arial" w:cs="Arial"/>
              <w:color w:val="000000" w:themeColor="text1"/>
              <w:sz w:val="22"/>
            </w:rPr>
            <w:t>.</w:t>
          </w:r>
        </w:p>
        <w:p w14:paraId="5BAF8A5F" w14:textId="2471DD7E" w:rsidR="004F632B" w:rsidRPr="00113D6E" w:rsidRDefault="004F632B" w:rsidP="006046B8">
          <w:pPr>
            <w:pStyle w:val="Heading3"/>
            <w:spacing w:before="0" w:line="360" w:lineRule="auto"/>
            <w:ind w:left="57"/>
            <w:rPr>
              <w:rFonts w:ascii="Arial" w:hAnsi="Arial" w:cs="Arial"/>
              <w:sz w:val="22"/>
              <w:szCs w:val="22"/>
            </w:rPr>
          </w:pPr>
          <w:bookmarkStart w:id="124" w:name="_Toc142578236"/>
          <w:bookmarkStart w:id="125" w:name="_Toc143529672"/>
          <w:r w:rsidRPr="00113D6E">
            <w:rPr>
              <w:rFonts w:ascii="Arial" w:hAnsi="Arial" w:cs="Arial"/>
              <w:sz w:val="22"/>
              <w:szCs w:val="22"/>
            </w:rPr>
            <w:lastRenderedPageBreak/>
            <w:t>3. Imitable Resources and Capabilities:</w:t>
          </w:r>
          <w:bookmarkEnd w:id="124"/>
          <w:bookmarkEnd w:id="125"/>
        </w:p>
        <w:p w14:paraId="785C4E00" w14:textId="77777777" w:rsidR="004F632B" w:rsidRPr="00113D6E" w:rsidRDefault="004F632B" w:rsidP="006046B8">
          <w:pPr>
            <w:pStyle w:val="Heading4"/>
            <w:spacing w:before="0" w:line="360" w:lineRule="auto"/>
            <w:ind w:left="57"/>
            <w:rPr>
              <w:rFonts w:ascii="Arial" w:hAnsi="Arial" w:cs="Arial"/>
              <w:sz w:val="22"/>
            </w:rPr>
          </w:pPr>
          <w:bookmarkStart w:id="126" w:name="_Toc142578237"/>
          <w:r w:rsidRPr="00113D6E">
            <w:rPr>
              <w:rFonts w:ascii="Arial" w:hAnsi="Arial" w:cs="Arial"/>
              <w:sz w:val="22"/>
            </w:rPr>
            <w:t>3.1. Skilled Workforce and Industry Expertise (Imitable):</w:t>
          </w:r>
          <w:bookmarkEnd w:id="126"/>
        </w:p>
        <w:p w14:paraId="367AC804" w14:textId="01B0C717" w:rsidR="004F632B" w:rsidRPr="00113D6E" w:rsidRDefault="00D14A42" w:rsidP="006046B8">
          <w:pPr>
            <w:spacing w:line="360" w:lineRule="auto"/>
            <w:ind w:left="57"/>
            <w:rPr>
              <w:rFonts w:ascii="Arial" w:hAnsi="Arial" w:cs="Arial"/>
              <w:sz w:val="22"/>
            </w:rPr>
          </w:pPr>
          <w:r w:rsidRPr="00113D6E">
            <w:rPr>
              <w:rFonts w:ascii="Arial" w:hAnsi="Arial" w:cs="Arial"/>
              <w:sz w:val="22"/>
            </w:rPr>
            <w:t>Due to IHG's staff and management's expertise in the industry, competitors can replicate some of the company's accomplishments. Competitors may invest in training programmes and hire industry veterans to address this issue. Due to their well-known brand and extensive industry involvement, it may be difficult to replicate IHG's business strategy in its entirety</w:t>
          </w:r>
          <w:r w:rsidR="0083279F" w:rsidRPr="00113D6E">
            <w:rPr>
              <w:rFonts w:ascii="Arial" w:hAnsi="Arial" w:cs="Arial"/>
              <w:sz w:val="22"/>
            </w:rPr>
            <w:t xml:space="preserve"> (Lai and Wong, 2020)</w:t>
          </w:r>
          <w:r w:rsidRPr="00113D6E">
            <w:rPr>
              <w:rFonts w:ascii="Arial" w:hAnsi="Arial" w:cs="Arial"/>
              <w:sz w:val="22"/>
            </w:rPr>
            <w:t>.</w:t>
          </w:r>
        </w:p>
        <w:p w14:paraId="1F580FD5" w14:textId="77777777" w:rsidR="004F632B" w:rsidRPr="00113D6E" w:rsidRDefault="004F632B" w:rsidP="006046B8">
          <w:pPr>
            <w:pStyle w:val="Heading4"/>
            <w:spacing w:before="0" w:line="360" w:lineRule="auto"/>
            <w:ind w:left="57"/>
            <w:rPr>
              <w:rFonts w:ascii="Arial" w:hAnsi="Arial" w:cs="Arial"/>
              <w:sz w:val="22"/>
            </w:rPr>
          </w:pPr>
          <w:bookmarkStart w:id="127" w:name="_Toc142578238"/>
          <w:r w:rsidRPr="00113D6E">
            <w:rPr>
              <w:rFonts w:ascii="Arial" w:hAnsi="Arial" w:cs="Arial"/>
              <w:sz w:val="22"/>
            </w:rPr>
            <w:t>3.2. Technology Development (Imitable):</w:t>
          </w:r>
          <w:bookmarkEnd w:id="127"/>
        </w:p>
        <w:p w14:paraId="6A08107D" w14:textId="1C29193C" w:rsidR="004F632B" w:rsidRPr="00113D6E" w:rsidRDefault="00D14A42" w:rsidP="006046B8">
          <w:pPr>
            <w:tabs>
              <w:tab w:val="left" w:pos="939"/>
            </w:tabs>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However, if a competitor had access to the same resources, it could easily match IHG's commitment to innovation. Using technology-driven initiatives such as online reservation systems, mobile applications, and data analytics, competing hotel chains can provide superior customer service. How quickly and efficiently a project is completed may depend on the available resources and its perceived importance</w:t>
          </w:r>
          <w:r w:rsidR="0083279F" w:rsidRPr="00113D6E">
            <w:rPr>
              <w:rFonts w:ascii="Arial" w:hAnsi="Arial" w:cs="Arial"/>
              <w:color w:val="000000" w:themeColor="text1"/>
              <w:sz w:val="22"/>
            </w:rPr>
            <w:t xml:space="preserve"> (Nusair, 2020)</w:t>
          </w:r>
          <w:r w:rsidRPr="00113D6E">
            <w:rPr>
              <w:rFonts w:ascii="Arial" w:hAnsi="Arial" w:cs="Arial"/>
              <w:color w:val="000000" w:themeColor="text1"/>
              <w:sz w:val="22"/>
            </w:rPr>
            <w:t>.</w:t>
          </w:r>
        </w:p>
        <w:p w14:paraId="4AFD0C79" w14:textId="2C7517BB" w:rsidR="004F632B" w:rsidRPr="00113D6E" w:rsidRDefault="004F632B" w:rsidP="006046B8">
          <w:pPr>
            <w:pStyle w:val="Heading3"/>
            <w:spacing w:before="0" w:line="360" w:lineRule="auto"/>
            <w:ind w:left="57"/>
            <w:rPr>
              <w:rFonts w:ascii="Arial" w:hAnsi="Arial" w:cs="Arial"/>
              <w:sz w:val="22"/>
              <w:szCs w:val="22"/>
            </w:rPr>
          </w:pPr>
          <w:bookmarkStart w:id="128" w:name="_Toc142578239"/>
          <w:bookmarkStart w:id="129" w:name="_Toc143529673"/>
          <w:r w:rsidRPr="00113D6E">
            <w:rPr>
              <w:rFonts w:ascii="Arial" w:hAnsi="Arial" w:cs="Arial"/>
              <w:sz w:val="22"/>
              <w:szCs w:val="22"/>
            </w:rPr>
            <w:t>4. Organizational Resources and Capabilities:</w:t>
          </w:r>
          <w:bookmarkEnd w:id="128"/>
          <w:bookmarkEnd w:id="129"/>
        </w:p>
        <w:p w14:paraId="68D450C0" w14:textId="77777777" w:rsidR="004F632B" w:rsidRPr="00113D6E" w:rsidRDefault="004F632B" w:rsidP="006046B8">
          <w:pPr>
            <w:pStyle w:val="Heading4"/>
            <w:spacing w:before="0" w:line="360" w:lineRule="auto"/>
            <w:ind w:left="57"/>
            <w:rPr>
              <w:rFonts w:ascii="Arial" w:hAnsi="Arial" w:cs="Arial"/>
              <w:sz w:val="22"/>
            </w:rPr>
          </w:pPr>
          <w:bookmarkStart w:id="130" w:name="_Toc142578240"/>
          <w:r w:rsidRPr="00113D6E">
            <w:rPr>
              <w:rFonts w:ascii="Arial" w:hAnsi="Arial" w:cs="Arial"/>
              <w:sz w:val="22"/>
            </w:rPr>
            <w:t>4.1. Crisis Management and Recovery Strategies (Organizational):</w:t>
          </w:r>
          <w:bookmarkEnd w:id="130"/>
        </w:p>
        <w:p w14:paraId="68B83652" w14:textId="321A2C3D" w:rsidR="004F632B" w:rsidRPr="00113D6E" w:rsidRDefault="00D14A42" w:rsidP="006046B8">
          <w:pPr>
            <w:tabs>
              <w:tab w:val="left" w:pos="939"/>
            </w:tabs>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IHG's ability to anticipate, respond to, and recover from crises is a significant strength. IHG demonstrated its ability to adapt rapidly to unusual circumstances by taking preventative measures during the pandemic, including cost-cutting measures, acquiring government funding, and organising efforts to house displaced employees. This instrument illustrates the organization's adaptability to altering market conditions</w:t>
          </w:r>
          <w:r w:rsidR="0083279F" w:rsidRPr="00113D6E">
            <w:rPr>
              <w:rFonts w:ascii="Arial" w:hAnsi="Arial" w:cs="Arial"/>
              <w:color w:val="000000" w:themeColor="text1"/>
              <w:sz w:val="22"/>
            </w:rPr>
            <w:t xml:space="preserve"> (Rodríguez-López et al., 2020)</w:t>
          </w:r>
          <w:r w:rsidRPr="00113D6E">
            <w:rPr>
              <w:rFonts w:ascii="Arial" w:hAnsi="Arial" w:cs="Arial"/>
              <w:color w:val="000000" w:themeColor="text1"/>
              <w:sz w:val="22"/>
            </w:rPr>
            <w:t>.</w:t>
          </w:r>
        </w:p>
        <w:p w14:paraId="7E08DF85" w14:textId="77777777" w:rsidR="004F632B" w:rsidRPr="00113D6E" w:rsidRDefault="004F632B" w:rsidP="006046B8">
          <w:pPr>
            <w:pStyle w:val="Heading4"/>
            <w:spacing w:before="0" w:line="360" w:lineRule="auto"/>
            <w:ind w:left="57"/>
            <w:rPr>
              <w:rFonts w:ascii="Arial" w:hAnsi="Arial" w:cs="Arial"/>
              <w:sz w:val="22"/>
            </w:rPr>
          </w:pPr>
          <w:bookmarkStart w:id="131" w:name="_Toc142578241"/>
          <w:r w:rsidRPr="00113D6E">
            <w:rPr>
              <w:rFonts w:ascii="Arial" w:hAnsi="Arial" w:cs="Arial"/>
              <w:sz w:val="22"/>
            </w:rPr>
            <w:t>4.2. Customer-Centric Approach (Organizational):</w:t>
          </w:r>
          <w:bookmarkEnd w:id="131"/>
        </w:p>
        <w:p w14:paraId="3123C89E" w14:textId="63E10DD1" w:rsidR="00F97499" w:rsidRPr="00113D6E" w:rsidRDefault="00D14A42"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 demonstrates its commitment to its clients through its customer-centric culture. IHG will be able to keep its customers content and adapt its offerings to meet their requirements due to its exceptional organisational skills. The company's extraordinary concern for its customers during the outbreak exemplifies its dedication to them</w:t>
          </w:r>
          <w:r w:rsidR="0083279F" w:rsidRPr="00113D6E">
            <w:rPr>
              <w:rFonts w:ascii="Arial" w:hAnsi="Arial" w:cs="Arial"/>
              <w:color w:val="000000" w:themeColor="text1"/>
              <w:sz w:val="22"/>
            </w:rPr>
            <w:t xml:space="preserve"> (Shin and Kang, 2020)</w:t>
          </w:r>
          <w:r w:rsidRPr="00113D6E">
            <w:rPr>
              <w:rFonts w:ascii="Arial" w:hAnsi="Arial" w:cs="Arial"/>
              <w:color w:val="000000" w:themeColor="text1"/>
              <w:sz w:val="22"/>
            </w:rPr>
            <w:t>.</w:t>
          </w:r>
        </w:p>
        <w:p w14:paraId="42B7CD20" w14:textId="16384A8D" w:rsidR="000D1240" w:rsidRPr="00113D6E" w:rsidRDefault="00967289" w:rsidP="006046B8">
          <w:pPr>
            <w:pStyle w:val="Heading1"/>
          </w:pPr>
          <w:bookmarkStart w:id="132" w:name="_Toc129508791"/>
          <w:bookmarkStart w:id="133" w:name="_Toc142578242"/>
          <w:bookmarkStart w:id="134" w:name="_Toc143529674"/>
          <w:r w:rsidRPr="00113D6E">
            <w:lastRenderedPageBreak/>
            <w:t>SWOT Analysis</w:t>
          </w:r>
          <w:bookmarkEnd w:id="132"/>
          <w:bookmarkEnd w:id="133"/>
          <w:bookmarkEnd w:id="134"/>
        </w:p>
        <w:p w14:paraId="1F2A3E0F" w14:textId="14196843" w:rsidR="00CF4682" w:rsidRPr="00113D6E" w:rsidRDefault="00112508" w:rsidP="006046B8">
          <w:pPr>
            <w:spacing w:line="360" w:lineRule="auto"/>
            <w:rPr>
              <w:rFonts w:ascii="Arial" w:hAnsi="Arial" w:cs="Arial"/>
              <w:sz w:val="22"/>
            </w:rPr>
          </w:pPr>
          <w:bookmarkStart w:id="135" w:name="_Toc142578243"/>
          <w:r w:rsidRPr="00113D6E">
            <w:rPr>
              <w:rFonts w:ascii="Arial" w:hAnsi="Arial" w:cs="Arial"/>
              <w:sz w:val="22"/>
            </w:rPr>
            <w:drawing>
              <wp:inline distT="0" distB="0" distL="0" distR="0" wp14:anchorId="4683F078" wp14:editId="4EAD0EA6">
                <wp:extent cx="2774421" cy="1556269"/>
                <wp:effectExtent l="0" t="0" r="6985" b="6350"/>
                <wp:docPr id="2029197698" name="Picture 3" descr="A colorful squares with white letter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197698" name="Picture 3" descr="A colorful squares with white letters and words&#10;&#10;Description automatically generated"/>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803858" cy="1572782"/>
                        </a:xfrm>
                        <a:prstGeom prst="rect">
                          <a:avLst/>
                        </a:prstGeom>
                      </pic:spPr>
                    </pic:pic>
                  </a:graphicData>
                </a:graphic>
              </wp:inline>
            </w:drawing>
          </w:r>
        </w:p>
        <w:p w14:paraId="76F4D50A" w14:textId="27E216B3" w:rsidR="00126FD0" w:rsidRPr="00113D6E" w:rsidRDefault="00126FD0" w:rsidP="006046B8">
          <w:pPr>
            <w:pStyle w:val="Caption"/>
            <w:spacing w:line="360" w:lineRule="auto"/>
            <w:rPr>
              <w:rFonts w:ascii="Arial" w:hAnsi="Arial" w:cs="Arial"/>
              <w:sz w:val="22"/>
              <w:szCs w:val="22"/>
            </w:rPr>
          </w:pPr>
          <w:r w:rsidRPr="00113D6E">
            <w:rPr>
              <w:rFonts w:ascii="Arial" w:hAnsi="Arial" w:cs="Arial"/>
              <w:sz w:val="22"/>
              <w:szCs w:val="22"/>
            </w:rPr>
            <w:t xml:space="preserve">Figure </w:t>
          </w:r>
          <w:r w:rsidR="007C1B04" w:rsidRPr="00113D6E">
            <w:rPr>
              <w:rFonts w:ascii="Arial" w:hAnsi="Arial" w:cs="Arial"/>
              <w:sz w:val="22"/>
              <w:szCs w:val="22"/>
            </w:rPr>
            <w:fldChar w:fldCharType="begin"/>
          </w:r>
          <w:r w:rsidR="007C1B04" w:rsidRPr="00113D6E">
            <w:rPr>
              <w:rFonts w:ascii="Arial" w:hAnsi="Arial" w:cs="Arial"/>
              <w:sz w:val="22"/>
              <w:szCs w:val="22"/>
            </w:rPr>
            <w:instrText xml:space="preserve"> STYLEREF 1 \s </w:instrText>
          </w:r>
          <w:r w:rsidR="007C1B04" w:rsidRPr="00113D6E">
            <w:rPr>
              <w:rFonts w:ascii="Arial" w:hAnsi="Arial" w:cs="Arial"/>
              <w:sz w:val="22"/>
              <w:szCs w:val="22"/>
            </w:rPr>
            <w:fldChar w:fldCharType="separate"/>
          </w:r>
          <w:r w:rsidR="007C1B04" w:rsidRPr="00113D6E">
            <w:rPr>
              <w:rFonts w:ascii="Arial" w:hAnsi="Arial" w:cs="Arial"/>
              <w:sz w:val="22"/>
              <w:szCs w:val="22"/>
            </w:rPr>
            <w:t>0</w:t>
          </w:r>
          <w:r w:rsidR="007C1B04" w:rsidRPr="00113D6E">
            <w:rPr>
              <w:rFonts w:ascii="Arial" w:hAnsi="Arial" w:cs="Arial"/>
              <w:sz w:val="22"/>
              <w:szCs w:val="22"/>
            </w:rPr>
            <w:fldChar w:fldCharType="end"/>
          </w:r>
          <w:r w:rsidR="007C1B04" w:rsidRPr="00113D6E">
            <w:rPr>
              <w:rFonts w:ascii="Arial" w:hAnsi="Arial" w:cs="Arial"/>
              <w:sz w:val="22"/>
              <w:szCs w:val="22"/>
            </w:rPr>
            <w:noBreakHyphen/>
          </w:r>
          <w:r w:rsidR="007C1B04" w:rsidRPr="00113D6E">
            <w:rPr>
              <w:rFonts w:ascii="Arial" w:hAnsi="Arial" w:cs="Arial"/>
              <w:sz w:val="22"/>
              <w:szCs w:val="22"/>
            </w:rPr>
            <w:fldChar w:fldCharType="begin"/>
          </w:r>
          <w:r w:rsidR="007C1B04" w:rsidRPr="00113D6E">
            <w:rPr>
              <w:rFonts w:ascii="Arial" w:hAnsi="Arial" w:cs="Arial"/>
              <w:sz w:val="22"/>
              <w:szCs w:val="22"/>
            </w:rPr>
            <w:instrText xml:space="preserve"> SEQ Figure \* ARABIC \s 1 </w:instrText>
          </w:r>
          <w:r w:rsidR="007C1B04" w:rsidRPr="00113D6E">
            <w:rPr>
              <w:rFonts w:ascii="Arial" w:hAnsi="Arial" w:cs="Arial"/>
              <w:sz w:val="22"/>
              <w:szCs w:val="22"/>
            </w:rPr>
            <w:fldChar w:fldCharType="separate"/>
          </w:r>
          <w:r w:rsidR="007C1B04" w:rsidRPr="00113D6E">
            <w:rPr>
              <w:rFonts w:ascii="Arial" w:hAnsi="Arial" w:cs="Arial"/>
              <w:sz w:val="22"/>
              <w:szCs w:val="22"/>
            </w:rPr>
            <w:t>1</w:t>
          </w:r>
          <w:r w:rsidR="007C1B04" w:rsidRPr="00113D6E">
            <w:rPr>
              <w:rFonts w:ascii="Arial" w:hAnsi="Arial" w:cs="Arial"/>
              <w:sz w:val="22"/>
              <w:szCs w:val="22"/>
            </w:rPr>
            <w:fldChar w:fldCharType="end"/>
          </w:r>
          <w:r w:rsidRPr="00113D6E">
            <w:rPr>
              <w:rFonts w:ascii="Arial" w:hAnsi="Arial" w:cs="Arial"/>
              <w:sz w:val="22"/>
              <w:szCs w:val="22"/>
            </w:rPr>
            <w:t>https://2.bp.blogspot.com/</w:t>
          </w:r>
        </w:p>
        <w:p w14:paraId="06815AA6" w14:textId="661C24D9" w:rsidR="003D2F26" w:rsidRPr="00113D6E" w:rsidRDefault="003D2F26" w:rsidP="006046B8">
          <w:pPr>
            <w:pStyle w:val="Heading3"/>
            <w:spacing w:before="0" w:line="360" w:lineRule="auto"/>
            <w:ind w:left="57"/>
            <w:rPr>
              <w:rFonts w:ascii="Arial" w:hAnsi="Arial" w:cs="Arial"/>
              <w:sz w:val="22"/>
              <w:szCs w:val="22"/>
            </w:rPr>
          </w:pPr>
          <w:bookmarkStart w:id="136" w:name="_Toc143529675"/>
          <w:r w:rsidRPr="00113D6E">
            <w:rPr>
              <w:rFonts w:ascii="Arial" w:hAnsi="Arial" w:cs="Arial"/>
              <w:sz w:val="22"/>
              <w:szCs w:val="22"/>
            </w:rPr>
            <w:t>1. Strengths:</w:t>
          </w:r>
          <w:bookmarkEnd w:id="135"/>
          <w:bookmarkEnd w:id="136"/>
        </w:p>
        <w:p w14:paraId="2B7F579D" w14:textId="1ABFB36C" w:rsidR="003D2F26" w:rsidRPr="00113D6E" w:rsidRDefault="003D2F26" w:rsidP="006046B8">
          <w:pPr>
            <w:pStyle w:val="Heading4"/>
            <w:spacing w:before="0" w:line="360" w:lineRule="auto"/>
            <w:ind w:left="57"/>
            <w:rPr>
              <w:rFonts w:ascii="Arial" w:hAnsi="Arial" w:cs="Arial"/>
              <w:sz w:val="22"/>
            </w:rPr>
          </w:pPr>
          <w:bookmarkStart w:id="137" w:name="_Toc142578244"/>
          <w:r w:rsidRPr="00113D6E">
            <w:rPr>
              <w:rFonts w:ascii="Arial" w:hAnsi="Arial" w:cs="Arial"/>
              <w:sz w:val="22"/>
            </w:rPr>
            <w:t>1.1. Extensive Global Hotel Network:</w:t>
          </w:r>
          <w:bookmarkEnd w:id="137"/>
        </w:p>
        <w:p w14:paraId="70F570E1" w14:textId="313AF7EC" w:rsidR="003D2F26" w:rsidRPr="00113D6E" w:rsidRDefault="003A24C9"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With more than 5,000 hotels in over 100 countries, IHG's global hotel network is a major strength. As a result of its global presence, IHG is able to effectively target a variety of markets, satisfy a variety of consumer needs, and generate revenue from a variety of diverse regions. IHG is able to meet the requirements of a</w:t>
          </w:r>
          <w:r w:rsidR="00DC007D" w:rsidRPr="00113D6E">
            <w:rPr>
              <w:rFonts w:ascii="Arial" w:hAnsi="Arial" w:cs="Arial"/>
              <w:color w:val="000000" w:themeColor="text1"/>
              <w:sz w:val="22"/>
            </w:rPr>
            <w:t xml:space="preserve"> wide</w:t>
          </w:r>
          <w:r w:rsidRPr="00113D6E">
            <w:rPr>
              <w:rFonts w:ascii="Arial" w:hAnsi="Arial" w:cs="Arial"/>
              <w:color w:val="000000" w:themeColor="text1"/>
              <w:sz w:val="22"/>
            </w:rPr>
            <w:t xml:space="preserve"> range of customers as a result of its size, scope, and extensive brand portfolio, which includes InterContinental, Holiday Inn, and Crowne Plaza</w:t>
          </w:r>
          <w:r w:rsidR="0059716A" w:rsidRPr="00113D6E">
            <w:rPr>
              <w:rFonts w:ascii="Arial" w:hAnsi="Arial" w:cs="Arial"/>
              <w:color w:val="000000" w:themeColor="text1"/>
              <w:sz w:val="22"/>
            </w:rPr>
            <w:t xml:space="preserve"> (Suddaby et al., 2020)</w:t>
          </w:r>
          <w:r w:rsidRPr="00113D6E">
            <w:rPr>
              <w:rFonts w:ascii="Arial" w:hAnsi="Arial" w:cs="Arial"/>
              <w:color w:val="000000" w:themeColor="text1"/>
              <w:sz w:val="22"/>
            </w:rPr>
            <w:t>.</w:t>
          </w:r>
        </w:p>
        <w:p w14:paraId="12F868C5" w14:textId="691A7ACB" w:rsidR="003D2F26" w:rsidRPr="00113D6E" w:rsidRDefault="003D2F26" w:rsidP="006046B8">
          <w:pPr>
            <w:pStyle w:val="Heading4"/>
            <w:spacing w:before="0" w:line="360" w:lineRule="auto"/>
            <w:ind w:left="57"/>
            <w:rPr>
              <w:rFonts w:ascii="Arial" w:hAnsi="Arial" w:cs="Arial"/>
              <w:sz w:val="22"/>
            </w:rPr>
          </w:pPr>
          <w:bookmarkStart w:id="138" w:name="_Toc142578245"/>
          <w:r w:rsidRPr="00113D6E">
            <w:rPr>
              <w:rFonts w:ascii="Arial" w:hAnsi="Arial" w:cs="Arial"/>
              <w:sz w:val="22"/>
            </w:rPr>
            <w:t>1.2. Strong Brand Reputation and Loyalty Programs:</w:t>
          </w:r>
          <w:bookmarkEnd w:id="138"/>
        </w:p>
        <w:p w14:paraId="1E7662A3" w14:textId="1DEFE7F8" w:rsidR="003D2F26" w:rsidRPr="00113D6E" w:rsidRDefault="003A24C9"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The trustworthiness of the IHG brand is a crucial selling point. Its long history in the hospitality industry and unwavering commitment to providing extraordinary customer service have earned it the respect and loyalty of its customers. Reward programmes such as IHG's </w:t>
          </w:r>
          <w:r w:rsidR="00E51AE9" w:rsidRPr="00113D6E">
            <w:rPr>
              <w:rFonts w:ascii="Arial" w:hAnsi="Arial" w:cs="Arial"/>
              <w:color w:val="000000" w:themeColor="text1"/>
              <w:sz w:val="22"/>
            </w:rPr>
            <w:t xml:space="preserve">loyalty </w:t>
          </w:r>
          <w:r w:rsidR="004A7A2D" w:rsidRPr="00113D6E">
            <w:rPr>
              <w:rFonts w:ascii="Arial" w:hAnsi="Arial" w:cs="Arial"/>
              <w:color w:val="000000" w:themeColor="text1"/>
              <w:sz w:val="22"/>
            </w:rPr>
            <w:t xml:space="preserve">programmes </w:t>
          </w:r>
          <w:r w:rsidRPr="00113D6E">
            <w:rPr>
              <w:rFonts w:ascii="Arial" w:hAnsi="Arial" w:cs="Arial"/>
              <w:color w:val="000000" w:themeColor="text1"/>
              <w:sz w:val="22"/>
            </w:rPr>
            <w:t>help retain customers, encourage extended stays, and boost IHG's revenue</w:t>
          </w:r>
          <w:r w:rsidR="0059716A" w:rsidRPr="00113D6E">
            <w:rPr>
              <w:rFonts w:ascii="Arial" w:hAnsi="Arial" w:cs="Arial"/>
              <w:color w:val="000000" w:themeColor="text1"/>
              <w:sz w:val="22"/>
            </w:rPr>
            <w:t xml:space="preserve"> (Xu et al., 2020)</w:t>
          </w:r>
          <w:r w:rsidRPr="00113D6E">
            <w:rPr>
              <w:rFonts w:ascii="Arial" w:hAnsi="Arial" w:cs="Arial"/>
              <w:color w:val="000000" w:themeColor="text1"/>
              <w:sz w:val="22"/>
            </w:rPr>
            <w:t>.</w:t>
          </w:r>
        </w:p>
        <w:p w14:paraId="3EB2D152" w14:textId="083E5E56" w:rsidR="003D2F26" w:rsidRPr="00113D6E" w:rsidRDefault="003D2F26" w:rsidP="006046B8">
          <w:pPr>
            <w:pStyle w:val="Heading4"/>
            <w:spacing w:before="0" w:line="360" w:lineRule="auto"/>
            <w:ind w:left="57"/>
            <w:rPr>
              <w:rFonts w:ascii="Arial" w:hAnsi="Arial" w:cs="Arial"/>
              <w:sz w:val="22"/>
            </w:rPr>
          </w:pPr>
          <w:bookmarkStart w:id="139" w:name="_Toc142578246"/>
          <w:r w:rsidRPr="00113D6E">
            <w:rPr>
              <w:rFonts w:ascii="Arial" w:hAnsi="Arial" w:cs="Arial"/>
              <w:sz w:val="22"/>
            </w:rPr>
            <w:t>1.3. Financial Resilience and Liquidity:</w:t>
          </w:r>
          <w:bookmarkEnd w:id="139"/>
        </w:p>
        <w:p w14:paraId="5A1DB9D3" w14:textId="59A76880" w:rsidR="003D2F26" w:rsidRPr="00113D6E" w:rsidRDefault="003A24C9"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In periods of economic uncertainty, such as the COVID-19 outbreak, IHG's financial position, which includes access to substantial cash reserves (approximately $2 billion) and secured financing agreements, is an indispensable asset. IHG is in a stronger position than rivals who may experience financial difficulties due to its resilience in the face of economic uncertainty, desire to participate in recovery activities, and capacity for sustained growth</w:t>
          </w:r>
          <w:r w:rsidR="0059716A" w:rsidRPr="00113D6E">
            <w:rPr>
              <w:rFonts w:ascii="Arial" w:hAnsi="Arial" w:cs="Arial"/>
              <w:color w:val="000000" w:themeColor="text1"/>
              <w:sz w:val="22"/>
            </w:rPr>
            <w:t xml:space="preserve"> </w:t>
          </w:r>
          <w:r w:rsidR="0059716A" w:rsidRPr="00113D6E">
            <w:rPr>
              <w:rFonts w:ascii="Arial" w:hAnsi="Arial" w:cs="Arial"/>
              <w:color w:val="000000" w:themeColor="text1"/>
              <w:sz w:val="22"/>
              <w:lang w:eastAsia="ja-JP"/>
            </w:rPr>
            <w:t>(</w:t>
          </w:r>
          <w:r w:rsidR="0059716A" w:rsidRPr="00113D6E">
            <w:rPr>
              <w:rFonts w:ascii="Arial" w:hAnsi="Arial" w:cs="Arial"/>
              <w:color w:val="000000" w:themeColor="text1"/>
              <w:sz w:val="22"/>
            </w:rPr>
            <w:t>Yen et al., 2020)</w:t>
          </w:r>
          <w:r w:rsidRPr="00113D6E">
            <w:rPr>
              <w:rFonts w:ascii="Arial" w:hAnsi="Arial" w:cs="Arial"/>
              <w:color w:val="000000" w:themeColor="text1"/>
              <w:sz w:val="22"/>
            </w:rPr>
            <w:t>.</w:t>
          </w:r>
        </w:p>
        <w:p w14:paraId="416EC65E" w14:textId="27AEED0C" w:rsidR="003D2F26" w:rsidRPr="00113D6E" w:rsidRDefault="003D2F26" w:rsidP="006046B8">
          <w:pPr>
            <w:pStyle w:val="Heading4"/>
            <w:spacing w:before="0" w:line="360" w:lineRule="auto"/>
            <w:ind w:left="57"/>
            <w:rPr>
              <w:rFonts w:ascii="Arial" w:hAnsi="Arial" w:cs="Arial"/>
              <w:sz w:val="22"/>
            </w:rPr>
          </w:pPr>
          <w:bookmarkStart w:id="140" w:name="_Toc142578247"/>
          <w:r w:rsidRPr="00113D6E">
            <w:rPr>
              <w:rFonts w:ascii="Arial" w:hAnsi="Arial" w:cs="Arial"/>
              <w:sz w:val="22"/>
            </w:rPr>
            <w:t>1.4. Commitment to Sustainability and Responsible Practices:</w:t>
          </w:r>
          <w:bookmarkEnd w:id="140"/>
        </w:p>
        <w:p w14:paraId="56241E81" w14:textId="648B3833" w:rsidR="003D2F26" w:rsidRPr="00113D6E" w:rsidRDefault="003A24C9"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IHG's commitment to sustainability and moral business practises is adapting to changing consumer expectations. Environmentally friendly policies, energy-saving practises, and </w:t>
          </w:r>
          <w:r w:rsidRPr="00113D6E">
            <w:rPr>
              <w:rFonts w:ascii="Arial" w:hAnsi="Arial" w:cs="Arial"/>
              <w:color w:val="000000" w:themeColor="text1"/>
              <w:sz w:val="22"/>
            </w:rPr>
            <w:lastRenderedPageBreak/>
            <w:t>ethical sourcing practises attract consumers who value the company's commitment to corporate social responsibility</w:t>
          </w:r>
          <w:r w:rsidR="0059716A" w:rsidRPr="00113D6E">
            <w:rPr>
              <w:rFonts w:ascii="Arial" w:hAnsi="Arial" w:cs="Arial"/>
              <w:color w:val="000000" w:themeColor="text1"/>
              <w:sz w:val="22"/>
            </w:rPr>
            <w:t xml:space="preserve"> </w:t>
          </w:r>
          <w:r w:rsidR="0059716A" w:rsidRPr="00113D6E">
            <w:rPr>
              <w:rFonts w:ascii="Arial" w:hAnsi="Arial" w:cs="Arial"/>
              <w:color w:val="000000" w:themeColor="text1"/>
              <w:sz w:val="22"/>
              <w:lang w:eastAsia="ja-JP"/>
            </w:rPr>
            <w:t>(</w:t>
          </w:r>
          <w:r w:rsidR="0059716A" w:rsidRPr="00113D6E">
            <w:rPr>
              <w:rFonts w:ascii="Arial" w:hAnsi="Arial" w:cs="Arial"/>
              <w:color w:val="000000" w:themeColor="text1"/>
              <w:sz w:val="22"/>
            </w:rPr>
            <w:t>Bonfanti et al., 2021)</w:t>
          </w:r>
          <w:r w:rsidRPr="00113D6E">
            <w:rPr>
              <w:rFonts w:ascii="Arial" w:hAnsi="Arial" w:cs="Arial"/>
              <w:color w:val="000000" w:themeColor="text1"/>
              <w:sz w:val="22"/>
            </w:rPr>
            <w:t>.</w:t>
          </w:r>
        </w:p>
        <w:p w14:paraId="6AD4F312" w14:textId="29177888" w:rsidR="003D2F26" w:rsidRPr="00113D6E" w:rsidRDefault="003D2F26" w:rsidP="006046B8">
          <w:pPr>
            <w:pStyle w:val="Heading3"/>
            <w:spacing w:before="0" w:line="360" w:lineRule="auto"/>
            <w:ind w:left="57"/>
            <w:rPr>
              <w:rFonts w:ascii="Arial" w:hAnsi="Arial" w:cs="Arial"/>
              <w:sz w:val="22"/>
              <w:szCs w:val="22"/>
            </w:rPr>
          </w:pPr>
          <w:bookmarkStart w:id="141" w:name="_Toc142578248"/>
          <w:bookmarkStart w:id="142" w:name="_Toc143529676"/>
          <w:r w:rsidRPr="00113D6E">
            <w:rPr>
              <w:rFonts w:ascii="Arial" w:hAnsi="Arial" w:cs="Arial"/>
              <w:sz w:val="22"/>
              <w:szCs w:val="22"/>
            </w:rPr>
            <w:t>2. Weaknesses:</w:t>
          </w:r>
          <w:bookmarkEnd w:id="141"/>
          <w:bookmarkEnd w:id="142"/>
        </w:p>
        <w:p w14:paraId="067DDF98" w14:textId="21B489E9" w:rsidR="003D2F26" w:rsidRPr="00113D6E" w:rsidRDefault="003D2F26" w:rsidP="006046B8">
          <w:pPr>
            <w:pStyle w:val="Heading4"/>
            <w:spacing w:before="0" w:line="360" w:lineRule="auto"/>
            <w:ind w:left="57"/>
            <w:rPr>
              <w:rFonts w:ascii="Arial" w:hAnsi="Arial" w:cs="Arial"/>
              <w:sz w:val="22"/>
            </w:rPr>
          </w:pPr>
          <w:bookmarkStart w:id="143" w:name="_Toc142578249"/>
          <w:r w:rsidRPr="00113D6E">
            <w:rPr>
              <w:rFonts w:ascii="Arial" w:hAnsi="Arial" w:cs="Arial"/>
              <w:sz w:val="22"/>
            </w:rPr>
            <w:t>2.1. Vulnerability to Market Fluctuations:</w:t>
          </w:r>
          <w:bookmarkEnd w:id="143"/>
        </w:p>
        <w:p w14:paraId="24E84CF5" w14:textId="79A3B0F1" w:rsidR="003D2F26"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As the COVID-19 epidemic demonstrated, IHG's reliance on the travel and tourism industry makes it susceptible to market volatility and external disruptions. According to the company's financial filings for the first quarter of 2020, decreased demand and travel restrictions negatively impacted sales. IHG could potentially mitigate this risk by broadening its revenue base and enhancing its crisis management</w:t>
          </w:r>
          <w:r w:rsidR="0059716A" w:rsidRPr="00113D6E">
            <w:rPr>
              <w:rFonts w:ascii="Arial" w:hAnsi="Arial" w:cs="Arial"/>
              <w:color w:val="000000" w:themeColor="text1"/>
              <w:sz w:val="22"/>
            </w:rPr>
            <w:t xml:space="preserve"> </w:t>
          </w:r>
          <w:r w:rsidR="0059716A" w:rsidRPr="00113D6E">
            <w:rPr>
              <w:rFonts w:ascii="Arial" w:hAnsi="Arial" w:cs="Arial"/>
              <w:color w:val="000000" w:themeColor="text1"/>
              <w:sz w:val="22"/>
              <w:lang w:eastAsia="ja-JP"/>
            </w:rPr>
            <w:t>(</w:t>
          </w:r>
          <w:r w:rsidR="0059716A" w:rsidRPr="00113D6E">
            <w:rPr>
              <w:rFonts w:ascii="Arial" w:hAnsi="Arial" w:cs="Arial"/>
              <w:color w:val="000000" w:themeColor="text1"/>
              <w:sz w:val="22"/>
            </w:rPr>
            <w:t>Breier et al., 2021)</w:t>
          </w:r>
          <w:r w:rsidRPr="00113D6E">
            <w:rPr>
              <w:rFonts w:ascii="Arial" w:hAnsi="Arial" w:cs="Arial"/>
              <w:color w:val="000000" w:themeColor="text1"/>
              <w:sz w:val="22"/>
            </w:rPr>
            <w:t>.</w:t>
          </w:r>
        </w:p>
        <w:p w14:paraId="7EDD0953" w14:textId="06733458" w:rsidR="003D2F26" w:rsidRPr="00113D6E" w:rsidRDefault="003D2F26" w:rsidP="006046B8">
          <w:pPr>
            <w:pStyle w:val="Heading4"/>
            <w:spacing w:before="0" w:line="360" w:lineRule="auto"/>
            <w:ind w:left="57"/>
            <w:rPr>
              <w:rFonts w:ascii="Arial" w:hAnsi="Arial" w:cs="Arial"/>
              <w:sz w:val="22"/>
            </w:rPr>
          </w:pPr>
          <w:bookmarkStart w:id="144" w:name="_Toc142578250"/>
          <w:r w:rsidRPr="00113D6E">
            <w:rPr>
              <w:rFonts w:ascii="Arial" w:hAnsi="Arial" w:cs="Arial"/>
              <w:sz w:val="22"/>
            </w:rPr>
            <w:t>2.2. Imitable Resources:</w:t>
          </w:r>
          <w:bookmarkEnd w:id="144"/>
        </w:p>
        <w:p w14:paraId="3A602A4B" w14:textId="592CFF57" w:rsidR="003D2F26"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Competitors can match IHG's substantial assets, including its skilled personnel and technical development departments, if they make sufficient investments. It is possible for competing businesses to fund their own personnel development initiatives, technological advancements, and retention strategies in an effort to level the playing field. To preserve its competitive advantage, IHG must continue to innovate and advance</w:t>
          </w:r>
          <w:r w:rsidR="0059716A" w:rsidRPr="00113D6E">
            <w:rPr>
              <w:rFonts w:ascii="Arial" w:hAnsi="Arial" w:cs="Arial"/>
              <w:color w:val="000000" w:themeColor="text1"/>
              <w:sz w:val="22"/>
            </w:rPr>
            <w:t xml:space="preserve"> </w:t>
          </w:r>
          <w:r w:rsidR="0059716A" w:rsidRPr="00113D6E">
            <w:rPr>
              <w:rFonts w:ascii="Arial" w:hAnsi="Arial" w:cs="Arial"/>
              <w:color w:val="000000" w:themeColor="text1"/>
              <w:sz w:val="22"/>
              <w:lang w:eastAsia="ja-JP"/>
            </w:rPr>
            <w:t>(</w:t>
          </w:r>
          <w:r w:rsidR="0059716A" w:rsidRPr="00113D6E">
            <w:rPr>
              <w:rFonts w:ascii="Arial" w:hAnsi="Arial" w:cs="Arial"/>
              <w:color w:val="000000" w:themeColor="text1"/>
              <w:sz w:val="22"/>
            </w:rPr>
            <w:t>Burhan et al., 2021)</w:t>
          </w:r>
          <w:r w:rsidRPr="00113D6E">
            <w:rPr>
              <w:rFonts w:ascii="Arial" w:hAnsi="Arial" w:cs="Arial"/>
              <w:color w:val="000000" w:themeColor="text1"/>
              <w:sz w:val="22"/>
            </w:rPr>
            <w:t>.</w:t>
          </w:r>
        </w:p>
        <w:p w14:paraId="3122199A" w14:textId="6E99F894" w:rsidR="003D2F26" w:rsidRPr="00113D6E" w:rsidRDefault="003D2F26" w:rsidP="006046B8">
          <w:pPr>
            <w:pStyle w:val="Heading3"/>
            <w:spacing w:before="0" w:line="360" w:lineRule="auto"/>
            <w:ind w:left="57"/>
            <w:rPr>
              <w:rFonts w:ascii="Arial" w:hAnsi="Arial" w:cs="Arial"/>
              <w:sz w:val="22"/>
              <w:szCs w:val="22"/>
            </w:rPr>
          </w:pPr>
          <w:bookmarkStart w:id="145" w:name="_Toc142578251"/>
          <w:bookmarkStart w:id="146" w:name="_Toc143529677"/>
          <w:r w:rsidRPr="00113D6E">
            <w:rPr>
              <w:rFonts w:ascii="Arial" w:hAnsi="Arial" w:cs="Arial"/>
              <w:sz w:val="22"/>
              <w:szCs w:val="22"/>
            </w:rPr>
            <w:t>3. Opportunities:</w:t>
          </w:r>
          <w:bookmarkEnd w:id="145"/>
          <w:bookmarkEnd w:id="146"/>
        </w:p>
        <w:p w14:paraId="043D038A" w14:textId="31D94BAA" w:rsidR="003D2F26" w:rsidRPr="00113D6E" w:rsidRDefault="003D2F26" w:rsidP="006046B8">
          <w:pPr>
            <w:pStyle w:val="Heading4"/>
            <w:spacing w:before="0" w:line="360" w:lineRule="auto"/>
            <w:ind w:left="57"/>
            <w:rPr>
              <w:rFonts w:ascii="Arial" w:hAnsi="Arial" w:cs="Arial"/>
              <w:sz w:val="22"/>
            </w:rPr>
          </w:pPr>
          <w:bookmarkStart w:id="147" w:name="_Toc142578252"/>
          <w:r w:rsidRPr="00113D6E">
            <w:rPr>
              <w:rFonts w:ascii="Arial" w:hAnsi="Arial" w:cs="Arial"/>
              <w:sz w:val="22"/>
            </w:rPr>
            <w:t>3.1. Emerging Markets and Growt</w:t>
          </w:r>
          <w:r w:rsidR="00EA74A2" w:rsidRPr="00113D6E">
            <w:rPr>
              <w:rFonts w:ascii="Arial" w:hAnsi="Arial" w:cs="Arial"/>
              <w:sz w:val="22"/>
            </w:rPr>
            <w:t>h</w:t>
          </w:r>
          <w:r w:rsidRPr="00113D6E">
            <w:rPr>
              <w:rFonts w:ascii="Arial" w:hAnsi="Arial" w:cs="Arial"/>
              <w:sz w:val="22"/>
            </w:rPr>
            <w:t>:</w:t>
          </w:r>
          <w:bookmarkEnd w:id="147"/>
        </w:p>
        <w:p w14:paraId="0481449A" w14:textId="0957D5B3" w:rsidR="003D2F26"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 has a chance</w:t>
          </w:r>
          <w:r w:rsidR="00C56467" w:rsidRPr="00113D6E">
            <w:rPr>
              <w:rFonts w:ascii="Arial" w:hAnsi="Arial" w:cs="Arial"/>
              <w:color w:val="000000" w:themeColor="text1"/>
              <w:sz w:val="22"/>
            </w:rPr>
            <w:t xml:space="preserve"> to grow</w:t>
          </w:r>
          <w:r w:rsidRPr="00113D6E">
            <w:rPr>
              <w:rFonts w:ascii="Arial" w:hAnsi="Arial" w:cs="Arial"/>
              <w:color w:val="000000" w:themeColor="text1"/>
              <w:sz w:val="22"/>
            </w:rPr>
            <w:t xml:space="preserve"> due to the global increase in demand for hospitality services. IHG believes there are unrealized opportunities to establish more hotels and attract a larger customer base in nations with expanding economies and disposable incomes. IHG will be able to increase its global footprint and revenue streams as a result of its intelligent expansion into these markets</w:t>
          </w:r>
          <w:r w:rsidR="0059716A" w:rsidRPr="00113D6E">
            <w:rPr>
              <w:rFonts w:ascii="Arial" w:hAnsi="Arial" w:cs="Arial"/>
              <w:color w:val="000000" w:themeColor="text1"/>
              <w:sz w:val="22"/>
            </w:rPr>
            <w:t xml:space="preserve"> </w:t>
          </w:r>
          <w:r w:rsidR="0059716A" w:rsidRPr="00113D6E">
            <w:rPr>
              <w:rFonts w:ascii="Arial" w:hAnsi="Arial" w:cs="Arial"/>
              <w:sz w:val="22"/>
              <w:lang w:eastAsia="ja-JP"/>
            </w:rPr>
            <w:t>(</w:t>
          </w:r>
          <w:r w:rsidR="0059716A" w:rsidRPr="00113D6E">
            <w:rPr>
              <w:rFonts w:ascii="Arial" w:hAnsi="Arial" w:cs="Arial"/>
              <w:color w:val="000000" w:themeColor="text1"/>
              <w:sz w:val="22"/>
            </w:rPr>
            <w:t>Chadee et al., 2021)</w:t>
          </w:r>
          <w:r w:rsidRPr="00113D6E">
            <w:rPr>
              <w:rFonts w:ascii="Arial" w:hAnsi="Arial" w:cs="Arial"/>
              <w:color w:val="000000" w:themeColor="text1"/>
              <w:sz w:val="22"/>
            </w:rPr>
            <w:t>.</w:t>
          </w:r>
        </w:p>
        <w:p w14:paraId="6E31738D" w14:textId="36F005BC" w:rsidR="003D2F26" w:rsidRPr="00113D6E" w:rsidRDefault="003D2F26" w:rsidP="006046B8">
          <w:pPr>
            <w:pStyle w:val="Heading4"/>
            <w:spacing w:before="0" w:line="360" w:lineRule="auto"/>
            <w:ind w:left="57"/>
            <w:rPr>
              <w:rFonts w:ascii="Arial" w:hAnsi="Arial" w:cs="Arial"/>
              <w:sz w:val="22"/>
            </w:rPr>
          </w:pPr>
          <w:bookmarkStart w:id="148" w:name="_Toc142578253"/>
          <w:r w:rsidRPr="00113D6E">
            <w:rPr>
              <w:rFonts w:ascii="Arial" w:hAnsi="Arial" w:cs="Arial"/>
              <w:sz w:val="22"/>
            </w:rPr>
            <w:t>3.2. Technology Innovation:</w:t>
          </w:r>
          <w:bookmarkEnd w:id="148"/>
        </w:p>
        <w:p w14:paraId="597FC23A" w14:textId="5D067888" w:rsidR="003D2F26"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As hotels modernise their infrastructure, the importance of online presence, data analytics, and contactless services grows. IHG could benefit from the current climate in a variety of ways, including by increasing expenditure on tech-driven projects, enhancing digital platforms, and providing data-driven, guest-specific service. Keeping up with the latest trends is a surefire method to increase productivity and attract clients who are tech-savvy</w:t>
          </w:r>
          <w:r w:rsidR="002572CA" w:rsidRPr="00113D6E">
            <w:rPr>
              <w:rFonts w:ascii="Arial" w:hAnsi="Arial" w:cs="Arial"/>
              <w:color w:val="000000" w:themeColor="text1"/>
              <w:sz w:val="22"/>
            </w:rPr>
            <w:t xml:space="preserve"> </w:t>
          </w:r>
          <w:r w:rsidR="002572CA" w:rsidRPr="00113D6E">
            <w:rPr>
              <w:rFonts w:ascii="Arial" w:hAnsi="Arial" w:cs="Arial"/>
              <w:sz w:val="22"/>
              <w:lang w:eastAsia="ja-JP"/>
            </w:rPr>
            <w:t>(</w:t>
          </w:r>
          <w:r w:rsidR="002572CA" w:rsidRPr="00113D6E">
            <w:rPr>
              <w:rFonts w:ascii="Arial" w:hAnsi="Arial" w:cs="Arial"/>
              <w:color w:val="000000" w:themeColor="text1"/>
              <w:sz w:val="22"/>
            </w:rPr>
            <w:t>Chan et al., 2021)</w:t>
          </w:r>
          <w:r w:rsidRPr="00113D6E">
            <w:rPr>
              <w:rFonts w:ascii="Arial" w:hAnsi="Arial" w:cs="Arial"/>
              <w:color w:val="000000" w:themeColor="text1"/>
              <w:sz w:val="22"/>
            </w:rPr>
            <w:t>.</w:t>
          </w:r>
        </w:p>
        <w:p w14:paraId="154AFF5E" w14:textId="1C67B77F" w:rsidR="003D2F26" w:rsidRPr="00113D6E" w:rsidRDefault="003D2F26" w:rsidP="006046B8">
          <w:pPr>
            <w:pStyle w:val="Heading4"/>
            <w:spacing w:before="0" w:line="360" w:lineRule="auto"/>
            <w:ind w:left="57"/>
            <w:rPr>
              <w:rFonts w:ascii="Arial" w:hAnsi="Arial" w:cs="Arial"/>
              <w:sz w:val="22"/>
            </w:rPr>
          </w:pPr>
          <w:bookmarkStart w:id="149" w:name="_Toc142578254"/>
          <w:r w:rsidRPr="00113D6E">
            <w:rPr>
              <w:rFonts w:ascii="Arial" w:hAnsi="Arial" w:cs="Arial"/>
              <w:sz w:val="22"/>
            </w:rPr>
            <w:t>3.3. Sustainable Practices and Wellness Trends:</w:t>
          </w:r>
          <w:bookmarkEnd w:id="149"/>
        </w:p>
        <w:p w14:paraId="46D7D0E8" w14:textId="46C3B3FD" w:rsidR="003D2F26"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By adapting its offerings to satisfy the needs of customers in the wellness and sustainable tourism industries, IHG can capitalise on the growth of these markets. IHG can emphasise ecological practises more and develop wellness-oriented incentives and services. These </w:t>
          </w:r>
          <w:r w:rsidRPr="00113D6E">
            <w:rPr>
              <w:rFonts w:ascii="Arial" w:hAnsi="Arial" w:cs="Arial"/>
              <w:color w:val="000000" w:themeColor="text1"/>
              <w:sz w:val="22"/>
            </w:rPr>
            <w:lastRenderedPageBreak/>
            <w:t>actions benefit businesses because they are likely to attract environmentally and hygienically conscious customers</w:t>
          </w:r>
          <w:r w:rsidR="002572CA" w:rsidRPr="00113D6E">
            <w:rPr>
              <w:rFonts w:ascii="Arial" w:hAnsi="Arial" w:cs="Arial"/>
              <w:color w:val="000000" w:themeColor="text1"/>
              <w:sz w:val="22"/>
            </w:rPr>
            <w:t xml:space="preserve"> (González-Torres et al., 2021)</w:t>
          </w:r>
          <w:r w:rsidRPr="00113D6E">
            <w:rPr>
              <w:rFonts w:ascii="Arial" w:hAnsi="Arial" w:cs="Arial"/>
              <w:color w:val="000000" w:themeColor="text1"/>
              <w:sz w:val="22"/>
            </w:rPr>
            <w:t>.</w:t>
          </w:r>
        </w:p>
        <w:p w14:paraId="30B1AE7D" w14:textId="4B9CBC9B" w:rsidR="003D2F26" w:rsidRPr="00113D6E" w:rsidRDefault="003D2F26" w:rsidP="006046B8">
          <w:pPr>
            <w:pStyle w:val="Heading3"/>
            <w:spacing w:before="0" w:line="360" w:lineRule="auto"/>
            <w:ind w:left="57"/>
            <w:rPr>
              <w:rFonts w:ascii="Arial" w:hAnsi="Arial" w:cs="Arial"/>
              <w:sz w:val="22"/>
              <w:szCs w:val="22"/>
            </w:rPr>
          </w:pPr>
          <w:bookmarkStart w:id="150" w:name="_Toc142578255"/>
          <w:bookmarkStart w:id="151" w:name="_Toc143529678"/>
          <w:r w:rsidRPr="00113D6E">
            <w:rPr>
              <w:rFonts w:ascii="Arial" w:hAnsi="Arial" w:cs="Arial"/>
              <w:sz w:val="22"/>
              <w:szCs w:val="22"/>
            </w:rPr>
            <w:t>4. Threats:</w:t>
          </w:r>
          <w:bookmarkEnd w:id="150"/>
          <w:bookmarkEnd w:id="151"/>
        </w:p>
        <w:p w14:paraId="2B7FAF87" w14:textId="21C1FB8E" w:rsidR="003D2F26" w:rsidRPr="00113D6E" w:rsidRDefault="003D2F26" w:rsidP="006046B8">
          <w:pPr>
            <w:pStyle w:val="Heading4"/>
            <w:spacing w:before="0" w:line="360" w:lineRule="auto"/>
            <w:ind w:left="57"/>
            <w:rPr>
              <w:rFonts w:ascii="Arial" w:hAnsi="Arial" w:cs="Arial"/>
              <w:sz w:val="22"/>
            </w:rPr>
          </w:pPr>
          <w:bookmarkStart w:id="152" w:name="_Toc142578256"/>
          <w:r w:rsidRPr="00113D6E">
            <w:rPr>
              <w:rFonts w:ascii="Arial" w:hAnsi="Arial" w:cs="Arial"/>
              <w:sz w:val="22"/>
            </w:rPr>
            <w:t>4.1. Economic Downturns and Market Uncertainty:</w:t>
          </w:r>
          <w:bookmarkEnd w:id="152"/>
        </w:p>
        <w:p w14:paraId="59345694" w14:textId="21C5851E" w:rsidR="003D2F26"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The impact of the COVID-19 epidemic on the tourism and lodging industries demonstrates the gravity of the threat posed to IHG by the global economy. IHG's revenue and profitability may be negatively impacted by economic and geopolitical turmoil, as well as a decline in travel and leisure expenditure by consumers</w:t>
          </w:r>
          <w:r w:rsidR="002572CA" w:rsidRPr="00113D6E">
            <w:rPr>
              <w:rFonts w:ascii="Arial" w:hAnsi="Arial" w:cs="Arial"/>
              <w:color w:val="000000" w:themeColor="text1"/>
              <w:sz w:val="22"/>
            </w:rPr>
            <w:t xml:space="preserve"> (Guillet and Chu, 2021)</w:t>
          </w:r>
          <w:r w:rsidRPr="00113D6E">
            <w:rPr>
              <w:rFonts w:ascii="Arial" w:hAnsi="Arial" w:cs="Arial"/>
              <w:color w:val="000000" w:themeColor="text1"/>
              <w:sz w:val="22"/>
            </w:rPr>
            <w:t>.</w:t>
          </w:r>
        </w:p>
        <w:p w14:paraId="47EA48D4" w14:textId="1B944FA9" w:rsidR="003D2F26" w:rsidRPr="00113D6E" w:rsidRDefault="003D2F26" w:rsidP="006046B8">
          <w:pPr>
            <w:pStyle w:val="Heading4"/>
            <w:spacing w:before="0" w:line="360" w:lineRule="auto"/>
            <w:ind w:left="57"/>
            <w:rPr>
              <w:rFonts w:ascii="Arial" w:hAnsi="Arial" w:cs="Arial"/>
              <w:sz w:val="22"/>
            </w:rPr>
          </w:pPr>
          <w:bookmarkStart w:id="153" w:name="_Toc142578257"/>
          <w:r w:rsidRPr="00113D6E">
            <w:rPr>
              <w:rFonts w:ascii="Arial" w:hAnsi="Arial" w:cs="Arial"/>
              <w:sz w:val="22"/>
            </w:rPr>
            <w:t>4.2. Intense Competitive Landscape:</w:t>
          </w:r>
          <w:bookmarkEnd w:id="153"/>
        </w:p>
        <w:p w14:paraId="3DA16BDF" w14:textId="49154320" w:rsidR="003D2F26"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IHG is faced with formidable competition from the likes of Hilton, Marriott, and Accor. In such a competitive market, hotels struggle to charge what they are worth for a night's stay due to the continuous threat of price wars. Boutique hotels compete with emerging internet platforms such as Airbnb by providing </w:t>
          </w:r>
          <w:r w:rsidR="005F3FAA" w:rsidRPr="00113D6E">
            <w:rPr>
              <w:rFonts w:ascii="Arial" w:hAnsi="Arial" w:cs="Arial"/>
              <w:color w:val="000000" w:themeColor="text1"/>
              <w:sz w:val="22"/>
            </w:rPr>
            <w:t>comparable</w:t>
          </w:r>
          <w:r w:rsidRPr="00113D6E">
            <w:rPr>
              <w:rFonts w:ascii="Arial" w:hAnsi="Arial" w:cs="Arial"/>
              <w:color w:val="000000" w:themeColor="text1"/>
              <w:sz w:val="22"/>
            </w:rPr>
            <w:t xml:space="preserve"> services</w:t>
          </w:r>
          <w:r w:rsidR="002572CA" w:rsidRPr="00113D6E">
            <w:rPr>
              <w:rFonts w:ascii="Arial" w:hAnsi="Arial" w:cs="Arial"/>
              <w:color w:val="000000" w:themeColor="text1"/>
              <w:sz w:val="22"/>
            </w:rPr>
            <w:t xml:space="preserve"> (Hu et al., 2021)</w:t>
          </w:r>
          <w:r w:rsidRPr="00113D6E">
            <w:rPr>
              <w:rFonts w:ascii="Arial" w:hAnsi="Arial" w:cs="Arial"/>
              <w:color w:val="000000" w:themeColor="text1"/>
              <w:sz w:val="22"/>
            </w:rPr>
            <w:t>.</w:t>
          </w:r>
        </w:p>
        <w:p w14:paraId="74B42859" w14:textId="125F6310" w:rsidR="003D2F26" w:rsidRPr="00113D6E" w:rsidRDefault="003D2F26" w:rsidP="006046B8">
          <w:pPr>
            <w:pStyle w:val="Heading4"/>
            <w:spacing w:before="0" w:line="360" w:lineRule="auto"/>
            <w:ind w:left="57"/>
            <w:rPr>
              <w:rFonts w:ascii="Arial" w:hAnsi="Arial" w:cs="Arial"/>
              <w:sz w:val="22"/>
            </w:rPr>
          </w:pPr>
          <w:bookmarkStart w:id="154" w:name="_Toc142578258"/>
          <w:r w:rsidRPr="00113D6E">
            <w:rPr>
              <w:rFonts w:ascii="Arial" w:hAnsi="Arial" w:cs="Arial"/>
              <w:sz w:val="22"/>
            </w:rPr>
            <w:t>4.3. Regulatory Challenges and Health Concerns:</w:t>
          </w:r>
          <w:bookmarkEnd w:id="154"/>
        </w:p>
        <w:p w14:paraId="0D48D86B" w14:textId="0FEA0B82" w:rsidR="00E316D4"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IHG's business model is susceptible to changes in legislation and compliance requirements, particularly health and safety regulations. Conforming to new regulations, ensuring adherence to enhanced cleaning procedures, and addressing guest health concerns are ongoing issues for IHG</w:t>
          </w:r>
          <w:r w:rsidR="002572CA" w:rsidRPr="00113D6E">
            <w:rPr>
              <w:rFonts w:ascii="Arial" w:hAnsi="Arial" w:cs="Arial"/>
              <w:color w:val="000000" w:themeColor="text1"/>
              <w:sz w:val="22"/>
            </w:rPr>
            <w:t xml:space="preserve"> (Japutra and Situmorang, 2021)</w:t>
          </w:r>
          <w:r w:rsidRPr="00113D6E">
            <w:rPr>
              <w:rFonts w:ascii="Arial" w:hAnsi="Arial" w:cs="Arial"/>
              <w:color w:val="000000" w:themeColor="text1"/>
              <w:sz w:val="22"/>
            </w:rPr>
            <w:t>. If you fail to do so, you risk alienating customers and degrading your company's</w:t>
          </w:r>
          <w:r w:rsidR="004B3125" w:rsidRPr="00113D6E">
            <w:rPr>
              <w:rFonts w:ascii="Arial" w:hAnsi="Arial" w:cs="Arial"/>
              <w:color w:val="000000" w:themeColor="text1"/>
              <w:sz w:val="22"/>
            </w:rPr>
            <w:t xml:space="preserve"> brand</w:t>
          </w:r>
          <w:r w:rsidRPr="00113D6E">
            <w:rPr>
              <w:rFonts w:ascii="Arial" w:hAnsi="Arial" w:cs="Arial"/>
              <w:color w:val="000000" w:themeColor="text1"/>
              <w:sz w:val="22"/>
            </w:rPr>
            <w:t xml:space="preserve"> reputation.</w:t>
          </w:r>
        </w:p>
        <w:p w14:paraId="365AE2EB" w14:textId="1B98729D" w:rsidR="00CA0359" w:rsidRPr="00113D6E" w:rsidRDefault="00CA0359" w:rsidP="006046B8">
          <w:pPr>
            <w:pStyle w:val="Heading1"/>
          </w:pPr>
          <w:bookmarkStart w:id="155" w:name="_Toc142578259"/>
          <w:bookmarkStart w:id="156" w:name="_Toc143529679"/>
          <w:r w:rsidRPr="00113D6E">
            <w:t>Strategies to Sustain Competitive Advantage:</w:t>
          </w:r>
          <w:bookmarkEnd w:id="155"/>
          <w:bookmarkEnd w:id="156"/>
        </w:p>
        <w:p w14:paraId="02E7810D" w14:textId="44E8B4CF" w:rsidR="00CA0359"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IHG must implement Porter's Differentiation strategy to preserve its competitive advantage. IHG can now charge higher prices than its competitors due to the higher grade of services it offers. IHG should continue to invest in cutting-edge services, customised strategies, and cutting-edge technology to capitalise on its high brand recognition and loyalty programmes and attract even more guests. With the assistance of this strategy, IHG will be able to maintain its market-leading position as demand for unique and high-quality accommodations rises</w:t>
          </w:r>
          <w:r w:rsidR="002572CA" w:rsidRPr="00113D6E">
            <w:rPr>
              <w:rFonts w:ascii="Arial" w:hAnsi="Arial" w:cs="Arial"/>
              <w:color w:val="000000" w:themeColor="text1"/>
              <w:sz w:val="22"/>
            </w:rPr>
            <w:t xml:space="preserve"> (Kim et al., 2021)</w:t>
          </w:r>
          <w:r w:rsidRPr="00113D6E">
            <w:rPr>
              <w:rFonts w:ascii="Arial" w:hAnsi="Arial" w:cs="Arial"/>
              <w:color w:val="000000" w:themeColor="text1"/>
              <w:sz w:val="22"/>
            </w:rPr>
            <w:t>.</w:t>
          </w:r>
        </w:p>
        <w:p w14:paraId="0CE3CF04" w14:textId="663FB1BF" w:rsidR="00CA0359" w:rsidRPr="00113D6E" w:rsidRDefault="00CA0359" w:rsidP="006046B8">
          <w:pPr>
            <w:pStyle w:val="Heading1"/>
          </w:pPr>
          <w:bookmarkStart w:id="157" w:name="_Toc142578260"/>
          <w:bookmarkStart w:id="158" w:name="_Toc143529680"/>
          <w:r w:rsidRPr="00113D6E">
            <w:t>Growth Strategies:</w:t>
          </w:r>
          <w:bookmarkEnd w:id="157"/>
          <w:bookmarkEnd w:id="158"/>
        </w:p>
        <w:p w14:paraId="28845D13" w14:textId="7499ABA5" w:rsidR="00CA0359" w:rsidRPr="00113D6E" w:rsidRDefault="00D06561" w:rsidP="006046B8">
          <w:pPr>
            <w:spacing w:line="360" w:lineRule="auto"/>
            <w:ind w:left="57"/>
            <w:jc w:val="both"/>
            <w:rPr>
              <w:rFonts w:ascii="Arial" w:hAnsi="Arial" w:cs="Arial"/>
              <w:color w:val="000000" w:themeColor="text1"/>
              <w:sz w:val="22"/>
            </w:rPr>
          </w:pPr>
          <w:r w:rsidRPr="00113D6E">
            <w:rPr>
              <w:rFonts w:ascii="Arial" w:hAnsi="Arial" w:cs="Arial"/>
              <w:color w:val="000000" w:themeColor="text1"/>
              <w:sz w:val="22"/>
            </w:rPr>
            <w:t xml:space="preserve">Utilising the Ansoff Matrix, IHG can pursue both market penetration and market expansion objectives. To accomplish this objective, businesses may choose to increase their market penetration or market share. IHG may perform better in this area if it invests more money in </w:t>
          </w:r>
          <w:r w:rsidRPr="00113D6E">
            <w:rPr>
              <w:rFonts w:ascii="Arial" w:hAnsi="Arial" w:cs="Arial"/>
              <w:color w:val="000000" w:themeColor="text1"/>
              <w:sz w:val="22"/>
            </w:rPr>
            <w:lastRenderedPageBreak/>
            <w:t>marketing, creates more robust reward programmes, and communicates with guests more frequently. IHG may attempt to expand its market by venturing into uncharted waters, especially in developing nations with expanding economies and rising travel demand. I</w:t>
          </w:r>
          <w:r w:rsidR="00AE6124" w:rsidRPr="00113D6E">
            <w:rPr>
              <w:rFonts w:ascii="Arial" w:hAnsi="Arial" w:cs="Arial"/>
              <w:color w:val="000000" w:themeColor="text1"/>
              <w:sz w:val="22"/>
            </w:rPr>
            <w:t xml:space="preserve">f </w:t>
          </w:r>
          <w:r w:rsidRPr="00113D6E">
            <w:rPr>
              <w:rFonts w:ascii="Arial" w:hAnsi="Arial" w:cs="Arial"/>
              <w:color w:val="000000" w:themeColor="text1"/>
              <w:sz w:val="22"/>
            </w:rPr>
            <w:t>IHG implements this strategy, it will be able to expand its revenue base and realise the full potential of these regions</w:t>
          </w:r>
          <w:r w:rsidR="002572CA" w:rsidRPr="00113D6E">
            <w:rPr>
              <w:rFonts w:ascii="Arial" w:hAnsi="Arial" w:cs="Arial"/>
              <w:color w:val="000000" w:themeColor="text1"/>
              <w:sz w:val="22"/>
            </w:rPr>
            <w:t xml:space="preserve"> (Stylos et al., 2021).</w:t>
          </w:r>
        </w:p>
        <w:p w14:paraId="2A9236BD" w14:textId="3990BEB4" w:rsidR="00CA0359" w:rsidRPr="00113D6E" w:rsidRDefault="00CA0359" w:rsidP="006046B8">
          <w:pPr>
            <w:pStyle w:val="Heading1"/>
          </w:pPr>
          <w:bookmarkStart w:id="159" w:name="_Toc142578261"/>
          <w:bookmarkStart w:id="160" w:name="_Toc143529681"/>
          <w:r w:rsidRPr="00113D6E">
            <w:t>Green Strategy and CSR:</w:t>
          </w:r>
          <w:bookmarkEnd w:id="159"/>
          <w:bookmarkEnd w:id="160"/>
        </w:p>
        <w:p w14:paraId="03B53576" w14:textId="50F63F9D" w:rsidR="00AD3E40" w:rsidRPr="00113D6E" w:rsidRDefault="00AD3E40" w:rsidP="006046B8">
          <w:pPr>
            <w:spacing w:line="360" w:lineRule="auto"/>
            <w:ind w:left="57"/>
            <w:jc w:val="both"/>
            <w:rPr>
              <w:rFonts w:ascii="Arial" w:hAnsi="Arial" w:cs="Arial"/>
              <w:sz w:val="22"/>
              <w:lang w:eastAsia="ja-JP"/>
            </w:rPr>
          </w:pPr>
          <w:r w:rsidRPr="00113D6E">
            <w:rPr>
              <w:rFonts w:ascii="Arial" w:hAnsi="Arial" w:cs="Arial"/>
              <w:sz w:val="22"/>
              <w:lang w:eastAsia="ja-JP"/>
            </w:rPr>
            <w:t>If IHG is serious about environmental issues and sustainable business practises, it must increase its CSR and Green Strategy efforts. IHG may lower its carbon footprint by using eco-friendly products, improving hotel energy efficiency, and other measures. This eco-friendly approach lowers costs, satisfies laws, and attracts green clients. IHG must invest in staff and the communities around its properties. IHG raises its profile, attracts environmentally conscious clients, and gives back to its communities by emphasising sustainability and social responsibility (Yang et al., 2021).</w:t>
          </w:r>
        </w:p>
        <w:p w14:paraId="427C1BF5" w14:textId="77777777" w:rsidR="002C77FA" w:rsidRPr="00113D6E" w:rsidRDefault="002C77FA" w:rsidP="006046B8">
          <w:pPr>
            <w:pStyle w:val="Heading1"/>
          </w:pPr>
          <w:bookmarkStart w:id="161" w:name="_Toc129508795"/>
          <w:bookmarkStart w:id="162" w:name="_Toc142578262"/>
          <w:bookmarkStart w:id="163" w:name="_Toc143529682"/>
          <w:r w:rsidRPr="00113D6E">
            <w:t>Recommendation</w:t>
          </w:r>
          <w:bookmarkEnd w:id="163"/>
          <w:r w:rsidRPr="00113D6E">
            <w:t xml:space="preserve"> </w:t>
          </w:r>
        </w:p>
        <w:p w14:paraId="6D92A5E5" w14:textId="27D2F3EA" w:rsidR="008C6E3A" w:rsidRPr="00113D6E" w:rsidRDefault="002C77FA" w:rsidP="006046B8">
          <w:pPr>
            <w:spacing w:line="360" w:lineRule="auto"/>
            <w:rPr>
              <w:rFonts w:ascii="Arial" w:hAnsi="Arial" w:cs="Arial"/>
              <w:sz w:val="22"/>
            </w:rPr>
          </w:pPr>
          <w:r w:rsidRPr="00113D6E">
            <w:rPr>
              <w:rFonts w:ascii="Arial" w:hAnsi="Arial" w:cs="Arial"/>
              <w:sz w:val="22"/>
            </w:rPr>
            <w:t>InterContinental Hotel Group (IHG) needs a comprehensive strategy to overcome challenges and seize opportunities. First, the company must keep investing in its Differentiation strategy—creating unique products for customers—to sustain its competitive edge. According to the Ansoff Matrix, IHG should emphasise Market Development in emerging and developing regions and Market Penetration in developed nations to expand globally. IHG should expand its Green Strategy to promote volunteerism and eco-friendly travel. IHG will dominate the hospitality business with this complete plan</w:t>
          </w:r>
          <w:r w:rsidR="003119D8" w:rsidRPr="00113D6E">
            <w:rPr>
              <w:rFonts w:ascii="Arial" w:hAnsi="Arial" w:cs="Arial"/>
              <w:sz w:val="22"/>
            </w:rPr>
            <w:t>.</w:t>
          </w:r>
        </w:p>
        <w:p w14:paraId="2213361B" w14:textId="7BE07919" w:rsidR="000C1C5A" w:rsidRPr="00113D6E" w:rsidRDefault="00E316D4" w:rsidP="006046B8">
          <w:pPr>
            <w:pStyle w:val="Heading1"/>
          </w:pPr>
          <w:bookmarkStart w:id="164" w:name="_Toc143529683"/>
          <w:r w:rsidRPr="00113D6E">
            <w:t>Conclusion</w:t>
          </w:r>
          <w:bookmarkEnd w:id="161"/>
          <w:bookmarkEnd w:id="162"/>
          <w:bookmarkEnd w:id="164"/>
        </w:p>
        <w:p w14:paraId="5B68FA69" w14:textId="665025CB" w:rsidR="009C6FB0" w:rsidRPr="00113D6E" w:rsidRDefault="009C6FB0" w:rsidP="006046B8">
          <w:pPr>
            <w:spacing w:line="360" w:lineRule="auto"/>
            <w:ind w:left="57"/>
            <w:rPr>
              <w:rFonts w:ascii="Arial" w:hAnsi="Arial" w:cs="Arial"/>
              <w:sz w:val="22"/>
              <w:lang w:eastAsia="ja-JP"/>
            </w:rPr>
          </w:pPr>
          <w:r w:rsidRPr="00113D6E">
            <w:rPr>
              <w:rFonts w:ascii="Arial" w:hAnsi="Arial" w:cs="Arial"/>
              <w:sz w:val="22"/>
              <w:lang w:eastAsia="ja-JP"/>
            </w:rPr>
            <w:t xml:space="preserve">In conclusion, This article analyses the unique approach that InterContinental Hotel Group (IHG) provided to the COVID-19 epidemic that occurred in 2009. IHG's success may be attributed to a number of factors, including the diversity of its workforce, its strong business acumen, its brand management, its strategic partnerships, its agility, its speed, its customer-centric emphasis, its experience in crisis management, and its cultural understanding. The financial stability and liquidity of the company are assets, particularly in times of economic uncertainty. The unstable market, the restricted resources, and the competition from other companies that are technology-focused all contribute to the corporation's susceptibility. IHG needs to raise its marketing budget, implement a green strategy, and broaden its corporate </w:t>
          </w:r>
          <w:r w:rsidRPr="00113D6E">
            <w:rPr>
              <w:rFonts w:ascii="Arial" w:hAnsi="Arial" w:cs="Arial"/>
              <w:sz w:val="22"/>
              <w:lang w:eastAsia="ja-JP"/>
            </w:rPr>
            <w:lastRenderedPageBreak/>
            <w:t>social responsibility (CSR) activities in order to keep its leading position in the hotel sector and remain competitive.</w:t>
          </w:r>
        </w:p>
        <w:p w14:paraId="7C9E803D" w14:textId="51585165" w:rsidR="00EF6324" w:rsidRPr="00113D6E" w:rsidRDefault="00EF6324" w:rsidP="006046B8">
          <w:pPr>
            <w:spacing w:line="360" w:lineRule="auto"/>
            <w:ind w:left="57"/>
            <w:jc w:val="both"/>
            <w:rPr>
              <w:rFonts w:ascii="Arial" w:eastAsiaTheme="majorEastAsia" w:hAnsi="Arial" w:cs="Arial"/>
              <w:b/>
              <w:bCs/>
              <w:color w:val="000000" w:themeColor="text1"/>
              <w:sz w:val="22"/>
              <w:lang w:eastAsia="ja-JP"/>
            </w:rPr>
          </w:pPr>
          <w:bookmarkStart w:id="165" w:name="_Toc129508797"/>
          <w:r w:rsidRPr="00113D6E">
            <w:rPr>
              <w:rFonts w:ascii="Arial" w:hAnsi="Arial" w:cs="Arial"/>
              <w:color w:val="000000" w:themeColor="text1"/>
              <w:sz w:val="22"/>
            </w:rPr>
            <w:br w:type="page"/>
          </w:r>
        </w:p>
        <w:p w14:paraId="3731E4D4" w14:textId="0BE21DD1" w:rsidR="00E316D4" w:rsidRPr="00113D6E" w:rsidRDefault="00E316D4" w:rsidP="00347A08">
          <w:pPr>
            <w:pStyle w:val="Heading1"/>
          </w:pPr>
          <w:bookmarkStart w:id="166" w:name="_Toc142578264"/>
          <w:bookmarkStart w:id="167" w:name="_Toc143529684"/>
          <w:r w:rsidRPr="00113D6E">
            <w:lastRenderedPageBreak/>
            <w:t>References</w:t>
          </w:r>
          <w:bookmarkEnd w:id="165"/>
          <w:bookmarkEnd w:id="166"/>
          <w:bookmarkEnd w:id="167"/>
          <w:r w:rsidRPr="00113D6E">
            <w:t xml:space="preserve"> </w:t>
          </w:r>
        </w:p>
        <w:p w14:paraId="28BD5E6A" w14:textId="77777777" w:rsidR="009F3AB9" w:rsidRPr="00113D6E" w:rsidRDefault="00FE2FEB" w:rsidP="009E47AA">
          <w:pPr>
            <w:spacing w:line="360" w:lineRule="auto"/>
            <w:rPr>
              <w:rFonts w:ascii="Arial" w:hAnsi="Arial" w:cs="Arial"/>
              <w:sz w:val="22"/>
            </w:rPr>
          </w:pPr>
          <w:r w:rsidRPr="00113D6E">
            <w:rPr>
              <w:rFonts w:ascii="Arial" w:hAnsi="Arial" w:cs="Arial"/>
              <w:sz w:val="22"/>
            </w:rPr>
            <w:t xml:space="preserve">Ajmal, M.M., Khan, M., Shad, M.K., AlKatheeri, H. and Jabeen, F. (2021). Empirical Examination of societal, Financial and technology-related Challenges amid COVID-19 in Service Supply chains: Evidence from Emerging Market. The International Journal of Logistics Management, ahead-of-print(ahead-of-print). doi:https://doi.org/10.1108/ijlm-04- 2021-0220. </w:t>
          </w:r>
        </w:p>
        <w:p w14:paraId="6B517222" w14:textId="77777777" w:rsidR="00D8155B" w:rsidRPr="00113D6E" w:rsidRDefault="00FE2FEB" w:rsidP="009E47AA">
          <w:pPr>
            <w:spacing w:line="360" w:lineRule="auto"/>
            <w:rPr>
              <w:rFonts w:ascii="Arial" w:hAnsi="Arial" w:cs="Arial"/>
              <w:sz w:val="22"/>
            </w:rPr>
          </w:pPr>
          <w:r w:rsidRPr="00113D6E">
            <w:rPr>
              <w:rFonts w:ascii="Arial" w:hAnsi="Arial" w:cs="Arial"/>
              <w:sz w:val="22"/>
            </w:rPr>
            <w:t>Akdim, K., Belanche, D. and Flavián, M. (2021). Attitudes toward Service robots: Analyses of Explicit and Implicit Attitudes Based on Anthropomorphism and Construal Level Theory. International Journal of Contemporary Hospitality Management, ahead-of-print(ahead-of</w:t>
          </w:r>
          <w:r w:rsidRPr="00113D6E">
            <w:rPr>
              <w:rFonts w:ascii="Arial" w:hAnsi="Arial" w:cs="Arial"/>
              <w:sz w:val="22"/>
            </w:rPr>
            <w:t xml:space="preserve">print). doi:https://doi.org/10.1108/ijchm-12-2020-1406. </w:t>
          </w:r>
        </w:p>
        <w:p w14:paraId="0E790057" w14:textId="77777777" w:rsidR="00D8155B" w:rsidRPr="00113D6E" w:rsidRDefault="00FE2FEB" w:rsidP="009E47AA">
          <w:pPr>
            <w:spacing w:line="360" w:lineRule="auto"/>
            <w:rPr>
              <w:rFonts w:ascii="Arial" w:hAnsi="Arial" w:cs="Arial"/>
              <w:sz w:val="22"/>
            </w:rPr>
          </w:pPr>
          <w:r w:rsidRPr="00113D6E">
            <w:rPr>
              <w:rFonts w:ascii="Arial" w:hAnsi="Arial" w:cs="Arial"/>
              <w:sz w:val="22"/>
            </w:rPr>
            <w:t xml:space="preserve">Ali, F., Park, E. (Olivia), Kwon, J. and Chae, B. (Kevin) (2019). 30 years of contemporary hospitality management. International Journal of Contemporary Hospitality Management, 31(7), pp.2641–2665. doi:https://doi.org/10.1108/ijchm-10-2018-0832. </w:t>
          </w:r>
        </w:p>
        <w:p w14:paraId="7AA61BB3" w14:textId="77777777" w:rsidR="00D8155B" w:rsidRPr="00113D6E" w:rsidRDefault="00FE2FEB" w:rsidP="009E47AA">
          <w:pPr>
            <w:spacing w:line="360" w:lineRule="auto"/>
            <w:rPr>
              <w:rFonts w:ascii="Arial" w:hAnsi="Arial" w:cs="Arial"/>
              <w:sz w:val="22"/>
            </w:rPr>
          </w:pPr>
          <w:r w:rsidRPr="00113D6E">
            <w:rPr>
              <w:rFonts w:ascii="Arial" w:hAnsi="Arial" w:cs="Arial"/>
              <w:sz w:val="22"/>
            </w:rPr>
            <w:t xml:space="preserve">Bonfanti, A., Vigolo, V. and Yfantidou, G. (2021). The impact of the Covid-19 pandemic on customer experience design: The hotel managers’ perspective. International Journal of Hospitality Management, [online] 94, p.102871. doi:https://doi.org/10.1016/j.ijhm.2021.102871. </w:t>
          </w:r>
        </w:p>
        <w:p w14:paraId="72DAFE64" w14:textId="77777777" w:rsidR="00D8155B" w:rsidRPr="00113D6E" w:rsidRDefault="00FE2FEB" w:rsidP="009E47AA">
          <w:pPr>
            <w:spacing w:line="360" w:lineRule="auto"/>
            <w:rPr>
              <w:rFonts w:ascii="Arial" w:hAnsi="Arial" w:cs="Arial"/>
              <w:sz w:val="22"/>
            </w:rPr>
          </w:pPr>
          <w:r w:rsidRPr="00113D6E">
            <w:rPr>
              <w:rFonts w:ascii="Arial" w:hAnsi="Arial" w:cs="Arial"/>
              <w:sz w:val="22"/>
            </w:rPr>
            <w:t xml:space="preserve">Breier, M., Kallmuenzer, A., Clauss, T., Gast, J., Kraus, S. and Tiberius, V. (2021). The role of business model innovation in the hospitality industry during the COVID-19 crisis. International Journal of Hospitality Management, [online] 92(92), p.102723. doi:https://doi.org/10.1016/j.ijhm.2020.102723. </w:t>
          </w:r>
        </w:p>
        <w:p w14:paraId="772E641E" w14:textId="77777777" w:rsidR="00D8155B" w:rsidRPr="00113D6E" w:rsidRDefault="00FE2FEB" w:rsidP="009E47AA">
          <w:pPr>
            <w:spacing w:line="360" w:lineRule="auto"/>
            <w:rPr>
              <w:rFonts w:ascii="Arial" w:hAnsi="Arial" w:cs="Arial"/>
              <w:sz w:val="22"/>
            </w:rPr>
          </w:pPr>
          <w:r w:rsidRPr="00113D6E">
            <w:rPr>
              <w:rFonts w:ascii="Arial" w:hAnsi="Arial" w:cs="Arial"/>
              <w:sz w:val="22"/>
            </w:rPr>
            <w:t xml:space="preserve">Burhan, M., Salam, M.T., Hamdan, O.A. and Tariq, H. (2021). “Crisis management in the hospitality sector SMEs in Pakistan during COVID-19″. International Journal of Hospitality Management, 98, p.103037. doi:https://doi.org/10.1016/j.ijhm.2021.103037. </w:t>
          </w:r>
        </w:p>
        <w:p w14:paraId="6EF3A0B9" w14:textId="77777777" w:rsidR="00CC53E8" w:rsidRPr="00113D6E" w:rsidRDefault="00FE2FEB" w:rsidP="009E47AA">
          <w:pPr>
            <w:spacing w:line="360" w:lineRule="auto"/>
            <w:rPr>
              <w:rFonts w:ascii="Arial" w:hAnsi="Arial" w:cs="Arial"/>
              <w:sz w:val="22"/>
            </w:rPr>
          </w:pPr>
          <w:r w:rsidRPr="00113D6E">
            <w:rPr>
              <w:rFonts w:ascii="Arial" w:hAnsi="Arial" w:cs="Arial"/>
              <w:sz w:val="22"/>
            </w:rPr>
            <w:t xml:space="preserve">Busulwa, R., Pickering, M. and Mao, I. (2022). Digital transformation and hospitality management competencies: Toward an integrative framework. International Journal of Hospitality Management, 102, p.103132. doi:https://doi.org/10.1016/j.ijhm.2021.103132. </w:t>
          </w:r>
        </w:p>
        <w:p w14:paraId="5AD57035" w14:textId="77777777" w:rsidR="00CC53E8" w:rsidRPr="00113D6E" w:rsidRDefault="00FE2FEB" w:rsidP="009E47AA">
          <w:pPr>
            <w:spacing w:line="360" w:lineRule="auto"/>
            <w:rPr>
              <w:rFonts w:ascii="Arial" w:hAnsi="Arial" w:cs="Arial"/>
              <w:sz w:val="22"/>
            </w:rPr>
          </w:pPr>
          <w:r w:rsidRPr="00113D6E">
            <w:rPr>
              <w:rFonts w:ascii="Arial" w:hAnsi="Arial" w:cs="Arial"/>
              <w:sz w:val="22"/>
            </w:rPr>
            <w:t xml:space="preserve">Chadee, D., Ren, S. and Tang, G. (2021). Is digital technology the magic bullet for performing work at home? Lessons learned for post COVID-19 recovery in hospitality management. International Journal of Hospitality Management, 92, p.102718. doi:https://doi.org/10.1016/j.ijhm.2020.102718. </w:t>
          </w:r>
        </w:p>
        <w:p w14:paraId="01018B7C" w14:textId="77777777" w:rsidR="00CC53E8" w:rsidRPr="00113D6E" w:rsidRDefault="00FE2FEB" w:rsidP="009E47AA">
          <w:pPr>
            <w:spacing w:line="360" w:lineRule="auto"/>
            <w:rPr>
              <w:rFonts w:ascii="Arial" w:hAnsi="Arial" w:cs="Arial"/>
              <w:sz w:val="22"/>
            </w:rPr>
          </w:pPr>
          <w:r w:rsidRPr="00113D6E">
            <w:rPr>
              <w:rFonts w:ascii="Arial" w:hAnsi="Arial" w:cs="Arial"/>
              <w:sz w:val="22"/>
            </w:rPr>
            <w:lastRenderedPageBreak/>
            <w:t xml:space="preserve">Elkhwesky, Z., Salem, I.E., Ramkissoon, H. and Castañeda-García, J.-A. (2022). A systematic and critical review of leadership styles in contemporary hospitality: a roadmap and a call for future research. International Journal of Contemporary Hospitality Management, ahead-of-print(ahead-of-print). doi:https://doi.org/10.1108/ijchm-09-2021-1128. </w:t>
          </w:r>
        </w:p>
        <w:p w14:paraId="3C2B9B0D" w14:textId="77777777" w:rsidR="00CC53E8" w:rsidRPr="00113D6E" w:rsidRDefault="00FE2FEB" w:rsidP="009E47AA">
          <w:pPr>
            <w:spacing w:line="360" w:lineRule="auto"/>
            <w:rPr>
              <w:rFonts w:ascii="Arial" w:hAnsi="Arial" w:cs="Arial"/>
              <w:sz w:val="22"/>
            </w:rPr>
          </w:pPr>
          <w:r w:rsidRPr="00113D6E">
            <w:rPr>
              <w:rFonts w:ascii="Arial" w:hAnsi="Arial" w:cs="Arial"/>
              <w:sz w:val="22"/>
            </w:rPr>
            <w:t>Gewinner, Irina. (2020). Re: The limitations of Geert Hofstede's cultural diamentional model. Retrieved from: https://www.researchgate.net/post/The-limitations-of-Geert-Hofstedes</w:t>
          </w:r>
          <w:r w:rsidRPr="00113D6E">
            <w:rPr>
              <w:rFonts w:ascii="Arial" w:hAnsi="Arial" w:cs="Arial"/>
              <w:sz w:val="22"/>
            </w:rPr>
            <w:t xml:space="preserve">cultural-diamentional-model/5e2c1ff136d235b690055bb7/citation/download. </w:t>
          </w:r>
        </w:p>
        <w:p w14:paraId="21E85C42" w14:textId="77777777" w:rsidR="00CC53E8" w:rsidRPr="00113D6E" w:rsidRDefault="00FE2FEB" w:rsidP="009E47AA">
          <w:pPr>
            <w:spacing w:line="360" w:lineRule="auto"/>
            <w:rPr>
              <w:rFonts w:ascii="Arial" w:hAnsi="Arial" w:cs="Arial"/>
              <w:sz w:val="22"/>
            </w:rPr>
          </w:pPr>
          <w:r w:rsidRPr="00113D6E">
            <w:rPr>
              <w:rFonts w:ascii="Arial" w:hAnsi="Arial" w:cs="Arial"/>
              <w:sz w:val="22"/>
            </w:rPr>
            <w:t xml:space="preserve">González-Torres, T., Rodríguez-Sánchez, J.-L. and Pelechano-Barahona, E. (2021). Managing relationships in the Tourism Supply Chain to overcome epidemic outbreaks: The case of COVID-19 and the hospitality industry in Spain. International Journal of Hospitality Management, [online] 92, p.102733. doi:https://doi.org/10.1016/j.ijhm.2020.102733. </w:t>
          </w:r>
        </w:p>
        <w:p w14:paraId="38718E1F" w14:textId="776612B3" w:rsidR="00CC53E8" w:rsidRPr="00113D6E" w:rsidRDefault="00FE2FEB" w:rsidP="009E47AA">
          <w:pPr>
            <w:spacing w:line="360" w:lineRule="auto"/>
            <w:rPr>
              <w:rFonts w:ascii="Arial" w:hAnsi="Arial" w:cs="Arial"/>
              <w:sz w:val="22"/>
            </w:rPr>
          </w:pPr>
          <w:r w:rsidRPr="00113D6E">
            <w:rPr>
              <w:rFonts w:ascii="Arial" w:hAnsi="Arial" w:cs="Arial"/>
              <w:sz w:val="22"/>
            </w:rPr>
            <w:t xml:space="preserve">Guillet, B.D. and MC Chu, A. (2021). Managing Hotel Revenue amid the COVID-19 Crisis. [online] www.researchgate.net. Available at: https://www.researchgate.net/publication/348278037_Managing_hotel_revenue_amid_the_C OVID-19_crisis [Accessed 12 Aug. 2022]. </w:t>
          </w:r>
        </w:p>
        <w:p w14:paraId="1E91AE5D" w14:textId="77777777" w:rsidR="00CC53E8" w:rsidRPr="00113D6E" w:rsidRDefault="00FE2FEB" w:rsidP="009E47AA">
          <w:pPr>
            <w:spacing w:line="360" w:lineRule="auto"/>
            <w:rPr>
              <w:rFonts w:ascii="Arial" w:hAnsi="Arial" w:cs="Arial"/>
              <w:sz w:val="22"/>
            </w:rPr>
          </w:pPr>
          <w:r w:rsidRPr="00113D6E">
            <w:rPr>
              <w:rFonts w:ascii="Arial" w:hAnsi="Arial" w:cs="Arial"/>
              <w:sz w:val="22"/>
            </w:rPr>
            <w:t xml:space="preserve">Hao, F., Xiao, Q. and Chon, K. (2020). COVID-19 and China’s Hotel Industry: Impacts, a Disaster Management Framework, and Post-Pandemic Agenda. International Journal of Hospitality Management, [online] 90(102636), p.102636. doi:https://doi.org/10.1016/j.ijhm.2020.102636. </w:t>
          </w:r>
        </w:p>
        <w:p w14:paraId="3DE84C17" w14:textId="77777777" w:rsidR="00987915" w:rsidRPr="00113D6E" w:rsidRDefault="00FE2FEB" w:rsidP="009E47AA">
          <w:pPr>
            <w:spacing w:line="360" w:lineRule="auto"/>
            <w:rPr>
              <w:rFonts w:ascii="Arial" w:hAnsi="Arial" w:cs="Arial"/>
              <w:sz w:val="22"/>
            </w:rPr>
          </w:pPr>
          <w:r w:rsidRPr="00113D6E">
            <w:rPr>
              <w:rFonts w:ascii="Arial" w:hAnsi="Arial" w:cs="Arial"/>
              <w:sz w:val="22"/>
            </w:rPr>
            <w:t>Harry (2019). The 7ps Strategy of Toyota Marketing Mix. [online] AssignmentTutor.co.uk. Available at: https://www.assignmenttutor.co.uk/blog/the-7ps-strategy-of-toyota-marketing</w:t>
          </w:r>
          <w:r w:rsidRPr="00113D6E">
            <w:rPr>
              <w:rFonts w:ascii="Arial" w:hAnsi="Arial" w:cs="Arial"/>
              <w:sz w:val="22"/>
            </w:rPr>
            <w:t>mix/ [Accessed 15 Aug. 2023]. Hofstede Insights (2023a).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2CA7A23D"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(2023b).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663E2670"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(2023c).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5F8848AB" w14:textId="77777777" w:rsidR="00987915" w:rsidRPr="00113D6E" w:rsidRDefault="00FE2FEB" w:rsidP="009E47AA">
          <w:pPr>
            <w:spacing w:line="360" w:lineRule="auto"/>
            <w:rPr>
              <w:rFonts w:ascii="Arial" w:hAnsi="Arial" w:cs="Arial"/>
              <w:sz w:val="22"/>
            </w:rPr>
          </w:pPr>
          <w:r w:rsidRPr="00113D6E">
            <w:rPr>
              <w:rFonts w:ascii="Arial" w:hAnsi="Arial" w:cs="Arial"/>
              <w:sz w:val="22"/>
            </w:rPr>
            <w:lastRenderedPageBreak/>
            <w:t>Hofstede Insights (2023d).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073E558A"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(2023e).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0C1118B1"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(2023f).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4915C735"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(2023g).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7970899C"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(2023h).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7FD2FA66"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(2023i).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4C3D86CB"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(2023j).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27B1BA8A"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(2023k).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122E31D9" w14:textId="77777777" w:rsidR="00987915" w:rsidRPr="00113D6E" w:rsidRDefault="00FE2FEB" w:rsidP="009E47AA">
          <w:pPr>
            <w:spacing w:line="360" w:lineRule="auto"/>
            <w:rPr>
              <w:rFonts w:ascii="Arial" w:hAnsi="Arial" w:cs="Arial"/>
              <w:sz w:val="22"/>
            </w:rPr>
          </w:pPr>
          <w:r w:rsidRPr="00113D6E">
            <w:rPr>
              <w:rFonts w:ascii="Arial" w:hAnsi="Arial" w:cs="Arial"/>
              <w:sz w:val="22"/>
            </w:rPr>
            <w:t>Hofstede Insights (2023l). Country Comparison Tool. [online] www.hofstede-insights.com. Available at: https://www.hofstede-insights.com/country-comparison</w:t>
          </w:r>
          <w:r w:rsidRPr="00113D6E">
            <w:rPr>
              <w:rFonts w:ascii="Arial" w:hAnsi="Arial" w:cs="Arial"/>
              <w:sz w:val="22"/>
            </w:rPr>
            <w:t xml:space="preserve">tool?countries=japan%2Cunited+kingdom [Accessed 13 Aug. 2023]. </w:t>
          </w:r>
        </w:p>
        <w:p w14:paraId="1EE30969" w14:textId="77777777" w:rsidR="00987915" w:rsidRPr="00113D6E" w:rsidRDefault="00FE2FEB" w:rsidP="009E47AA">
          <w:pPr>
            <w:spacing w:line="360" w:lineRule="auto"/>
            <w:rPr>
              <w:rFonts w:ascii="Arial" w:hAnsi="Arial" w:cs="Arial"/>
              <w:sz w:val="22"/>
            </w:rPr>
          </w:pPr>
          <w:r w:rsidRPr="00113D6E">
            <w:rPr>
              <w:rFonts w:ascii="Arial" w:hAnsi="Arial" w:cs="Arial"/>
              <w:sz w:val="22"/>
            </w:rPr>
            <w:t xml:space="preserve">Hu, F. and Trivedi, R.H. (2020). Mapping Hotel Brand Positioning and Competitive Landscapes by text-mining user-generated Content. International Journal of Hospitality Management, 84. doi:https://doi.org/10.1016/j.ijhm.2019.102317. </w:t>
          </w:r>
        </w:p>
        <w:p w14:paraId="43A03500" w14:textId="77777777" w:rsidR="00987915" w:rsidRPr="00113D6E" w:rsidRDefault="00FE2FEB" w:rsidP="009E47AA">
          <w:pPr>
            <w:spacing w:line="360" w:lineRule="auto"/>
            <w:rPr>
              <w:rFonts w:ascii="Arial" w:hAnsi="Arial" w:cs="Arial"/>
              <w:sz w:val="22"/>
            </w:rPr>
          </w:pPr>
          <w:r w:rsidRPr="00113D6E">
            <w:rPr>
              <w:rFonts w:ascii="Arial" w:hAnsi="Arial" w:cs="Arial"/>
              <w:sz w:val="22"/>
            </w:rPr>
            <w:lastRenderedPageBreak/>
            <w:t xml:space="preserve">Hu, X., Yan, H., Casey, T. and Wu, C.-H. (2020). Creating a Safe Haven during the crisis: How Organizations Can Achieve Deep Compliance with COVID-19 Safety Measures in the Hospitality Industry. International Journal of Hospitality Management, [online] p.102662. doi:https://doi.org/10.1016/j.ijhm.2020.102662. </w:t>
          </w:r>
        </w:p>
        <w:p w14:paraId="6D58FB29" w14:textId="77777777" w:rsidR="00987915" w:rsidRPr="00113D6E" w:rsidRDefault="00FE2FEB" w:rsidP="009E47AA">
          <w:pPr>
            <w:spacing w:line="360" w:lineRule="auto"/>
            <w:rPr>
              <w:rFonts w:ascii="Arial" w:hAnsi="Arial" w:cs="Arial"/>
              <w:sz w:val="22"/>
            </w:rPr>
          </w:pPr>
          <w:r w:rsidRPr="00113D6E">
            <w:rPr>
              <w:rFonts w:ascii="Arial" w:hAnsi="Arial" w:cs="Arial"/>
              <w:sz w:val="22"/>
            </w:rPr>
            <w:t>ILP (2023a). The Advantages and Pros and Cons of Hofstede’s Model | ipl.org. [online] www.ipl.org. Available at: https://www.ipl.org/essay/The-Advantages-And-Pros-And-Cons</w:t>
          </w:r>
          <w:r w:rsidRPr="00113D6E">
            <w:rPr>
              <w:rFonts w:ascii="Arial" w:hAnsi="Arial" w:cs="Arial"/>
              <w:sz w:val="22"/>
            </w:rPr>
            <w:t>Of</w:t>
          </w:r>
          <w:r w:rsidRPr="00113D6E">
            <w:rPr>
              <w:rFonts w:ascii="Arial" w:hAnsi="Arial" w:cs="Arial"/>
              <w:sz w:val="22"/>
            </w:rPr>
            <w:t xml:space="preserve">PJL3Q4NSU#:~:text=Some%20of%20the%20pros%20are%20that%20Hofstede%20provide d [Accessed 12 Aug. 2023]. </w:t>
          </w:r>
        </w:p>
        <w:p w14:paraId="420F7ABE" w14:textId="66E4A9F5" w:rsidR="00987915" w:rsidRPr="00113D6E" w:rsidRDefault="00FE2FEB" w:rsidP="009E47AA">
          <w:pPr>
            <w:spacing w:line="360" w:lineRule="auto"/>
            <w:rPr>
              <w:rFonts w:ascii="Arial" w:hAnsi="Arial" w:cs="Arial"/>
              <w:sz w:val="22"/>
            </w:rPr>
          </w:pPr>
          <w:r w:rsidRPr="00113D6E">
            <w:rPr>
              <w:rFonts w:ascii="Arial" w:hAnsi="Arial" w:cs="Arial"/>
              <w:sz w:val="22"/>
            </w:rPr>
            <w:t>ILP (2023b). The Advantages and Pros and Cons of Hofstede’s Model | ipl.org. [online] www.ipl.org. Available at: https://www.ipl.org/essay/The-Advantages-And-Pros-And-Cons</w:t>
          </w:r>
          <w:r w:rsidRPr="00113D6E">
            <w:rPr>
              <w:rFonts w:ascii="Arial" w:hAnsi="Arial" w:cs="Arial"/>
              <w:sz w:val="22"/>
            </w:rPr>
            <w:t>Of</w:t>
          </w:r>
          <w:r w:rsidRPr="00113D6E">
            <w:rPr>
              <w:rFonts w:ascii="Arial" w:hAnsi="Arial" w:cs="Arial"/>
              <w:sz w:val="22"/>
            </w:rPr>
            <w:t xml:space="preserve">PJL3Q4NSU#:~:text=Some%20of%20the%20pros%20are%20that%20Hofstede%20provide d [Accessed 12 Aug. 2023]. </w:t>
          </w:r>
        </w:p>
        <w:p w14:paraId="17DD69C8" w14:textId="77777777" w:rsidR="00987915" w:rsidRPr="00113D6E" w:rsidRDefault="00FE2FEB" w:rsidP="009E47AA">
          <w:pPr>
            <w:spacing w:line="360" w:lineRule="auto"/>
            <w:rPr>
              <w:rFonts w:ascii="Arial" w:hAnsi="Arial" w:cs="Arial"/>
              <w:sz w:val="22"/>
            </w:rPr>
          </w:pPr>
          <w:r w:rsidRPr="00113D6E">
            <w:rPr>
              <w:rFonts w:ascii="Arial" w:hAnsi="Arial" w:cs="Arial"/>
              <w:sz w:val="22"/>
            </w:rPr>
            <w:t xml:space="preserve">Japutra, A. and Situmorang, R. (2021). The repercussions and challenges of COVID-19 in the hotel industry: Potential strategies from a case study of Indonesia. International Journal of Hospitality Management, [online] 95, p.102890. doi:https://doi.org/10.1016/j.ijhm.2021.102890. </w:t>
          </w:r>
        </w:p>
        <w:p w14:paraId="5CC11121" w14:textId="77777777" w:rsidR="00987915" w:rsidRPr="00113D6E" w:rsidRDefault="00FE2FEB" w:rsidP="009E47AA">
          <w:pPr>
            <w:spacing w:line="360" w:lineRule="auto"/>
            <w:rPr>
              <w:rFonts w:ascii="Arial" w:hAnsi="Arial" w:cs="Arial"/>
              <w:sz w:val="22"/>
            </w:rPr>
          </w:pPr>
          <w:r w:rsidRPr="00113D6E">
            <w:rPr>
              <w:rFonts w:ascii="Arial" w:hAnsi="Arial" w:cs="Arial"/>
              <w:sz w:val="22"/>
            </w:rPr>
            <w:t xml:space="preserve">Järvi, H., Keränen, J., Ritala, P. and Vilko, J. (2020). Value co-destruction in hotel services: Exploring the misalignment of cognitive scripts among customers and providers. Tourism Management, 77, p.104030. doi:https://doi.org/10.1016/j.tourman.2019.104030. </w:t>
          </w:r>
        </w:p>
        <w:p w14:paraId="23DCACAD" w14:textId="77777777" w:rsidR="00987915" w:rsidRPr="00113D6E" w:rsidRDefault="00FE2FEB" w:rsidP="009E47AA">
          <w:pPr>
            <w:spacing w:line="360" w:lineRule="auto"/>
            <w:rPr>
              <w:rFonts w:ascii="Arial" w:hAnsi="Arial" w:cs="Arial"/>
              <w:sz w:val="22"/>
            </w:rPr>
          </w:pPr>
          <w:r w:rsidRPr="00113D6E">
            <w:rPr>
              <w:rFonts w:ascii="Arial" w:hAnsi="Arial" w:cs="Arial"/>
              <w:sz w:val="22"/>
            </w:rPr>
            <w:t xml:space="preserve">Kim, J., Kim, J. and Wang, Y. (2021). Uncertainty risks and strategic reaction of restaurant firms amid COVID-19: Evidence from China. International Journal of Hospitality Management, [online] 92, p.102752. doi:https://doi.org/10.1016/j.ijhm.2020.102752. </w:t>
          </w:r>
        </w:p>
        <w:p w14:paraId="1F5EFCF1" w14:textId="77777777" w:rsidR="00987915" w:rsidRPr="00113D6E" w:rsidRDefault="00FE2FEB" w:rsidP="009E47AA">
          <w:pPr>
            <w:spacing w:line="360" w:lineRule="auto"/>
            <w:rPr>
              <w:rFonts w:ascii="Arial" w:hAnsi="Arial" w:cs="Arial"/>
              <w:sz w:val="22"/>
            </w:rPr>
          </w:pPr>
          <w:r w:rsidRPr="00113D6E">
            <w:rPr>
              <w:rFonts w:ascii="Arial" w:hAnsi="Arial" w:cs="Arial"/>
              <w:sz w:val="22"/>
            </w:rPr>
            <w:t xml:space="preserve">Kim, J.-H., Song, H. and Youn, H. (2019). The chain of effects from authenticity cues to purchase intention: The role of emotions and restaurant image. International Journal of Hospitality Management, 85, p.102354. doi:https://doi.org/10.1016/j.ijhm.2019.102354. </w:t>
          </w:r>
        </w:p>
        <w:p w14:paraId="02A30DDF" w14:textId="77777777" w:rsidR="00987915" w:rsidRPr="00113D6E" w:rsidRDefault="00FE2FEB" w:rsidP="009E47AA">
          <w:pPr>
            <w:spacing w:line="360" w:lineRule="auto"/>
            <w:rPr>
              <w:rFonts w:ascii="Arial" w:hAnsi="Arial" w:cs="Arial"/>
              <w:sz w:val="22"/>
            </w:rPr>
          </w:pPr>
          <w:r w:rsidRPr="00113D6E">
            <w:rPr>
              <w:rFonts w:ascii="Arial" w:hAnsi="Arial" w:cs="Arial"/>
              <w:sz w:val="22"/>
            </w:rPr>
            <w:t xml:space="preserve">Köseoglu, M.A., Altin, M., Chan, E. and Aladag, O.F. (2020). What are the key success factors for strategy formulation and implementation? Perspectives of managers in the hotel industry. International Journal of Hospitality Management, [online] 89(1), p.102574. doi:https://doi.org/10.1016/j.ijhm.2020.102574. </w:t>
          </w:r>
        </w:p>
        <w:p w14:paraId="7890EC7A" w14:textId="77777777" w:rsidR="00987915" w:rsidRPr="00113D6E" w:rsidRDefault="00FE2FEB" w:rsidP="009E47AA">
          <w:pPr>
            <w:spacing w:line="360" w:lineRule="auto"/>
            <w:rPr>
              <w:rFonts w:ascii="Arial" w:hAnsi="Arial" w:cs="Arial"/>
              <w:sz w:val="22"/>
            </w:rPr>
          </w:pPr>
          <w:r w:rsidRPr="00113D6E">
            <w:rPr>
              <w:rFonts w:ascii="Arial" w:hAnsi="Arial" w:cs="Arial"/>
              <w:sz w:val="22"/>
            </w:rPr>
            <w:t xml:space="preserve">Lai, I.K.W. and Wong, J.W.C. (2020). Comparing crisis management practices in the hotel industry between initial and pandemic stages of COVID-19. International Journal of </w:t>
          </w:r>
          <w:r w:rsidRPr="00113D6E">
            <w:rPr>
              <w:rFonts w:ascii="Arial" w:hAnsi="Arial" w:cs="Arial"/>
              <w:sz w:val="22"/>
            </w:rPr>
            <w:lastRenderedPageBreak/>
            <w:t xml:space="preserve">Contemporary Hospitality Management, ahead-of-print(ahead-of-print). doi:https://doi.org/10.1108/ijchm-04-2020-0325. </w:t>
          </w:r>
        </w:p>
        <w:p w14:paraId="106480CE"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Lam, C. and Law, R. (2019). Readiness of upscale and luxury-branded hotels for digital transformation. International Journal of Hospitality Management, 79, pp.60–69. doi:https://doi.org/10.1016/j.ijhm.2018.12.015. </w:t>
          </w:r>
        </w:p>
        <w:p w14:paraId="01DF05CD"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Marinakou, E. and Giousmpasoglou, C. (2019). Talent management and retention strategies in luxury hotels: evidence from four countries. International Journal of Contemporary Hospitality Management, 31(10), pp.3855–3878. doi:https://doi.org/10.1108/ijchm-10-2018- 0862. </w:t>
          </w:r>
        </w:p>
        <w:p w14:paraId="44B9528E"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Mulet-Forteza, C., Genovart-Balaguer, J., Merigó, J.M. and Mauleon-Mendez, E. (2019). Bibliometric structure of IJCHM in its 30 years. International Journal of Contemporary Hospitality Management, 31(12), pp.4574–4604. doi:https://doi.org/10.1108/ijchm-10-2018- 0828. </w:t>
          </w:r>
        </w:p>
        <w:p w14:paraId="7EBC0C03" w14:textId="77777777" w:rsidR="001D08FA" w:rsidRPr="00113D6E" w:rsidRDefault="00FE2FEB" w:rsidP="009E47AA">
          <w:pPr>
            <w:spacing w:line="360" w:lineRule="auto"/>
            <w:rPr>
              <w:rFonts w:ascii="Arial" w:hAnsi="Arial" w:cs="Arial"/>
              <w:sz w:val="22"/>
            </w:rPr>
          </w:pPr>
          <w:r w:rsidRPr="00113D6E">
            <w:rPr>
              <w:rFonts w:ascii="Arial" w:hAnsi="Arial" w:cs="Arial"/>
              <w:sz w:val="22"/>
            </w:rPr>
            <w:t>Nizamani, Sehrish. (2022). Re: The limitations of Geert Hofstede's cultural diamentional model. Retrieved from: https://www.researchgate.net/post/The-limitations-of-Geert</w:t>
          </w:r>
          <w:r w:rsidRPr="00113D6E">
            <w:rPr>
              <w:rFonts w:ascii="Arial" w:hAnsi="Arial" w:cs="Arial"/>
              <w:sz w:val="22"/>
            </w:rPr>
            <w:t xml:space="preserve">Hofstedes-cultural-diamentional-model/621ea32b0b3911643078385e/citation/download. </w:t>
          </w:r>
        </w:p>
        <w:p w14:paraId="399995E4"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Nusair, K. (2020). Developing a comprehensive life cycle framework for social media research in hospitality and tourism. International Journal of Contemporary Hospitality Management, 32(3), pp.1041–1066. doi:https://doi.org/10.1108/ijchm-09-2019-0777. </w:t>
          </w:r>
        </w:p>
        <w:p w14:paraId="3D6702EC" w14:textId="77777777" w:rsidR="001D08FA" w:rsidRPr="00113D6E" w:rsidRDefault="00FE2FEB" w:rsidP="009E47AA">
          <w:pPr>
            <w:spacing w:line="360" w:lineRule="auto"/>
            <w:rPr>
              <w:rFonts w:ascii="Arial" w:hAnsi="Arial" w:cs="Arial"/>
              <w:sz w:val="22"/>
            </w:rPr>
          </w:pPr>
          <w:r w:rsidRPr="00113D6E">
            <w:rPr>
              <w:rFonts w:ascii="Arial" w:hAnsi="Arial" w:cs="Arial"/>
              <w:sz w:val="22"/>
            </w:rPr>
            <w:t>Okumus, F., Altinay, L., Chathoth, P. and Koseoglu, M.A. (2020). Strategic Management for Hospitality and Tourism. [online] Routledge &amp; CRC Press. Available at: https://www.routledge.com/Strategic-Management-for-Hospitality-and-Tourism/Okumus</w:t>
          </w:r>
          <w:r w:rsidRPr="00113D6E">
            <w:rPr>
              <w:rFonts w:ascii="Arial" w:hAnsi="Arial" w:cs="Arial"/>
              <w:sz w:val="22"/>
            </w:rPr>
            <w:t xml:space="preserve">Altinay-Chathoth-Koseoglu/p/book/9780815393474 [Accessed 8 Aug. 2023]. </w:t>
          </w:r>
        </w:p>
        <w:p w14:paraId="64B83FBC"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Rahimi Baghmalek, J., Haghighi, M. and Mira, S.A. (2019). Developing a Loyalty Model Based on the Customers’ Experience in Hotel Industry Using Grounded Theory Strategy. Journal of Business Management, [online] 11(1), pp.125–140. doi:https://doi.org/10.22059/jibm.2018.218111.2306. </w:t>
          </w:r>
        </w:p>
        <w:p w14:paraId="30342568"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Rodríguez-López, M.E., Alcántara-Pilar, J.M., Del Barrio-García, S. and Muñoz-Leiva, F. (2020). A review of restaurant research in the last two decades: A bibliometric analysis. </w:t>
          </w:r>
          <w:r w:rsidRPr="00113D6E">
            <w:rPr>
              <w:rFonts w:ascii="Arial" w:hAnsi="Arial" w:cs="Arial"/>
              <w:sz w:val="22"/>
            </w:rPr>
            <w:lastRenderedPageBreak/>
            <w:t xml:space="preserve">International Journal of Hospitality Management, 87, p.102387. doi:https://doi.org/10.1016/j.ijhm.2019.102387. </w:t>
          </w:r>
        </w:p>
        <w:p w14:paraId="20FB5C83"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Shin, H. and Kang, J. (2020). Reducing perceived health risk to attract hotel customers in the COVID-19 pandemic era: Focused on technology innovation for social distancing and cleanliness. International Journal of Hospitality Management, [online] 91, p.102664. doi:https://doi.org/10.1016/j.ijhm.2020.102664. </w:t>
          </w:r>
        </w:p>
        <w:p w14:paraId="620374B2"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Shin, H., Perdue, R.R. and Kang, J. (2019). Front desk technology innovation in hotels: A managerial perspective. Tourism Management, 74, pp.310–318. doi:https://doi.org/10.1016/j.tourman.2019.04.004. </w:t>
          </w:r>
        </w:p>
        <w:p w14:paraId="6571B4BF"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Stylos, N., Zwiegelaar, J. and Buhalis, D. (2021). Big data empowered agility for dynamic, volatile, and time-sensitive service industries: the case of tourism sector. International Journal of Contemporary Hospitality Management, 33(3), pp.1015–1036. doi:https://doi.org/10.1108/ijchm-07-2020-0644. </w:t>
          </w:r>
        </w:p>
        <w:p w14:paraId="08744726" w14:textId="77777777" w:rsidR="001D08FA" w:rsidRPr="00113D6E" w:rsidRDefault="00FE2FEB" w:rsidP="009E47AA">
          <w:pPr>
            <w:spacing w:line="360" w:lineRule="auto"/>
            <w:rPr>
              <w:rFonts w:ascii="Arial" w:hAnsi="Arial" w:cs="Arial"/>
              <w:sz w:val="22"/>
            </w:rPr>
          </w:pPr>
          <w:r w:rsidRPr="00113D6E">
            <w:rPr>
              <w:rFonts w:ascii="Arial" w:hAnsi="Arial" w:cs="Arial"/>
              <w:sz w:val="22"/>
            </w:rPr>
            <w:t>Suddaby, R., Coraiola, D., Harvey, C. and Foster, W. (2019). History and the Micro</w:t>
          </w:r>
          <w:r w:rsidRPr="00113D6E">
            <w:rPr>
              <w:rFonts w:ascii="Cambria Math" w:hAnsi="Cambria Math" w:cs="Cambria Math"/>
              <w:sz w:val="22"/>
            </w:rPr>
            <w:t>‐</w:t>
          </w:r>
          <w:r w:rsidRPr="00113D6E">
            <w:rPr>
              <w:rFonts w:ascii="Arial" w:hAnsi="Arial" w:cs="Arial"/>
              <w:sz w:val="22"/>
            </w:rPr>
            <w:t xml:space="preserve"> foundations of Dynamic Capabilities. Strategic Management Journal. doi:https://doi.org/10.1002/smj.3058. </w:t>
          </w:r>
        </w:p>
        <w:p w14:paraId="1E1C871E"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thechetter (2022). TOWS Matrix </w:t>
          </w:r>
          <w:r w:rsidRPr="00113D6E">
            <w:rPr>
              <w:rFonts w:ascii="Leelawadee UI" w:hAnsi="Leelawadee UI" w:cs="Leelawadee UI"/>
              <w:sz w:val="22"/>
            </w:rPr>
            <w:t>เพิม่</w:t>
          </w:r>
          <w:r w:rsidRPr="00113D6E">
            <w:rPr>
              <w:rFonts w:ascii="Arial" w:hAnsi="Arial" w:cs="Arial"/>
              <w:sz w:val="22"/>
            </w:rPr>
            <w:t xml:space="preserve"> </w:t>
          </w:r>
          <w:r w:rsidRPr="00113D6E">
            <w:rPr>
              <w:rFonts w:ascii="Leelawadee UI" w:hAnsi="Leelawadee UI" w:cs="Leelawadee UI"/>
              <w:sz w:val="22"/>
            </w:rPr>
            <w:t>ขดี</w:t>
          </w:r>
          <w:r w:rsidRPr="00113D6E">
            <w:rPr>
              <w:rFonts w:ascii="Arial" w:hAnsi="Arial" w:cs="Arial"/>
              <w:sz w:val="22"/>
            </w:rPr>
            <w:t xml:space="preserve"> </w:t>
          </w:r>
          <w:r w:rsidRPr="00113D6E">
            <w:rPr>
              <w:rFonts w:ascii="Leelawadee UI" w:hAnsi="Leelawadee UI" w:cs="Leelawadee UI"/>
              <w:sz w:val="22"/>
            </w:rPr>
            <w:t>ความสามารถใหก้</w:t>
          </w:r>
          <w:r w:rsidRPr="00113D6E">
            <w:rPr>
              <w:rFonts w:ascii="Arial" w:hAnsi="Arial" w:cs="Arial"/>
              <w:sz w:val="22"/>
            </w:rPr>
            <w:t xml:space="preserve"> </w:t>
          </w:r>
          <w:r w:rsidRPr="00113D6E">
            <w:rPr>
              <w:rFonts w:ascii="Leelawadee UI" w:hAnsi="Leelawadee UI" w:cs="Leelawadee UI"/>
              <w:sz w:val="22"/>
            </w:rPr>
            <w:t>บั</w:t>
          </w:r>
          <w:r w:rsidRPr="00113D6E">
            <w:rPr>
              <w:rFonts w:ascii="Arial" w:hAnsi="Arial" w:cs="Arial"/>
              <w:sz w:val="22"/>
            </w:rPr>
            <w:t xml:space="preserve"> </w:t>
          </w:r>
          <w:r w:rsidRPr="00113D6E">
            <w:rPr>
              <w:rFonts w:ascii="Leelawadee UI" w:hAnsi="Leelawadee UI" w:cs="Leelawadee UI"/>
              <w:sz w:val="22"/>
            </w:rPr>
            <w:t>องคก์รไดอ้ย่างไร</w:t>
          </w:r>
          <w:r w:rsidRPr="00113D6E">
            <w:rPr>
              <w:rFonts w:ascii="Arial" w:hAnsi="Arial" w:cs="Arial"/>
              <w:sz w:val="22"/>
            </w:rPr>
            <w:t xml:space="preserve">. [online] THE CHETTER. Available at: https://www.thechetter.com/content/1841/ [Accessed 15 Aug. 2023]. </w:t>
          </w:r>
        </w:p>
        <w:p w14:paraId="6E9D3217"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Wahyuningsih, Rr.S.H., Sudiro, A., Troena, E.A. and Irawanto, D.W. (2019). (PDF) Analysis of Organizational Culture with Denison’s Model Approach for International Business Competitiveness. [online] ResearchGate. Available at: https://www.researchgate.net/publication/331461953_Analysis_of_organizational_culture_wi th_denison [Accessed 15 Aug. 2023]. </w:t>
          </w:r>
        </w:p>
        <w:p w14:paraId="15C2B2AF" w14:textId="77777777" w:rsidR="001D08FA" w:rsidRPr="00113D6E" w:rsidRDefault="00FE2FEB" w:rsidP="009E47AA">
          <w:pPr>
            <w:spacing w:line="360" w:lineRule="auto"/>
            <w:rPr>
              <w:rFonts w:ascii="Arial" w:hAnsi="Arial" w:cs="Arial"/>
              <w:sz w:val="22"/>
            </w:rPr>
          </w:pPr>
          <w:r w:rsidRPr="00113D6E">
            <w:rPr>
              <w:rFonts w:ascii="Arial" w:hAnsi="Arial" w:cs="Arial"/>
              <w:sz w:val="22"/>
            </w:rPr>
            <w:t>Wut, T.M., Xu, J. (Bill) and Wong, S. (2021). Crisis Management Research (1985–2020) in the Hospitality and Tourism industry: a Review and Research Agenda. Tourism Management, 85, p.104307.</w:t>
          </w:r>
        </w:p>
        <w:p w14:paraId="0EF66C72"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 Xu, S., Stienmetz, J. and Ashton, M. (2020). How Will Service Robots Redefine Leadership in Hotel management? a Delphi Approach. International Journal of Contemporary Hospitality Management, ahead-of-print(ahead-of-print). doi:https://doi.org/10.1108/ijchm</w:t>
          </w:r>
          <w:r w:rsidRPr="00113D6E">
            <w:rPr>
              <w:rFonts w:ascii="Arial" w:hAnsi="Arial" w:cs="Arial"/>
              <w:sz w:val="22"/>
            </w:rPr>
            <w:t xml:space="preserve">05-2019-0505. </w:t>
          </w:r>
        </w:p>
        <w:p w14:paraId="607D8155" w14:textId="0D263CC8" w:rsidR="001D08FA" w:rsidRPr="00113D6E" w:rsidRDefault="00FE2FEB" w:rsidP="009E47AA">
          <w:pPr>
            <w:spacing w:line="360" w:lineRule="auto"/>
            <w:rPr>
              <w:rFonts w:ascii="Arial" w:hAnsi="Arial" w:cs="Arial"/>
              <w:sz w:val="22"/>
            </w:rPr>
          </w:pPr>
          <w:r w:rsidRPr="00113D6E">
            <w:rPr>
              <w:rFonts w:ascii="Arial" w:hAnsi="Arial" w:cs="Arial"/>
              <w:sz w:val="22"/>
            </w:rPr>
            <w:lastRenderedPageBreak/>
            <w:t xml:space="preserve">Yacoub, L. and ElHajjar, S. (2021). How Do Hotels in Developing Countries Manage the Impact of COVID-19? the Case of Lebanese Hotels. International Journal of Contemporary Hospitality Management, 33(3), pp.929–948. doi:https://doi.org/10.1108/ijchm-08-2020- 0814. </w:t>
          </w:r>
        </w:p>
        <w:p w14:paraId="6CF1A3CF" w14:textId="77777777" w:rsidR="001D08FA" w:rsidRPr="00113D6E" w:rsidRDefault="00FE2FEB" w:rsidP="009E47AA">
          <w:pPr>
            <w:spacing w:line="360" w:lineRule="auto"/>
            <w:rPr>
              <w:rFonts w:ascii="Arial" w:hAnsi="Arial" w:cs="Arial"/>
              <w:sz w:val="22"/>
            </w:rPr>
          </w:pPr>
          <w:r w:rsidRPr="00113D6E">
            <w:rPr>
              <w:rFonts w:ascii="Arial" w:hAnsi="Arial" w:cs="Arial"/>
              <w:sz w:val="22"/>
            </w:rPr>
            <w:t xml:space="preserve">Yang, F.X., Li, X., Lau, V.M.-C. and Zhu, V.Z. (2021). To Survive or to thrive? China’s Luxury Hotel Restaurants Entering O2O Food Delivery Platforms amid the COVID-19 Crisis. International Journal of Hospitality Management, 94, p.102855. doi:https://doi.org/10.1016/j.ijhm.2020.102855. </w:t>
          </w:r>
        </w:p>
        <w:p w14:paraId="05DCE7B6" w14:textId="49D78AB8" w:rsidR="00FE2FEB" w:rsidRPr="00113D6E" w:rsidRDefault="00FE2FEB" w:rsidP="009E47AA">
          <w:pPr>
            <w:spacing w:line="360" w:lineRule="auto"/>
            <w:rPr>
              <w:rFonts w:ascii="Arial" w:hAnsi="Arial" w:cs="Arial"/>
              <w:sz w:val="22"/>
            </w:rPr>
          </w:pPr>
          <w:r w:rsidRPr="00113D6E">
            <w:rPr>
              <w:rFonts w:ascii="Arial" w:hAnsi="Arial" w:cs="Arial"/>
              <w:sz w:val="22"/>
            </w:rPr>
            <w:t>Yen, C.-H., Teng, H.-Y. and Tzeng, J.-C. (2020). Innovativeness and Customer Value co</w:t>
          </w:r>
          <w:r w:rsidRPr="00113D6E">
            <w:rPr>
              <w:rFonts w:ascii="Arial" w:hAnsi="Arial" w:cs="Arial"/>
              <w:sz w:val="22"/>
            </w:rPr>
            <w:t xml:space="preserve">creation behaviors: Mediating Role of Customer Engagement. International Journal of Hospitality Management, 88, p.102514. doi:https://doi.org/10.1016/j.ijhm.2020.102514. </w:t>
          </w:r>
        </w:p>
        <w:p w14:paraId="4712FAD7" w14:textId="4541BC2D" w:rsidR="00FE2FEB" w:rsidRPr="00113D6E" w:rsidRDefault="00FE2FEB" w:rsidP="009E47AA">
          <w:pPr>
            <w:spacing w:line="360" w:lineRule="auto"/>
            <w:rPr>
              <w:rFonts w:ascii="Arial" w:hAnsi="Arial" w:cs="Arial"/>
              <w:sz w:val="22"/>
            </w:rPr>
          </w:pPr>
          <w:r w:rsidRPr="00113D6E">
            <w:rPr>
              <w:rFonts w:ascii="Arial" w:hAnsi="Arial" w:cs="Arial"/>
              <w:sz w:val="22"/>
            </w:rPr>
            <w:t>Zhao, H. and Zhou, Q. (2020). Socially Responsible Human Resource Management and Hotel Employee Organizational Citizenship Behavior for the environment: a Social Cognitive Perspective. International Journal of Hospitality Management, 95, p.102749. doi:https://doi.org/10.1016/j.ijhm.2020.102749</w:t>
          </w:r>
        </w:p>
        <w:p w14:paraId="07FF969F" w14:textId="77777777" w:rsidR="00FE2FEB" w:rsidRPr="00113D6E" w:rsidRDefault="00FE2FEB" w:rsidP="009E47AA">
          <w:pPr>
            <w:spacing w:line="360" w:lineRule="auto"/>
            <w:rPr>
              <w:rFonts w:ascii="Arial" w:hAnsi="Arial" w:cs="Arial"/>
              <w:sz w:val="22"/>
            </w:rPr>
          </w:pPr>
        </w:p>
        <w:p w14:paraId="4925ABEF" w14:textId="77777777" w:rsidR="00FE2FEB" w:rsidRPr="00113D6E" w:rsidRDefault="00FE2FEB" w:rsidP="009E47AA">
          <w:pPr>
            <w:spacing w:line="360" w:lineRule="auto"/>
            <w:rPr>
              <w:rFonts w:ascii="Arial" w:hAnsi="Arial" w:cs="Arial"/>
              <w:sz w:val="22"/>
              <w:lang w:eastAsia="ja-JP"/>
            </w:rPr>
          </w:pPr>
        </w:p>
        <w:p w14:paraId="7EEC1C4B" w14:textId="274DEFDC" w:rsidR="00DE0C33" w:rsidRPr="00113D6E" w:rsidRDefault="00DE0C33" w:rsidP="005E50E3">
          <w:pPr>
            <w:rPr>
              <w:rFonts w:ascii="Arial" w:hAnsi="Arial" w:cs="Arial"/>
              <w:sz w:val="22"/>
            </w:rPr>
          </w:pPr>
        </w:p>
        <w:p w14:paraId="22568D6A" w14:textId="4D3FB901" w:rsidR="00977117" w:rsidRPr="00113D6E" w:rsidRDefault="00977117" w:rsidP="009914A8">
          <w:pPr>
            <w:keepNext/>
            <w:spacing w:line="360" w:lineRule="auto"/>
            <w:ind w:left="57"/>
            <w:rPr>
              <w:rFonts w:ascii="Arial" w:hAnsi="Arial" w:cs="Arial"/>
              <w:sz w:val="22"/>
            </w:rPr>
          </w:pPr>
        </w:p>
        <w:p w14:paraId="358CADE2" w14:textId="05C05A64" w:rsidR="00E5113C" w:rsidRPr="00113D6E" w:rsidRDefault="00E5113C" w:rsidP="009914A8">
          <w:pPr>
            <w:keepNext/>
            <w:spacing w:line="360" w:lineRule="auto"/>
            <w:ind w:left="57"/>
            <w:rPr>
              <w:rFonts w:ascii="Arial" w:hAnsi="Arial" w:cs="Arial"/>
              <w:sz w:val="22"/>
            </w:rPr>
          </w:pPr>
        </w:p>
        <w:p w14:paraId="58A6240E" w14:textId="64784ABD" w:rsidR="00E5113C" w:rsidRPr="00113D6E" w:rsidRDefault="00E5113C" w:rsidP="009914A8">
          <w:pPr>
            <w:keepNext/>
            <w:spacing w:line="360" w:lineRule="auto"/>
            <w:ind w:left="57"/>
            <w:rPr>
              <w:rFonts w:ascii="Arial" w:hAnsi="Arial" w:cs="Arial"/>
              <w:sz w:val="22"/>
            </w:rPr>
          </w:pPr>
        </w:p>
        <w:p w14:paraId="3ED38E37" w14:textId="63207370" w:rsidR="00E5113C" w:rsidRPr="00113D6E" w:rsidRDefault="00E5113C" w:rsidP="009914A8">
          <w:pPr>
            <w:keepNext/>
            <w:spacing w:line="360" w:lineRule="auto"/>
            <w:ind w:left="57"/>
            <w:rPr>
              <w:rFonts w:ascii="Arial" w:hAnsi="Arial" w:cs="Arial"/>
              <w:sz w:val="22"/>
            </w:rPr>
          </w:pPr>
        </w:p>
        <w:p w14:paraId="2CAA27BD" w14:textId="6F973696" w:rsidR="00265005" w:rsidRPr="00113D6E" w:rsidRDefault="00000000" w:rsidP="005E50E3">
          <w:pPr>
            <w:spacing w:line="360" w:lineRule="auto"/>
            <w:rPr>
              <w:rFonts w:ascii="Arial" w:hAnsi="Arial" w:cs="Arial"/>
              <w:color w:val="000000" w:themeColor="text1"/>
              <w:sz w:val="22"/>
            </w:rPr>
          </w:pPr>
        </w:p>
      </w:sdtContent>
    </w:sdt>
    <w:sectPr w:rsidR="00265005" w:rsidRPr="00113D6E" w:rsidSect="001E2DC3">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5EF12" w14:textId="77777777" w:rsidR="00DF19A5" w:rsidRDefault="00DF19A5" w:rsidP="00EF27AC">
      <w:pPr>
        <w:spacing w:after="0" w:line="240" w:lineRule="auto"/>
      </w:pPr>
      <w:r>
        <w:separator/>
      </w:r>
    </w:p>
  </w:endnote>
  <w:endnote w:type="continuationSeparator" w:id="0">
    <w:p w14:paraId="7174AE26" w14:textId="77777777" w:rsidR="00DF19A5" w:rsidRDefault="00DF19A5"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347A36" w:rsidRDefault="00347A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2061592858"/>
      <w:docPartObj>
        <w:docPartGallery w:val="Page Numbers (Bottom of Page)"/>
        <w:docPartUnique/>
      </w:docPartObj>
    </w:sdtPr>
    <w:sdtEndPr>
      <w:rPr>
        <w:noProof/>
        <w:color w:val="7F7F7F" w:themeColor="background1" w:themeShade="7F"/>
        <w:spacing w:val="60"/>
      </w:rPr>
    </w:sdtEndPr>
    <w:sdtContent>
      <w:p w14:paraId="2588CE7C" w14:textId="7E5FD4BB" w:rsidR="00347A36" w:rsidRDefault="00347A36">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rsidR="00DE0986">
          <w:t>22</w:t>
        </w:r>
        <w:r>
          <w:fldChar w:fldCharType="end"/>
        </w:r>
        <w:r>
          <w:t xml:space="preserve"> | </w:t>
        </w:r>
        <w:r>
          <w:rPr>
            <w:color w:val="7F7F7F" w:themeColor="background1" w:themeShade="7F"/>
            <w:spacing w:val="60"/>
          </w:rPr>
          <w:t>Page</w:t>
        </w:r>
      </w:p>
    </w:sdtContent>
  </w:sdt>
  <w:p w14:paraId="207D48FD" w14:textId="77777777" w:rsidR="00347A36" w:rsidRDefault="00347A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347A36" w:rsidRDefault="00347A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B8960" w14:textId="77777777" w:rsidR="00DF19A5" w:rsidRDefault="00DF19A5" w:rsidP="00EF27AC">
      <w:pPr>
        <w:spacing w:after="0" w:line="240" w:lineRule="auto"/>
      </w:pPr>
      <w:r>
        <w:separator/>
      </w:r>
    </w:p>
  </w:footnote>
  <w:footnote w:type="continuationSeparator" w:id="0">
    <w:p w14:paraId="0A2B0AF3" w14:textId="77777777" w:rsidR="00DF19A5" w:rsidRDefault="00DF19A5"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347A36" w:rsidRDefault="00347A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347A36" w:rsidRDefault="00347A36">
    <w:pPr>
      <w:pStyle w:val="Header"/>
    </w:pPr>
  </w:p>
  <w:p w14:paraId="1266B889" w14:textId="77777777" w:rsidR="00347A36" w:rsidRDefault="00347A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347A36" w:rsidRDefault="00347A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1212235">
    <w:abstractNumId w:val="3"/>
  </w:num>
  <w:num w:numId="2" w16cid:durableId="418868771">
    <w:abstractNumId w:val="1"/>
  </w:num>
  <w:num w:numId="3" w16cid:durableId="68623783">
    <w:abstractNumId w:val="34"/>
  </w:num>
  <w:num w:numId="4" w16cid:durableId="617176763">
    <w:abstractNumId w:val="0"/>
  </w:num>
  <w:num w:numId="5" w16cid:durableId="1520659082">
    <w:abstractNumId w:val="8"/>
  </w:num>
  <w:num w:numId="6" w16cid:durableId="1082139544">
    <w:abstractNumId w:val="24"/>
  </w:num>
  <w:num w:numId="7" w16cid:durableId="1117332803">
    <w:abstractNumId w:val="12"/>
  </w:num>
  <w:num w:numId="8" w16cid:durableId="868184487">
    <w:abstractNumId w:val="16"/>
  </w:num>
  <w:num w:numId="9" w16cid:durableId="737048199">
    <w:abstractNumId w:val="4"/>
  </w:num>
  <w:num w:numId="10" w16cid:durableId="1336959304">
    <w:abstractNumId w:val="19"/>
  </w:num>
  <w:num w:numId="11" w16cid:durableId="1253585757">
    <w:abstractNumId w:val="2"/>
  </w:num>
  <w:num w:numId="12" w16cid:durableId="945619711">
    <w:abstractNumId w:val="22"/>
  </w:num>
  <w:num w:numId="13" w16cid:durableId="1375807821">
    <w:abstractNumId w:val="10"/>
  </w:num>
  <w:num w:numId="14" w16cid:durableId="1643971613">
    <w:abstractNumId w:val="17"/>
  </w:num>
  <w:num w:numId="15" w16cid:durableId="1923173122">
    <w:abstractNumId w:val="21"/>
  </w:num>
  <w:num w:numId="16" w16cid:durableId="139004182">
    <w:abstractNumId w:val="5"/>
  </w:num>
  <w:num w:numId="17" w16cid:durableId="471868884">
    <w:abstractNumId w:val="26"/>
  </w:num>
  <w:num w:numId="18" w16cid:durableId="1127241438">
    <w:abstractNumId w:val="13"/>
  </w:num>
  <w:num w:numId="19" w16cid:durableId="1659503723">
    <w:abstractNumId w:val="18"/>
  </w:num>
  <w:num w:numId="20" w16cid:durableId="367687261">
    <w:abstractNumId w:val="27"/>
  </w:num>
  <w:num w:numId="21" w16cid:durableId="1566137703">
    <w:abstractNumId w:val="33"/>
  </w:num>
  <w:num w:numId="22" w16cid:durableId="2038850097">
    <w:abstractNumId w:val="11"/>
  </w:num>
  <w:num w:numId="23" w16cid:durableId="580725651">
    <w:abstractNumId w:val="23"/>
  </w:num>
  <w:num w:numId="24" w16cid:durableId="181672834">
    <w:abstractNumId w:val="29"/>
  </w:num>
  <w:num w:numId="25" w16cid:durableId="2114280698">
    <w:abstractNumId w:val="9"/>
  </w:num>
  <w:num w:numId="26" w16cid:durableId="2136176881">
    <w:abstractNumId w:val="7"/>
  </w:num>
  <w:num w:numId="27" w16cid:durableId="753861795">
    <w:abstractNumId w:val="14"/>
  </w:num>
  <w:num w:numId="28" w16cid:durableId="1705598">
    <w:abstractNumId w:val="15"/>
  </w:num>
  <w:num w:numId="29" w16cid:durableId="775097902">
    <w:abstractNumId w:val="6"/>
  </w:num>
  <w:num w:numId="30" w16cid:durableId="1697385946">
    <w:abstractNumId w:val="32"/>
  </w:num>
  <w:num w:numId="31" w16cid:durableId="26369404">
    <w:abstractNumId w:val="30"/>
  </w:num>
  <w:num w:numId="32" w16cid:durableId="1305812344">
    <w:abstractNumId w:val="31"/>
  </w:num>
  <w:num w:numId="33" w16cid:durableId="854080287">
    <w:abstractNumId w:val="20"/>
  </w:num>
  <w:num w:numId="34" w16cid:durableId="830563162">
    <w:abstractNumId w:val="25"/>
  </w:num>
  <w:num w:numId="35" w16cid:durableId="40114752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0498"/>
    <w:rsid w:val="00001DF6"/>
    <w:rsid w:val="00002309"/>
    <w:rsid w:val="00002D3D"/>
    <w:rsid w:val="00007C05"/>
    <w:rsid w:val="00015E03"/>
    <w:rsid w:val="00022C34"/>
    <w:rsid w:val="00023D8E"/>
    <w:rsid w:val="00026FA2"/>
    <w:rsid w:val="00027C65"/>
    <w:rsid w:val="0003033B"/>
    <w:rsid w:val="000303B2"/>
    <w:rsid w:val="000320F9"/>
    <w:rsid w:val="00032C2E"/>
    <w:rsid w:val="000350B3"/>
    <w:rsid w:val="00035641"/>
    <w:rsid w:val="00036095"/>
    <w:rsid w:val="00037A50"/>
    <w:rsid w:val="0004035C"/>
    <w:rsid w:val="000404A0"/>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0627"/>
    <w:rsid w:val="00083F61"/>
    <w:rsid w:val="00087796"/>
    <w:rsid w:val="000A264D"/>
    <w:rsid w:val="000A2CBC"/>
    <w:rsid w:val="000A319F"/>
    <w:rsid w:val="000A36AD"/>
    <w:rsid w:val="000A4680"/>
    <w:rsid w:val="000A53DC"/>
    <w:rsid w:val="000A6EDF"/>
    <w:rsid w:val="000B0CD5"/>
    <w:rsid w:val="000B463F"/>
    <w:rsid w:val="000B4EEA"/>
    <w:rsid w:val="000B502F"/>
    <w:rsid w:val="000C1C5A"/>
    <w:rsid w:val="000C1F3C"/>
    <w:rsid w:val="000C1F85"/>
    <w:rsid w:val="000C2DB1"/>
    <w:rsid w:val="000C2E77"/>
    <w:rsid w:val="000C4551"/>
    <w:rsid w:val="000C598E"/>
    <w:rsid w:val="000C64E8"/>
    <w:rsid w:val="000D0956"/>
    <w:rsid w:val="000D119E"/>
    <w:rsid w:val="000D1240"/>
    <w:rsid w:val="000D1AAD"/>
    <w:rsid w:val="000D27D5"/>
    <w:rsid w:val="000D303E"/>
    <w:rsid w:val="000D5A88"/>
    <w:rsid w:val="000E0928"/>
    <w:rsid w:val="000E693F"/>
    <w:rsid w:val="000F0770"/>
    <w:rsid w:val="000F5D41"/>
    <w:rsid w:val="000F5E40"/>
    <w:rsid w:val="000F6714"/>
    <w:rsid w:val="00101A38"/>
    <w:rsid w:val="00101E20"/>
    <w:rsid w:val="00103BF3"/>
    <w:rsid w:val="0011111A"/>
    <w:rsid w:val="00112508"/>
    <w:rsid w:val="001137B5"/>
    <w:rsid w:val="00113D6E"/>
    <w:rsid w:val="00116DFE"/>
    <w:rsid w:val="001176C1"/>
    <w:rsid w:val="00117A2C"/>
    <w:rsid w:val="00120CEC"/>
    <w:rsid w:val="00120E31"/>
    <w:rsid w:val="001210D1"/>
    <w:rsid w:val="00126FD0"/>
    <w:rsid w:val="0013214C"/>
    <w:rsid w:val="00132602"/>
    <w:rsid w:val="00133E40"/>
    <w:rsid w:val="001354AE"/>
    <w:rsid w:val="00136748"/>
    <w:rsid w:val="0013702D"/>
    <w:rsid w:val="001410E0"/>
    <w:rsid w:val="00142286"/>
    <w:rsid w:val="00142815"/>
    <w:rsid w:val="00145352"/>
    <w:rsid w:val="0014700B"/>
    <w:rsid w:val="00150390"/>
    <w:rsid w:val="00150B8A"/>
    <w:rsid w:val="00151975"/>
    <w:rsid w:val="001532D1"/>
    <w:rsid w:val="00155499"/>
    <w:rsid w:val="00155E0A"/>
    <w:rsid w:val="00156858"/>
    <w:rsid w:val="00161C36"/>
    <w:rsid w:val="00162C5C"/>
    <w:rsid w:val="00162DCC"/>
    <w:rsid w:val="0016496A"/>
    <w:rsid w:val="0016683C"/>
    <w:rsid w:val="001676B0"/>
    <w:rsid w:val="00170AF6"/>
    <w:rsid w:val="001735D2"/>
    <w:rsid w:val="00174734"/>
    <w:rsid w:val="00183909"/>
    <w:rsid w:val="0018494A"/>
    <w:rsid w:val="00185764"/>
    <w:rsid w:val="00186844"/>
    <w:rsid w:val="00192DCC"/>
    <w:rsid w:val="00193DE2"/>
    <w:rsid w:val="00196325"/>
    <w:rsid w:val="00196442"/>
    <w:rsid w:val="001A0167"/>
    <w:rsid w:val="001A2FB0"/>
    <w:rsid w:val="001A469C"/>
    <w:rsid w:val="001B1AF3"/>
    <w:rsid w:val="001B2A9C"/>
    <w:rsid w:val="001B41B6"/>
    <w:rsid w:val="001B4261"/>
    <w:rsid w:val="001B48F2"/>
    <w:rsid w:val="001C1A6B"/>
    <w:rsid w:val="001C3108"/>
    <w:rsid w:val="001C5286"/>
    <w:rsid w:val="001C55A5"/>
    <w:rsid w:val="001D0142"/>
    <w:rsid w:val="001D08FA"/>
    <w:rsid w:val="001D1551"/>
    <w:rsid w:val="001D2546"/>
    <w:rsid w:val="001D3723"/>
    <w:rsid w:val="001D661B"/>
    <w:rsid w:val="001E0163"/>
    <w:rsid w:val="001E0AFF"/>
    <w:rsid w:val="001E14F5"/>
    <w:rsid w:val="001E2DC3"/>
    <w:rsid w:val="001E3E7E"/>
    <w:rsid w:val="001E41D1"/>
    <w:rsid w:val="001E421D"/>
    <w:rsid w:val="001E50D1"/>
    <w:rsid w:val="001F0612"/>
    <w:rsid w:val="001F318F"/>
    <w:rsid w:val="001F335D"/>
    <w:rsid w:val="001F3A64"/>
    <w:rsid w:val="00200CCC"/>
    <w:rsid w:val="00200F9A"/>
    <w:rsid w:val="00201AB8"/>
    <w:rsid w:val="002030AF"/>
    <w:rsid w:val="00204557"/>
    <w:rsid w:val="0021049C"/>
    <w:rsid w:val="002104C1"/>
    <w:rsid w:val="0022027E"/>
    <w:rsid w:val="00227CB0"/>
    <w:rsid w:val="00230C3A"/>
    <w:rsid w:val="00232008"/>
    <w:rsid w:val="002350E9"/>
    <w:rsid w:val="002412C2"/>
    <w:rsid w:val="002450F4"/>
    <w:rsid w:val="00245ECE"/>
    <w:rsid w:val="0025060B"/>
    <w:rsid w:val="0025286A"/>
    <w:rsid w:val="002545E6"/>
    <w:rsid w:val="002572CA"/>
    <w:rsid w:val="00260F0F"/>
    <w:rsid w:val="002616B2"/>
    <w:rsid w:val="00264102"/>
    <w:rsid w:val="00265005"/>
    <w:rsid w:val="00267784"/>
    <w:rsid w:val="00267B72"/>
    <w:rsid w:val="002724F4"/>
    <w:rsid w:val="002731C2"/>
    <w:rsid w:val="002733D9"/>
    <w:rsid w:val="00273783"/>
    <w:rsid w:val="0027530B"/>
    <w:rsid w:val="00276EFB"/>
    <w:rsid w:val="00280439"/>
    <w:rsid w:val="00292695"/>
    <w:rsid w:val="002962DE"/>
    <w:rsid w:val="002969AB"/>
    <w:rsid w:val="00296C77"/>
    <w:rsid w:val="00297DB8"/>
    <w:rsid w:val="002A0625"/>
    <w:rsid w:val="002A12D6"/>
    <w:rsid w:val="002A3996"/>
    <w:rsid w:val="002A3AF7"/>
    <w:rsid w:val="002A3E66"/>
    <w:rsid w:val="002A728F"/>
    <w:rsid w:val="002B25EB"/>
    <w:rsid w:val="002B2BF1"/>
    <w:rsid w:val="002B4CBE"/>
    <w:rsid w:val="002B6253"/>
    <w:rsid w:val="002C2C6A"/>
    <w:rsid w:val="002C2FAE"/>
    <w:rsid w:val="002C2FD4"/>
    <w:rsid w:val="002C60D0"/>
    <w:rsid w:val="002C6C68"/>
    <w:rsid w:val="002C6F9F"/>
    <w:rsid w:val="002C77FA"/>
    <w:rsid w:val="002D1642"/>
    <w:rsid w:val="002D1BC0"/>
    <w:rsid w:val="002D5294"/>
    <w:rsid w:val="002D562D"/>
    <w:rsid w:val="002D5708"/>
    <w:rsid w:val="002D5793"/>
    <w:rsid w:val="002D74C0"/>
    <w:rsid w:val="002E404B"/>
    <w:rsid w:val="002E5C73"/>
    <w:rsid w:val="002E6999"/>
    <w:rsid w:val="002F56C1"/>
    <w:rsid w:val="002F662F"/>
    <w:rsid w:val="0030016E"/>
    <w:rsid w:val="00300828"/>
    <w:rsid w:val="00300E99"/>
    <w:rsid w:val="00302267"/>
    <w:rsid w:val="00302FEA"/>
    <w:rsid w:val="00304C44"/>
    <w:rsid w:val="00306CE9"/>
    <w:rsid w:val="00310C35"/>
    <w:rsid w:val="003119D8"/>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47A08"/>
    <w:rsid w:val="00347A36"/>
    <w:rsid w:val="003506D9"/>
    <w:rsid w:val="0035076B"/>
    <w:rsid w:val="0035185A"/>
    <w:rsid w:val="00352037"/>
    <w:rsid w:val="003536D5"/>
    <w:rsid w:val="00360D63"/>
    <w:rsid w:val="0036231E"/>
    <w:rsid w:val="00364CD7"/>
    <w:rsid w:val="00371096"/>
    <w:rsid w:val="00372E43"/>
    <w:rsid w:val="003768B3"/>
    <w:rsid w:val="003774D8"/>
    <w:rsid w:val="00380C0F"/>
    <w:rsid w:val="00380DCA"/>
    <w:rsid w:val="003841E5"/>
    <w:rsid w:val="003848F2"/>
    <w:rsid w:val="003868E4"/>
    <w:rsid w:val="003903EE"/>
    <w:rsid w:val="00394B81"/>
    <w:rsid w:val="00395520"/>
    <w:rsid w:val="003978D8"/>
    <w:rsid w:val="003A24C9"/>
    <w:rsid w:val="003A4662"/>
    <w:rsid w:val="003A72AE"/>
    <w:rsid w:val="003A7F61"/>
    <w:rsid w:val="003B1824"/>
    <w:rsid w:val="003B2237"/>
    <w:rsid w:val="003B385F"/>
    <w:rsid w:val="003B70E6"/>
    <w:rsid w:val="003C02D3"/>
    <w:rsid w:val="003C24FC"/>
    <w:rsid w:val="003D1766"/>
    <w:rsid w:val="003D2665"/>
    <w:rsid w:val="003D267A"/>
    <w:rsid w:val="003D2F26"/>
    <w:rsid w:val="003D5162"/>
    <w:rsid w:val="003E1D4F"/>
    <w:rsid w:val="003E1EEE"/>
    <w:rsid w:val="003E639A"/>
    <w:rsid w:val="003F10F7"/>
    <w:rsid w:val="003F1C26"/>
    <w:rsid w:val="003F3D3A"/>
    <w:rsid w:val="003F4F21"/>
    <w:rsid w:val="003F6C45"/>
    <w:rsid w:val="003F7C6D"/>
    <w:rsid w:val="00400A56"/>
    <w:rsid w:val="00401001"/>
    <w:rsid w:val="0040286B"/>
    <w:rsid w:val="00402F64"/>
    <w:rsid w:val="00405D99"/>
    <w:rsid w:val="00410B63"/>
    <w:rsid w:val="00410DE7"/>
    <w:rsid w:val="004110A0"/>
    <w:rsid w:val="00411CBD"/>
    <w:rsid w:val="004131E5"/>
    <w:rsid w:val="004165E8"/>
    <w:rsid w:val="00416B0A"/>
    <w:rsid w:val="00423510"/>
    <w:rsid w:val="00425C51"/>
    <w:rsid w:val="00426FF4"/>
    <w:rsid w:val="00430D15"/>
    <w:rsid w:val="0043612A"/>
    <w:rsid w:val="00443237"/>
    <w:rsid w:val="0044366C"/>
    <w:rsid w:val="00443888"/>
    <w:rsid w:val="00443D1A"/>
    <w:rsid w:val="00444052"/>
    <w:rsid w:val="00451B90"/>
    <w:rsid w:val="0045491F"/>
    <w:rsid w:val="00457B28"/>
    <w:rsid w:val="00460EF1"/>
    <w:rsid w:val="00461B0B"/>
    <w:rsid w:val="00461F1B"/>
    <w:rsid w:val="00462F22"/>
    <w:rsid w:val="004635AE"/>
    <w:rsid w:val="00466BF7"/>
    <w:rsid w:val="00467294"/>
    <w:rsid w:val="00467D62"/>
    <w:rsid w:val="004736DD"/>
    <w:rsid w:val="00474C7C"/>
    <w:rsid w:val="004762A4"/>
    <w:rsid w:val="004856CF"/>
    <w:rsid w:val="00497538"/>
    <w:rsid w:val="004A295D"/>
    <w:rsid w:val="004A4564"/>
    <w:rsid w:val="004A46C9"/>
    <w:rsid w:val="004A530C"/>
    <w:rsid w:val="004A7A2D"/>
    <w:rsid w:val="004B3125"/>
    <w:rsid w:val="004B4E6B"/>
    <w:rsid w:val="004B504C"/>
    <w:rsid w:val="004C0806"/>
    <w:rsid w:val="004C1424"/>
    <w:rsid w:val="004C1748"/>
    <w:rsid w:val="004C1849"/>
    <w:rsid w:val="004C1AD5"/>
    <w:rsid w:val="004C1EBF"/>
    <w:rsid w:val="004C1F76"/>
    <w:rsid w:val="004C2793"/>
    <w:rsid w:val="004C4656"/>
    <w:rsid w:val="004C5C4A"/>
    <w:rsid w:val="004C75D8"/>
    <w:rsid w:val="004D3B72"/>
    <w:rsid w:val="004D7074"/>
    <w:rsid w:val="004E0713"/>
    <w:rsid w:val="004E2087"/>
    <w:rsid w:val="004E2562"/>
    <w:rsid w:val="004E74E8"/>
    <w:rsid w:val="004F52E3"/>
    <w:rsid w:val="004F632B"/>
    <w:rsid w:val="004F6BFF"/>
    <w:rsid w:val="00500479"/>
    <w:rsid w:val="00500869"/>
    <w:rsid w:val="00507D09"/>
    <w:rsid w:val="00507EBC"/>
    <w:rsid w:val="00510870"/>
    <w:rsid w:val="00511ACE"/>
    <w:rsid w:val="00512202"/>
    <w:rsid w:val="00513B35"/>
    <w:rsid w:val="005211B9"/>
    <w:rsid w:val="00522C58"/>
    <w:rsid w:val="00525575"/>
    <w:rsid w:val="00530327"/>
    <w:rsid w:val="005319F9"/>
    <w:rsid w:val="00531AF1"/>
    <w:rsid w:val="005320F2"/>
    <w:rsid w:val="005367FA"/>
    <w:rsid w:val="0054278A"/>
    <w:rsid w:val="00543236"/>
    <w:rsid w:val="00544B3B"/>
    <w:rsid w:val="00544C6A"/>
    <w:rsid w:val="00544CDB"/>
    <w:rsid w:val="005457EA"/>
    <w:rsid w:val="005471D7"/>
    <w:rsid w:val="00550B29"/>
    <w:rsid w:val="00552B37"/>
    <w:rsid w:val="00556022"/>
    <w:rsid w:val="00557204"/>
    <w:rsid w:val="00562603"/>
    <w:rsid w:val="00562DED"/>
    <w:rsid w:val="00567404"/>
    <w:rsid w:val="00567773"/>
    <w:rsid w:val="00567C52"/>
    <w:rsid w:val="005742F6"/>
    <w:rsid w:val="00574619"/>
    <w:rsid w:val="0058083E"/>
    <w:rsid w:val="00581093"/>
    <w:rsid w:val="005817DC"/>
    <w:rsid w:val="00583BA6"/>
    <w:rsid w:val="005845C6"/>
    <w:rsid w:val="00585010"/>
    <w:rsid w:val="0058578A"/>
    <w:rsid w:val="00585899"/>
    <w:rsid w:val="005858C5"/>
    <w:rsid w:val="00585F45"/>
    <w:rsid w:val="00590AA1"/>
    <w:rsid w:val="0059581C"/>
    <w:rsid w:val="00595B6E"/>
    <w:rsid w:val="00595EC6"/>
    <w:rsid w:val="00596861"/>
    <w:rsid w:val="005970DB"/>
    <w:rsid w:val="0059716A"/>
    <w:rsid w:val="00597952"/>
    <w:rsid w:val="005A02E3"/>
    <w:rsid w:val="005A0DD7"/>
    <w:rsid w:val="005A11C1"/>
    <w:rsid w:val="005A53B3"/>
    <w:rsid w:val="005B4B5E"/>
    <w:rsid w:val="005B4D9E"/>
    <w:rsid w:val="005B5B8E"/>
    <w:rsid w:val="005B6CDF"/>
    <w:rsid w:val="005B792E"/>
    <w:rsid w:val="005C25C9"/>
    <w:rsid w:val="005C303A"/>
    <w:rsid w:val="005C4936"/>
    <w:rsid w:val="005C6D80"/>
    <w:rsid w:val="005D2281"/>
    <w:rsid w:val="005D259A"/>
    <w:rsid w:val="005D6BE7"/>
    <w:rsid w:val="005E50E3"/>
    <w:rsid w:val="005F1551"/>
    <w:rsid w:val="005F17AF"/>
    <w:rsid w:val="005F3E3E"/>
    <w:rsid w:val="005F3FAA"/>
    <w:rsid w:val="005F4A93"/>
    <w:rsid w:val="005F5DED"/>
    <w:rsid w:val="005F6F93"/>
    <w:rsid w:val="005F7B4C"/>
    <w:rsid w:val="0060350E"/>
    <w:rsid w:val="0060408E"/>
    <w:rsid w:val="00604197"/>
    <w:rsid w:val="006046B8"/>
    <w:rsid w:val="00610D98"/>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34C8"/>
    <w:rsid w:val="00664C5B"/>
    <w:rsid w:val="00666D4B"/>
    <w:rsid w:val="006701D8"/>
    <w:rsid w:val="00671955"/>
    <w:rsid w:val="00677E72"/>
    <w:rsid w:val="00680989"/>
    <w:rsid w:val="00680C13"/>
    <w:rsid w:val="0068381C"/>
    <w:rsid w:val="006838E6"/>
    <w:rsid w:val="00683FB6"/>
    <w:rsid w:val="00686251"/>
    <w:rsid w:val="00687E17"/>
    <w:rsid w:val="00690FE7"/>
    <w:rsid w:val="00692F0B"/>
    <w:rsid w:val="006938F4"/>
    <w:rsid w:val="006959BC"/>
    <w:rsid w:val="0069632B"/>
    <w:rsid w:val="006A098F"/>
    <w:rsid w:val="006A1772"/>
    <w:rsid w:val="006A3E2D"/>
    <w:rsid w:val="006A4272"/>
    <w:rsid w:val="006A43A8"/>
    <w:rsid w:val="006A6078"/>
    <w:rsid w:val="006B1544"/>
    <w:rsid w:val="006B2E77"/>
    <w:rsid w:val="006B7A36"/>
    <w:rsid w:val="006C11B8"/>
    <w:rsid w:val="006C4738"/>
    <w:rsid w:val="006C63CC"/>
    <w:rsid w:val="006C6C70"/>
    <w:rsid w:val="006D1401"/>
    <w:rsid w:val="006D299C"/>
    <w:rsid w:val="006D30A1"/>
    <w:rsid w:val="006D4671"/>
    <w:rsid w:val="006D542B"/>
    <w:rsid w:val="006D7608"/>
    <w:rsid w:val="006E1CB2"/>
    <w:rsid w:val="006E4C65"/>
    <w:rsid w:val="006E5B24"/>
    <w:rsid w:val="006F0AE7"/>
    <w:rsid w:val="006F3FA8"/>
    <w:rsid w:val="006F71F5"/>
    <w:rsid w:val="007004D6"/>
    <w:rsid w:val="00703A87"/>
    <w:rsid w:val="00704378"/>
    <w:rsid w:val="007057B1"/>
    <w:rsid w:val="00707D7B"/>
    <w:rsid w:val="00712BDD"/>
    <w:rsid w:val="007162BC"/>
    <w:rsid w:val="00722A0F"/>
    <w:rsid w:val="00725F89"/>
    <w:rsid w:val="00733570"/>
    <w:rsid w:val="00734399"/>
    <w:rsid w:val="0073473E"/>
    <w:rsid w:val="00735046"/>
    <w:rsid w:val="007357E5"/>
    <w:rsid w:val="00740113"/>
    <w:rsid w:val="00740BF3"/>
    <w:rsid w:val="00742D06"/>
    <w:rsid w:val="00744D07"/>
    <w:rsid w:val="00744DF5"/>
    <w:rsid w:val="007453BB"/>
    <w:rsid w:val="00745C91"/>
    <w:rsid w:val="00746753"/>
    <w:rsid w:val="0075104E"/>
    <w:rsid w:val="00757F11"/>
    <w:rsid w:val="00761480"/>
    <w:rsid w:val="00764224"/>
    <w:rsid w:val="00764E3B"/>
    <w:rsid w:val="007745F2"/>
    <w:rsid w:val="00777D87"/>
    <w:rsid w:val="0078433A"/>
    <w:rsid w:val="00784495"/>
    <w:rsid w:val="00784799"/>
    <w:rsid w:val="007857B4"/>
    <w:rsid w:val="00786755"/>
    <w:rsid w:val="00790033"/>
    <w:rsid w:val="00793F54"/>
    <w:rsid w:val="0079508C"/>
    <w:rsid w:val="00796961"/>
    <w:rsid w:val="007A0491"/>
    <w:rsid w:val="007A0D0F"/>
    <w:rsid w:val="007A233E"/>
    <w:rsid w:val="007A3016"/>
    <w:rsid w:val="007A5366"/>
    <w:rsid w:val="007A6027"/>
    <w:rsid w:val="007A7B6B"/>
    <w:rsid w:val="007B324E"/>
    <w:rsid w:val="007B3CA9"/>
    <w:rsid w:val="007C1B04"/>
    <w:rsid w:val="007C2182"/>
    <w:rsid w:val="007C527A"/>
    <w:rsid w:val="007D0C89"/>
    <w:rsid w:val="007D4799"/>
    <w:rsid w:val="007D48A5"/>
    <w:rsid w:val="007D49F0"/>
    <w:rsid w:val="007E0DD9"/>
    <w:rsid w:val="007E2D88"/>
    <w:rsid w:val="007E2EF3"/>
    <w:rsid w:val="007E38F0"/>
    <w:rsid w:val="007E47C9"/>
    <w:rsid w:val="007E70B8"/>
    <w:rsid w:val="007F1262"/>
    <w:rsid w:val="007F19BE"/>
    <w:rsid w:val="007F278B"/>
    <w:rsid w:val="007F6CE5"/>
    <w:rsid w:val="0080057B"/>
    <w:rsid w:val="00801C35"/>
    <w:rsid w:val="00804115"/>
    <w:rsid w:val="00805AC7"/>
    <w:rsid w:val="008062ED"/>
    <w:rsid w:val="00810C3A"/>
    <w:rsid w:val="0081338F"/>
    <w:rsid w:val="00813DFE"/>
    <w:rsid w:val="00815B0E"/>
    <w:rsid w:val="0082283D"/>
    <w:rsid w:val="00823697"/>
    <w:rsid w:val="008303C5"/>
    <w:rsid w:val="0083279F"/>
    <w:rsid w:val="008378DA"/>
    <w:rsid w:val="00841E80"/>
    <w:rsid w:val="00843FDF"/>
    <w:rsid w:val="00845C09"/>
    <w:rsid w:val="00851C71"/>
    <w:rsid w:val="0086616B"/>
    <w:rsid w:val="008673A4"/>
    <w:rsid w:val="008744C4"/>
    <w:rsid w:val="00880D9D"/>
    <w:rsid w:val="00881867"/>
    <w:rsid w:val="00882BE1"/>
    <w:rsid w:val="008926CE"/>
    <w:rsid w:val="00892A63"/>
    <w:rsid w:val="00894C15"/>
    <w:rsid w:val="00895EB5"/>
    <w:rsid w:val="008A0FF6"/>
    <w:rsid w:val="008A3181"/>
    <w:rsid w:val="008B0AA5"/>
    <w:rsid w:val="008B569F"/>
    <w:rsid w:val="008B5AA7"/>
    <w:rsid w:val="008B7894"/>
    <w:rsid w:val="008C02D5"/>
    <w:rsid w:val="008C495F"/>
    <w:rsid w:val="008C4B74"/>
    <w:rsid w:val="008C4E96"/>
    <w:rsid w:val="008C6E3A"/>
    <w:rsid w:val="008C79F3"/>
    <w:rsid w:val="008D0C9E"/>
    <w:rsid w:val="008D0F0D"/>
    <w:rsid w:val="008D36CA"/>
    <w:rsid w:val="008D739A"/>
    <w:rsid w:val="008E012E"/>
    <w:rsid w:val="008E0D35"/>
    <w:rsid w:val="008E241E"/>
    <w:rsid w:val="008E6929"/>
    <w:rsid w:val="008F1E2F"/>
    <w:rsid w:val="008F2BC4"/>
    <w:rsid w:val="008F461D"/>
    <w:rsid w:val="008F54A0"/>
    <w:rsid w:val="008F7A83"/>
    <w:rsid w:val="009036AC"/>
    <w:rsid w:val="00916166"/>
    <w:rsid w:val="00917DBA"/>
    <w:rsid w:val="00917E2D"/>
    <w:rsid w:val="00920ED2"/>
    <w:rsid w:val="0092238F"/>
    <w:rsid w:val="00924A47"/>
    <w:rsid w:val="00925049"/>
    <w:rsid w:val="00925D75"/>
    <w:rsid w:val="00927F56"/>
    <w:rsid w:val="00932580"/>
    <w:rsid w:val="00933F5F"/>
    <w:rsid w:val="00934C69"/>
    <w:rsid w:val="00934CCF"/>
    <w:rsid w:val="0093533C"/>
    <w:rsid w:val="009362DF"/>
    <w:rsid w:val="00936E20"/>
    <w:rsid w:val="00940F9C"/>
    <w:rsid w:val="00944F89"/>
    <w:rsid w:val="00945A67"/>
    <w:rsid w:val="00946C0B"/>
    <w:rsid w:val="00946C98"/>
    <w:rsid w:val="00946F1E"/>
    <w:rsid w:val="00952480"/>
    <w:rsid w:val="0095263D"/>
    <w:rsid w:val="00952AB8"/>
    <w:rsid w:val="0095707B"/>
    <w:rsid w:val="00961832"/>
    <w:rsid w:val="00967289"/>
    <w:rsid w:val="00970A54"/>
    <w:rsid w:val="0097232C"/>
    <w:rsid w:val="00977117"/>
    <w:rsid w:val="009773D1"/>
    <w:rsid w:val="009811DD"/>
    <w:rsid w:val="009816EA"/>
    <w:rsid w:val="00982106"/>
    <w:rsid w:val="00986D8C"/>
    <w:rsid w:val="00987915"/>
    <w:rsid w:val="00987F95"/>
    <w:rsid w:val="009914A8"/>
    <w:rsid w:val="009915F1"/>
    <w:rsid w:val="00991CE2"/>
    <w:rsid w:val="00993588"/>
    <w:rsid w:val="00993D07"/>
    <w:rsid w:val="009A12AF"/>
    <w:rsid w:val="009A2282"/>
    <w:rsid w:val="009A302E"/>
    <w:rsid w:val="009A634A"/>
    <w:rsid w:val="009A6FFD"/>
    <w:rsid w:val="009A7FF8"/>
    <w:rsid w:val="009B0DB2"/>
    <w:rsid w:val="009B1A52"/>
    <w:rsid w:val="009B71CD"/>
    <w:rsid w:val="009C5011"/>
    <w:rsid w:val="009C6FB0"/>
    <w:rsid w:val="009C77B9"/>
    <w:rsid w:val="009D353B"/>
    <w:rsid w:val="009D372C"/>
    <w:rsid w:val="009D65BB"/>
    <w:rsid w:val="009D670A"/>
    <w:rsid w:val="009E0AB6"/>
    <w:rsid w:val="009E47AA"/>
    <w:rsid w:val="009E4CB2"/>
    <w:rsid w:val="009E573F"/>
    <w:rsid w:val="009E6660"/>
    <w:rsid w:val="009E7A9D"/>
    <w:rsid w:val="009E7E83"/>
    <w:rsid w:val="009F1D49"/>
    <w:rsid w:val="009F21F6"/>
    <w:rsid w:val="009F3AB9"/>
    <w:rsid w:val="009F46BA"/>
    <w:rsid w:val="009F5F15"/>
    <w:rsid w:val="009F65D5"/>
    <w:rsid w:val="00A03407"/>
    <w:rsid w:val="00A0476D"/>
    <w:rsid w:val="00A05216"/>
    <w:rsid w:val="00A06523"/>
    <w:rsid w:val="00A10CF4"/>
    <w:rsid w:val="00A110D8"/>
    <w:rsid w:val="00A1305E"/>
    <w:rsid w:val="00A13F60"/>
    <w:rsid w:val="00A14136"/>
    <w:rsid w:val="00A17EAB"/>
    <w:rsid w:val="00A21B38"/>
    <w:rsid w:val="00A21F23"/>
    <w:rsid w:val="00A22EA0"/>
    <w:rsid w:val="00A234B0"/>
    <w:rsid w:val="00A241C4"/>
    <w:rsid w:val="00A3245E"/>
    <w:rsid w:val="00A33F74"/>
    <w:rsid w:val="00A33FF8"/>
    <w:rsid w:val="00A35E19"/>
    <w:rsid w:val="00A378B3"/>
    <w:rsid w:val="00A37E5B"/>
    <w:rsid w:val="00A40228"/>
    <w:rsid w:val="00A40455"/>
    <w:rsid w:val="00A40888"/>
    <w:rsid w:val="00A46A21"/>
    <w:rsid w:val="00A5326F"/>
    <w:rsid w:val="00A54991"/>
    <w:rsid w:val="00A57C62"/>
    <w:rsid w:val="00A57CF6"/>
    <w:rsid w:val="00A63A6E"/>
    <w:rsid w:val="00A63B12"/>
    <w:rsid w:val="00A642A7"/>
    <w:rsid w:val="00A65BD0"/>
    <w:rsid w:val="00A662D6"/>
    <w:rsid w:val="00A67454"/>
    <w:rsid w:val="00A67507"/>
    <w:rsid w:val="00A704C1"/>
    <w:rsid w:val="00A71803"/>
    <w:rsid w:val="00A7192F"/>
    <w:rsid w:val="00A72B6F"/>
    <w:rsid w:val="00A72F99"/>
    <w:rsid w:val="00A770CA"/>
    <w:rsid w:val="00A8090E"/>
    <w:rsid w:val="00A83D08"/>
    <w:rsid w:val="00A83E50"/>
    <w:rsid w:val="00A861DF"/>
    <w:rsid w:val="00A869B7"/>
    <w:rsid w:val="00A876FB"/>
    <w:rsid w:val="00A87879"/>
    <w:rsid w:val="00A921F0"/>
    <w:rsid w:val="00A923D1"/>
    <w:rsid w:val="00A94D29"/>
    <w:rsid w:val="00A95AAD"/>
    <w:rsid w:val="00AA06BB"/>
    <w:rsid w:val="00AA1472"/>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3E40"/>
    <w:rsid w:val="00AD77B7"/>
    <w:rsid w:val="00AE25D7"/>
    <w:rsid w:val="00AE261A"/>
    <w:rsid w:val="00AE2F90"/>
    <w:rsid w:val="00AE37BC"/>
    <w:rsid w:val="00AE473A"/>
    <w:rsid w:val="00AE6124"/>
    <w:rsid w:val="00AF0A06"/>
    <w:rsid w:val="00AF0A5D"/>
    <w:rsid w:val="00AF25A8"/>
    <w:rsid w:val="00AF5651"/>
    <w:rsid w:val="00B009B0"/>
    <w:rsid w:val="00B01ECD"/>
    <w:rsid w:val="00B02824"/>
    <w:rsid w:val="00B0308B"/>
    <w:rsid w:val="00B03774"/>
    <w:rsid w:val="00B0538B"/>
    <w:rsid w:val="00B05BF4"/>
    <w:rsid w:val="00B06908"/>
    <w:rsid w:val="00B10948"/>
    <w:rsid w:val="00B11963"/>
    <w:rsid w:val="00B1233C"/>
    <w:rsid w:val="00B16B95"/>
    <w:rsid w:val="00B173D9"/>
    <w:rsid w:val="00B20C66"/>
    <w:rsid w:val="00B22769"/>
    <w:rsid w:val="00B25317"/>
    <w:rsid w:val="00B255B4"/>
    <w:rsid w:val="00B26BF2"/>
    <w:rsid w:val="00B30F02"/>
    <w:rsid w:val="00B34077"/>
    <w:rsid w:val="00B3571C"/>
    <w:rsid w:val="00B36FC5"/>
    <w:rsid w:val="00B4219D"/>
    <w:rsid w:val="00B43B64"/>
    <w:rsid w:val="00B44209"/>
    <w:rsid w:val="00B44692"/>
    <w:rsid w:val="00B44928"/>
    <w:rsid w:val="00B44AFB"/>
    <w:rsid w:val="00B44BC1"/>
    <w:rsid w:val="00B46E61"/>
    <w:rsid w:val="00B473DB"/>
    <w:rsid w:val="00B47F92"/>
    <w:rsid w:val="00B5225D"/>
    <w:rsid w:val="00B52A97"/>
    <w:rsid w:val="00B54215"/>
    <w:rsid w:val="00B56151"/>
    <w:rsid w:val="00B57102"/>
    <w:rsid w:val="00B60625"/>
    <w:rsid w:val="00B63690"/>
    <w:rsid w:val="00B64F8A"/>
    <w:rsid w:val="00B6540B"/>
    <w:rsid w:val="00B65C05"/>
    <w:rsid w:val="00B66446"/>
    <w:rsid w:val="00B7179A"/>
    <w:rsid w:val="00B72962"/>
    <w:rsid w:val="00B74431"/>
    <w:rsid w:val="00B806D8"/>
    <w:rsid w:val="00B817CB"/>
    <w:rsid w:val="00B90534"/>
    <w:rsid w:val="00B90A7B"/>
    <w:rsid w:val="00B91F56"/>
    <w:rsid w:val="00B975A0"/>
    <w:rsid w:val="00BA0671"/>
    <w:rsid w:val="00BA09D9"/>
    <w:rsid w:val="00BA4FD3"/>
    <w:rsid w:val="00BB3DFA"/>
    <w:rsid w:val="00BB686A"/>
    <w:rsid w:val="00BB75FA"/>
    <w:rsid w:val="00BB7E54"/>
    <w:rsid w:val="00BC064F"/>
    <w:rsid w:val="00BC0DFD"/>
    <w:rsid w:val="00BD1665"/>
    <w:rsid w:val="00BD20E4"/>
    <w:rsid w:val="00BD3A98"/>
    <w:rsid w:val="00BD47BD"/>
    <w:rsid w:val="00BD4B7A"/>
    <w:rsid w:val="00BD53A4"/>
    <w:rsid w:val="00BD6139"/>
    <w:rsid w:val="00BE05F3"/>
    <w:rsid w:val="00BE4A3C"/>
    <w:rsid w:val="00BE59CF"/>
    <w:rsid w:val="00BE71FF"/>
    <w:rsid w:val="00BF48B3"/>
    <w:rsid w:val="00BF53FD"/>
    <w:rsid w:val="00BF562C"/>
    <w:rsid w:val="00C01650"/>
    <w:rsid w:val="00C03AE1"/>
    <w:rsid w:val="00C14930"/>
    <w:rsid w:val="00C153E0"/>
    <w:rsid w:val="00C158E6"/>
    <w:rsid w:val="00C24AC4"/>
    <w:rsid w:val="00C24E39"/>
    <w:rsid w:val="00C257C8"/>
    <w:rsid w:val="00C25A48"/>
    <w:rsid w:val="00C27544"/>
    <w:rsid w:val="00C30903"/>
    <w:rsid w:val="00C32695"/>
    <w:rsid w:val="00C32E7C"/>
    <w:rsid w:val="00C3351A"/>
    <w:rsid w:val="00C3746F"/>
    <w:rsid w:val="00C412F8"/>
    <w:rsid w:val="00C42FE0"/>
    <w:rsid w:val="00C4421F"/>
    <w:rsid w:val="00C442CE"/>
    <w:rsid w:val="00C449B6"/>
    <w:rsid w:val="00C454E0"/>
    <w:rsid w:val="00C45E31"/>
    <w:rsid w:val="00C47C6E"/>
    <w:rsid w:val="00C532F6"/>
    <w:rsid w:val="00C56467"/>
    <w:rsid w:val="00C62CE1"/>
    <w:rsid w:val="00C6553E"/>
    <w:rsid w:val="00C67E98"/>
    <w:rsid w:val="00C710B6"/>
    <w:rsid w:val="00C72452"/>
    <w:rsid w:val="00C730F6"/>
    <w:rsid w:val="00C73F18"/>
    <w:rsid w:val="00C77CF2"/>
    <w:rsid w:val="00C8012D"/>
    <w:rsid w:val="00C829E4"/>
    <w:rsid w:val="00C83D91"/>
    <w:rsid w:val="00C84B84"/>
    <w:rsid w:val="00C86A27"/>
    <w:rsid w:val="00C86A6C"/>
    <w:rsid w:val="00C87F4F"/>
    <w:rsid w:val="00C90CE4"/>
    <w:rsid w:val="00C92072"/>
    <w:rsid w:val="00C947C7"/>
    <w:rsid w:val="00C94A84"/>
    <w:rsid w:val="00C9597B"/>
    <w:rsid w:val="00C962BF"/>
    <w:rsid w:val="00CA0067"/>
    <w:rsid w:val="00CA0359"/>
    <w:rsid w:val="00CA1ECF"/>
    <w:rsid w:val="00CA491A"/>
    <w:rsid w:val="00CA6020"/>
    <w:rsid w:val="00CA6659"/>
    <w:rsid w:val="00CA6BA9"/>
    <w:rsid w:val="00CB26E3"/>
    <w:rsid w:val="00CB2D52"/>
    <w:rsid w:val="00CB634D"/>
    <w:rsid w:val="00CB70CD"/>
    <w:rsid w:val="00CB7C67"/>
    <w:rsid w:val="00CC1E29"/>
    <w:rsid w:val="00CC317A"/>
    <w:rsid w:val="00CC53E8"/>
    <w:rsid w:val="00CC5EDA"/>
    <w:rsid w:val="00CC68D8"/>
    <w:rsid w:val="00CD1A37"/>
    <w:rsid w:val="00CD4103"/>
    <w:rsid w:val="00CD4AB4"/>
    <w:rsid w:val="00CD5801"/>
    <w:rsid w:val="00CD7C5C"/>
    <w:rsid w:val="00CE2EC5"/>
    <w:rsid w:val="00CE4121"/>
    <w:rsid w:val="00CE52EE"/>
    <w:rsid w:val="00CE6545"/>
    <w:rsid w:val="00CE78D7"/>
    <w:rsid w:val="00CF0035"/>
    <w:rsid w:val="00CF16E3"/>
    <w:rsid w:val="00CF4682"/>
    <w:rsid w:val="00CF4868"/>
    <w:rsid w:val="00CF5624"/>
    <w:rsid w:val="00CF5FD7"/>
    <w:rsid w:val="00CF6CF3"/>
    <w:rsid w:val="00D00067"/>
    <w:rsid w:val="00D01A18"/>
    <w:rsid w:val="00D039BB"/>
    <w:rsid w:val="00D04FB3"/>
    <w:rsid w:val="00D06561"/>
    <w:rsid w:val="00D13270"/>
    <w:rsid w:val="00D1472C"/>
    <w:rsid w:val="00D14A42"/>
    <w:rsid w:val="00D159BC"/>
    <w:rsid w:val="00D20FE5"/>
    <w:rsid w:val="00D31049"/>
    <w:rsid w:val="00D328A7"/>
    <w:rsid w:val="00D32917"/>
    <w:rsid w:val="00D3435F"/>
    <w:rsid w:val="00D348C6"/>
    <w:rsid w:val="00D3521C"/>
    <w:rsid w:val="00D40E0E"/>
    <w:rsid w:val="00D44A47"/>
    <w:rsid w:val="00D46666"/>
    <w:rsid w:val="00D46FCA"/>
    <w:rsid w:val="00D509F9"/>
    <w:rsid w:val="00D51115"/>
    <w:rsid w:val="00D51309"/>
    <w:rsid w:val="00D52337"/>
    <w:rsid w:val="00D52427"/>
    <w:rsid w:val="00D549DC"/>
    <w:rsid w:val="00D60E71"/>
    <w:rsid w:val="00D6246C"/>
    <w:rsid w:val="00D64FAA"/>
    <w:rsid w:val="00D73363"/>
    <w:rsid w:val="00D762B2"/>
    <w:rsid w:val="00D768D7"/>
    <w:rsid w:val="00D7758D"/>
    <w:rsid w:val="00D80882"/>
    <w:rsid w:val="00D8155B"/>
    <w:rsid w:val="00D81F22"/>
    <w:rsid w:val="00D83705"/>
    <w:rsid w:val="00D847E4"/>
    <w:rsid w:val="00D92A4A"/>
    <w:rsid w:val="00D92A9B"/>
    <w:rsid w:val="00D94143"/>
    <w:rsid w:val="00DA14E5"/>
    <w:rsid w:val="00DA190C"/>
    <w:rsid w:val="00DA35BD"/>
    <w:rsid w:val="00DA471E"/>
    <w:rsid w:val="00DA4778"/>
    <w:rsid w:val="00DA4AEF"/>
    <w:rsid w:val="00DA5430"/>
    <w:rsid w:val="00DA7248"/>
    <w:rsid w:val="00DA7943"/>
    <w:rsid w:val="00DA7C2C"/>
    <w:rsid w:val="00DB139F"/>
    <w:rsid w:val="00DB57C3"/>
    <w:rsid w:val="00DC007D"/>
    <w:rsid w:val="00DC09B5"/>
    <w:rsid w:val="00DC4798"/>
    <w:rsid w:val="00DC5357"/>
    <w:rsid w:val="00DC6E7E"/>
    <w:rsid w:val="00DC7841"/>
    <w:rsid w:val="00DD3F47"/>
    <w:rsid w:val="00DE0986"/>
    <w:rsid w:val="00DE0C33"/>
    <w:rsid w:val="00DE0C8E"/>
    <w:rsid w:val="00DE2D51"/>
    <w:rsid w:val="00DE3072"/>
    <w:rsid w:val="00DE322D"/>
    <w:rsid w:val="00DE3D36"/>
    <w:rsid w:val="00DE540E"/>
    <w:rsid w:val="00DE7C30"/>
    <w:rsid w:val="00DF0240"/>
    <w:rsid w:val="00DF05D8"/>
    <w:rsid w:val="00DF19A5"/>
    <w:rsid w:val="00DF24B4"/>
    <w:rsid w:val="00DF359B"/>
    <w:rsid w:val="00E04417"/>
    <w:rsid w:val="00E0785C"/>
    <w:rsid w:val="00E1100A"/>
    <w:rsid w:val="00E11DFF"/>
    <w:rsid w:val="00E1519D"/>
    <w:rsid w:val="00E170F9"/>
    <w:rsid w:val="00E2089E"/>
    <w:rsid w:val="00E26B4B"/>
    <w:rsid w:val="00E316D4"/>
    <w:rsid w:val="00E345B4"/>
    <w:rsid w:val="00E349D5"/>
    <w:rsid w:val="00E366B3"/>
    <w:rsid w:val="00E45911"/>
    <w:rsid w:val="00E47A97"/>
    <w:rsid w:val="00E5113C"/>
    <w:rsid w:val="00E516A0"/>
    <w:rsid w:val="00E51AE9"/>
    <w:rsid w:val="00E52FDB"/>
    <w:rsid w:val="00E61708"/>
    <w:rsid w:val="00E6171C"/>
    <w:rsid w:val="00E618BC"/>
    <w:rsid w:val="00E61F6A"/>
    <w:rsid w:val="00E629C7"/>
    <w:rsid w:val="00E642AB"/>
    <w:rsid w:val="00E65D71"/>
    <w:rsid w:val="00E65F17"/>
    <w:rsid w:val="00E77814"/>
    <w:rsid w:val="00E80824"/>
    <w:rsid w:val="00E81476"/>
    <w:rsid w:val="00E861BA"/>
    <w:rsid w:val="00E867D1"/>
    <w:rsid w:val="00E87567"/>
    <w:rsid w:val="00E91E8E"/>
    <w:rsid w:val="00E92BD1"/>
    <w:rsid w:val="00E93533"/>
    <w:rsid w:val="00E937FA"/>
    <w:rsid w:val="00E97684"/>
    <w:rsid w:val="00EA1376"/>
    <w:rsid w:val="00EA6069"/>
    <w:rsid w:val="00EA74A2"/>
    <w:rsid w:val="00EB008E"/>
    <w:rsid w:val="00EB1C59"/>
    <w:rsid w:val="00EB1F9D"/>
    <w:rsid w:val="00EB4AC4"/>
    <w:rsid w:val="00EB4D70"/>
    <w:rsid w:val="00EB4FEF"/>
    <w:rsid w:val="00EB51A1"/>
    <w:rsid w:val="00EB72C1"/>
    <w:rsid w:val="00EC05E9"/>
    <w:rsid w:val="00EC171C"/>
    <w:rsid w:val="00EC48A3"/>
    <w:rsid w:val="00EC6B84"/>
    <w:rsid w:val="00EC73BE"/>
    <w:rsid w:val="00EC7442"/>
    <w:rsid w:val="00ED3AE5"/>
    <w:rsid w:val="00ED41A5"/>
    <w:rsid w:val="00ED7CF8"/>
    <w:rsid w:val="00EE1B33"/>
    <w:rsid w:val="00EE2E0F"/>
    <w:rsid w:val="00EE3204"/>
    <w:rsid w:val="00EE768C"/>
    <w:rsid w:val="00EF166E"/>
    <w:rsid w:val="00EF1C73"/>
    <w:rsid w:val="00EF27AC"/>
    <w:rsid w:val="00EF44A0"/>
    <w:rsid w:val="00EF44A5"/>
    <w:rsid w:val="00EF450D"/>
    <w:rsid w:val="00EF599E"/>
    <w:rsid w:val="00EF6324"/>
    <w:rsid w:val="00EF6C9D"/>
    <w:rsid w:val="00EF7881"/>
    <w:rsid w:val="00F01297"/>
    <w:rsid w:val="00F013C5"/>
    <w:rsid w:val="00F03FEB"/>
    <w:rsid w:val="00F06F3A"/>
    <w:rsid w:val="00F105C3"/>
    <w:rsid w:val="00F1185C"/>
    <w:rsid w:val="00F129DC"/>
    <w:rsid w:val="00F14B56"/>
    <w:rsid w:val="00F151E3"/>
    <w:rsid w:val="00F15272"/>
    <w:rsid w:val="00F1653D"/>
    <w:rsid w:val="00F20DE5"/>
    <w:rsid w:val="00F232B4"/>
    <w:rsid w:val="00F245BA"/>
    <w:rsid w:val="00F24A0A"/>
    <w:rsid w:val="00F2624E"/>
    <w:rsid w:val="00F27546"/>
    <w:rsid w:val="00F3126F"/>
    <w:rsid w:val="00F35404"/>
    <w:rsid w:val="00F35E18"/>
    <w:rsid w:val="00F367A1"/>
    <w:rsid w:val="00F4366D"/>
    <w:rsid w:val="00F438A8"/>
    <w:rsid w:val="00F43C1D"/>
    <w:rsid w:val="00F4421F"/>
    <w:rsid w:val="00F46415"/>
    <w:rsid w:val="00F47AC4"/>
    <w:rsid w:val="00F54355"/>
    <w:rsid w:val="00F553AD"/>
    <w:rsid w:val="00F564B2"/>
    <w:rsid w:val="00F565C1"/>
    <w:rsid w:val="00F5679C"/>
    <w:rsid w:val="00F57893"/>
    <w:rsid w:val="00F62EEB"/>
    <w:rsid w:val="00F66418"/>
    <w:rsid w:val="00F72461"/>
    <w:rsid w:val="00F824C6"/>
    <w:rsid w:val="00F83F53"/>
    <w:rsid w:val="00F851E7"/>
    <w:rsid w:val="00F8660B"/>
    <w:rsid w:val="00F90671"/>
    <w:rsid w:val="00F92EA1"/>
    <w:rsid w:val="00F93827"/>
    <w:rsid w:val="00F94C31"/>
    <w:rsid w:val="00F95AEB"/>
    <w:rsid w:val="00F96B83"/>
    <w:rsid w:val="00F97499"/>
    <w:rsid w:val="00FA36F2"/>
    <w:rsid w:val="00FA451F"/>
    <w:rsid w:val="00FA5C2A"/>
    <w:rsid w:val="00FA68D2"/>
    <w:rsid w:val="00FB3A63"/>
    <w:rsid w:val="00FB6867"/>
    <w:rsid w:val="00FC347E"/>
    <w:rsid w:val="00FC35D4"/>
    <w:rsid w:val="00FC38C1"/>
    <w:rsid w:val="00FC3D26"/>
    <w:rsid w:val="00FC411E"/>
    <w:rsid w:val="00FC4D8B"/>
    <w:rsid w:val="00FC7632"/>
    <w:rsid w:val="00FD256E"/>
    <w:rsid w:val="00FD343C"/>
    <w:rsid w:val="00FD4F76"/>
    <w:rsid w:val="00FE00CD"/>
    <w:rsid w:val="00FE0BE5"/>
    <w:rsid w:val="00FE2001"/>
    <w:rsid w:val="00FE2E11"/>
    <w:rsid w:val="00FE2FEB"/>
    <w:rsid w:val="00FE39D0"/>
    <w:rsid w:val="00FE590B"/>
    <w:rsid w:val="00FF0761"/>
    <w:rsid w:val="00FF24FC"/>
    <w:rsid w:val="00FF2E33"/>
    <w:rsid w:val="00FF3B83"/>
    <w:rsid w:val="00FF3FA4"/>
    <w:rsid w:val="00FF5A7A"/>
    <w:rsid w:val="00FF6601"/>
    <w:rsid w:val="00FF78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347A08"/>
    <w:pPr>
      <w:keepNext/>
      <w:keepLines/>
      <w:spacing w:before="360" w:after="240" w:line="360" w:lineRule="auto"/>
      <w:outlineLvl w:val="0"/>
    </w:pPr>
    <w:rPr>
      <w:rFonts w:ascii="Arial" w:eastAsiaTheme="majorEastAsia" w:hAnsi="Arial" w:cs="Arial"/>
      <w:b/>
      <w:bCs/>
      <w:color w:val="000000" w:themeColor="text1"/>
      <w:sz w:val="22"/>
      <w:lang w:eastAsia="ja-JP"/>
    </w:rPr>
  </w:style>
  <w:style w:type="paragraph" w:styleId="Heading2">
    <w:name w:val="heading 2"/>
    <w:basedOn w:val="Normal"/>
    <w:next w:val="Normal"/>
    <w:link w:val="Heading2Char"/>
    <w:autoRedefine/>
    <w:uiPriority w:val="9"/>
    <w:unhideWhenUsed/>
    <w:qFormat/>
    <w:rsid w:val="006634C8"/>
    <w:pPr>
      <w:keepNext/>
      <w:keepLines/>
      <w:spacing w:after="0" w:line="360" w:lineRule="auto"/>
      <w:ind w:left="57"/>
      <w:jc w:val="both"/>
      <w:outlineLvl w:val="1"/>
    </w:pPr>
    <w:rPr>
      <w:rFonts w:ascii="Arial" w:eastAsiaTheme="majorEastAsia" w:hAnsi="Arial" w:cs="Arial"/>
      <w:b/>
      <w:color w:val="000000" w:themeColor="text1"/>
      <w:sz w:val="22"/>
      <w:lang w:eastAsia="ja-JP"/>
    </w:rPr>
  </w:style>
  <w:style w:type="paragraph" w:styleId="Heading3">
    <w:name w:val="heading 3"/>
    <w:basedOn w:val="Normal"/>
    <w:next w:val="Normal"/>
    <w:link w:val="Heading3Char"/>
    <w:autoRedefine/>
    <w:uiPriority w:val="9"/>
    <w:unhideWhenUsed/>
    <w:qFormat/>
    <w:rsid w:val="00FF78AB"/>
    <w:pPr>
      <w:keepNext/>
      <w:keepLines/>
      <w:spacing w:before="240" w:after="240"/>
      <w:jc w:val="both"/>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FF78AB"/>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347A08"/>
    <w:rPr>
      <w:rFonts w:ascii="Arial" w:eastAsiaTheme="majorEastAsia" w:hAnsi="Arial" w:cs="Arial"/>
      <w:b/>
      <w:bCs/>
      <w:noProof/>
      <w:color w:val="000000" w:themeColor="text1"/>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6634C8"/>
    <w:rPr>
      <w:rFonts w:ascii="Arial" w:eastAsiaTheme="majorEastAsia" w:hAnsi="Arial" w:cs="Arial"/>
      <w:b/>
      <w:noProof/>
      <w:color w:val="000000" w:themeColor="text1"/>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FF78AB"/>
    <w:rPr>
      <w:rFonts w:ascii="Times New Roman" w:eastAsiaTheme="majorEastAsia" w:hAnsi="Times New Roman" w:cstheme="majorBidi"/>
      <w:b/>
      <w:noProof/>
      <w:color w:val="000000" w:themeColor="text1"/>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FF78AB"/>
    <w:rPr>
      <w:rFonts w:ascii="Times New Roman" w:eastAsiaTheme="majorEastAsia" w:hAnsi="Times New Roman" w:cstheme="majorBidi"/>
      <w:b/>
      <w:iCs/>
      <w:noProof/>
      <w:color w:val="000000" w:themeColor="text1"/>
      <w:sz w:val="24"/>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Caption">
    <w:name w:val="caption"/>
    <w:basedOn w:val="Normal"/>
    <w:next w:val="Normal"/>
    <w:uiPriority w:val="35"/>
    <w:unhideWhenUsed/>
    <w:qFormat/>
    <w:rsid w:val="00977117"/>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ww.uscreditcardguide.com/category/hotel-points-guide-zh/ihg-zh/" TargetMode="External"/><Relationship Id="rId17" Type="http://schemas.openxmlformats.org/officeDocument/2006/relationships/image" Target="media/image6.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opentextbc.ca/strategicmanagement/chapter/evaluating-the-industr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esheninger.blogspot.com/2017/09/get-your-swot-on.htm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sergiocaredda.eu/organisation/organisation-design/strategy-frameworks-the-theory-and-the-practice/"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989D66-BA99-48F8-B8FE-24AA543A2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28</Pages>
  <Words>8558</Words>
  <Characters>48786</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57230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larger lon</cp:lastModifiedBy>
  <cp:revision>208</cp:revision>
  <cp:lastPrinted>2020-05-15T21:08:00Z</cp:lastPrinted>
  <dcterms:created xsi:type="dcterms:W3CDTF">2023-08-16T09:15:00Z</dcterms:created>
  <dcterms:modified xsi:type="dcterms:W3CDTF">2023-08-21T16:05:00Z</dcterms:modified>
</cp:coreProperties>
</file>