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1012F4" w14:textId="77777777" w:rsidR="00594914" w:rsidRDefault="00594914">
      <w:pPr>
        <w:jc w:val="center"/>
        <w:rPr>
          <w:b/>
          <w:color w:val="000000"/>
          <w:sz w:val="32"/>
          <w:szCs w:val="32"/>
          <w:highlight w:val="white"/>
        </w:rPr>
      </w:pPr>
    </w:p>
    <w:p w14:paraId="6CB41226" w14:textId="77777777" w:rsidR="00594914" w:rsidRDefault="00594914">
      <w:pPr>
        <w:jc w:val="center"/>
        <w:rPr>
          <w:b/>
          <w:color w:val="000000"/>
          <w:sz w:val="32"/>
          <w:szCs w:val="32"/>
          <w:highlight w:val="white"/>
        </w:rPr>
      </w:pPr>
    </w:p>
    <w:p w14:paraId="53293137" w14:textId="77777777" w:rsidR="00594914" w:rsidRDefault="00594914">
      <w:pPr>
        <w:jc w:val="center"/>
        <w:rPr>
          <w:b/>
          <w:color w:val="000000"/>
          <w:sz w:val="32"/>
          <w:szCs w:val="32"/>
          <w:highlight w:val="white"/>
        </w:rPr>
      </w:pPr>
    </w:p>
    <w:p w14:paraId="6E51FD18" w14:textId="77777777" w:rsidR="00594914" w:rsidRDefault="00594914">
      <w:pPr>
        <w:jc w:val="center"/>
        <w:rPr>
          <w:b/>
          <w:color w:val="000000"/>
          <w:sz w:val="32"/>
          <w:szCs w:val="32"/>
          <w:highlight w:val="white"/>
        </w:rPr>
      </w:pPr>
    </w:p>
    <w:p w14:paraId="5A67740F" w14:textId="77777777" w:rsidR="00594914" w:rsidRDefault="00834CA9">
      <w:pPr>
        <w:jc w:val="center"/>
        <w:rPr>
          <w:b/>
          <w:color w:val="000000"/>
          <w:sz w:val="32"/>
          <w:szCs w:val="32"/>
          <w:highlight w:val="white"/>
        </w:rPr>
      </w:pPr>
      <w:r>
        <w:rPr>
          <w:b/>
          <w:color w:val="000000"/>
          <w:sz w:val="32"/>
          <w:szCs w:val="32"/>
          <w:highlight w:val="white"/>
        </w:rPr>
        <w:t>LCMB7003</w:t>
      </w:r>
    </w:p>
    <w:p w14:paraId="4DDC447B" w14:textId="77777777" w:rsidR="00594914" w:rsidRDefault="00834CA9">
      <w:pPr>
        <w:jc w:val="center"/>
        <w:rPr>
          <w:b/>
          <w:color w:val="000000"/>
          <w:sz w:val="32"/>
          <w:szCs w:val="32"/>
          <w:highlight w:val="white"/>
        </w:rPr>
      </w:pPr>
      <w:r>
        <w:rPr>
          <w:b/>
          <w:color w:val="000000"/>
          <w:sz w:val="32"/>
          <w:szCs w:val="32"/>
          <w:highlight w:val="white"/>
        </w:rPr>
        <w:t>MAIN TOPIC:</w:t>
      </w:r>
      <w:r>
        <w:t xml:space="preserve"> </w:t>
      </w:r>
      <w:r>
        <w:rPr>
          <w:b/>
          <w:color w:val="000000"/>
          <w:sz w:val="32"/>
          <w:szCs w:val="32"/>
          <w:highlight w:val="white"/>
        </w:rPr>
        <w:t>“CRITICALLY EVALUATE THE EMERGENCE</w:t>
      </w:r>
    </w:p>
    <w:p w14:paraId="163C0524" w14:textId="77777777" w:rsidR="00594914" w:rsidRDefault="00834CA9">
      <w:pPr>
        <w:jc w:val="center"/>
        <w:rPr>
          <w:b/>
          <w:color w:val="000000"/>
          <w:sz w:val="32"/>
          <w:szCs w:val="32"/>
          <w:highlight w:val="white"/>
        </w:rPr>
      </w:pPr>
      <w:r>
        <w:rPr>
          <w:b/>
          <w:color w:val="000000"/>
          <w:sz w:val="32"/>
          <w:szCs w:val="32"/>
          <w:highlight w:val="white"/>
        </w:rPr>
        <w:t>OF “VIRTUAL ORGANISATIONS” AND HOW THE CONCEPT OF VIRTUAL MANAGEMENT IS PRACTICED WITHIN AN</w:t>
      </w:r>
    </w:p>
    <w:p w14:paraId="179E037B" w14:textId="77777777" w:rsidR="00594914" w:rsidRDefault="00834CA9">
      <w:pPr>
        <w:jc w:val="center"/>
        <w:rPr>
          <w:b/>
          <w:color w:val="000000"/>
          <w:sz w:val="32"/>
          <w:szCs w:val="32"/>
          <w:highlight w:val="white"/>
        </w:rPr>
      </w:pPr>
      <w:r>
        <w:rPr>
          <w:b/>
          <w:color w:val="000000"/>
          <w:sz w:val="32"/>
          <w:szCs w:val="32"/>
          <w:highlight w:val="white"/>
        </w:rPr>
        <w:t>ORGANISATION OF YOUR CHOICE”</w:t>
      </w:r>
    </w:p>
    <w:p w14:paraId="23F85183" w14:textId="77777777" w:rsidR="00594914" w:rsidRDefault="00834CA9">
      <w:pPr>
        <w:jc w:val="center"/>
        <w:rPr>
          <w:b/>
          <w:color w:val="000000"/>
          <w:sz w:val="22"/>
          <w:szCs w:val="22"/>
          <w:highlight w:val="white"/>
        </w:rPr>
      </w:pPr>
      <w:r>
        <w:rPr>
          <w:b/>
          <w:color w:val="000000"/>
          <w:sz w:val="22"/>
          <w:szCs w:val="22"/>
          <w:highlight w:val="white"/>
        </w:rPr>
        <w:t>[THE EMERGENCE OF VIRTUAL ORGANISATIONS: THE ROLE OF VIRTUAL MANAGEMENT IN IBM’S HRM CONTROL]</w:t>
      </w:r>
    </w:p>
    <w:p w14:paraId="085BE18A" w14:textId="77777777" w:rsidR="00594914" w:rsidRDefault="00594914">
      <w:pPr>
        <w:jc w:val="center"/>
        <w:rPr>
          <w:b/>
          <w:color w:val="000000"/>
          <w:sz w:val="20"/>
          <w:szCs w:val="20"/>
          <w:highlight w:val="white"/>
        </w:rPr>
      </w:pPr>
    </w:p>
    <w:p w14:paraId="47E82188" w14:textId="77777777" w:rsidR="00594914" w:rsidRDefault="00594914">
      <w:pPr>
        <w:jc w:val="center"/>
        <w:rPr>
          <w:b/>
          <w:color w:val="000000"/>
          <w:sz w:val="20"/>
          <w:szCs w:val="20"/>
          <w:highlight w:val="white"/>
        </w:rPr>
      </w:pPr>
    </w:p>
    <w:p w14:paraId="2F5B334D" w14:textId="0421A027" w:rsidR="00594914" w:rsidRDefault="00834CA9">
      <w:pPr>
        <w:jc w:val="center"/>
        <w:rPr>
          <w:b/>
          <w:color w:val="000000"/>
          <w:sz w:val="20"/>
          <w:szCs w:val="20"/>
          <w:highlight w:val="white"/>
        </w:rPr>
      </w:pPr>
      <w:r>
        <w:rPr>
          <w:b/>
          <w:color w:val="000000"/>
          <w:sz w:val="20"/>
          <w:szCs w:val="20"/>
          <w:highlight w:val="white"/>
        </w:rPr>
        <w:t xml:space="preserve"> STUDENT NAME:</w:t>
      </w:r>
      <w:r w:rsidR="00780EEA">
        <w:rPr>
          <w:b/>
          <w:color w:val="000000"/>
          <w:sz w:val="20"/>
          <w:szCs w:val="20"/>
          <w:highlight w:val="white"/>
        </w:rPr>
        <w:t xml:space="preserve"> Krina Kotadiya</w:t>
      </w:r>
      <w:r>
        <w:rPr>
          <w:b/>
          <w:color w:val="000000"/>
          <w:sz w:val="20"/>
          <w:szCs w:val="20"/>
          <w:highlight w:val="white"/>
        </w:rPr>
        <w:br/>
        <w:t>STUDENT NUMBER:</w:t>
      </w:r>
      <w:r w:rsidR="00780EEA">
        <w:rPr>
          <w:b/>
          <w:color w:val="000000"/>
          <w:sz w:val="20"/>
          <w:szCs w:val="20"/>
          <w:highlight w:val="white"/>
        </w:rPr>
        <w:t xml:space="preserve"> 2323499</w:t>
      </w:r>
      <w:r>
        <w:rPr>
          <w:b/>
          <w:color w:val="000000"/>
          <w:sz w:val="20"/>
          <w:szCs w:val="20"/>
          <w:highlight w:val="white"/>
        </w:rPr>
        <w:br/>
        <w:t>SUBMISSION DATE:</w:t>
      </w:r>
      <w:r w:rsidR="00DA44B9">
        <w:rPr>
          <w:b/>
          <w:color w:val="000000"/>
          <w:sz w:val="20"/>
          <w:szCs w:val="20"/>
          <w:highlight w:val="white"/>
        </w:rPr>
        <w:t xml:space="preserve"> 23-</w:t>
      </w:r>
      <w:r w:rsidR="00DB2AAE">
        <w:rPr>
          <w:b/>
          <w:color w:val="000000"/>
          <w:sz w:val="20"/>
          <w:szCs w:val="20"/>
          <w:highlight w:val="white"/>
        </w:rPr>
        <w:t>8</w:t>
      </w:r>
      <w:r w:rsidR="00DA44B9">
        <w:rPr>
          <w:b/>
          <w:color w:val="000000"/>
          <w:sz w:val="20"/>
          <w:szCs w:val="20"/>
          <w:highlight w:val="white"/>
        </w:rPr>
        <w:t>-24</w:t>
      </w:r>
    </w:p>
    <w:p w14:paraId="58CBE318" w14:textId="77777777" w:rsidR="00594914" w:rsidRDefault="00834CA9">
      <w:pPr>
        <w:jc w:val="center"/>
      </w:pPr>
      <w:r>
        <w:br w:type="page"/>
      </w:r>
    </w:p>
    <w:p w14:paraId="20D3EC8F" w14:textId="77777777" w:rsidR="00594914" w:rsidRDefault="00834CA9">
      <w:pPr>
        <w:keepNext/>
        <w:keepLines/>
        <w:pBdr>
          <w:top w:val="nil"/>
          <w:left w:val="nil"/>
          <w:bottom w:val="nil"/>
          <w:right w:val="nil"/>
          <w:between w:val="nil"/>
        </w:pBdr>
        <w:spacing w:before="480" w:after="0"/>
        <w:jc w:val="center"/>
        <w:rPr>
          <w:b/>
          <w:color w:val="000000"/>
        </w:rPr>
      </w:pPr>
      <w:r>
        <w:rPr>
          <w:b/>
          <w:color w:val="000000"/>
        </w:rPr>
        <w:t>Table of Contents</w:t>
      </w:r>
    </w:p>
    <w:sdt>
      <w:sdtPr>
        <w:id w:val="-380641038"/>
        <w:docPartObj>
          <w:docPartGallery w:val="Table of Contents"/>
          <w:docPartUnique/>
        </w:docPartObj>
      </w:sdtPr>
      <w:sdtEndPr/>
      <w:sdtContent>
        <w:p w14:paraId="7D26DF72" w14:textId="77777777" w:rsidR="00594914" w:rsidRDefault="00834CA9">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2</w:t>
            </w:r>
          </w:hyperlink>
        </w:p>
        <w:p w14:paraId="57570CC7" w14:textId="5BA89A57" w:rsidR="00594914" w:rsidRDefault="003E6D2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30j0zll">
            <w:r w:rsidR="000E7F9B">
              <w:rPr>
                <w:color w:val="000000"/>
              </w:rPr>
              <w:t>Operations</w:t>
            </w:r>
            <w:r w:rsidR="00834CA9">
              <w:rPr>
                <w:color w:val="000000"/>
              </w:rPr>
              <w:t xml:space="preserve"> of Virtual organisations</w:t>
            </w:r>
            <w:r w:rsidR="00834CA9">
              <w:rPr>
                <w:color w:val="000000"/>
              </w:rPr>
              <w:tab/>
              <w:t>2</w:t>
            </w:r>
          </w:hyperlink>
        </w:p>
        <w:p w14:paraId="41920B94" w14:textId="77777777" w:rsidR="00594914" w:rsidRDefault="003E6D2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1fob9te">
            <w:r w:rsidR="00834CA9">
              <w:rPr>
                <w:color w:val="000000"/>
              </w:rPr>
              <w:t>Key characteristics of virtual organisations in the global market</w:t>
            </w:r>
            <w:r w:rsidR="00834CA9">
              <w:rPr>
                <w:color w:val="000000"/>
              </w:rPr>
              <w:tab/>
              <w:t>3</w:t>
            </w:r>
          </w:hyperlink>
        </w:p>
        <w:p w14:paraId="1AD30C14" w14:textId="77777777" w:rsidR="00594914" w:rsidRDefault="003E6D2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3znysh7">
            <w:r w:rsidR="00834CA9">
              <w:rPr>
                <w:color w:val="000000"/>
              </w:rPr>
              <w:t>Evaluation of IBM’s virtual management practices</w:t>
            </w:r>
            <w:r w:rsidR="00834CA9">
              <w:rPr>
                <w:color w:val="000000"/>
              </w:rPr>
              <w:tab/>
              <w:t>4</w:t>
            </w:r>
          </w:hyperlink>
        </w:p>
        <w:p w14:paraId="2D83108B" w14:textId="77777777" w:rsidR="00594914" w:rsidRDefault="003E6D2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2et92p0">
            <w:r w:rsidR="00834CA9">
              <w:rPr>
                <w:color w:val="000000"/>
              </w:rPr>
              <w:t>Major opportunities of adopting the virtual organisation structure</w:t>
            </w:r>
            <w:r w:rsidR="00834CA9">
              <w:rPr>
                <w:color w:val="000000"/>
              </w:rPr>
              <w:tab/>
              <w:t>6</w:t>
            </w:r>
          </w:hyperlink>
        </w:p>
        <w:p w14:paraId="181E5D98" w14:textId="77777777" w:rsidR="00594914" w:rsidRDefault="003E6D2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tyjcwt">
            <w:r w:rsidR="00834CA9">
              <w:rPr>
                <w:color w:val="000000"/>
              </w:rPr>
              <w:t>Key challenges and respective solutions for virtual organisations</w:t>
            </w:r>
            <w:r w:rsidR="00834CA9">
              <w:rPr>
                <w:color w:val="000000"/>
              </w:rPr>
              <w:tab/>
              <w:t>7</w:t>
            </w:r>
          </w:hyperlink>
        </w:p>
        <w:p w14:paraId="5FF9536E" w14:textId="77777777" w:rsidR="00594914" w:rsidRDefault="003E6D2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3dy6vkm">
            <w:r w:rsidR="00834CA9">
              <w:rPr>
                <w:color w:val="000000"/>
              </w:rPr>
              <w:t>Role of virtual management in HRM control of IBM</w:t>
            </w:r>
            <w:r w:rsidR="00834CA9">
              <w:rPr>
                <w:color w:val="000000"/>
              </w:rPr>
              <w:tab/>
              <w:t>7</w:t>
            </w:r>
          </w:hyperlink>
        </w:p>
        <w:p w14:paraId="7B027A2D" w14:textId="77777777" w:rsidR="00594914" w:rsidRDefault="003E6D2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1t3h5sf">
            <w:r w:rsidR="00834CA9">
              <w:rPr>
                <w:color w:val="000000"/>
              </w:rPr>
              <w:t>Conclusion</w:t>
            </w:r>
            <w:r w:rsidR="00834CA9">
              <w:rPr>
                <w:color w:val="000000"/>
              </w:rPr>
              <w:tab/>
              <w:t>8</w:t>
            </w:r>
          </w:hyperlink>
        </w:p>
        <w:p w14:paraId="2915FAAC" w14:textId="0874B19C" w:rsidR="00594914" w:rsidRDefault="003E6D27">
          <w:pPr>
            <w:pBdr>
              <w:top w:val="nil"/>
              <w:left w:val="nil"/>
              <w:bottom w:val="nil"/>
              <w:right w:val="nil"/>
              <w:between w:val="nil"/>
            </w:pBdr>
            <w:tabs>
              <w:tab w:val="right" w:leader="dot" w:pos="9016"/>
            </w:tabs>
            <w:spacing w:after="100"/>
            <w:rPr>
              <w:color w:val="000000"/>
            </w:rPr>
          </w:pPr>
          <w:hyperlink w:anchor="_heading=h.4d34og8">
            <w:r w:rsidR="00834CA9">
              <w:rPr>
                <w:color w:val="000000"/>
              </w:rPr>
              <w:t>References</w:t>
            </w:r>
            <w:r w:rsidR="00834CA9">
              <w:rPr>
                <w:color w:val="000000"/>
              </w:rPr>
              <w:tab/>
              <w:t>9</w:t>
            </w:r>
          </w:hyperlink>
        </w:p>
        <w:p w14:paraId="7FCE6A0F" w14:textId="33D5E685" w:rsidR="00780EEA" w:rsidRDefault="00780EEA">
          <w:pPr>
            <w:pBdr>
              <w:top w:val="nil"/>
              <w:left w:val="nil"/>
              <w:bottom w:val="nil"/>
              <w:right w:val="nil"/>
              <w:between w:val="nil"/>
            </w:pBdr>
            <w:tabs>
              <w:tab w:val="right" w:leader="dot" w:pos="9016"/>
            </w:tabs>
            <w:spacing w:after="100"/>
            <w:rPr>
              <w:color w:val="000000"/>
            </w:rPr>
          </w:pPr>
          <w:r>
            <w:rPr>
              <w:color w:val="000000"/>
            </w:rPr>
            <w:t>Appendix-1 (PPT)</w:t>
          </w:r>
        </w:p>
        <w:p w14:paraId="2FF93E8E" w14:textId="31C50E08" w:rsidR="00780EEA" w:rsidRDefault="00780EEA">
          <w:pPr>
            <w:pBdr>
              <w:top w:val="nil"/>
              <w:left w:val="nil"/>
              <w:bottom w:val="nil"/>
              <w:right w:val="nil"/>
              <w:between w:val="nil"/>
            </w:pBdr>
            <w:tabs>
              <w:tab w:val="right" w:leader="dot" w:pos="9016"/>
            </w:tabs>
            <w:spacing w:after="100"/>
            <w:rPr>
              <w:color w:val="000000"/>
            </w:rPr>
          </w:pPr>
          <w:r>
            <w:rPr>
              <w:color w:val="000000"/>
            </w:rPr>
            <w:t>Appendix-2 (Precis)</w:t>
          </w:r>
        </w:p>
        <w:p w14:paraId="11417271" w14:textId="78054C29" w:rsidR="00780EEA" w:rsidRDefault="00780EEA">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r>
            <w:rPr>
              <w:color w:val="000000"/>
            </w:rPr>
            <w:t>Appendix- 3 (Summar</w:t>
          </w:r>
          <w:r w:rsidR="002E1519">
            <w:rPr>
              <w:color w:val="000000"/>
            </w:rPr>
            <w:t>y</w:t>
          </w:r>
          <w:r>
            <w:rPr>
              <w:color w:val="000000"/>
            </w:rPr>
            <w:t>)</w:t>
          </w:r>
        </w:p>
        <w:p w14:paraId="4B3E68BB" w14:textId="77777777" w:rsidR="00594914" w:rsidRDefault="00834CA9">
          <w:r>
            <w:fldChar w:fldCharType="end"/>
          </w:r>
        </w:p>
      </w:sdtContent>
    </w:sdt>
    <w:p w14:paraId="3444BC61" w14:textId="77777777" w:rsidR="00594914" w:rsidRDefault="00834CA9">
      <w:pPr>
        <w:rPr>
          <w:b/>
          <w:color w:val="000000"/>
        </w:rPr>
      </w:pPr>
      <w:r>
        <w:br w:type="page"/>
      </w:r>
    </w:p>
    <w:p w14:paraId="4BFBA509" w14:textId="180C2FA7" w:rsidR="00594914" w:rsidRPr="005B6928" w:rsidRDefault="00834CA9">
      <w:pPr>
        <w:pStyle w:val="Heading1"/>
        <w:rPr>
          <w:sz w:val="26"/>
          <w:szCs w:val="26"/>
        </w:rPr>
      </w:pPr>
      <w:bookmarkStart w:id="0" w:name="_heading=h.gjdgxs" w:colFirst="0" w:colLast="0"/>
      <w:bookmarkEnd w:id="0"/>
      <w:r w:rsidRPr="005B6928">
        <w:rPr>
          <w:sz w:val="26"/>
          <w:szCs w:val="26"/>
        </w:rPr>
        <w:t>Introduction</w:t>
      </w:r>
      <w:r w:rsidR="005B6928">
        <w:rPr>
          <w:sz w:val="26"/>
          <w:szCs w:val="26"/>
        </w:rPr>
        <w:br/>
      </w:r>
    </w:p>
    <w:p w14:paraId="0FF73545" w14:textId="77777777" w:rsidR="00594914" w:rsidRDefault="00834CA9">
      <w:pPr>
        <w:pBdr>
          <w:top w:val="nil"/>
          <w:left w:val="nil"/>
          <w:bottom w:val="nil"/>
          <w:right w:val="nil"/>
          <w:between w:val="nil"/>
        </w:pBdr>
        <w:spacing w:after="0"/>
        <w:rPr>
          <w:color w:val="000000"/>
        </w:rPr>
      </w:pPr>
      <w:r>
        <w:rPr>
          <w:color w:val="000000"/>
        </w:rPr>
        <w:t xml:space="preserve">Virtual organisations are a major trend in the global business environment due to its ability to provide greater versatility and reduce the business costs for companies. IBM is currently one of the leading global companies that also act as a virtual organisation to ensure optimal efficiency in its business outputs. This task primarily focuses on analysing the emergence and growth of virtual organisations like IBM and its implications on Human Resource Management (HRM) control. </w:t>
      </w:r>
    </w:p>
    <w:p w14:paraId="5BF9F406" w14:textId="77777777" w:rsidR="00BE0891" w:rsidRDefault="00BE0891">
      <w:pPr>
        <w:pBdr>
          <w:top w:val="nil"/>
          <w:left w:val="nil"/>
          <w:bottom w:val="nil"/>
          <w:right w:val="nil"/>
          <w:between w:val="nil"/>
        </w:pBdr>
        <w:spacing w:after="0"/>
        <w:rPr>
          <w:color w:val="000000"/>
        </w:rPr>
      </w:pPr>
    </w:p>
    <w:p w14:paraId="1D688A13" w14:textId="79007F00" w:rsidR="00BE0891" w:rsidRPr="00BE0891" w:rsidRDefault="00BE0891" w:rsidP="00BE0891">
      <w:pPr>
        <w:pBdr>
          <w:top w:val="nil"/>
          <w:left w:val="nil"/>
          <w:bottom w:val="nil"/>
          <w:right w:val="nil"/>
          <w:between w:val="nil"/>
        </w:pBdr>
        <w:spacing w:after="0"/>
        <w:rPr>
          <w:b/>
          <w:bCs/>
          <w:color w:val="000000"/>
          <w:sz w:val="26"/>
          <w:szCs w:val="26"/>
          <w:lang w:val="en-IN"/>
        </w:rPr>
      </w:pPr>
      <w:r w:rsidRPr="00BE0891">
        <w:rPr>
          <w:b/>
          <w:bCs/>
          <w:color w:val="000000"/>
          <w:sz w:val="26"/>
          <w:szCs w:val="26"/>
          <w:lang w:val="en-IN"/>
        </w:rPr>
        <w:t>Emergence of Virtual Organizations</w:t>
      </w:r>
    </w:p>
    <w:p w14:paraId="4E85CDFF" w14:textId="7EA93FFA" w:rsidR="00BE0891" w:rsidRPr="00BE0891" w:rsidRDefault="00BE0891" w:rsidP="00BE0891">
      <w:pPr>
        <w:numPr>
          <w:ilvl w:val="0"/>
          <w:numId w:val="7"/>
        </w:numPr>
        <w:pBdr>
          <w:top w:val="nil"/>
          <w:left w:val="nil"/>
          <w:bottom w:val="nil"/>
          <w:right w:val="nil"/>
          <w:between w:val="nil"/>
        </w:pBdr>
        <w:spacing w:after="0"/>
        <w:rPr>
          <w:color w:val="000000"/>
          <w:lang w:val="en-IN"/>
        </w:rPr>
      </w:pPr>
      <w:r w:rsidRPr="00BE0891">
        <w:rPr>
          <w:b/>
          <w:bCs/>
          <w:color w:val="000000"/>
          <w:sz w:val="22"/>
          <w:szCs w:val="22"/>
          <w:lang w:val="en-IN"/>
        </w:rPr>
        <w:t>Historical Context</w:t>
      </w:r>
      <w:r w:rsidRPr="00BE0891">
        <w:rPr>
          <w:b/>
          <w:bCs/>
          <w:color w:val="000000"/>
          <w:lang w:val="en-IN"/>
        </w:rPr>
        <w:t>:</w:t>
      </w:r>
      <w:r w:rsidRPr="00BE0891">
        <w:rPr>
          <w:color w:val="000000"/>
          <w:lang w:val="en-IN"/>
        </w:rPr>
        <w:t xml:space="preserve"> The Virtual Organization concept has been widely popular in current era, however the remote work concept is not new, the trend was continuously increasing after internet revolution has happened all over the globe and technologies like 4G, 5G and fibre made internet faster, inexpensive and widely available, highly optimized and sophisticated communication tools like MS Teams, Slack, Zoom and Webex and fasten the trend of remote work and provided convenience of working from home to employees of many companies.</w:t>
      </w:r>
    </w:p>
    <w:p w14:paraId="7E3C9A55" w14:textId="42509386" w:rsidR="00BE0891" w:rsidRPr="00BE0891" w:rsidRDefault="00BE0891" w:rsidP="00BE0891">
      <w:pPr>
        <w:numPr>
          <w:ilvl w:val="0"/>
          <w:numId w:val="7"/>
        </w:numPr>
        <w:pBdr>
          <w:top w:val="nil"/>
          <w:left w:val="nil"/>
          <w:bottom w:val="nil"/>
          <w:right w:val="nil"/>
          <w:between w:val="nil"/>
        </w:pBdr>
        <w:spacing w:after="0"/>
        <w:rPr>
          <w:color w:val="000000"/>
          <w:lang w:val="en-IN"/>
        </w:rPr>
      </w:pPr>
      <w:r w:rsidRPr="00BE0891">
        <w:rPr>
          <w:b/>
          <w:bCs/>
          <w:color w:val="000000"/>
          <w:sz w:val="22"/>
          <w:szCs w:val="22"/>
          <w:lang w:val="en-IN"/>
        </w:rPr>
        <w:t>Pre-COVID-19 Trends:</w:t>
      </w:r>
      <w:r w:rsidRPr="00BE0891">
        <w:rPr>
          <w:color w:val="000000"/>
          <w:lang w:val="en-IN"/>
        </w:rPr>
        <w:t xml:space="preserve"> According to a report published in Forbes In 2019, prior to the Covid pandemic, 4.7% of UK employees worked from home. The normalization of remote work has been on a steady incline, as per Wikipedia Americans working from home grew by 4 million from 2003 to 2006.</w:t>
      </w:r>
    </w:p>
    <w:p w14:paraId="75F9A1E4" w14:textId="20B88264" w:rsidR="00BE0891" w:rsidRPr="00BE0891" w:rsidRDefault="00BE0891" w:rsidP="00BE0891">
      <w:pPr>
        <w:numPr>
          <w:ilvl w:val="0"/>
          <w:numId w:val="7"/>
        </w:numPr>
        <w:pBdr>
          <w:top w:val="nil"/>
          <w:left w:val="nil"/>
          <w:bottom w:val="nil"/>
          <w:right w:val="nil"/>
          <w:between w:val="nil"/>
        </w:pBdr>
        <w:spacing w:after="0"/>
        <w:rPr>
          <w:color w:val="000000"/>
          <w:lang w:val="en-IN"/>
        </w:rPr>
      </w:pPr>
      <w:r w:rsidRPr="00BE0891">
        <w:rPr>
          <w:b/>
          <w:bCs/>
          <w:color w:val="000000"/>
          <w:sz w:val="22"/>
          <w:szCs w:val="22"/>
          <w:lang w:val="en-IN"/>
        </w:rPr>
        <w:t>Impact of COVID-19:</w:t>
      </w:r>
      <w:r w:rsidRPr="00BE0891">
        <w:rPr>
          <w:color w:val="000000"/>
          <w:lang w:val="en-IN"/>
        </w:rPr>
        <w:t xml:space="preserve"> With worldwide governments imposing lockdowns in early 2020 and restricting physical interactions, organizations had no choice but to implement remote work arrangements swiftly. The pandemic highlighted the necessity of maintaining business operations despite physical office closures. Organizations had to leverage digital technologies to ensure continuity of operations, leading to widespread adoption of virtual tools and platforms. </w:t>
      </w:r>
    </w:p>
    <w:p w14:paraId="491B8105" w14:textId="77777777" w:rsidR="00BE0891" w:rsidRDefault="00BE0891">
      <w:pPr>
        <w:pBdr>
          <w:top w:val="nil"/>
          <w:left w:val="nil"/>
          <w:bottom w:val="nil"/>
          <w:right w:val="nil"/>
          <w:between w:val="nil"/>
        </w:pBdr>
        <w:spacing w:after="0"/>
        <w:rPr>
          <w:color w:val="000000"/>
        </w:rPr>
      </w:pPr>
    </w:p>
    <w:p w14:paraId="19C35A3B" w14:textId="6158ED05" w:rsidR="00594914" w:rsidRPr="005B6928" w:rsidRDefault="00834CA9">
      <w:pPr>
        <w:pStyle w:val="Heading1"/>
        <w:rPr>
          <w:sz w:val="26"/>
          <w:szCs w:val="26"/>
        </w:rPr>
      </w:pPr>
      <w:bookmarkStart w:id="1" w:name="_heading=h.30j0zll" w:colFirst="0" w:colLast="0"/>
      <w:bookmarkEnd w:id="1"/>
      <w:r w:rsidRPr="005B6928">
        <w:rPr>
          <w:sz w:val="26"/>
          <w:szCs w:val="26"/>
        </w:rPr>
        <w:t>Operations of</w:t>
      </w:r>
      <w:r w:rsidR="00014537" w:rsidRPr="005B6928">
        <w:rPr>
          <w:sz w:val="26"/>
          <w:szCs w:val="26"/>
        </w:rPr>
        <w:t xml:space="preserve"> </w:t>
      </w:r>
      <w:r w:rsidRPr="005B6928">
        <w:rPr>
          <w:sz w:val="26"/>
          <w:szCs w:val="26"/>
        </w:rPr>
        <w:t>Virtual organisations</w:t>
      </w:r>
    </w:p>
    <w:p w14:paraId="76694BD1" w14:textId="7335DEF1" w:rsidR="00594914" w:rsidRDefault="00834CA9">
      <w:pPr>
        <w:pBdr>
          <w:top w:val="nil"/>
          <w:left w:val="nil"/>
          <w:bottom w:val="nil"/>
          <w:right w:val="nil"/>
          <w:between w:val="nil"/>
        </w:pBdr>
        <w:spacing w:after="0"/>
        <w:rPr>
          <w:color w:val="000000"/>
        </w:rPr>
      </w:pPr>
      <w:r>
        <w:rPr>
          <w:color w:val="000000"/>
        </w:rPr>
        <w:t xml:space="preserve">Virtual organisations (VOs) are generally associated with the companies that focus majority of business operations in the online environment to provide requisite services to the clients. </w:t>
      </w:r>
      <w:r w:rsidRPr="00780EEA">
        <w:rPr>
          <w:color w:val="000000" w:themeColor="text1"/>
        </w:rPr>
        <w:t xml:space="preserve">The VO arrangement provides companies with the opportunity of using remote teams located all over the globe delivering required products and services to the consumers within </w:t>
      </w:r>
      <w:r w:rsidR="005B6928">
        <w:rPr>
          <w:color w:val="000000" w:themeColor="text1"/>
        </w:rPr>
        <w:t>deadlines</w:t>
      </w:r>
      <w:r w:rsidRPr="00780EEA">
        <w:rPr>
          <w:color w:val="000000" w:themeColor="text1"/>
        </w:rPr>
        <w:t xml:space="preserve"> (</w:t>
      </w:r>
      <w:proofErr w:type="spellStart"/>
      <w:r w:rsidRPr="00780EEA">
        <w:rPr>
          <w:color w:val="000000" w:themeColor="text1"/>
        </w:rPr>
        <w:t>Sudirjo</w:t>
      </w:r>
      <w:proofErr w:type="spellEnd"/>
      <w:r w:rsidRPr="00780EEA">
        <w:rPr>
          <w:color w:val="000000" w:themeColor="text1"/>
        </w:rPr>
        <w:t xml:space="preserve"> </w:t>
      </w:r>
      <w:r w:rsidRPr="00780EEA">
        <w:rPr>
          <w:i/>
          <w:color w:val="000000" w:themeColor="text1"/>
        </w:rPr>
        <w:t>et al.</w:t>
      </w:r>
      <w:r w:rsidRPr="00780EEA">
        <w:rPr>
          <w:color w:val="000000" w:themeColor="text1"/>
        </w:rPr>
        <w:t xml:space="preserve"> 2024). Companies using the </w:t>
      </w:r>
      <w:r w:rsidR="008C24ED" w:rsidRPr="008C24ED">
        <w:rPr>
          <w:color w:val="000000" w:themeColor="text1"/>
        </w:rPr>
        <w:t>Vir</w:t>
      </w:r>
      <w:r w:rsidR="008C24ED">
        <w:rPr>
          <w:color w:val="000000" w:themeColor="text1"/>
        </w:rPr>
        <w:t>tual</w:t>
      </w:r>
      <w:r w:rsidRPr="008C24ED">
        <w:rPr>
          <w:color w:val="000000" w:themeColor="text1"/>
        </w:rPr>
        <w:t xml:space="preserve"> </w:t>
      </w:r>
      <w:r w:rsidRPr="005B6928">
        <w:rPr>
          <w:color w:val="000000" w:themeColor="text1"/>
        </w:rPr>
        <w:t>arrangement</w:t>
      </w:r>
      <w:r w:rsidRPr="00780EEA">
        <w:rPr>
          <w:color w:val="000000" w:themeColor="text1"/>
        </w:rPr>
        <w:t xml:space="preserve"> also enjoy the opportunity to utilise</w:t>
      </w:r>
      <w:r w:rsidR="00014537" w:rsidRPr="00780EEA">
        <w:rPr>
          <w:color w:val="000000" w:themeColor="text1"/>
        </w:rPr>
        <w:t xml:space="preserve"> </w:t>
      </w:r>
      <w:r w:rsidRPr="00780EEA">
        <w:rPr>
          <w:color w:val="000000" w:themeColor="text1"/>
        </w:rPr>
        <w:t xml:space="preserve">high-speed internet and online collaboration among teams situated in diverse geographical locations for working on complex projects. </w:t>
      </w:r>
      <w:r>
        <w:rPr>
          <w:color w:val="000000"/>
        </w:rPr>
        <w:t>For instance, there are currently more than 288,000 employees working for IBM across 175 countries, and 95% of IBM’s workforce are based on remote working teams as of 2024 (Fortune.com, 2024). The above data demonstrates the high requirement of virtual organisations like IBM to coordinate efforts and productivity among remote teams to achieve the desired level of performance.</w:t>
      </w:r>
      <w:r w:rsidR="00014537">
        <w:rPr>
          <w:color w:val="000000"/>
        </w:rPr>
        <w:t xml:space="preserve"> </w:t>
      </w:r>
    </w:p>
    <w:p w14:paraId="408E8E95" w14:textId="5CD1E6C6" w:rsidR="00594914" w:rsidRDefault="00AC6EDA">
      <w:pPr>
        <w:pBdr>
          <w:top w:val="nil"/>
          <w:left w:val="nil"/>
          <w:bottom w:val="nil"/>
          <w:right w:val="nil"/>
          <w:between w:val="nil"/>
        </w:pBdr>
        <w:spacing w:after="0"/>
        <w:jc w:val="center"/>
        <w:rPr>
          <w:color w:val="000000"/>
        </w:rPr>
      </w:pPr>
      <w:r w:rsidRPr="00AC6EDA">
        <w:rPr>
          <w:noProof/>
        </w:rPr>
        <w:t xml:space="preserve"> </w:t>
      </w:r>
      <w:r w:rsidR="009F3857" w:rsidRPr="009F3857">
        <w:rPr>
          <w:noProof/>
        </w:rPr>
        <w:t xml:space="preserve"> </w:t>
      </w:r>
      <w:r w:rsidR="008C24ED" w:rsidRPr="008C24ED">
        <w:rPr>
          <w:noProof/>
        </w:rPr>
        <w:drawing>
          <wp:inline distT="0" distB="0" distL="0" distR="0" wp14:anchorId="1C661A0E" wp14:editId="529B77AD">
            <wp:extent cx="4016188" cy="3110230"/>
            <wp:effectExtent l="0" t="0" r="0" b="0"/>
            <wp:docPr id="1247684395" name="Picture 9"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84395" name="Picture 9" descr="A diagram of a company&#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92690" cy="3246917"/>
                    </a:xfrm>
                    <a:prstGeom prst="rect">
                      <a:avLst/>
                    </a:prstGeom>
                    <a:noFill/>
                    <a:ln>
                      <a:noFill/>
                    </a:ln>
                  </pic:spPr>
                </pic:pic>
              </a:graphicData>
            </a:graphic>
          </wp:inline>
        </w:drawing>
      </w:r>
      <w:r w:rsidR="008C24ED" w:rsidRPr="008C24ED">
        <w:rPr>
          <w:noProof/>
        </w:rPr>
        <w:t xml:space="preserve"> </w:t>
      </w:r>
      <w:r w:rsidR="009F3857" w:rsidRPr="009F3857">
        <w:rPr>
          <w:noProof/>
        </w:rPr>
        <w:t xml:space="preserve">  </w:t>
      </w:r>
    </w:p>
    <w:p w14:paraId="3800B522" w14:textId="77777777" w:rsidR="00594914" w:rsidRDefault="00834CA9">
      <w:pPr>
        <w:pBdr>
          <w:top w:val="nil"/>
          <w:left w:val="nil"/>
          <w:bottom w:val="nil"/>
          <w:right w:val="nil"/>
          <w:between w:val="nil"/>
        </w:pBdr>
        <w:spacing w:after="0"/>
        <w:rPr>
          <w:b/>
          <w:color w:val="000000"/>
        </w:rPr>
      </w:pPr>
      <w:r>
        <w:rPr>
          <w:b/>
          <w:color w:val="000000"/>
        </w:rPr>
        <w:t xml:space="preserve"> </w:t>
      </w:r>
    </w:p>
    <w:p w14:paraId="0040B7E4" w14:textId="74B6C998" w:rsidR="008C24ED" w:rsidRDefault="00834CA9" w:rsidP="008C24ED">
      <w:pPr>
        <w:pBdr>
          <w:top w:val="nil"/>
          <w:left w:val="nil"/>
          <w:bottom w:val="nil"/>
          <w:right w:val="nil"/>
          <w:between w:val="nil"/>
        </w:pBdr>
        <w:spacing w:after="0"/>
        <w:jc w:val="center"/>
        <w:rPr>
          <w:color w:val="000000"/>
        </w:rPr>
      </w:pPr>
      <w:r>
        <w:rPr>
          <w:b/>
          <w:color w:val="000000"/>
        </w:rPr>
        <w:t>Figure 1: Functions of a VO</w:t>
      </w:r>
      <w:r w:rsidR="008C24ED">
        <w:rPr>
          <w:b/>
          <w:color w:val="000000"/>
        </w:rPr>
        <w:t xml:space="preserve"> </w:t>
      </w:r>
      <w:r w:rsidR="005B6928">
        <w:rPr>
          <w:b/>
          <w:color w:val="000000"/>
        </w:rPr>
        <w:br/>
      </w:r>
      <w:r w:rsidR="008C24ED">
        <w:rPr>
          <w:color w:val="000000"/>
        </w:rPr>
        <w:t>(Source: Created by author)</w:t>
      </w:r>
    </w:p>
    <w:p w14:paraId="0E31AC60" w14:textId="4DDB4E5D" w:rsidR="00594914" w:rsidRDefault="00594914">
      <w:pPr>
        <w:pBdr>
          <w:top w:val="nil"/>
          <w:left w:val="nil"/>
          <w:bottom w:val="nil"/>
          <w:right w:val="nil"/>
          <w:between w:val="nil"/>
        </w:pBdr>
        <w:spacing w:after="0"/>
        <w:jc w:val="center"/>
        <w:rPr>
          <w:b/>
          <w:color w:val="000000"/>
        </w:rPr>
      </w:pPr>
    </w:p>
    <w:p w14:paraId="1FACC74C" w14:textId="0C9C0C3D" w:rsidR="00594914" w:rsidRDefault="00834CA9">
      <w:pPr>
        <w:pBdr>
          <w:top w:val="nil"/>
          <w:left w:val="nil"/>
          <w:bottom w:val="nil"/>
          <w:right w:val="nil"/>
          <w:between w:val="nil"/>
        </w:pBdr>
        <w:spacing w:after="0"/>
        <w:rPr>
          <w:color w:val="000000"/>
        </w:rPr>
      </w:pPr>
      <w:r w:rsidRPr="00780EEA">
        <w:rPr>
          <w:color w:val="000000" w:themeColor="text1"/>
        </w:rPr>
        <w:t xml:space="preserve">The management process within a </w:t>
      </w:r>
      <w:r w:rsidR="008C24ED">
        <w:rPr>
          <w:color w:val="000000" w:themeColor="text1"/>
        </w:rPr>
        <w:t xml:space="preserve">virtual </w:t>
      </w:r>
      <w:r w:rsidR="005B6928">
        <w:rPr>
          <w:color w:val="000000" w:themeColor="text1"/>
        </w:rPr>
        <w:t>organisation</w:t>
      </w:r>
      <w:r w:rsidRPr="00780EEA">
        <w:rPr>
          <w:color w:val="000000" w:themeColor="text1"/>
        </w:rPr>
        <w:t xml:space="preserve"> involves online tools such as messaging apps like Google Chat and video conferencing for instructing employees and discussing business issues. </w:t>
      </w:r>
      <w:r>
        <w:rPr>
          <w:color w:val="000000"/>
        </w:rPr>
        <w:t>Remote employees are expected to interact and communicate with each other online to share creative ideas and discuss plans on projects (Fuchs and Reichel, 2023). Therefore, virtual organisations like IBM encourage remote employees to engage in conversations to brainstorm new ideas and deliver improved services to the company. For instance, IBM has developed the virtual enterprise framework that enables its employees to collaboratively work and develop software such as AI and ML projects online (Ibm.com, 2024). As a result, VOs prioritise flexibility and greater space to the creative depression of employees for achieving optimal business outcomes.</w:t>
      </w:r>
      <w:r>
        <w:rPr>
          <w:color w:val="FF0000"/>
        </w:rPr>
        <w:t xml:space="preserve"> </w:t>
      </w:r>
      <w:r w:rsidRPr="00780EEA">
        <w:rPr>
          <w:color w:val="000000" w:themeColor="text1"/>
        </w:rPr>
        <w:t xml:space="preserve">On the other hand, </w:t>
      </w:r>
      <w:r w:rsidR="0089342D" w:rsidRPr="00780EEA">
        <w:rPr>
          <w:color w:val="000000" w:themeColor="text1"/>
        </w:rPr>
        <w:t>the</w:t>
      </w:r>
      <w:r w:rsidRPr="00780EEA">
        <w:rPr>
          <w:color w:val="000000" w:themeColor="text1"/>
        </w:rPr>
        <w:t xml:space="preserve"> decentralised management structure of VOs</w:t>
      </w:r>
      <w:r>
        <w:rPr>
          <w:color w:val="FF0000"/>
        </w:rPr>
        <w:t>.</w:t>
      </w:r>
      <w:r>
        <w:rPr>
          <w:color w:val="000000"/>
        </w:rPr>
        <w:t xml:space="preserve"> Therefore, IBM operates as a strong virtual organisation due to high efficiency of remote teams and ability to further market interests in the online environment.</w:t>
      </w:r>
      <w:r w:rsidR="00014537">
        <w:rPr>
          <w:color w:val="000000"/>
        </w:rPr>
        <w:t xml:space="preserve"> </w:t>
      </w:r>
    </w:p>
    <w:p w14:paraId="7173C21F" w14:textId="2EB6C0C6" w:rsidR="00594914" w:rsidRPr="005B6928" w:rsidRDefault="00834CA9" w:rsidP="005B6928">
      <w:pPr>
        <w:pStyle w:val="Heading5"/>
        <w:rPr>
          <w:b w:val="0"/>
          <w:bCs/>
          <w:sz w:val="26"/>
          <w:szCs w:val="26"/>
        </w:rPr>
      </w:pPr>
      <w:bookmarkStart w:id="2" w:name="_heading=h.1fob9te" w:colFirst="0" w:colLast="0"/>
      <w:bookmarkEnd w:id="2"/>
      <w:r w:rsidRPr="005B6928">
        <w:rPr>
          <w:sz w:val="26"/>
          <w:szCs w:val="26"/>
        </w:rPr>
        <w:t xml:space="preserve">Key opportunities of using virtual management in the competitive global market </w:t>
      </w:r>
      <w:r w:rsidRPr="005B6928">
        <w:rPr>
          <w:rStyle w:val="Heading2Char"/>
          <w:b/>
          <w:bCs w:val="0"/>
        </w:rPr>
        <w:t>Flexible work schedule</w:t>
      </w:r>
    </w:p>
    <w:p w14:paraId="00EB0CE3" w14:textId="233324A5" w:rsidR="00594914" w:rsidRPr="000107CB" w:rsidRDefault="00834CA9">
      <w:pPr>
        <w:pBdr>
          <w:top w:val="nil"/>
          <w:left w:val="nil"/>
          <w:bottom w:val="nil"/>
          <w:right w:val="nil"/>
          <w:between w:val="nil"/>
        </w:pBdr>
        <w:spacing w:after="0"/>
        <w:rPr>
          <w:b/>
          <w:i/>
          <w:color w:val="000000"/>
          <w:highlight w:val="yellow"/>
        </w:rPr>
      </w:pPr>
      <w:r w:rsidRPr="004E34E6">
        <w:rPr>
          <w:color w:val="000000" w:themeColor="text1"/>
        </w:rPr>
        <w:t>A defining opportunity of the VO arrangement</w:t>
      </w:r>
      <w:r w:rsidR="00014537" w:rsidRPr="004E34E6">
        <w:rPr>
          <w:color w:val="000000" w:themeColor="text1"/>
        </w:rPr>
        <w:t xml:space="preserve"> </w:t>
      </w:r>
      <w:r w:rsidRPr="004E34E6">
        <w:rPr>
          <w:color w:val="000000" w:themeColor="text1"/>
        </w:rPr>
        <w:t xml:space="preserve">is the feasibility in the work schedule as employees are permitted to work based on connection time without stringent restrictions. </w:t>
      </w:r>
      <w:r w:rsidRPr="004E34E6">
        <w:rPr>
          <w:color w:val="000000"/>
        </w:rPr>
        <w:t xml:space="preserve">Remote employees in VOs are often expected to serve clients in a different time zone within the globe, thereby requiring flexible shift allocations (De Vos </w:t>
      </w:r>
      <w:r w:rsidRPr="004E34E6">
        <w:rPr>
          <w:i/>
          <w:color w:val="000000"/>
        </w:rPr>
        <w:t>et al.</w:t>
      </w:r>
      <w:r w:rsidRPr="004E34E6">
        <w:rPr>
          <w:color w:val="000000"/>
        </w:rPr>
        <w:t xml:space="preserve"> 2024). Therefore, employee shifts significantly vary under VOs based on the nature of the project and requirement of the client in an effective manner. For instance, 49% of IT projects undertaken by IBM are built by remote employees based on convenient shift timings (Ibm.com, 2024). Therefore, the effectiveness of VOs like IBM to provide flexible work schedules significantly contributes towards the efficiency in achieving business goals</w:t>
      </w:r>
      <w:r w:rsidRPr="00BE0891">
        <w:rPr>
          <w:color w:val="000000"/>
        </w:rPr>
        <w:t>.</w:t>
      </w:r>
      <w:r w:rsidR="00014537" w:rsidRPr="00BE0891">
        <w:rPr>
          <w:color w:val="000000"/>
        </w:rPr>
        <w:t xml:space="preserve"> </w:t>
      </w:r>
    </w:p>
    <w:p w14:paraId="545A0A0D" w14:textId="77777777" w:rsidR="00594914" w:rsidRPr="005B6928" w:rsidRDefault="00834CA9" w:rsidP="005B6928">
      <w:pPr>
        <w:pStyle w:val="Heading2"/>
      </w:pPr>
      <w:r w:rsidRPr="005B6928">
        <w:t>Informal means of communication</w:t>
      </w:r>
    </w:p>
    <w:p w14:paraId="1D40674C" w14:textId="31E0FCE5" w:rsidR="00594914" w:rsidRPr="004E34E6" w:rsidRDefault="00834CA9">
      <w:pPr>
        <w:pBdr>
          <w:top w:val="nil"/>
          <w:left w:val="nil"/>
          <w:bottom w:val="nil"/>
          <w:right w:val="nil"/>
          <w:between w:val="nil"/>
        </w:pBdr>
        <w:spacing w:after="0"/>
        <w:rPr>
          <w:b/>
          <w:i/>
          <w:color w:val="000000" w:themeColor="text1"/>
        </w:rPr>
      </w:pPr>
      <w:r w:rsidRPr="004E34E6">
        <w:rPr>
          <w:color w:val="000000" w:themeColor="text1"/>
        </w:rPr>
        <w:t xml:space="preserve">Employees working under the VO arrangement are also able to use informal means of communication with the employees for improving interactions and developing mutual understanding. </w:t>
      </w:r>
      <w:r w:rsidRPr="004E34E6">
        <w:rPr>
          <w:color w:val="000000"/>
        </w:rPr>
        <w:t xml:space="preserve">Information communication in the case of VOs generally involves personal texting on the company’s chat applications and direct discussions between managers and employees without any intermediaries (Gewehr </w:t>
      </w:r>
      <w:r w:rsidRPr="004E34E6">
        <w:rPr>
          <w:i/>
          <w:color w:val="000000"/>
        </w:rPr>
        <w:t>et al.</w:t>
      </w:r>
      <w:r w:rsidRPr="004E34E6">
        <w:rPr>
          <w:color w:val="000000"/>
        </w:rPr>
        <w:t xml:space="preserve"> 2024). The usage of personal chat applications like </w:t>
      </w:r>
      <w:r w:rsidR="004E34E6">
        <w:rPr>
          <w:color w:val="000000"/>
        </w:rPr>
        <w:t>MS Teams</w:t>
      </w:r>
      <w:r w:rsidRPr="004E34E6">
        <w:rPr>
          <w:color w:val="000000"/>
        </w:rPr>
        <w:t xml:space="preserve"> and Zoom for meetings and team engagement sessions during working hours is effective in enhancing virtual interaction. As an example, IBM explicitly leverages the application of</w:t>
      </w:r>
      <w:r w:rsidR="004E34E6">
        <w:rPr>
          <w:color w:val="000000"/>
        </w:rPr>
        <w:t xml:space="preserve"> MS Teams, Webex and Zoom, </w:t>
      </w:r>
      <w:r w:rsidR="004E34E6" w:rsidRPr="004E34E6">
        <w:rPr>
          <w:color w:val="000000"/>
        </w:rPr>
        <w:t>for</w:t>
      </w:r>
      <w:r w:rsidRPr="004E34E6">
        <w:rPr>
          <w:color w:val="000000"/>
        </w:rPr>
        <w:t xml:space="preserve"> allowing its employees, managers and </w:t>
      </w:r>
      <w:r w:rsidR="004E34E6">
        <w:rPr>
          <w:color w:val="000000"/>
        </w:rPr>
        <w:t>business leads</w:t>
      </w:r>
      <w:r w:rsidRPr="004E34E6">
        <w:rPr>
          <w:color w:val="000000"/>
        </w:rPr>
        <w:t xml:space="preserve"> to simultaneously communicate and address key concerns in an adequate manner (Ibm.com, 2024</w:t>
      </w:r>
      <w:r w:rsidRPr="004E34E6">
        <w:rPr>
          <w:color w:val="000000" w:themeColor="text1"/>
        </w:rPr>
        <w:t>). Hence, the opportunity of informal communication significantly contributes towards simplicity and efficiency in the daily interactions among employees in VOs like IBM.</w:t>
      </w:r>
      <w:r w:rsidR="00014537" w:rsidRPr="004E34E6">
        <w:rPr>
          <w:color w:val="000000" w:themeColor="text1"/>
        </w:rPr>
        <w:t xml:space="preserve"> </w:t>
      </w:r>
    </w:p>
    <w:p w14:paraId="4AC793FE" w14:textId="77777777" w:rsidR="00594914" w:rsidRPr="004E34E6" w:rsidRDefault="00834CA9" w:rsidP="005B6928">
      <w:pPr>
        <w:pStyle w:val="Heading2"/>
      </w:pPr>
      <w:r w:rsidRPr="004E34E6">
        <w:t>Digital organisational structure</w:t>
      </w:r>
    </w:p>
    <w:p w14:paraId="658558C1" w14:textId="0A8B7956" w:rsidR="00594914" w:rsidRDefault="004E34E6">
      <w:pPr>
        <w:pBdr>
          <w:top w:val="nil"/>
          <w:left w:val="nil"/>
          <w:bottom w:val="nil"/>
          <w:right w:val="nil"/>
          <w:between w:val="nil"/>
        </w:pBdr>
        <w:spacing w:after="0"/>
        <w:rPr>
          <w:color w:val="000000"/>
        </w:rPr>
      </w:pPr>
      <w:r w:rsidRPr="004E34E6">
        <w:rPr>
          <w:color w:val="000000" w:themeColor="text1"/>
        </w:rPr>
        <w:t>Virtual Organisations</w:t>
      </w:r>
      <w:r w:rsidR="00834CA9" w:rsidRPr="004E34E6">
        <w:rPr>
          <w:color w:val="000000" w:themeColor="text1"/>
        </w:rPr>
        <w:t xml:space="preserve"> experience the opportunity of using a digitised organisational structure for allocating various tasks and responsibilities among its employees in the workplace. A </w:t>
      </w:r>
      <w:r w:rsidR="00834CA9" w:rsidRPr="004E34E6">
        <w:rPr>
          <w:color w:val="000000"/>
        </w:rPr>
        <w:t xml:space="preserve">digitised organisational structure empowers employees to directly interact and report to the top organisational leaders without the need for receiving prior approval (Ullrich </w:t>
      </w:r>
      <w:r w:rsidR="00834CA9" w:rsidRPr="004E34E6">
        <w:rPr>
          <w:i/>
          <w:color w:val="000000"/>
        </w:rPr>
        <w:t>et al.</w:t>
      </w:r>
      <w:r w:rsidR="00834CA9" w:rsidRPr="004E34E6">
        <w:rPr>
          <w:color w:val="000000"/>
        </w:rPr>
        <w:t xml:space="preserve"> 2023). The presence of a digital organisational structure at VOs significantly increases transparency between the employees and the organisational leadership for transfer of information during key projects. As an example, IBM has applied its digital transformation strategy to its organisational security for streamlining the distribution and leadership process during Live projects (Sharma </w:t>
      </w:r>
      <w:r w:rsidR="00834CA9" w:rsidRPr="004E34E6">
        <w:rPr>
          <w:i/>
          <w:color w:val="000000"/>
        </w:rPr>
        <w:t>et al.</w:t>
      </w:r>
      <w:r w:rsidR="00834CA9" w:rsidRPr="004E34E6">
        <w:rPr>
          <w:color w:val="000000"/>
        </w:rPr>
        <w:t xml:space="preserve"> 2023). As a result, the adoption of a digitised organisational secure is a key feature of VOs like IBM to improve the quality of its business outputs in the market.</w:t>
      </w:r>
      <w:r w:rsidR="00834CA9">
        <w:rPr>
          <w:color w:val="000000"/>
        </w:rPr>
        <w:t xml:space="preserve"> </w:t>
      </w:r>
    </w:p>
    <w:p w14:paraId="321EAF0A" w14:textId="04A900B7" w:rsidR="0072023B" w:rsidRPr="005B6928" w:rsidRDefault="0072023B" w:rsidP="00D16820">
      <w:pPr>
        <w:pStyle w:val="Heading1"/>
        <w:rPr>
          <w:sz w:val="26"/>
          <w:szCs w:val="26"/>
        </w:rPr>
      </w:pPr>
      <w:bookmarkStart w:id="3" w:name="_heading=h.3znysh7" w:colFirst="0" w:colLast="0"/>
      <w:bookmarkEnd w:id="3"/>
      <w:r w:rsidRPr="005B6928">
        <w:rPr>
          <w:sz w:val="26"/>
          <w:szCs w:val="26"/>
        </w:rPr>
        <w:t xml:space="preserve">Evolution of </w:t>
      </w:r>
      <w:r w:rsidR="00834CA9" w:rsidRPr="005B6928">
        <w:rPr>
          <w:sz w:val="26"/>
          <w:szCs w:val="26"/>
        </w:rPr>
        <w:t>IBM’s virtual management practices</w:t>
      </w:r>
      <w:r w:rsidRPr="005B6928">
        <w:rPr>
          <w:sz w:val="26"/>
          <w:szCs w:val="26"/>
        </w:rPr>
        <w:t xml:space="preserve"> </w:t>
      </w:r>
    </w:p>
    <w:p w14:paraId="5943E05E" w14:textId="35E20690" w:rsidR="0072023B" w:rsidRPr="00445BD4" w:rsidRDefault="0072023B" w:rsidP="0072023B">
      <w:pPr>
        <w:rPr>
          <w:i/>
          <w:iCs/>
        </w:rPr>
      </w:pPr>
      <w:r w:rsidRPr="00445BD4">
        <w:rPr>
          <w:i/>
          <w:iCs/>
        </w:rPr>
        <w:t xml:space="preserve">In terms of planning, design and competitive leadership </w:t>
      </w:r>
    </w:p>
    <w:p w14:paraId="7E14D67D" w14:textId="05B93BAC" w:rsidR="00594914" w:rsidRPr="00445BD4" w:rsidRDefault="00834CA9">
      <w:pPr>
        <w:pBdr>
          <w:top w:val="nil"/>
          <w:left w:val="nil"/>
          <w:bottom w:val="nil"/>
          <w:right w:val="nil"/>
          <w:between w:val="nil"/>
        </w:pBdr>
        <w:spacing w:after="0"/>
        <w:rPr>
          <w:color w:val="000000"/>
        </w:rPr>
      </w:pPr>
      <w:r w:rsidRPr="00445BD4">
        <w:rPr>
          <w:color w:val="000000" w:themeColor="text1"/>
        </w:rPr>
        <w:t>Virtual management allows IBM to use multiple</w:t>
      </w:r>
      <w:r w:rsidR="00014537" w:rsidRPr="00445BD4">
        <w:rPr>
          <w:color w:val="000000" w:themeColor="text1"/>
        </w:rPr>
        <w:t xml:space="preserve"> </w:t>
      </w:r>
      <w:r w:rsidRPr="00445BD4">
        <w:rPr>
          <w:color w:val="000000" w:themeColor="text1"/>
        </w:rPr>
        <w:t xml:space="preserve">processes and methods to track and control a large volume of remote teams based on established guidelines. </w:t>
      </w:r>
      <w:r w:rsidRPr="00445BD4">
        <w:rPr>
          <w:color w:val="000000"/>
        </w:rPr>
        <w:t>The role of virtual management is significantly important for establishing proper co</w:t>
      </w:r>
      <w:r w:rsidR="0072023B" w:rsidRPr="00445BD4">
        <w:rPr>
          <w:color w:val="000000"/>
        </w:rPr>
        <w:t>mmunication</w:t>
      </w:r>
      <w:r w:rsidRPr="00445BD4">
        <w:rPr>
          <w:color w:val="000000"/>
        </w:rPr>
        <w:t xml:space="preserve"> among the team members and ensuring the desired business </w:t>
      </w:r>
      <w:r w:rsidR="0072023B" w:rsidRPr="00445BD4">
        <w:rPr>
          <w:color w:val="000000"/>
        </w:rPr>
        <w:t xml:space="preserve">expectation </w:t>
      </w:r>
      <w:r w:rsidRPr="00445BD4">
        <w:rPr>
          <w:color w:val="000000"/>
        </w:rPr>
        <w:t>is achieved through the output (Ritterbusch and Teichmann, 2023). IBM places a significant emphasis over the implementation of desirable virtual management principles and protocols to track and monitor the performance delivered by each of the remote teams. The major virtual management practices carried out by IBM can be described as per the following:</w:t>
      </w:r>
      <w:r w:rsidR="00014537" w:rsidRPr="00445BD4">
        <w:rPr>
          <w:color w:val="000000"/>
        </w:rPr>
        <w:t xml:space="preserve"> </w:t>
      </w:r>
    </w:p>
    <w:p w14:paraId="00756DDA" w14:textId="386E5D0F" w:rsidR="00594914" w:rsidRPr="00445BD4" w:rsidRDefault="00834CA9" w:rsidP="005B6928">
      <w:pPr>
        <w:pStyle w:val="Heading2"/>
      </w:pPr>
      <w:r w:rsidRPr="00445BD4">
        <w:t xml:space="preserve">Business planning </w:t>
      </w:r>
      <w:r w:rsidR="0072023B" w:rsidRPr="00445BD4">
        <w:t>and project discussion</w:t>
      </w:r>
      <w:r w:rsidRPr="00445BD4">
        <w:t xml:space="preserve"> among the remote teams</w:t>
      </w:r>
    </w:p>
    <w:p w14:paraId="34040229" w14:textId="4FA60EC7" w:rsidR="00594914" w:rsidRPr="00445BD4" w:rsidRDefault="00834CA9">
      <w:pPr>
        <w:pBdr>
          <w:top w:val="nil"/>
          <w:left w:val="nil"/>
          <w:bottom w:val="nil"/>
          <w:right w:val="nil"/>
          <w:between w:val="nil"/>
        </w:pBdr>
        <w:spacing w:after="0"/>
        <w:rPr>
          <w:color w:val="000000"/>
        </w:rPr>
      </w:pPr>
      <w:r w:rsidRPr="00445BD4">
        <w:rPr>
          <w:color w:val="000000" w:themeColor="text1"/>
        </w:rPr>
        <w:t xml:space="preserve">IBM carries out its planning for </w:t>
      </w:r>
      <w:r w:rsidR="005A7214" w:rsidRPr="00445BD4">
        <w:rPr>
          <w:color w:val="000000" w:themeColor="text1"/>
        </w:rPr>
        <w:t xml:space="preserve">project deliveries virtually, IBM practices various methodologies for </w:t>
      </w:r>
      <w:r w:rsidRPr="00445BD4">
        <w:rPr>
          <w:color w:val="000000" w:themeColor="text1"/>
        </w:rPr>
        <w:t xml:space="preserve">remote teams </w:t>
      </w:r>
      <w:r w:rsidR="005A7214" w:rsidRPr="00445BD4">
        <w:rPr>
          <w:color w:val="000000" w:themeColor="text1"/>
        </w:rPr>
        <w:t xml:space="preserve">to better plan and deliver the projects in deadlines e.g. Agile Methodology, agile ceremonies like Sprint Planning, Daily Scrum, and Sprint Retro meetings are organised </w:t>
      </w:r>
      <w:r w:rsidRPr="00445BD4">
        <w:rPr>
          <w:color w:val="000000" w:themeColor="text1"/>
        </w:rPr>
        <w:t xml:space="preserve">with the </w:t>
      </w:r>
      <w:r w:rsidR="00445BD4" w:rsidRPr="00445BD4">
        <w:rPr>
          <w:color w:val="000000" w:themeColor="text1"/>
        </w:rPr>
        <w:t>project leads</w:t>
      </w:r>
      <w:r w:rsidRPr="00445BD4">
        <w:rPr>
          <w:color w:val="000000" w:themeColor="text1"/>
        </w:rPr>
        <w:t xml:space="preserve"> using video conferencing. </w:t>
      </w:r>
      <w:r w:rsidRPr="00445BD4">
        <w:rPr>
          <w:color w:val="000000"/>
        </w:rPr>
        <w:t xml:space="preserve">Frequent meetings enable the </w:t>
      </w:r>
      <w:r w:rsidR="00445BD4" w:rsidRPr="00445BD4">
        <w:rPr>
          <w:color w:val="000000"/>
        </w:rPr>
        <w:t>leads</w:t>
      </w:r>
      <w:r w:rsidRPr="00445BD4">
        <w:rPr>
          <w:color w:val="000000"/>
        </w:rPr>
        <w:t xml:space="preserve"> to keep track of discussing and progress reports submitted by the employees along with ongoing business projects (Fernandes and O’sullivan, 2023). </w:t>
      </w:r>
      <w:r w:rsidRPr="00445BD4">
        <w:rPr>
          <w:color w:val="000000" w:themeColor="text1"/>
        </w:rPr>
        <w:t xml:space="preserve">IBM prioritises the development of meetings among the teams and managers for proper communication about project planning and feedback in client requirements. </w:t>
      </w:r>
      <w:r w:rsidRPr="00445BD4">
        <w:rPr>
          <w:color w:val="000000"/>
        </w:rPr>
        <w:t xml:space="preserve">For example, IBM </w:t>
      </w:r>
      <w:r w:rsidRPr="00445BD4">
        <w:t xml:space="preserve">organises </w:t>
      </w:r>
      <w:r w:rsidR="00445BD4" w:rsidRPr="00445BD4">
        <w:t>frequent</w:t>
      </w:r>
      <w:r w:rsidRPr="00445BD4">
        <w:rPr>
          <w:color w:val="000000"/>
        </w:rPr>
        <w:t xml:space="preserve"> onlin</w:t>
      </w:r>
      <w:r w:rsidR="00445BD4" w:rsidRPr="00445BD4">
        <w:rPr>
          <w:color w:val="000000"/>
        </w:rPr>
        <w:t xml:space="preserve">e </w:t>
      </w:r>
      <w:r w:rsidRPr="00445BD4">
        <w:rPr>
          <w:color w:val="000000"/>
        </w:rPr>
        <w:t xml:space="preserve">meeting sessions such as stakeholder engagement sessions, Q&amp;A and </w:t>
      </w:r>
      <w:r w:rsidR="00445BD4" w:rsidRPr="00445BD4">
        <w:rPr>
          <w:color w:val="000000"/>
        </w:rPr>
        <w:t>monthly all-hands</w:t>
      </w:r>
      <w:r w:rsidRPr="00445BD4">
        <w:rPr>
          <w:color w:val="000000"/>
        </w:rPr>
        <w:t xml:space="preserve"> to discuss the current state of projects and emerging market opportunities (Ibm.com, 2024). Therefore, the ability to organise meetings with the remote teams and communicate about work expectations significantly improves IBM’s business strategy in the market.</w:t>
      </w:r>
      <w:r w:rsidR="00014537" w:rsidRPr="00445BD4">
        <w:rPr>
          <w:color w:val="000000"/>
        </w:rPr>
        <w:t xml:space="preserve"> </w:t>
      </w:r>
    </w:p>
    <w:p w14:paraId="18D3C10E" w14:textId="77777777" w:rsidR="00594914" w:rsidRPr="00445BD4" w:rsidRDefault="00594914">
      <w:pPr>
        <w:pBdr>
          <w:top w:val="nil"/>
          <w:left w:val="nil"/>
          <w:bottom w:val="nil"/>
          <w:right w:val="nil"/>
          <w:between w:val="nil"/>
        </w:pBdr>
        <w:spacing w:after="0"/>
        <w:rPr>
          <w:b/>
          <w:i/>
          <w:color w:val="000000"/>
        </w:rPr>
      </w:pPr>
    </w:p>
    <w:p w14:paraId="0EA1F31E" w14:textId="77777777" w:rsidR="00594914" w:rsidRPr="00445BD4" w:rsidRDefault="00834CA9">
      <w:pPr>
        <w:pBdr>
          <w:top w:val="nil"/>
          <w:left w:val="nil"/>
          <w:bottom w:val="nil"/>
          <w:right w:val="nil"/>
          <w:between w:val="nil"/>
        </w:pBdr>
        <w:spacing w:after="0"/>
        <w:jc w:val="center"/>
        <w:rPr>
          <w:b/>
          <w:color w:val="000000"/>
        </w:rPr>
      </w:pPr>
      <w:r w:rsidRPr="00445BD4">
        <w:rPr>
          <w:b/>
          <w:noProof/>
          <w:color w:val="000000"/>
          <w:lang w:val="en-US" w:eastAsia="en-US"/>
        </w:rPr>
        <w:drawing>
          <wp:inline distT="114300" distB="114300" distL="114300" distR="114300" wp14:anchorId="55D8D018" wp14:editId="79B40999">
            <wp:extent cx="4447827" cy="2601367"/>
            <wp:effectExtent l="0" t="0" r="0" b="0"/>
            <wp:docPr id="7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447827" cy="2601367"/>
                    </a:xfrm>
                    <a:prstGeom prst="rect">
                      <a:avLst/>
                    </a:prstGeom>
                    <a:ln/>
                  </pic:spPr>
                </pic:pic>
              </a:graphicData>
            </a:graphic>
          </wp:inline>
        </w:drawing>
      </w:r>
    </w:p>
    <w:p w14:paraId="75F88A7E" w14:textId="77777777" w:rsidR="00594914" w:rsidRPr="00445BD4" w:rsidRDefault="00834CA9">
      <w:pPr>
        <w:pBdr>
          <w:top w:val="nil"/>
          <w:left w:val="nil"/>
          <w:bottom w:val="nil"/>
          <w:right w:val="nil"/>
          <w:between w:val="nil"/>
        </w:pBdr>
        <w:spacing w:after="0"/>
        <w:jc w:val="center"/>
        <w:rPr>
          <w:b/>
          <w:color w:val="000000"/>
        </w:rPr>
      </w:pPr>
      <w:r w:rsidRPr="00445BD4">
        <w:rPr>
          <w:b/>
          <w:color w:val="000000"/>
        </w:rPr>
        <w:t>Figure 2: IBM’s virtual management practices</w:t>
      </w:r>
    </w:p>
    <w:p w14:paraId="5AE5FBFF" w14:textId="77777777" w:rsidR="00594914" w:rsidRPr="00445BD4" w:rsidRDefault="00834CA9">
      <w:pPr>
        <w:pBdr>
          <w:top w:val="nil"/>
          <w:left w:val="nil"/>
          <w:bottom w:val="nil"/>
          <w:right w:val="nil"/>
          <w:between w:val="nil"/>
        </w:pBdr>
        <w:spacing w:after="0"/>
        <w:jc w:val="center"/>
        <w:rPr>
          <w:b/>
          <w:i/>
          <w:color w:val="000000"/>
        </w:rPr>
      </w:pPr>
      <w:r w:rsidRPr="00445BD4">
        <w:rPr>
          <w:color w:val="000000"/>
        </w:rPr>
        <w:t>(Source: Created by author)</w:t>
      </w:r>
      <w:r w:rsidRPr="00445BD4">
        <w:rPr>
          <w:b/>
          <w:color w:val="000000"/>
        </w:rPr>
        <w:t xml:space="preserve"> </w:t>
      </w:r>
    </w:p>
    <w:p w14:paraId="44013D61" w14:textId="77777777" w:rsidR="00594914" w:rsidRPr="00445BD4" w:rsidRDefault="00834CA9" w:rsidP="005B6928">
      <w:pPr>
        <w:pStyle w:val="Heading2"/>
      </w:pPr>
      <w:r w:rsidRPr="00445BD4">
        <w:t>Leading competitively through Constant evaluation of work quality</w:t>
      </w:r>
    </w:p>
    <w:p w14:paraId="7E9C809C" w14:textId="2525170B" w:rsidR="00594914" w:rsidRPr="00445BD4" w:rsidRDefault="00834CA9">
      <w:pPr>
        <w:pBdr>
          <w:top w:val="nil"/>
          <w:left w:val="nil"/>
          <w:bottom w:val="nil"/>
          <w:right w:val="nil"/>
          <w:between w:val="nil"/>
        </w:pBdr>
        <w:spacing w:after="0"/>
        <w:rPr>
          <w:color w:val="000000"/>
        </w:rPr>
      </w:pPr>
      <w:r w:rsidRPr="00445BD4">
        <w:rPr>
          <w:color w:val="000000" w:themeColor="text1"/>
        </w:rPr>
        <w:t>IBM’s virtual management evaluates</w:t>
      </w:r>
      <w:r w:rsidR="00014537" w:rsidRPr="00445BD4">
        <w:rPr>
          <w:color w:val="000000" w:themeColor="text1"/>
        </w:rPr>
        <w:t xml:space="preserve"> </w:t>
      </w:r>
      <w:r w:rsidRPr="00445BD4">
        <w:rPr>
          <w:color w:val="000000" w:themeColor="text1"/>
        </w:rPr>
        <w:t xml:space="preserve">the work produced by the remote employees based on the satisfaction criteria provided by the client to achieve competitive edge in the market. </w:t>
      </w:r>
      <w:r w:rsidRPr="00445BD4">
        <w:rPr>
          <w:color w:val="000000"/>
        </w:rPr>
        <w:t xml:space="preserve">Evaluation of employee output enables VO to determine the respective performance level and capitalise of employees to fulfil the business objectives of the company (Hasan </w:t>
      </w:r>
      <w:r w:rsidRPr="00445BD4">
        <w:rPr>
          <w:i/>
          <w:color w:val="000000"/>
        </w:rPr>
        <w:t>et al.</w:t>
      </w:r>
      <w:r w:rsidRPr="00445BD4">
        <w:rPr>
          <w:color w:val="000000"/>
        </w:rPr>
        <w:t xml:space="preserve"> 2024). IBM places a significant degree of importance towards work quality assessment of the companies such as presence of errors and discrepancies in the software projects. As an example, IBM utilises the “Emptoris” </w:t>
      </w:r>
      <w:r w:rsidRPr="00445BD4">
        <w:t>platform</w:t>
      </w:r>
      <w:r w:rsidRPr="00445BD4">
        <w:rPr>
          <w:color w:val="000000"/>
        </w:rPr>
        <w:t xml:space="preserve"> as the main performance assessment platform that uses automation and data analytics for achieving its market objectives (Ibm.com, 2024). Therefore, assessing the work quality of the remote teams is an essential factor for the virtual management system adopted by IBM to sustain its market standards.</w:t>
      </w:r>
      <w:r w:rsidR="00014537" w:rsidRPr="00445BD4">
        <w:rPr>
          <w:color w:val="000000"/>
        </w:rPr>
        <w:t xml:space="preserve"> </w:t>
      </w:r>
    </w:p>
    <w:p w14:paraId="54FEE0B9" w14:textId="4788B35D" w:rsidR="00594914" w:rsidRPr="00445BD4" w:rsidRDefault="0098135D" w:rsidP="005B6928">
      <w:pPr>
        <w:pStyle w:val="Heading2"/>
      </w:pPr>
      <w:r>
        <w:br/>
      </w:r>
      <w:r>
        <w:br/>
      </w:r>
      <w:r w:rsidR="00834CA9" w:rsidRPr="00445BD4">
        <w:t xml:space="preserve">Designing output by providing mentorship for improved performance </w:t>
      </w:r>
    </w:p>
    <w:p w14:paraId="51000361" w14:textId="0C62B903" w:rsidR="00594914" w:rsidRDefault="00834CA9">
      <w:pPr>
        <w:pBdr>
          <w:top w:val="nil"/>
          <w:left w:val="nil"/>
          <w:bottom w:val="nil"/>
          <w:right w:val="nil"/>
          <w:between w:val="nil"/>
        </w:pBdr>
        <w:spacing w:after="0"/>
        <w:rPr>
          <w:color w:val="000000"/>
        </w:rPr>
      </w:pPr>
      <w:r w:rsidRPr="00445BD4">
        <w:rPr>
          <w:color w:val="000000"/>
        </w:rPr>
        <w:t xml:space="preserve">Mentoring and coaching remote teams to extract improved performance also serves as a key task for </w:t>
      </w:r>
      <w:r w:rsidRPr="00445BD4">
        <w:t>IBM</w:t>
      </w:r>
      <w:r w:rsidRPr="00445BD4">
        <w:rPr>
          <w:color w:val="000000"/>
        </w:rPr>
        <w:t xml:space="preserve"> under virtual management requirements. VO</w:t>
      </w:r>
      <w:r w:rsidR="0098135D">
        <w:rPr>
          <w:color w:val="000000"/>
        </w:rPr>
        <w:t>’</w:t>
      </w:r>
      <w:r w:rsidRPr="00445BD4">
        <w:rPr>
          <w:color w:val="000000"/>
        </w:rPr>
        <w:t xml:space="preserve">s focus on providing remote working employees with guidance and direction for constantly boosting productivity and creativity based on </w:t>
      </w:r>
      <w:r w:rsidR="00C44AFC">
        <w:rPr>
          <w:color w:val="000000"/>
        </w:rPr>
        <w:t>business</w:t>
      </w:r>
      <w:r w:rsidRPr="00445BD4">
        <w:rPr>
          <w:color w:val="000000"/>
        </w:rPr>
        <w:t xml:space="preserve"> requirements (Tran </w:t>
      </w:r>
      <w:r w:rsidRPr="00445BD4">
        <w:rPr>
          <w:i/>
          <w:color w:val="000000"/>
        </w:rPr>
        <w:t>et al.</w:t>
      </w:r>
      <w:r w:rsidRPr="00445BD4">
        <w:rPr>
          <w:color w:val="000000"/>
        </w:rPr>
        <w:t xml:space="preserve"> 2024). As a result, IBM</w:t>
      </w:r>
      <w:r w:rsidR="00C44AFC">
        <w:rPr>
          <w:color w:val="000000"/>
        </w:rPr>
        <w:t xml:space="preserve"> has</w:t>
      </w:r>
      <w:r w:rsidRPr="00445BD4">
        <w:rPr>
          <w:color w:val="000000"/>
        </w:rPr>
        <w:t xml:space="preserve"> develop</w:t>
      </w:r>
      <w:r w:rsidR="00C44AFC">
        <w:rPr>
          <w:color w:val="000000"/>
        </w:rPr>
        <w:t xml:space="preserve">ed </w:t>
      </w:r>
      <w:r w:rsidRPr="00445BD4">
        <w:rPr>
          <w:color w:val="000000"/>
        </w:rPr>
        <w:t xml:space="preserve">comprehensive mentorships </w:t>
      </w:r>
      <w:r w:rsidR="00C44AFC" w:rsidRPr="00C44AFC">
        <w:rPr>
          <w:color w:val="000000"/>
        </w:rPr>
        <w:t>programme</w:t>
      </w:r>
      <w:r w:rsidR="00C44AFC">
        <w:rPr>
          <w:color w:val="000000"/>
        </w:rPr>
        <w:t>s</w:t>
      </w:r>
      <w:r w:rsidRPr="00445BD4">
        <w:rPr>
          <w:color w:val="000000"/>
        </w:rPr>
        <w:t xml:space="preserve"> for providing an optimal opportunity for professional development of its remote </w:t>
      </w:r>
      <w:r w:rsidR="00C44AFC">
        <w:rPr>
          <w:color w:val="000000"/>
        </w:rPr>
        <w:t>employees</w:t>
      </w:r>
      <w:r w:rsidRPr="00445BD4">
        <w:rPr>
          <w:color w:val="000000"/>
        </w:rPr>
        <w:t xml:space="preserve">. </w:t>
      </w:r>
      <w:r w:rsidR="00FD6502">
        <w:rPr>
          <w:color w:val="000000"/>
        </w:rPr>
        <w:t xml:space="preserve">IBM Blue Core Coaching, IBM Skill </w:t>
      </w:r>
      <w:r w:rsidR="00BE0891">
        <w:rPr>
          <w:color w:val="000000"/>
        </w:rPr>
        <w:t>Build, Think</w:t>
      </w:r>
      <w:r w:rsidR="00FD6502">
        <w:rPr>
          <w:color w:val="000000"/>
        </w:rPr>
        <w:t>40</w:t>
      </w:r>
      <w:r w:rsidR="00C44AFC">
        <w:rPr>
          <w:color w:val="000000"/>
        </w:rPr>
        <w:t xml:space="preserve"> </w:t>
      </w:r>
      <w:r w:rsidR="00FD6502">
        <w:rPr>
          <w:color w:val="000000"/>
        </w:rPr>
        <w:t>and</w:t>
      </w:r>
      <w:r w:rsidRPr="00445BD4">
        <w:rPr>
          <w:color w:val="000000"/>
        </w:rPr>
        <w:t xml:space="preserve"> Pathfinders mentoring </w:t>
      </w:r>
      <w:r w:rsidR="00BE0891" w:rsidRPr="00C44AFC">
        <w:rPr>
          <w:color w:val="000000"/>
        </w:rPr>
        <w:t>programme</w:t>
      </w:r>
      <w:r w:rsidR="00BE0891" w:rsidRPr="00445BD4">
        <w:rPr>
          <w:color w:val="000000"/>
        </w:rPr>
        <w:t xml:space="preserve"> </w:t>
      </w:r>
      <w:r w:rsidR="00BE0891">
        <w:rPr>
          <w:color w:val="000000"/>
        </w:rPr>
        <w:t>are</w:t>
      </w:r>
      <w:r w:rsidR="00FD6502">
        <w:rPr>
          <w:color w:val="000000"/>
        </w:rPr>
        <w:t xml:space="preserve"> the few mentoring programme </w:t>
      </w:r>
      <w:r w:rsidRPr="00445BD4">
        <w:rPr>
          <w:color w:val="000000"/>
        </w:rPr>
        <w:t>for evaluating and improving the competencies of its existing workforce of engineers (Ibm.com, 2024). Therefore, constant improvement of performance standards and training on different projects for the remote workers plays a significant role in improving the output from the virtual management initiatives undertaken by IBM effectively.</w:t>
      </w:r>
      <w:r w:rsidR="00014537">
        <w:rPr>
          <w:color w:val="000000"/>
        </w:rPr>
        <w:t xml:space="preserve"> </w:t>
      </w:r>
    </w:p>
    <w:p w14:paraId="088E88D8" w14:textId="77777777" w:rsidR="00594914" w:rsidRPr="005B6928" w:rsidRDefault="00834CA9" w:rsidP="00BE0891">
      <w:pPr>
        <w:pStyle w:val="Heading1"/>
        <w:rPr>
          <w:sz w:val="26"/>
          <w:szCs w:val="26"/>
        </w:rPr>
      </w:pPr>
      <w:bookmarkStart w:id="4" w:name="_heading=h.tyjcwt" w:colFirst="0" w:colLast="0"/>
      <w:bookmarkEnd w:id="4"/>
      <w:r w:rsidRPr="005B6928">
        <w:rPr>
          <w:sz w:val="26"/>
          <w:szCs w:val="26"/>
        </w:rPr>
        <w:t xml:space="preserve">Key challenges and respective solutions for virtual organisations </w:t>
      </w:r>
    </w:p>
    <w:p w14:paraId="5F246975" w14:textId="3123CD3A" w:rsidR="00594914" w:rsidRPr="00FD6502" w:rsidRDefault="00834CA9">
      <w:pPr>
        <w:spacing w:after="0"/>
        <w:rPr>
          <w:b/>
        </w:rPr>
      </w:pPr>
      <w:r w:rsidRPr="00FD6502">
        <w:rPr>
          <w:color w:val="000000" w:themeColor="text1"/>
        </w:rPr>
        <w:t>A major challenge faced by IBM is difficulty in building mutual understanding and recognition among the employees in the online work environment.</w:t>
      </w:r>
      <w:r w:rsidRPr="00FD6502">
        <w:t xml:space="preserve"> Peer engagement and discussion of creative ideas relies largely on face-to-face interactions and conversations in the workplace environment (Hamouche, 2023). However, VO face significant difficulty in encouraging strong peer engagement among its employees due to the inability to interact and brainstorm in a physical workplace environment. Furthermore, VO also face a significant challenge in providing instructions to the employees based on constant online communication (Budhwar </w:t>
      </w:r>
      <w:r w:rsidRPr="00FD6502">
        <w:rPr>
          <w:i/>
        </w:rPr>
        <w:t>et al.</w:t>
      </w:r>
      <w:r w:rsidRPr="00FD6502">
        <w:t xml:space="preserve"> 2023). Managers of VOs are often able to communicate with all the employees online due to limited time and large workforce of the companies. Therefore, developing peer engagement, mutual understanding and proper instructions to the teams are significant challenges for VO</w:t>
      </w:r>
      <w:r w:rsidR="000F469C">
        <w:t xml:space="preserve"> </w:t>
      </w:r>
      <w:r w:rsidRPr="00FD6502">
        <w:t>in the competitive markets</w:t>
      </w:r>
      <w:r w:rsidR="000F469C">
        <w:t>.</w:t>
      </w:r>
    </w:p>
    <w:p w14:paraId="12EEA70A" w14:textId="77777777" w:rsidR="00594914" w:rsidRPr="005B6928" w:rsidRDefault="00834CA9" w:rsidP="00BE0891">
      <w:pPr>
        <w:pStyle w:val="Heading1"/>
        <w:rPr>
          <w:sz w:val="26"/>
          <w:szCs w:val="26"/>
        </w:rPr>
      </w:pPr>
      <w:bookmarkStart w:id="5" w:name="_heading=h.3dy6vkm" w:colFirst="0" w:colLast="0"/>
      <w:bookmarkEnd w:id="5"/>
      <w:r w:rsidRPr="005B6928">
        <w:rPr>
          <w:sz w:val="26"/>
          <w:szCs w:val="26"/>
        </w:rPr>
        <w:t>Role of virtual management in HRM control of IBM</w:t>
      </w:r>
    </w:p>
    <w:p w14:paraId="688AF5EF" w14:textId="65BF12A5" w:rsidR="00594914" w:rsidRPr="00FD6502" w:rsidRDefault="00834CA9">
      <w:pPr>
        <w:spacing w:after="0"/>
      </w:pPr>
      <w:r w:rsidRPr="00FD6502">
        <w:t xml:space="preserve">HRM control is one of the key areas of virtual management that involves managing the behaviour and work done by the employees during working hours. As per Bakare </w:t>
      </w:r>
      <w:r w:rsidRPr="00FD6502">
        <w:rPr>
          <w:i/>
        </w:rPr>
        <w:t>et al.</w:t>
      </w:r>
      <w:r w:rsidRPr="00FD6502">
        <w:t xml:space="preserve"> (2024), the implementation of HRM control generally involves managing employee issues such as salary expectations, loyalty, retention and turnover in an effective manner. VO</w:t>
      </w:r>
      <w:r w:rsidR="000F469C">
        <w:t>s</w:t>
      </w:r>
      <w:r w:rsidRPr="00FD6502">
        <w:t xml:space="preserve"> are required to adopt a suitable mechanism of HRM control for ensuring that the human capital can be optimally used for the company’s interests. On the other hand, HRM control largely relies on the virtual management competencies especially for managing the activities of remote employees (Kambur and Yildirim, 2023). Therefore, HRM control is an essential factor that determines the effectiveness of a VO like IBM to optimise employee retention and profitability in a comprehensive manner. </w:t>
      </w:r>
    </w:p>
    <w:p w14:paraId="3609C0B8" w14:textId="4D11A34B" w:rsidR="00594914" w:rsidRDefault="00834CA9">
      <w:pPr>
        <w:pBdr>
          <w:top w:val="nil"/>
          <w:left w:val="nil"/>
          <w:bottom w:val="nil"/>
          <w:right w:val="nil"/>
          <w:between w:val="nil"/>
        </w:pBdr>
        <w:spacing w:after="0"/>
        <w:rPr>
          <w:i/>
          <w:color w:val="000000"/>
        </w:rPr>
      </w:pPr>
      <w:r w:rsidRPr="00FD6502">
        <w:t xml:space="preserve">Virtual management practices for HRM control involves surveillance on the online activities of remote employees during working hours and ability to follow the team lead's instructions. For example, IBM uses a detailed Human Capital Management (HCM) framework under its virtual management competencies recruitment, obtaining and training completely through the online environment (Ibm.com, 2024). The HCM framework enables IBM to streamline HR functions such as managing the workflow of online teams and increasing its return on investment. Therefore, the usage of virtual management practices enables IBM to ensure optimal performance from its team members and </w:t>
      </w:r>
      <w:r w:rsidR="000F469C">
        <w:t xml:space="preserve">follow the IBM’s core values. </w:t>
      </w:r>
      <w:r w:rsidR="00014537">
        <w:t xml:space="preserve"> </w:t>
      </w:r>
    </w:p>
    <w:p w14:paraId="2F332617" w14:textId="0C434977" w:rsidR="00594914" w:rsidRPr="005B6928" w:rsidRDefault="00834CA9" w:rsidP="00BE0891">
      <w:pPr>
        <w:pStyle w:val="Heading1"/>
        <w:rPr>
          <w:sz w:val="26"/>
          <w:szCs w:val="26"/>
        </w:rPr>
      </w:pPr>
      <w:bookmarkStart w:id="6" w:name="_heading=h.2et92p0" w:colFirst="0" w:colLast="0"/>
      <w:bookmarkEnd w:id="6"/>
      <w:r w:rsidRPr="005B6928">
        <w:rPr>
          <w:sz w:val="26"/>
          <w:szCs w:val="26"/>
        </w:rPr>
        <w:t xml:space="preserve">Major opportunities of adopting </w:t>
      </w:r>
      <w:r w:rsidR="000F469C" w:rsidRPr="005B6928">
        <w:rPr>
          <w:sz w:val="26"/>
          <w:szCs w:val="26"/>
        </w:rPr>
        <w:t>the</w:t>
      </w:r>
      <w:r w:rsidRPr="005B6928">
        <w:rPr>
          <w:sz w:val="26"/>
          <w:szCs w:val="26"/>
        </w:rPr>
        <w:t xml:space="preserve"> virtual organisation structure</w:t>
      </w:r>
    </w:p>
    <w:p w14:paraId="41D82E0C" w14:textId="025B0F11" w:rsidR="000F469C" w:rsidRPr="009A123D" w:rsidRDefault="000F469C" w:rsidP="000F469C">
      <w:pPr>
        <w:rPr>
          <w:i/>
          <w:iCs/>
        </w:rPr>
      </w:pPr>
      <w:r w:rsidRPr="009A123D">
        <w:rPr>
          <w:i/>
          <w:iCs/>
        </w:rPr>
        <w:t xml:space="preserve">How organisations </w:t>
      </w:r>
      <w:r w:rsidR="009A123D" w:rsidRPr="009A123D">
        <w:rPr>
          <w:i/>
          <w:iCs/>
        </w:rPr>
        <w:t xml:space="preserve">have </w:t>
      </w:r>
      <w:r w:rsidRPr="009A123D">
        <w:rPr>
          <w:i/>
          <w:iCs/>
        </w:rPr>
        <w:t xml:space="preserve">leveraged and </w:t>
      </w:r>
      <w:r w:rsidR="009A123D" w:rsidRPr="009A123D">
        <w:rPr>
          <w:i/>
          <w:iCs/>
        </w:rPr>
        <w:t>benefited</w:t>
      </w:r>
      <w:r w:rsidRPr="009A123D">
        <w:rPr>
          <w:i/>
          <w:iCs/>
        </w:rPr>
        <w:t xml:space="preserve"> from</w:t>
      </w:r>
      <w:r w:rsidR="009A123D" w:rsidRPr="009A123D">
        <w:rPr>
          <w:i/>
          <w:iCs/>
        </w:rPr>
        <w:t xml:space="preserve"> Virtual Operations</w:t>
      </w:r>
    </w:p>
    <w:p w14:paraId="584912A0" w14:textId="38678ED9" w:rsidR="00594914" w:rsidRPr="0041495E" w:rsidRDefault="009A123D" w:rsidP="005B6928">
      <w:pPr>
        <w:pStyle w:val="Heading2"/>
      </w:pPr>
      <w:r w:rsidRPr="0041495E">
        <w:t>Cost effective Business Expansion</w:t>
      </w:r>
    </w:p>
    <w:p w14:paraId="065C6EE7" w14:textId="6493C1B1" w:rsidR="00594914" w:rsidRPr="0041495E" w:rsidRDefault="00834CA9">
      <w:pPr>
        <w:pBdr>
          <w:top w:val="nil"/>
          <w:left w:val="nil"/>
          <w:bottom w:val="nil"/>
          <w:right w:val="nil"/>
          <w:between w:val="nil"/>
        </w:pBdr>
        <w:spacing w:after="0"/>
        <w:rPr>
          <w:color w:val="000000"/>
        </w:rPr>
      </w:pPr>
      <w:r w:rsidRPr="0041495E">
        <w:rPr>
          <w:color w:val="000000" w:themeColor="text1"/>
        </w:rPr>
        <w:t>A major opportunity experienced by IBM</w:t>
      </w:r>
      <w:r w:rsidR="00014537" w:rsidRPr="0041495E">
        <w:rPr>
          <w:color w:val="000000" w:themeColor="text1"/>
        </w:rPr>
        <w:t xml:space="preserve"> </w:t>
      </w:r>
      <w:r w:rsidRPr="0041495E">
        <w:rPr>
          <w:color w:val="000000" w:themeColor="text1"/>
        </w:rPr>
        <w:t xml:space="preserve">is the ability to carry out </w:t>
      </w:r>
      <w:r w:rsidR="009A123D" w:rsidRPr="0041495E">
        <w:rPr>
          <w:color w:val="000000" w:themeColor="text1"/>
        </w:rPr>
        <w:t>business</w:t>
      </w:r>
      <w:r w:rsidRPr="0041495E">
        <w:rPr>
          <w:color w:val="000000" w:themeColor="text1"/>
        </w:rPr>
        <w:t xml:space="preserve"> expansion without the </w:t>
      </w:r>
      <w:r w:rsidR="009A123D" w:rsidRPr="0041495E">
        <w:rPr>
          <w:color w:val="000000" w:themeColor="text1"/>
        </w:rPr>
        <w:t>investing large sums of money in real estate</w:t>
      </w:r>
      <w:r w:rsidRPr="0041495E">
        <w:rPr>
          <w:color w:val="000000" w:themeColor="text1"/>
        </w:rPr>
        <w:t xml:space="preserve">. </w:t>
      </w:r>
      <w:r w:rsidRPr="0041495E">
        <w:rPr>
          <w:color w:val="000000"/>
        </w:rPr>
        <w:t xml:space="preserve">VOs </w:t>
      </w:r>
      <w:r w:rsidR="009A123D" w:rsidRPr="0041495E">
        <w:rPr>
          <w:color w:val="000000"/>
        </w:rPr>
        <w:t>can</w:t>
      </w:r>
      <w:r w:rsidRPr="0041495E">
        <w:rPr>
          <w:color w:val="000000"/>
        </w:rPr>
        <w:t xml:space="preserve"> access </w:t>
      </w:r>
      <w:r w:rsidR="009A123D" w:rsidRPr="0041495E">
        <w:rPr>
          <w:color w:val="000000"/>
        </w:rPr>
        <w:t>new business geo locations</w:t>
      </w:r>
      <w:r w:rsidRPr="0041495E">
        <w:rPr>
          <w:color w:val="000000"/>
        </w:rPr>
        <w:t xml:space="preserve"> without</w:t>
      </w:r>
      <w:r w:rsidR="009A123D" w:rsidRPr="0041495E">
        <w:rPr>
          <w:color w:val="000000"/>
        </w:rPr>
        <w:t xml:space="preserve"> </w:t>
      </w:r>
      <w:r w:rsidRPr="0041495E">
        <w:rPr>
          <w:color w:val="000000"/>
        </w:rPr>
        <w:t xml:space="preserve">moving industrial </w:t>
      </w:r>
      <w:r w:rsidR="009A123D" w:rsidRPr="0041495E">
        <w:rPr>
          <w:color w:val="000000"/>
        </w:rPr>
        <w:t>equipment</w:t>
      </w:r>
      <w:r w:rsidRPr="0041495E">
        <w:rPr>
          <w:color w:val="000000"/>
        </w:rPr>
        <w:t xml:space="preserve">, financial resources and business networks (van Beusekom–Thoolen </w:t>
      </w:r>
      <w:r w:rsidRPr="0041495E">
        <w:rPr>
          <w:i/>
          <w:color w:val="000000"/>
        </w:rPr>
        <w:t>et al.</w:t>
      </w:r>
      <w:r w:rsidRPr="0041495E">
        <w:rPr>
          <w:color w:val="000000"/>
        </w:rPr>
        <w:t xml:space="preserve"> 2023). As a result, IBM </w:t>
      </w:r>
      <w:r w:rsidR="009A123D" w:rsidRPr="0041495E">
        <w:rPr>
          <w:color w:val="000000"/>
        </w:rPr>
        <w:t xml:space="preserve">has </w:t>
      </w:r>
      <w:r w:rsidRPr="0041495E">
        <w:rPr>
          <w:color w:val="000000"/>
        </w:rPr>
        <w:t xml:space="preserve">effectively </w:t>
      </w:r>
      <w:r w:rsidR="009A123D" w:rsidRPr="0041495E">
        <w:rPr>
          <w:color w:val="000000"/>
        </w:rPr>
        <w:t>established</w:t>
      </w:r>
      <w:r w:rsidRPr="0041495E">
        <w:rPr>
          <w:color w:val="000000"/>
        </w:rPr>
        <w:t xml:space="preserve"> business in </w:t>
      </w:r>
      <w:r w:rsidR="009A123D" w:rsidRPr="0041495E">
        <w:rPr>
          <w:color w:val="000000"/>
        </w:rPr>
        <w:t xml:space="preserve">different geo locations where they do not </w:t>
      </w:r>
      <w:r w:rsidR="0041495E" w:rsidRPr="0041495E">
        <w:rPr>
          <w:color w:val="000000"/>
        </w:rPr>
        <w:t xml:space="preserve">necessarily have </w:t>
      </w:r>
      <w:r w:rsidR="009A123D" w:rsidRPr="0041495E">
        <w:rPr>
          <w:color w:val="000000"/>
        </w:rPr>
        <w:t>physical presence</w:t>
      </w:r>
      <w:r w:rsidRPr="0041495E">
        <w:rPr>
          <w:color w:val="000000"/>
        </w:rPr>
        <w:t xml:space="preserve">. For example, IBM currently operates across 170 countries in the global market, and the company does have physical infrastructure in a </w:t>
      </w:r>
      <w:r w:rsidR="0041495E" w:rsidRPr="0041495E">
        <w:rPr>
          <w:color w:val="000000"/>
        </w:rPr>
        <w:t xml:space="preserve">multiple regions and providences </w:t>
      </w:r>
      <w:r w:rsidRPr="0041495E">
        <w:rPr>
          <w:color w:val="000000"/>
        </w:rPr>
        <w:t xml:space="preserve">(Ibm.com, 2024). Therefore, the ability for inexpensive market expansion is a major opportunity </w:t>
      </w:r>
      <w:r w:rsidR="0041495E" w:rsidRPr="0041495E">
        <w:rPr>
          <w:color w:val="000000"/>
        </w:rPr>
        <w:t>leveraged</w:t>
      </w:r>
      <w:r w:rsidRPr="0041495E">
        <w:rPr>
          <w:color w:val="000000"/>
        </w:rPr>
        <w:t xml:space="preserve"> by </w:t>
      </w:r>
      <w:r w:rsidRPr="0041495E">
        <w:t>IBM</w:t>
      </w:r>
      <w:r w:rsidRPr="0041495E">
        <w:rPr>
          <w:color w:val="000000"/>
        </w:rPr>
        <w:t xml:space="preserve"> for achieving higher profitability.</w:t>
      </w:r>
      <w:r w:rsidR="00014537" w:rsidRPr="0041495E">
        <w:rPr>
          <w:color w:val="000000"/>
        </w:rPr>
        <w:t xml:space="preserve"> </w:t>
      </w:r>
    </w:p>
    <w:p w14:paraId="2317412D" w14:textId="31A1AF83" w:rsidR="00594914" w:rsidRPr="0041495E" w:rsidRDefault="0041495E" w:rsidP="005B6928">
      <w:pPr>
        <w:pStyle w:val="Heading2"/>
      </w:pPr>
      <w:r w:rsidRPr="0041495E">
        <w:t>Smooth</w:t>
      </w:r>
      <w:r w:rsidR="00834CA9" w:rsidRPr="0041495E">
        <w:t xml:space="preserve"> workforce</w:t>
      </w:r>
      <w:r w:rsidRPr="0041495E">
        <w:t xml:space="preserve"> augmentation</w:t>
      </w:r>
    </w:p>
    <w:p w14:paraId="4E2C2A19" w14:textId="6ECCBB8A" w:rsidR="00594914" w:rsidRPr="001D6E8A" w:rsidRDefault="0041495E">
      <w:pPr>
        <w:pBdr>
          <w:top w:val="nil"/>
          <w:left w:val="nil"/>
          <w:bottom w:val="nil"/>
          <w:right w:val="nil"/>
          <w:between w:val="nil"/>
        </w:pBdr>
        <w:spacing w:after="0"/>
        <w:rPr>
          <w:color w:val="000000"/>
        </w:rPr>
      </w:pPr>
      <w:r w:rsidRPr="001D6E8A">
        <w:rPr>
          <w:color w:val="000000" w:themeColor="text1"/>
        </w:rPr>
        <w:t>Virtual Organisations rapidly</w:t>
      </w:r>
      <w:r w:rsidR="00834CA9" w:rsidRPr="001D6E8A">
        <w:rPr>
          <w:color w:val="000000" w:themeColor="text1"/>
        </w:rPr>
        <w:t xml:space="preserve"> expand its workforce due to easy usage of the online platform for short listing and </w:t>
      </w:r>
      <w:r w:rsidR="001D6E8A" w:rsidRPr="001D6E8A">
        <w:rPr>
          <w:color w:val="000000" w:themeColor="text1"/>
        </w:rPr>
        <w:t>interviewing</w:t>
      </w:r>
      <w:r w:rsidR="00834CA9" w:rsidRPr="001D6E8A">
        <w:rPr>
          <w:color w:val="000000" w:themeColor="text1"/>
        </w:rPr>
        <w:t xml:space="preserve"> potential candidates. </w:t>
      </w:r>
      <w:r w:rsidR="00834CA9" w:rsidRPr="001D6E8A">
        <w:rPr>
          <w:color w:val="000000"/>
        </w:rPr>
        <w:t xml:space="preserve">The remote working facilities provided by VOs enables the companies to source and recruit workers from diverse </w:t>
      </w:r>
      <w:r w:rsidR="001D6E8A" w:rsidRPr="001D6E8A">
        <w:rPr>
          <w:color w:val="000000"/>
        </w:rPr>
        <w:t>geo location</w:t>
      </w:r>
      <w:r w:rsidR="00834CA9" w:rsidRPr="001D6E8A">
        <w:rPr>
          <w:color w:val="000000"/>
        </w:rPr>
        <w:t xml:space="preserve"> based on industry experience and professional competencies (Morris </w:t>
      </w:r>
      <w:r w:rsidR="00834CA9" w:rsidRPr="001D6E8A">
        <w:rPr>
          <w:i/>
          <w:color w:val="000000"/>
        </w:rPr>
        <w:t>et al.</w:t>
      </w:r>
      <w:r w:rsidR="00834CA9" w:rsidRPr="001D6E8A">
        <w:rPr>
          <w:color w:val="000000"/>
        </w:rPr>
        <w:t xml:space="preserve"> 2023). Therefore, VOs such as IBM can effectively build and train employees from </w:t>
      </w:r>
      <w:r w:rsidR="001D6E8A" w:rsidRPr="001D6E8A">
        <w:rPr>
          <w:color w:val="000000"/>
        </w:rPr>
        <w:t>across</w:t>
      </w:r>
      <w:r w:rsidR="00834CA9" w:rsidRPr="001D6E8A">
        <w:rPr>
          <w:color w:val="000000"/>
        </w:rPr>
        <w:t xml:space="preserve"> the globe for contributing to its virtual teams.</w:t>
      </w:r>
      <w:r w:rsidR="00014537" w:rsidRPr="001D6E8A">
        <w:rPr>
          <w:color w:val="000000"/>
        </w:rPr>
        <w:t xml:space="preserve"> </w:t>
      </w:r>
    </w:p>
    <w:p w14:paraId="0F57D741" w14:textId="1698979C" w:rsidR="00594914" w:rsidRPr="001D6E8A" w:rsidRDefault="001D6E8A" w:rsidP="005B6928">
      <w:pPr>
        <w:pStyle w:val="Heading2"/>
      </w:pPr>
      <w:r w:rsidRPr="001D6E8A">
        <w:t>Cost Effective Operations</w:t>
      </w:r>
    </w:p>
    <w:p w14:paraId="37E987BE" w14:textId="375158C2" w:rsidR="00594914" w:rsidRDefault="00834CA9">
      <w:pPr>
        <w:pBdr>
          <w:top w:val="nil"/>
          <w:left w:val="nil"/>
          <w:bottom w:val="nil"/>
          <w:right w:val="nil"/>
          <w:between w:val="nil"/>
        </w:pBdr>
        <w:spacing w:after="0"/>
        <w:rPr>
          <w:b/>
          <w:color w:val="000000"/>
        </w:rPr>
      </w:pPr>
      <w:r w:rsidRPr="001D6E8A">
        <w:rPr>
          <w:color w:val="000000" w:themeColor="text1"/>
        </w:rPr>
        <w:t xml:space="preserve">IBM can further build on its existing VO structure for significantly lowering daily expenses such as </w:t>
      </w:r>
      <w:r w:rsidR="001D6E8A">
        <w:rPr>
          <w:color w:val="000000" w:themeColor="text1"/>
        </w:rPr>
        <w:t>real cost, electricity consumption</w:t>
      </w:r>
      <w:r w:rsidRPr="001D6E8A">
        <w:rPr>
          <w:color w:val="000000" w:themeColor="text1"/>
        </w:rPr>
        <w:t xml:space="preserve">, </w:t>
      </w:r>
      <w:r w:rsidR="001D6E8A">
        <w:rPr>
          <w:color w:val="000000" w:themeColor="text1"/>
        </w:rPr>
        <w:t>wages</w:t>
      </w:r>
      <w:r w:rsidRPr="001D6E8A">
        <w:rPr>
          <w:color w:val="000000" w:themeColor="text1"/>
        </w:rPr>
        <w:t xml:space="preserve"> to support staff and maintenance costs.</w:t>
      </w:r>
      <w:r w:rsidRPr="001D6E8A">
        <w:rPr>
          <w:color w:val="000000"/>
        </w:rPr>
        <w:t xml:space="preserve"> Relying on remote workers mitigates office expenses such as purchasing, furniture, water supply and other commodities for the employees (Sartor </w:t>
      </w:r>
      <w:r w:rsidRPr="001D6E8A">
        <w:rPr>
          <w:i/>
          <w:color w:val="000000"/>
        </w:rPr>
        <w:t>et al.</w:t>
      </w:r>
      <w:r w:rsidRPr="001D6E8A">
        <w:rPr>
          <w:color w:val="000000"/>
        </w:rPr>
        <w:t xml:space="preserve"> 2023). Therefore, significant market opportunity for VOs is to reduce business expenses, thereby improving its profitability</w:t>
      </w:r>
      <w:r w:rsidR="00014537">
        <w:rPr>
          <w:color w:val="000000"/>
        </w:rPr>
        <w:t xml:space="preserve"> </w:t>
      </w:r>
    </w:p>
    <w:p w14:paraId="15096788" w14:textId="77777777" w:rsidR="00594914" w:rsidRPr="005B6928" w:rsidRDefault="00834CA9" w:rsidP="00BE0891">
      <w:pPr>
        <w:pStyle w:val="Heading1"/>
        <w:rPr>
          <w:sz w:val="26"/>
          <w:szCs w:val="26"/>
        </w:rPr>
      </w:pPr>
      <w:bookmarkStart w:id="7" w:name="_heading=h.1t3h5sf" w:colFirst="0" w:colLast="0"/>
      <w:bookmarkEnd w:id="7"/>
      <w:r w:rsidRPr="005B6928">
        <w:rPr>
          <w:sz w:val="26"/>
          <w:szCs w:val="26"/>
        </w:rPr>
        <w:t>Conclusion</w:t>
      </w:r>
    </w:p>
    <w:p w14:paraId="24D58847" w14:textId="3C1DC75F" w:rsidR="00594914" w:rsidRPr="00D16820" w:rsidRDefault="00834CA9">
      <w:pPr>
        <w:rPr>
          <w:highlight w:val="yellow"/>
        </w:rPr>
      </w:pPr>
      <w:r w:rsidRPr="00D16820">
        <w:t xml:space="preserve">It can be concluded that </w:t>
      </w:r>
      <w:r w:rsidR="00D16820" w:rsidRPr="00D16820">
        <w:t>virtual organisations</w:t>
      </w:r>
      <w:r w:rsidRPr="00D16820">
        <w:t xml:space="preserve"> have become popular in the global competitive market due to lower business costs, ability to employ large teams and increase market productivity. </w:t>
      </w:r>
      <w:r w:rsidR="00D16820" w:rsidRPr="00D16820">
        <w:t xml:space="preserve">However, there are significant challenges posed by remote culture that includes, communication, performance challenges and too much dependency on online communication tools. </w:t>
      </w:r>
      <w:r w:rsidRPr="00D16820">
        <w:t>Companies like IBM ha</w:t>
      </w:r>
      <w:r w:rsidR="00D16820" w:rsidRPr="00D16820">
        <w:t>ve</w:t>
      </w:r>
      <w:r w:rsidRPr="00D16820">
        <w:t xml:space="preserve"> adopted the </w:t>
      </w:r>
      <w:r w:rsidR="00D16820" w:rsidRPr="00D16820">
        <w:t>virtual</w:t>
      </w:r>
      <w:r w:rsidRPr="00D16820">
        <w:t xml:space="preserve"> business arrangement for operating across </w:t>
      </w:r>
      <w:r w:rsidR="004E3663" w:rsidRPr="00D16820">
        <w:t>many</w:t>
      </w:r>
      <w:r w:rsidRPr="00D16820">
        <w:t xml:space="preserve"> countries and providing its IT services to a diverse client base. Challenges like lack of peer engagement, </w:t>
      </w:r>
      <w:r w:rsidR="00D16820" w:rsidRPr="00D16820">
        <w:t xml:space="preserve">resources management and performance concerns </w:t>
      </w:r>
      <w:r w:rsidRPr="00D16820">
        <w:t xml:space="preserve">serve as the key challenges jeopardising business prospects of </w:t>
      </w:r>
      <w:r w:rsidR="00D16820" w:rsidRPr="00D16820">
        <w:t>Virtual Organisations.</w:t>
      </w:r>
      <w:r>
        <w:br w:type="page"/>
      </w:r>
    </w:p>
    <w:p w14:paraId="2ED9C44A" w14:textId="77777777" w:rsidR="00594914" w:rsidRDefault="00834CA9">
      <w:pPr>
        <w:pStyle w:val="Heading1"/>
      </w:pPr>
      <w:bookmarkStart w:id="8" w:name="_heading=h.4d34og8" w:colFirst="0" w:colLast="0"/>
      <w:bookmarkEnd w:id="8"/>
      <w:r>
        <w:t>References</w:t>
      </w:r>
    </w:p>
    <w:p w14:paraId="734C2312"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Bakare, A.A., Abiodun, O.B. and </w:t>
      </w:r>
      <w:proofErr w:type="spellStart"/>
      <w:r>
        <w:rPr>
          <w:color w:val="000000"/>
          <w:highlight w:val="white"/>
        </w:rPr>
        <w:t>Amode</w:t>
      </w:r>
      <w:proofErr w:type="spellEnd"/>
      <w:r>
        <w:rPr>
          <w:color w:val="000000"/>
          <w:highlight w:val="white"/>
        </w:rPr>
        <w:t xml:space="preserve">, S.T., (2024). Effects of Employee Retention Strategies on Organisational Efficiency (A Case Study of Unity Bank, Wema Bank &amp; Polaris Bank, Ede, Osun State). </w:t>
      </w:r>
      <w:r>
        <w:rPr>
          <w:i/>
          <w:color w:val="000000"/>
          <w:highlight w:val="white"/>
        </w:rPr>
        <w:t>Ilorin Journal of Business Education</w:t>
      </w:r>
      <w:r>
        <w:rPr>
          <w:color w:val="000000"/>
          <w:highlight w:val="white"/>
        </w:rPr>
        <w:t xml:space="preserve">, </w:t>
      </w:r>
      <w:r>
        <w:rPr>
          <w:i/>
          <w:color w:val="000000"/>
          <w:highlight w:val="white"/>
        </w:rPr>
        <w:t>5</w:t>
      </w:r>
      <w:r>
        <w:rPr>
          <w:color w:val="000000"/>
          <w:highlight w:val="white"/>
        </w:rPr>
        <w:t>(1), pp.63-75.</w:t>
      </w:r>
    </w:p>
    <w:p w14:paraId="4AEA61B9" w14:textId="77777777" w:rsidR="00594914" w:rsidRDefault="00834CA9">
      <w:pPr>
        <w:spacing w:before="240"/>
      </w:pPr>
      <w:proofErr w:type="spellStart"/>
      <w:r>
        <w:rPr>
          <w:color w:val="000000"/>
          <w:highlight w:val="white"/>
        </w:rPr>
        <w:t>Budhwar</w:t>
      </w:r>
      <w:proofErr w:type="spellEnd"/>
      <w:r>
        <w:rPr>
          <w:color w:val="000000"/>
          <w:highlight w:val="white"/>
        </w:rPr>
        <w:t xml:space="preserve">, P., Chowdhury, S., Wood, G., </w:t>
      </w:r>
      <w:proofErr w:type="spellStart"/>
      <w:r>
        <w:rPr>
          <w:color w:val="000000"/>
          <w:highlight w:val="white"/>
        </w:rPr>
        <w:t>Aguinis</w:t>
      </w:r>
      <w:proofErr w:type="spellEnd"/>
      <w:r>
        <w:rPr>
          <w:color w:val="000000"/>
          <w:highlight w:val="white"/>
        </w:rPr>
        <w:t xml:space="preserve">, H., Bamber, G.J., Beltran, J.R., </w:t>
      </w:r>
      <w:proofErr w:type="spellStart"/>
      <w:r>
        <w:rPr>
          <w:color w:val="000000"/>
          <w:highlight w:val="white"/>
        </w:rPr>
        <w:t>Boselie</w:t>
      </w:r>
      <w:proofErr w:type="spellEnd"/>
      <w:r>
        <w:rPr>
          <w:color w:val="000000"/>
          <w:highlight w:val="white"/>
        </w:rPr>
        <w:t xml:space="preserve">, P., Lee Cooke, F., Decker, S., </w:t>
      </w:r>
      <w:proofErr w:type="spellStart"/>
      <w:r>
        <w:rPr>
          <w:color w:val="000000"/>
          <w:highlight w:val="white"/>
        </w:rPr>
        <w:t>DeNisi</w:t>
      </w:r>
      <w:proofErr w:type="spellEnd"/>
      <w:r>
        <w:rPr>
          <w:color w:val="000000"/>
          <w:highlight w:val="white"/>
        </w:rPr>
        <w:t xml:space="preserve">, A. and Dey, P.K., (2023). Human resource management in the age of generative artificial intelligence: Perspectives and research directions on ChatGPT. </w:t>
      </w:r>
      <w:r>
        <w:rPr>
          <w:i/>
          <w:color w:val="000000"/>
          <w:highlight w:val="white"/>
        </w:rPr>
        <w:t>Human Resource Management Journal</w:t>
      </w:r>
      <w:r>
        <w:rPr>
          <w:color w:val="000000"/>
          <w:highlight w:val="white"/>
        </w:rPr>
        <w:t xml:space="preserve">, </w:t>
      </w:r>
      <w:r>
        <w:rPr>
          <w:i/>
          <w:color w:val="000000"/>
          <w:highlight w:val="white"/>
        </w:rPr>
        <w:t>33</w:t>
      </w:r>
      <w:r>
        <w:rPr>
          <w:color w:val="000000"/>
          <w:highlight w:val="white"/>
        </w:rPr>
        <w:t>(3), pp.606-659.</w:t>
      </w:r>
    </w:p>
    <w:p w14:paraId="1CB3DD89"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De Vos, L., Daniels, J., </w:t>
      </w:r>
      <w:proofErr w:type="spellStart"/>
      <w:r>
        <w:rPr>
          <w:color w:val="000000"/>
          <w:highlight w:val="white"/>
        </w:rPr>
        <w:t>Gebengu</w:t>
      </w:r>
      <w:proofErr w:type="spellEnd"/>
      <w:r>
        <w:rPr>
          <w:color w:val="000000"/>
          <w:highlight w:val="white"/>
        </w:rPr>
        <w:t xml:space="preserve">, A., Mazzola, L., Gleeson, B., </w:t>
      </w:r>
      <w:proofErr w:type="spellStart"/>
      <w:r>
        <w:rPr>
          <w:color w:val="000000"/>
          <w:highlight w:val="white"/>
        </w:rPr>
        <w:t>Blümel</w:t>
      </w:r>
      <w:proofErr w:type="spellEnd"/>
      <w:r>
        <w:rPr>
          <w:color w:val="000000"/>
          <w:highlight w:val="white"/>
        </w:rPr>
        <w:t xml:space="preserve">, B., Piton, J., </w:t>
      </w:r>
      <w:proofErr w:type="spellStart"/>
      <w:r>
        <w:rPr>
          <w:color w:val="000000"/>
          <w:highlight w:val="white"/>
        </w:rPr>
        <w:t>Mdingi</w:t>
      </w:r>
      <w:proofErr w:type="spellEnd"/>
      <w:r>
        <w:rPr>
          <w:color w:val="000000"/>
          <w:highlight w:val="white"/>
        </w:rPr>
        <w:t xml:space="preserve">, M., Gigi, R.M., </w:t>
      </w:r>
      <w:proofErr w:type="spellStart"/>
      <w:r>
        <w:rPr>
          <w:color w:val="000000"/>
          <w:highlight w:val="white"/>
        </w:rPr>
        <w:t>Ferreyra</w:t>
      </w:r>
      <w:proofErr w:type="spellEnd"/>
      <w:r>
        <w:rPr>
          <w:color w:val="000000"/>
          <w:highlight w:val="white"/>
        </w:rPr>
        <w:t xml:space="preserve">, C. and Klausner, J.D., (2024). Implementation considerations for a point-of-care Neisseria gonorrhoeae rapid diagnostic test at primary healthcare level in South Africa: a qualitative study. </w:t>
      </w:r>
      <w:r>
        <w:rPr>
          <w:i/>
          <w:color w:val="000000"/>
          <w:highlight w:val="white"/>
        </w:rPr>
        <w:t>BMC health services research</w:t>
      </w:r>
      <w:r>
        <w:rPr>
          <w:color w:val="000000"/>
          <w:highlight w:val="white"/>
        </w:rPr>
        <w:t xml:space="preserve">, </w:t>
      </w:r>
      <w:r>
        <w:rPr>
          <w:i/>
          <w:color w:val="000000"/>
          <w:highlight w:val="white"/>
        </w:rPr>
        <w:t>24</w:t>
      </w:r>
      <w:r>
        <w:rPr>
          <w:color w:val="000000"/>
          <w:highlight w:val="white"/>
        </w:rPr>
        <w:t>(1), p.43.</w:t>
      </w:r>
    </w:p>
    <w:p w14:paraId="3B4696C1"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Fernandes, G. and </w:t>
      </w:r>
      <w:proofErr w:type="spellStart"/>
      <w:r>
        <w:rPr>
          <w:color w:val="000000"/>
          <w:highlight w:val="white"/>
        </w:rPr>
        <w:t>O’sullivan</w:t>
      </w:r>
      <w:proofErr w:type="spellEnd"/>
      <w:r>
        <w:rPr>
          <w:color w:val="000000"/>
          <w:highlight w:val="white"/>
        </w:rPr>
        <w:t xml:space="preserve">, D., (2023). Project management practices in major university-industry R&amp;D collaboration programs–a case study. </w:t>
      </w:r>
      <w:r>
        <w:rPr>
          <w:i/>
          <w:color w:val="000000"/>
          <w:highlight w:val="white"/>
        </w:rPr>
        <w:t>The Journal of Technology Transfer</w:t>
      </w:r>
      <w:r>
        <w:rPr>
          <w:color w:val="000000"/>
          <w:highlight w:val="white"/>
        </w:rPr>
        <w:t xml:space="preserve">, </w:t>
      </w:r>
      <w:r>
        <w:rPr>
          <w:i/>
          <w:color w:val="000000"/>
          <w:highlight w:val="white"/>
        </w:rPr>
        <w:t>48</w:t>
      </w:r>
      <w:r>
        <w:rPr>
          <w:color w:val="000000"/>
          <w:highlight w:val="white"/>
        </w:rPr>
        <w:t>(1), pp.361-391.</w:t>
      </w:r>
    </w:p>
    <w:p w14:paraId="1E12369E"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Fortune.com, (2024). </w:t>
      </w:r>
      <w:r>
        <w:rPr>
          <w:i/>
          <w:color w:val="000000"/>
          <w:highlight w:val="white"/>
        </w:rPr>
        <w:t>IBM to managers: Move close to an office or quit</w:t>
      </w:r>
      <w:r>
        <w:rPr>
          <w:color w:val="000000"/>
          <w:highlight w:val="white"/>
        </w:rPr>
        <w:t>. Available at: https://fortune.com/2024/01/29/ibm-remote-work-policy-managers-ordered-to-move-3-days-per-week-in-office/[Accessed on: 13.08.2024]</w:t>
      </w:r>
    </w:p>
    <w:p w14:paraId="3BC61055"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Fuchs, C. and Reichel, A., (2023). Effective communication for relational coordination in remote work: How job characteristics and HR practices shape user–technology interactions. </w:t>
      </w:r>
      <w:r>
        <w:rPr>
          <w:i/>
          <w:color w:val="000000"/>
          <w:highlight w:val="white"/>
        </w:rPr>
        <w:t>Human Resource Management</w:t>
      </w:r>
      <w:r>
        <w:rPr>
          <w:color w:val="000000"/>
          <w:highlight w:val="white"/>
        </w:rPr>
        <w:t xml:space="preserve">, </w:t>
      </w:r>
      <w:r>
        <w:rPr>
          <w:i/>
          <w:color w:val="000000"/>
          <w:highlight w:val="white"/>
        </w:rPr>
        <w:t>62</w:t>
      </w:r>
      <w:r>
        <w:rPr>
          <w:color w:val="000000"/>
          <w:highlight w:val="white"/>
        </w:rPr>
        <w:t>(4), pp.511-528.</w:t>
      </w:r>
    </w:p>
    <w:p w14:paraId="386D6AEA" w14:textId="77777777" w:rsidR="00594914" w:rsidRDefault="00834CA9">
      <w:pPr>
        <w:pBdr>
          <w:top w:val="nil"/>
          <w:left w:val="nil"/>
          <w:bottom w:val="nil"/>
          <w:right w:val="nil"/>
          <w:between w:val="nil"/>
        </w:pBdr>
        <w:spacing w:before="200" w:after="0"/>
        <w:rPr>
          <w:color w:val="000000"/>
        </w:rPr>
      </w:pPr>
      <w:proofErr w:type="spellStart"/>
      <w:r>
        <w:rPr>
          <w:color w:val="000000"/>
          <w:highlight w:val="white"/>
        </w:rPr>
        <w:t>Gewehr</w:t>
      </w:r>
      <w:proofErr w:type="spellEnd"/>
      <w:r>
        <w:rPr>
          <w:color w:val="000000"/>
          <w:highlight w:val="white"/>
        </w:rPr>
        <w:t xml:space="preserve">, B., Schubert, P. and Meier, S., (2024). A Case Study on the Use of Context Apps and Content Apps for User-Managed Digital Workspaces. </w:t>
      </w:r>
      <w:r>
        <w:rPr>
          <w:i/>
          <w:color w:val="000000"/>
          <w:highlight w:val="white"/>
        </w:rPr>
        <w:t>Procedia Computer Science</w:t>
      </w:r>
      <w:r>
        <w:rPr>
          <w:color w:val="000000"/>
          <w:highlight w:val="white"/>
        </w:rPr>
        <w:t xml:space="preserve">, </w:t>
      </w:r>
      <w:r>
        <w:rPr>
          <w:i/>
          <w:color w:val="000000"/>
          <w:highlight w:val="white"/>
        </w:rPr>
        <w:t>239</w:t>
      </w:r>
      <w:r>
        <w:rPr>
          <w:color w:val="000000"/>
          <w:highlight w:val="white"/>
        </w:rPr>
        <w:t>, pp.1441-1451.</w:t>
      </w:r>
    </w:p>
    <w:p w14:paraId="58AB6B46" w14:textId="77777777" w:rsidR="00594914" w:rsidRDefault="00834CA9">
      <w:pPr>
        <w:pBdr>
          <w:top w:val="nil"/>
          <w:left w:val="nil"/>
          <w:bottom w:val="nil"/>
          <w:right w:val="nil"/>
          <w:between w:val="nil"/>
        </w:pBdr>
        <w:spacing w:before="200" w:after="0"/>
        <w:rPr>
          <w:color w:val="000000"/>
        </w:rPr>
      </w:pPr>
      <w:proofErr w:type="spellStart"/>
      <w:r>
        <w:rPr>
          <w:color w:val="000000"/>
          <w:highlight w:val="white"/>
        </w:rPr>
        <w:t>Hamouche</w:t>
      </w:r>
      <w:proofErr w:type="spellEnd"/>
      <w:r>
        <w:rPr>
          <w:color w:val="000000"/>
          <w:highlight w:val="white"/>
        </w:rPr>
        <w:t xml:space="preserve">, S., (2023). Human resource management and the COVID-19 crisis: Implications, challenges, opportunities, and future organizational directions. </w:t>
      </w:r>
      <w:r>
        <w:rPr>
          <w:i/>
          <w:color w:val="000000"/>
          <w:highlight w:val="white"/>
        </w:rPr>
        <w:t>Journal of Management &amp; Organization</w:t>
      </w:r>
      <w:r>
        <w:rPr>
          <w:color w:val="000000"/>
          <w:highlight w:val="white"/>
        </w:rPr>
        <w:t xml:space="preserve">, </w:t>
      </w:r>
      <w:r>
        <w:rPr>
          <w:i/>
          <w:color w:val="000000"/>
          <w:highlight w:val="white"/>
        </w:rPr>
        <w:t>29</w:t>
      </w:r>
      <w:r>
        <w:rPr>
          <w:color w:val="000000"/>
          <w:highlight w:val="white"/>
        </w:rPr>
        <w:t>(5), pp.799-814.</w:t>
      </w:r>
    </w:p>
    <w:p w14:paraId="433F3538"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Hasan, M.R., Ray, R.K. and Chowdhury, F.R., (2024). Employee performance prediction: An integrated approach of business analytics and machine learning. </w:t>
      </w:r>
      <w:r>
        <w:rPr>
          <w:i/>
          <w:color w:val="000000"/>
          <w:highlight w:val="white"/>
        </w:rPr>
        <w:t>Journal of Business and Management Studies</w:t>
      </w:r>
      <w:r>
        <w:rPr>
          <w:color w:val="000000"/>
          <w:highlight w:val="white"/>
        </w:rPr>
        <w:t xml:space="preserve">, </w:t>
      </w:r>
      <w:r>
        <w:rPr>
          <w:i/>
          <w:color w:val="000000"/>
          <w:highlight w:val="white"/>
        </w:rPr>
        <w:t>6</w:t>
      </w:r>
      <w:r>
        <w:rPr>
          <w:color w:val="000000"/>
          <w:highlight w:val="white"/>
        </w:rPr>
        <w:t>(1), pp.215-219.</w:t>
      </w:r>
    </w:p>
    <w:p w14:paraId="6AE9888C"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Ibm.com, (2024). </w:t>
      </w:r>
      <w:r>
        <w:rPr>
          <w:i/>
          <w:color w:val="000000"/>
          <w:highlight w:val="white"/>
        </w:rPr>
        <w:t>Fuel Your AI at the ultimate IBM learning event</w:t>
      </w:r>
      <w:r>
        <w:rPr>
          <w:color w:val="000000"/>
          <w:highlight w:val="white"/>
        </w:rPr>
        <w:t>. Available at: https://www.ibm.com/community/ibm-techxchange-conference/ [Accessed on: 13.08.2024]</w:t>
      </w:r>
    </w:p>
    <w:p w14:paraId="6109101B" w14:textId="0AB5D295" w:rsidR="00FD6502" w:rsidRDefault="00FD6502">
      <w:pPr>
        <w:pBdr>
          <w:top w:val="nil"/>
          <w:left w:val="nil"/>
          <w:bottom w:val="nil"/>
          <w:right w:val="nil"/>
          <w:between w:val="nil"/>
        </w:pBdr>
        <w:spacing w:before="200" w:after="0"/>
        <w:rPr>
          <w:color w:val="000000"/>
        </w:rPr>
      </w:pPr>
      <w:r w:rsidRPr="00FD6502">
        <w:rPr>
          <w:color w:val="000000"/>
        </w:rPr>
        <w:t>https://www.ibm.com/training/badge/blue-core-coach</w:t>
      </w:r>
    </w:p>
    <w:p w14:paraId="1C284F95"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Ibm.com, (2024). </w:t>
      </w:r>
      <w:r>
        <w:rPr>
          <w:i/>
          <w:color w:val="000000"/>
          <w:highlight w:val="white"/>
        </w:rPr>
        <w:t>IBM Pathfinder Mentoring Program</w:t>
      </w:r>
      <w:r>
        <w:rPr>
          <w:color w:val="000000"/>
          <w:highlight w:val="white"/>
        </w:rPr>
        <w:t>. Available at: https://mediacenter.ibm.com/channel/IBM+Pathfinder+Mentoring+Program/156911071 [Accessed on: 13.08.2024]</w:t>
      </w:r>
    </w:p>
    <w:p w14:paraId="5181D02F"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Ibm.com, (2024). </w:t>
      </w:r>
      <w:r>
        <w:rPr>
          <w:i/>
          <w:color w:val="000000"/>
          <w:highlight w:val="white"/>
        </w:rPr>
        <w:t>International scope of IBM</w:t>
      </w:r>
      <w:r>
        <w:rPr>
          <w:color w:val="000000"/>
          <w:highlight w:val="white"/>
        </w:rPr>
        <w:t xml:space="preserve">. Available at: </w:t>
      </w:r>
      <w:hyperlink r:id="rId10">
        <w:r>
          <w:rPr>
            <w:color w:val="000000"/>
            <w:highlight w:val="white"/>
            <w:u w:val="single"/>
          </w:rPr>
          <w:t>https://www.ibm.com/history/international-scope</w:t>
        </w:r>
      </w:hyperlink>
      <w:r>
        <w:rPr>
          <w:color w:val="000000"/>
          <w:highlight w:val="white"/>
        </w:rPr>
        <w:t xml:space="preserve"> [Accessed on: 13.08.2024]</w:t>
      </w:r>
    </w:p>
    <w:p w14:paraId="7C1C78BB"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Ibm.com, (2024). </w:t>
      </w:r>
      <w:r>
        <w:rPr>
          <w:i/>
          <w:color w:val="000000"/>
          <w:highlight w:val="white"/>
        </w:rPr>
        <w:t>Live streaming meetings from Zoom</w:t>
      </w:r>
      <w:r>
        <w:rPr>
          <w:color w:val="000000"/>
          <w:highlight w:val="white"/>
        </w:rPr>
        <w:t>. Available at: https://support.video.ibm.com/hc/en-us/articles/360012356820-Live-streaming-meetings-from-Zoom [Accessed on: 13.08.2024]</w:t>
      </w:r>
    </w:p>
    <w:p w14:paraId="6B50A015"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Ibm.com, (2024). </w:t>
      </w:r>
      <w:r>
        <w:rPr>
          <w:i/>
          <w:color w:val="000000"/>
          <w:highlight w:val="white"/>
        </w:rPr>
        <w:t>Performance Evaluation Overview</w:t>
      </w:r>
      <w:r>
        <w:rPr>
          <w:color w:val="000000"/>
          <w:highlight w:val="white"/>
        </w:rPr>
        <w:t>. Available at: https://www.ibm.com/docs/en/eslm/10.1.0?topic=guide-performance-evaluation-overview [Accessed on: 13.08.2024]</w:t>
      </w:r>
    </w:p>
    <w:p w14:paraId="0F1A331A"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Ibm.com, (2024). </w:t>
      </w:r>
      <w:r>
        <w:rPr>
          <w:i/>
          <w:color w:val="000000"/>
          <w:highlight w:val="white"/>
        </w:rPr>
        <w:t>The post-pandemic destination is flexibility</w:t>
      </w:r>
      <w:r>
        <w:rPr>
          <w:color w:val="000000"/>
          <w:highlight w:val="white"/>
        </w:rPr>
        <w:t>. Available at: https://www.ibm.com/blog/the-post-pandemic-destination-is-flexibility/ [Accessed on: 13.08.2024]</w:t>
      </w:r>
    </w:p>
    <w:p w14:paraId="7B272E74"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Ibm.com, (2024). </w:t>
      </w:r>
      <w:r>
        <w:rPr>
          <w:i/>
          <w:color w:val="000000"/>
          <w:highlight w:val="white"/>
        </w:rPr>
        <w:t>The Virtual Enterprise: The creativity of inclusive human-technology partnerships</w:t>
      </w:r>
      <w:r>
        <w:rPr>
          <w:color w:val="000000"/>
          <w:highlight w:val="white"/>
        </w:rPr>
        <w:t xml:space="preserve">. Available at: </w:t>
      </w:r>
      <w:hyperlink r:id="rId11">
        <w:r>
          <w:rPr>
            <w:color w:val="000000"/>
            <w:highlight w:val="white"/>
            <w:u w:val="single"/>
          </w:rPr>
          <w:t>https://www.ibm.com/thought-leadership/institute-business-value/en-us/report/virtual-enterprise-collaboration-automation</w:t>
        </w:r>
      </w:hyperlink>
      <w:r>
        <w:rPr>
          <w:color w:val="000000"/>
          <w:highlight w:val="white"/>
        </w:rPr>
        <w:t xml:space="preserve"> [Accessed on: 13.08.2024]</w:t>
      </w:r>
    </w:p>
    <w:p w14:paraId="292E1952"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Ibm.com, (2024). </w:t>
      </w:r>
      <w:r>
        <w:rPr>
          <w:i/>
          <w:color w:val="000000"/>
          <w:highlight w:val="white"/>
        </w:rPr>
        <w:t>What is HCM</w:t>
      </w:r>
      <w:r>
        <w:rPr>
          <w:color w:val="000000"/>
          <w:highlight w:val="white"/>
        </w:rPr>
        <w:t xml:space="preserve">. Available at: </w:t>
      </w:r>
      <w:hyperlink r:id="rId12">
        <w:r>
          <w:rPr>
            <w:color w:val="000000"/>
            <w:highlight w:val="white"/>
            <w:u w:val="single"/>
          </w:rPr>
          <w:t>https://www.ibm.com/topics/human-capital-management</w:t>
        </w:r>
      </w:hyperlink>
      <w:r>
        <w:rPr>
          <w:color w:val="000000"/>
          <w:highlight w:val="white"/>
        </w:rPr>
        <w:t xml:space="preserve"> [Accessed on: 13.08.2024]</w:t>
      </w:r>
    </w:p>
    <w:p w14:paraId="688E17F5" w14:textId="77777777" w:rsidR="00594914" w:rsidRDefault="00834CA9">
      <w:pPr>
        <w:pBdr>
          <w:top w:val="nil"/>
          <w:left w:val="nil"/>
          <w:bottom w:val="nil"/>
          <w:right w:val="nil"/>
          <w:between w:val="nil"/>
        </w:pBdr>
        <w:spacing w:before="200" w:after="0"/>
        <w:rPr>
          <w:color w:val="000000"/>
        </w:rPr>
      </w:pPr>
      <w:proofErr w:type="spellStart"/>
      <w:r>
        <w:rPr>
          <w:color w:val="000000"/>
          <w:highlight w:val="white"/>
        </w:rPr>
        <w:t>Kambur</w:t>
      </w:r>
      <w:proofErr w:type="spellEnd"/>
      <w:r>
        <w:rPr>
          <w:color w:val="000000"/>
          <w:highlight w:val="white"/>
        </w:rPr>
        <w:t xml:space="preserve">, E. and Yildirim, T., (2023). From traditional to smart human resources management. </w:t>
      </w:r>
      <w:r>
        <w:rPr>
          <w:i/>
          <w:color w:val="000000"/>
          <w:highlight w:val="white"/>
        </w:rPr>
        <w:t>International Journal of Manpower</w:t>
      </w:r>
      <w:r>
        <w:rPr>
          <w:color w:val="000000"/>
          <w:highlight w:val="white"/>
        </w:rPr>
        <w:t xml:space="preserve">, </w:t>
      </w:r>
      <w:r>
        <w:rPr>
          <w:i/>
          <w:color w:val="000000"/>
          <w:highlight w:val="white"/>
        </w:rPr>
        <w:t>44</w:t>
      </w:r>
      <w:r>
        <w:rPr>
          <w:color w:val="000000"/>
          <w:highlight w:val="white"/>
        </w:rPr>
        <w:t>(3), pp.422-452.</w:t>
      </w:r>
    </w:p>
    <w:p w14:paraId="2E3A028C" w14:textId="77777777" w:rsidR="00594914" w:rsidRDefault="00834CA9">
      <w:pPr>
        <w:pBdr>
          <w:top w:val="nil"/>
          <w:left w:val="nil"/>
          <w:bottom w:val="nil"/>
          <w:right w:val="nil"/>
          <w:between w:val="nil"/>
        </w:pBdr>
        <w:spacing w:before="200" w:after="0"/>
        <w:rPr>
          <w:color w:val="000000"/>
        </w:rPr>
      </w:pPr>
      <w:proofErr w:type="spellStart"/>
      <w:r>
        <w:rPr>
          <w:color w:val="000000"/>
          <w:highlight w:val="white"/>
        </w:rPr>
        <w:t>Khuda</w:t>
      </w:r>
      <w:proofErr w:type="spellEnd"/>
      <w:r>
        <w:rPr>
          <w:color w:val="000000"/>
          <w:highlight w:val="white"/>
        </w:rPr>
        <w:t>, K., Nguyen, H.C.L. and Hack-</w:t>
      </w:r>
      <w:proofErr w:type="spellStart"/>
      <w:r>
        <w:rPr>
          <w:color w:val="000000"/>
          <w:highlight w:val="white"/>
        </w:rPr>
        <w:t>Polay</w:t>
      </w:r>
      <w:proofErr w:type="spellEnd"/>
      <w:r>
        <w:rPr>
          <w:color w:val="000000"/>
          <w:highlight w:val="white"/>
        </w:rPr>
        <w:t xml:space="preserve">, D., (2023). Effects of corporate social responsibility on online recruitment processes in the Vietnamese food and beverage industry. </w:t>
      </w:r>
      <w:r>
        <w:rPr>
          <w:i/>
          <w:color w:val="000000"/>
          <w:highlight w:val="white"/>
        </w:rPr>
        <w:t>Businesses</w:t>
      </w:r>
      <w:r>
        <w:rPr>
          <w:color w:val="000000"/>
          <w:highlight w:val="white"/>
        </w:rPr>
        <w:t xml:space="preserve">, </w:t>
      </w:r>
      <w:r>
        <w:rPr>
          <w:i/>
          <w:color w:val="000000"/>
          <w:highlight w:val="white"/>
        </w:rPr>
        <w:t>3</w:t>
      </w:r>
      <w:r>
        <w:rPr>
          <w:color w:val="000000"/>
          <w:highlight w:val="white"/>
        </w:rPr>
        <w:t>(2), pp.293-309.</w:t>
      </w:r>
    </w:p>
    <w:p w14:paraId="028087F5"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Morris, M.E., </w:t>
      </w:r>
      <w:proofErr w:type="spellStart"/>
      <w:r>
        <w:rPr>
          <w:color w:val="000000"/>
          <w:highlight w:val="white"/>
        </w:rPr>
        <w:t>Brusco</w:t>
      </w:r>
      <w:proofErr w:type="spellEnd"/>
      <w:r>
        <w:rPr>
          <w:color w:val="000000"/>
          <w:highlight w:val="white"/>
        </w:rPr>
        <w:t xml:space="preserve">, N.K., </w:t>
      </w:r>
      <w:proofErr w:type="spellStart"/>
      <w:r>
        <w:rPr>
          <w:color w:val="000000"/>
          <w:highlight w:val="white"/>
        </w:rPr>
        <w:t>McAleer</w:t>
      </w:r>
      <w:proofErr w:type="spellEnd"/>
      <w:r>
        <w:rPr>
          <w:color w:val="000000"/>
          <w:highlight w:val="white"/>
        </w:rPr>
        <w:t xml:space="preserve">, R., </w:t>
      </w:r>
      <w:proofErr w:type="spellStart"/>
      <w:r>
        <w:rPr>
          <w:color w:val="000000"/>
          <w:highlight w:val="white"/>
        </w:rPr>
        <w:t>Billett</w:t>
      </w:r>
      <w:proofErr w:type="spellEnd"/>
      <w:r>
        <w:rPr>
          <w:color w:val="000000"/>
          <w:highlight w:val="white"/>
        </w:rPr>
        <w:t xml:space="preserve">, S., Brophy, L., Bryant, R., Carey, L., Wright, A.C., East, C., Eckert, M. and </w:t>
      </w:r>
      <w:proofErr w:type="spellStart"/>
      <w:r>
        <w:rPr>
          <w:color w:val="000000"/>
          <w:highlight w:val="white"/>
        </w:rPr>
        <w:t>Edvardsson</w:t>
      </w:r>
      <w:proofErr w:type="spellEnd"/>
      <w:r>
        <w:rPr>
          <w:color w:val="000000"/>
          <w:highlight w:val="white"/>
        </w:rPr>
        <w:t xml:space="preserve">, K., (2023). Professional care workforce: a rapid review of evidence supporting methods of recruitment, retention, safety, and education. </w:t>
      </w:r>
      <w:r>
        <w:rPr>
          <w:i/>
          <w:color w:val="000000"/>
          <w:highlight w:val="white"/>
        </w:rPr>
        <w:t>Human Resources for Health</w:t>
      </w:r>
      <w:r>
        <w:rPr>
          <w:color w:val="000000"/>
          <w:highlight w:val="white"/>
        </w:rPr>
        <w:t xml:space="preserve">, </w:t>
      </w:r>
      <w:r>
        <w:rPr>
          <w:i/>
          <w:color w:val="000000"/>
          <w:highlight w:val="white"/>
        </w:rPr>
        <w:t>21</w:t>
      </w:r>
      <w:r>
        <w:rPr>
          <w:color w:val="000000"/>
          <w:highlight w:val="white"/>
        </w:rPr>
        <w:t>(1), p.95.</w:t>
      </w:r>
    </w:p>
    <w:p w14:paraId="17EC8657"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Ritterbusch, G.D. and </w:t>
      </w:r>
      <w:proofErr w:type="spellStart"/>
      <w:r>
        <w:rPr>
          <w:color w:val="000000"/>
          <w:highlight w:val="white"/>
        </w:rPr>
        <w:t>Teichmann</w:t>
      </w:r>
      <w:proofErr w:type="spellEnd"/>
      <w:r>
        <w:rPr>
          <w:color w:val="000000"/>
          <w:highlight w:val="white"/>
        </w:rPr>
        <w:t xml:space="preserve">, M.R., (2023). Defining the metaverse: A systematic literature review. </w:t>
      </w:r>
      <w:proofErr w:type="spellStart"/>
      <w:r>
        <w:rPr>
          <w:i/>
          <w:color w:val="000000"/>
          <w:highlight w:val="white"/>
        </w:rPr>
        <w:t>Ieee</w:t>
      </w:r>
      <w:proofErr w:type="spellEnd"/>
      <w:r>
        <w:rPr>
          <w:i/>
          <w:color w:val="000000"/>
          <w:highlight w:val="white"/>
        </w:rPr>
        <w:t xml:space="preserve"> Access</w:t>
      </w:r>
      <w:r>
        <w:rPr>
          <w:color w:val="000000"/>
          <w:highlight w:val="white"/>
        </w:rPr>
        <w:t xml:space="preserve">, </w:t>
      </w:r>
      <w:r>
        <w:rPr>
          <w:i/>
          <w:color w:val="000000"/>
          <w:highlight w:val="white"/>
        </w:rPr>
        <w:t>11</w:t>
      </w:r>
      <w:r>
        <w:rPr>
          <w:color w:val="000000"/>
          <w:highlight w:val="white"/>
        </w:rPr>
        <w:t>, pp.12368-12377.</w:t>
      </w:r>
    </w:p>
    <w:p w14:paraId="67EA8442"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Sartor, D., Shen, B. and </w:t>
      </w:r>
      <w:proofErr w:type="spellStart"/>
      <w:r>
        <w:rPr>
          <w:color w:val="000000"/>
          <w:highlight w:val="white"/>
        </w:rPr>
        <w:t>Shehabi</w:t>
      </w:r>
      <w:proofErr w:type="spellEnd"/>
      <w:r>
        <w:rPr>
          <w:color w:val="000000"/>
          <w:highlight w:val="white"/>
        </w:rPr>
        <w:t>, A., (2023). Repurposing coal assets for a decarbonized digital economy.</w:t>
      </w:r>
    </w:p>
    <w:p w14:paraId="2AE0C1DA"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Sharma, R.C. and Kohli, D., (2023). Embracing Digital Transformation for Sustainable Development: The Synergy between Learning Organizations, Human Resource Management, and Service Quality. </w:t>
      </w:r>
      <w:r>
        <w:rPr>
          <w:i/>
          <w:color w:val="000000"/>
          <w:highlight w:val="white"/>
        </w:rPr>
        <w:t>Journal of Chinese Human Resources Management</w:t>
      </w:r>
      <w:r>
        <w:rPr>
          <w:color w:val="000000"/>
          <w:highlight w:val="white"/>
        </w:rPr>
        <w:t xml:space="preserve">, </w:t>
      </w:r>
      <w:r>
        <w:rPr>
          <w:i/>
          <w:color w:val="000000"/>
          <w:highlight w:val="white"/>
        </w:rPr>
        <w:t>14</w:t>
      </w:r>
      <w:r>
        <w:rPr>
          <w:color w:val="000000"/>
          <w:highlight w:val="white"/>
        </w:rPr>
        <w:t>(3), pp.3-17.</w:t>
      </w:r>
    </w:p>
    <w:p w14:paraId="0B7994ED" w14:textId="77777777" w:rsidR="00594914" w:rsidRPr="00780EEA" w:rsidRDefault="00834CA9">
      <w:pPr>
        <w:pBdr>
          <w:top w:val="nil"/>
          <w:left w:val="nil"/>
          <w:bottom w:val="nil"/>
          <w:right w:val="nil"/>
          <w:between w:val="nil"/>
        </w:pBdr>
        <w:spacing w:before="200" w:after="0"/>
        <w:rPr>
          <w:color w:val="000000" w:themeColor="text1"/>
        </w:rPr>
      </w:pPr>
      <w:proofErr w:type="spellStart"/>
      <w:r w:rsidRPr="00780EEA">
        <w:rPr>
          <w:color w:val="000000" w:themeColor="text1"/>
          <w:highlight w:val="white"/>
        </w:rPr>
        <w:t>Sudirjo</w:t>
      </w:r>
      <w:proofErr w:type="spellEnd"/>
      <w:r w:rsidRPr="00780EEA">
        <w:rPr>
          <w:color w:val="000000" w:themeColor="text1"/>
          <w:highlight w:val="white"/>
        </w:rPr>
        <w:t xml:space="preserve">, F., </w:t>
      </w:r>
      <w:proofErr w:type="spellStart"/>
      <w:r w:rsidRPr="00780EEA">
        <w:rPr>
          <w:color w:val="000000" w:themeColor="text1"/>
          <w:highlight w:val="white"/>
        </w:rPr>
        <w:t>Dewi</w:t>
      </w:r>
      <w:proofErr w:type="spellEnd"/>
      <w:r w:rsidRPr="00780EEA">
        <w:rPr>
          <w:color w:val="000000" w:themeColor="text1"/>
          <w:highlight w:val="white"/>
        </w:rPr>
        <w:t xml:space="preserve">, L.K.C., </w:t>
      </w:r>
      <w:proofErr w:type="spellStart"/>
      <w:r w:rsidRPr="00780EEA">
        <w:rPr>
          <w:color w:val="000000" w:themeColor="text1"/>
          <w:highlight w:val="white"/>
        </w:rPr>
        <w:t>Febrian</w:t>
      </w:r>
      <w:proofErr w:type="spellEnd"/>
      <w:r w:rsidRPr="00780EEA">
        <w:rPr>
          <w:color w:val="000000" w:themeColor="text1"/>
          <w:highlight w:val="white"/>
        </w:rPr>
        <w:t xml:space="preserve">, W.D., Sani, I. and </w:t>
      </w:r>
      <w:proofErr w:type="spellStart"/>
      <w:r w:rsidRPr="00780EEA">
        <w:rPr>
          <w:color w:val="000000" w:themeColor="text1"/>
          <w:highlight w:val="white"/>
        </w:rPr>
        <w:t>Dharmawan</w:t>
      </w:r>
      <w:proofErr w:type="spellEnd"/>
      <w:r w:rsidRPr="00780EEA">
        <w:rPr>
          <w:color w:val="000000" w:themeColor="text1"/>
          <w:highlight w:val="white"/>
        </w:rPr>
        <w:t xml:space="preserve">, D., (2024). The Measurement Analysis of Online Service Quality Toward State Banking Customers Using Structural Equation </w:t>
      </w:r>
      <w:proofErr w:type="spellStart"/>
      <w:r w:rsidRPr="00780EEA">
        <w:rPr>
          <w:color w:val="000000" w:themeColor="text1"/>
          <w:highlight w:val="white"/>
        </w:rPr>
        <w:t>Modeling</w:t>
      </w:r>
      <w:proofErr w:type="spellEnd"/>
      <w:r w:rsidRPr="00780EEA">
        <w:rPr>
          <w:color w:val="000000" w:themeColor="text1"/>
          <w:highlight w:val="white"/>
        </w:rPr>
        <w:t xml:space="preserve">. </w:t>
      </w:r>
      <w:proofErr w:type="spellStart"/>
      <w:r w:rsidRPr="00780EEA">
        <w:rPr>
          <w:i/>
          <w:color w:val="000000" w:themeColor="text1"/>
          <w:highlight w:val="white"/>
        </w:rPr>
        <w:t>Jurnal</w:t>
      </w:r>
      <w:proofErr w:type="spellEnd"/>
      <w:r w:rsidRPr="00780EEA">
        <w:rPr>
          <w:i/>
          <w:color w:val="000000" w:themeColor="text1"/>
          <w:highlight w:val="white"/>
        </w:rPr>
        <w:t xml:space="preserve"> </w:t>
      </w:r>
      <w:proofErr w:type="spellStart"/>
      <w:r w:rsidRPr="00780EEA">
        <w:rPr>
          <w:i/>
          <w:color w:val="000000" w:themeColor="text1"/>
          <w:highlight w:val="white"/>
        </w:rPr>
        <w:t>Informasi</w:t>
      </w:r>
      <w:proofErr w:type="spellEnd"/>
      <w:r w:rsidRPr="00780EEA">
        <w:rPr>
          <w:i/>
          <w:color w:val="000000" w:themeColor="text1"/>
          <w:highlight w:val="white"/>
        </w:rPr>
        <w:t xml:space="preserve"> Dan </w:t>
      </w:r>
      <w:proofErr w:type="spellStart"/>
      <w:r w:rsidRPr="00780EEA">
        <w:rPr>
          <w:i/>
          <w:color w:val="000000" w:themeColor="text1"/>
          <w:highlight w:val="white"/>
        </w:rPr>
        <w:t>Teknologi</w:t>
      </w:r>
      <w:proofErr w:type="spellEnd"/>
      <w:r w:rsidRPr="00780EEA">
        <w:rPr>
          <w:color w:val="000000" w:themeColor="text1"/>
          <w:highlight w:val="white"/>
        </w:rPr>
        <w:t>, pp.50-56.</w:t>
      </w:r>
    </w:p>
    <w:p w14:paraId="5252FB93"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Tran, T.T., Ha, T.X. and Vo, N.K., (2024). Foreign ownership and product market competition's influence on firm performance: Mediating role of the corporate governance index. </w:t>
      </w:r>
      <w:r>
        <w:rPr>
          <w:i/>
          <w:color w:val="000000"/>
          <w:highlight w:val="white"/>
        </w:rPr>
        <w:t>Business Strategy &amp; Development</w:t>
      </w:r>
      <w:r>
        <w:rPr>
          <w:color w:val="000000"/>
          <w:highlight w:val="white"/>
        </w:rPr>
        <w:t xml:space="preserve">, </w:t>
      </w:r>
      <w:r>
        <w:rPr>
          <w:i/>
          <w:color w:val="000000"/>
          <w:highlight w:val="white"/>
        </w:rPr>
        <w:t>7</w:t>
      </w:r>
      <w:r>
        <w:rPr>
          <w:color w:val="000000"/>
          <w:highlight w:val="white"/>
        </w:rPr>
        <w:t>(2), p.e366.</w:t>
      </w:r>
    </w:p>
    <w:p w14:paraId="548A0813" w14:textId="77777777" w:rsidR="00594914" w:rsidRDefault="00834CA9">
      <w:pPr>
        <w:pBdr>
          <w:top w:val="nil"/>
          <w:left w:val="nil"/>
          <w:bottom w:val="nil"/>
          <w:right w:val="nil"/>
          <w:between w:val="nil"/>
        </w:pBdr>
        <w:spacing w:before="200" w:after="0"/>
        <w:rPr>
          <w:color w:val="000000"/>
        </w:rPr>
      </w:pPr>
      <w:r>
        <w:rPr>
          <w:color w:val="000000"/>
          <w:highlight w:val="white"/>
        </w:rPr>
        <w:t xml:space="preserve">Ullrich, A., </w:t>
      </w:r>
      <w:proofErr w:type="spellStart"/>
      <w:r>
        <w:rPr>
          <w:color w:val="000000"/>
          <w:highlight w:val="white"/>
        </w:rPr>
        <w:t>Reißig</w:t>
      </w:r>
      <w:proofErr w:type="spellEnd"/>
      <w:r>
        <w:rPr>
          <w:color w:val="000000"/>
          <w:highlight w:val="white"/>
        </w:rPr>
        <w:t xml:space="preserve">, M., </w:t>
      </w:r>
      <w:proofErr w:type="spellStart"/>
      <w:r>
        <w:rPr>
          <w:color w:val="000000"/>
          <w:highlight w:val="white"/>
        </w:rPr>
        <w:t>Niehoff</w:t>
      </w:r>
      <w:proofErr w:type="spellEnd"/>
      <w:r>
        <w:rPr>
          <w:color w:val="000000"/>
          <w:highlight w:val="white"/>
        </w:rPr>
        <w:t xml:space="preserve">, S. and </w:t>
      </w:r>
      <w:proofErr w:type="spellStart"/>
      <w:r>
        <w:rPr>
          <w:color w:val="000000"/>
          <w:highlight w:val="white"/>
        </w:rPr>
        <w:t>Beier</w:t>
      </w:r>
      <w:proofErr w:type="spellEnd"/>
      <w:r>
        <w:rPr>
          <w:color w:val="000000"/>
          <w:highlight w:val="white"/>
        </w:rPr>
        <w:t xml:space="preserve">, G., (2023). Employee involvement and participation in digital transformation: a combined analysis of literature and practitioners' expertise. </w:t>
      </w:r>
      <w:r>
        <w:rPr>
          <w:i/>
          <w:color w:val="000000"/>
          <w:highlight w:val="white"/>
        </w:rPr>
        <w:t>Journal of Organizational Change Management</w:t>
      </w:r>
      <w:r>
        <w:rPr>
          <w:color w:val="000000"/>
          <w:highlight w:val="white"/>
        </w:rPr>
        <w:t xml:space="preserve">, </w:t>
      </w:r>
      <w:r>
        <w:rPr>
          <w:i/>
          <w:color w:val="000000"/>
          <w:highlight w:val="white"/>
        </w:rPr>
        <w:t>36</w:t>
      </w:r>
      <w:r>
        <w:rPr>
          <w:color w:val="000000"/>
          <w:highlight w:val="white"/>
        </w:rPr>
        <w:t>(8), pp.29-48.</w:t>
      </w:r>
    </w:p>
    <w:p w14:paraId="4E649A4B" w14:textId="63EF6F78" w:rsidR="00720D85" w:rsidRDefault="00834CA9">
      <w:pPr>
        <w:pBdr>
          <w:top w:val="nil"/>
          <w:left w:val="nil"/>
          <w:bottom w:val="nil"/>
          <w:right w:val="nil"/>
          <w:between w:val="nil"/>
        </w:pBdr>
        <w:spacing w:before="200" w:after="0"/>
        <w:rPr>
          <w:color w:val="000000"/>
          <w:highlight w:val="white"/>
        </w:rPr>
      </w:pPr>
      <w:r>
        <w:rPr>
          <w:color w:val="000000"/>
          <w:highlight w:val="white"/>
        </w:rPr>
        <w:t xml:space="preserve">van </w:t>
      </w:r>
      <w:proofErr w:type="spellStart"/>
      <w:r>
        <w:rPr>
          <w:color w:val="000000"/>
          <w:highlight w:val="white"/>
        </w:rPr>
        <w:t>Beusekom</w:t>
      </w:r>
      <w:proofErr w:type="spellEnd"/>
      <w:r>
        <w:rPr>
          <w:color w:val="000000"/>
          <w:highlight w:val="white"/>
        </w:rPr>
        <w:t>–</w:t>
      </w:r>
      <w:proofErr w:type="spellStart"/>
      <w:r>
        <w:rPr>
          <w:color w:val="000000"/>
          <w:highlight w:val="white"/>
        </w:rPr>
        <w:t>Thoolen</w:t>
      </w:r>
      <w:proofErr w:type="spellEnd"/>
      <w:r>
        <w:rPr>
          <w:color w:val="000000"/>
          <w:highlight w:val="white"/>
        </w:rPr>
        <w:t xml:space="preserve">, P., Holmes, P., Jansen, W., Vos, B. and de Boer, A., (2023). Interdisciplinary challenges associated with rapid response in the food supply chain. </w:t>
      </w:r>
      <w:r>
        <w:rPr>
          <w:i/>
          <w:color w:val="000000"/>
          <w:highlight w:val="white"/>
        </w:rPr>
        <w:t>Supply Chain Management: An International Journal</w:t>
      </w:r>
      <w:r>
        <w:rPr>
          <w:color w:val="000000"/>
          <w:highlight w:val="white"/>
        </w:rPr>
        <w:t>.</w:t>
      </w:r>
    </w:p>
    <w:p w14:paraId="739439E3" w14:textId="77777777" w:rsidR="00720D85" w:rsidRDefault="00720D85">
      <w:pPr>
        <w:rPr>
          <w:color w:val="000000"/>
          <w:highlight w:val="white"/>
        </w:rPr>
      </w:pPr>
      <w:r>
        <w:rPr>
          <w:color w:val="000000"/>
          <w:highlight w:val="white"/>
        </w:rPr>
        <w:br w:type="page"/>
      </w:r>
    </w:p>
    <w:p w14:paraId="0B8E0F59" w14:textId="0AD74CA5" w:rsidR="00594914" w:rsidRDefault="00720D85">
      <w:pPr>
        <w:pBdr>
          <w:top w:val="nil"/>
          <w:left w:val="nil"/>
          <w:bottom w:val="nil"/>
          <w:right w:val="nil"/>
          <w:between w:val="nil"/>
        </w:pBdr>
        <w:spacing w:before="200" w:after="0"/>
        <w:rPr>
          <w:color w:val="000000"/>
          <w:sz w:val="32"/>
          <w:szCs w:val="32"/>
        </w:rPr>
      </w:pPr>
      <w:r w:rsidRPr="00720D85">
        <w:rPr>
          <w:color w:val="000000"/>
          <w:sz w:val="32"/>
          <w:szCs w:val="32"/>
        </w:rPr>
        <w:t>Appendix</w:t>
      </w:r>
      <w:r>
        <w:rPr>
          <w:color w:val="000000"/>
          <w:sz w:val="32"/>
          <w:szCs w:val="32"/>
        </w:rPr>
        <w:t xml:space="preserve"> -1</w:t>
      </w:r>
      <w:r w:rsidR="008F158B">
        <w:rPr>
          <w:color w:val="000000"/>
          <w:sz w:val="32"/>
          <w:szCs w:val="32"/>
        </w:rPr>
        <w:t xml:space="preserve"> (PPT)</w:t>
      </w:r>
    </w:p>
    <w:p w14:paraId="235A6338" w14:textId="77777777" w:rsidR="00050860" w:rsidRPr="00050860" w:rsidRDefault="00050860" w:rsidP="00050860">
      <w:pPr>
        <w:rPr>
          <w:b/>
          <w:lang w:val="en-IN"/>
        </w:rPr>
      </w:pPr>
      <w:r w:rsidRPr="00050860">
        <w:rPr>
          <w:b/>
          <w:lang w:val="en-IN"/>
        </w:rPr>
        <w:t>CHALLENGE &amp; ANALYSIS</w:t>
      </w:r>
    </w:p>
    <w:p w14:paraId="5D9D2A77" w14:textId="77777777" w:rsidR="00050860" w:rsidRPr="00050860" w:rsidRDefault="00050860" w:rsidP="00050860">
      <w:r w:rsidRPr="00050860">
        <w:rPr>
          <w:b/>
          <w:lang w:val="en-IN"/>
        </w:rPr>
        <w:t xml:space="preserve">CHALLENGE </w:t>
      </w:r>
      <w:r w:rsidRPr="00050860">
        <w:rPr>
          <w:lang w:val="en-IN"/>
        </w:rPr>
        <w:t xml:space="preserve">- The intention to shed light on the impact on company performance of HRM control and business plan alignment. </w:t>
      </w:r>
    </w:p>
    <w:p w14:paraId="7173103D" w14:textId="40C3ADC5" w:rsidR="00050860" w:rsidRPr="00050860" w:rsidRDefault="004E3663" w:rsidP="00050860">
      <w:r w:rsidRPr="00050860">
        <w:rPr>
          <w:b/>
        </w:rPr>
        <w:t>ANALYSIS</w:t>
      </w:r>
      <w:r w:rsidRPr="00050860">
        <w:t xml:space="preserve"> -</w:t>
      </w:r>
      <w:r w:rsidR="00050860" w:rsidRPr="00050860">
        <w:t xml:space="preserve"> As a guide to future empirical research, it is prudent to also examine some of the key limitations of this study. First, perhaps the most obvious limitation is that the one-time data resemble a snapshot. Although the theoretical discussion preceding the hypotheses imply a specific causality in each case, the cross-sectional nature of the data prevented any appropriate methodology for the examination of specific causal linkages. Gaining a clearer understanding of the relationships between strategy, HRM control and performance will require longitudinal analysis. Future research might try to use the case study approach to extensively examine specific linkages.</w:t>
      </w:r>
    </w:p>
    <w:p w14:paraId="6642DB69" w14:textId="77777777" w:rsidR="00050860" w:rsidRPr="008E37E0" w:rsidRDefault="00050860" w:rsidP="00050860">
      <w:r w:rsidRPr="008E37E0">
        <w:rPr>
          <w:lang w:val="en-IN"/>
        </w:rPr>
        <w:t xml:space="preserve"> </w:t>
      </w:r>
    </w:p>
    <w:p w14:paraId="7A24DE2C" w14:textId="42A04AFE" w:rsidR="00050860" w:rsidRDefault="00050860" w:rsidP="00050860">
      <w:r w:rsidRPr="008E37E0">
        <w:rPr>
          <w:noProof/>
        </w:rPr>
        <w:drawing>
          <wp:inline distT="0" distB="0" distL="0" distR="0" wp14:anchorId="196C20C2" wp14:editId="442665C9">
            <wp:extent cx="5381625" cy="3981124"/>
            <wp:effectExtent l="0" t="0" r="0" b="635"/>
            <wp:docPr id="7" name="Picture 6">
              <a:extLst xmlns:a="http://schemas.openxmlformats.org/drawingml/2006/main">
                <a:ext uri="{FF2B5EF4-FFF2-40B4-BE49-F238E27FC236}">
                  <a16:creationId xmlns:a16="http://schemas.microsoft.com/office/drawing/2014/main" id="{F80F0766-CDB2-587D-6C9D-225270DAD8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F80F0766-CDB2-587D-6C9D-225270DAD858}"/>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514533" cy="4079445"/>
                    </a:xfrm>
                    <a:prstGeom prst="rect">
                      <a:avLst/>
                    </a:prstGeom>
                  </pic:spPr>
                </pic:pic>
              </a:graphicData>
            </a:graphic>
          </wp:inline>
        </w:drawing>
      </w:r>
    </w:p>
    <w:p w14:paraId="1A69DB67" w14:textId="78C16F63" w:rsidR="00050860" w:rsidRDefault="00050860" w:rsidP="00050860"/>
    <w:p w14:paraId="2FDB250C" w14:textId="335BDBD3" w:rsidR="00050860" w:rsidRDefault="00050860" w:rsidP="00050860"/>
    <w:p w14:paraId="660D0D8F" w14:textId="323000AE" w:rsidR="00050860" w:rsidRDefault="00050860" w:rsidP="00050860"/>
    <w:p w14:paraId="7696DE83" w14:textId="520C087C" w:rsidR="00050860" w:rsidRDefault="00050860" w:rsidP="00050860"/>
    <w:p w14:paraId="32AE6D71" w14:textId="0B45F49E" w:rsidR="00050860" w:rsidRDefault="00050860" w:rsidP="00050860"/>
    <w:p w14:paraId="15C60DCB" w14:textId="77777777" w:rsidR="00050860" w:rsidRDefault="00050860" w:rsidP="00050860"/>
    <w:p w14:paraId="4325F433" w14:textId="77777777" w:rsidR="00050860" w:rsidRDefault="00050860" w:rsidP="00050860">
      <w:r w:rsidRPr="008E37E0">
        <w:rPr>
          <w:b/>
          <w:sz w:val="32"/>
          <w:szCs w:val="32"/>
          <w:lang w:val="en-IN"/>
        </w:rPr>
        <w:t>THE OUTCOME</w:t>
      </w:r>
    </w:p>
    <w:p w14:paraId="76B9DA66" w14:textId="4F852D41" w:rsidR="00050860" w:rsidRPr="00050860" w:rsidRDefault="00050860" w:rsidP="00050860">
      <w:r w:rsidRPr="00050860">
        <w:rPr>
          <w:lang w:val="en-IN"/>
        </w:rPr>
        <w:t xml:space="preserve">This study looked at the connection between business strategy, HRM practices, and overall firm success. The results demonstrate multiple relationships between company performance. The conceptions of behaviour, output, and input control don't seem to conflict with one another, but they do offer a workable foundation for incorporating HRM as a whole into theories of organization. </w:t>
      </w:r>
    </w:p>
    <w:p w14:paraId="52FC7E8E" w14:textId="3631C873" w:rsidR="00050860" w:rsidRDefault="00050860" w:rsidP="00050860">
      <w:pPr>
        <w:rPr>
          <w:lang w:val="en-IN"/>
        </w:rPr>
      </w:pPr>
      <w:r w:rsidRPr="00050860">
        <w:rPr>
          <w:lang w:val="en-IN"/>
        </w:rPr>
        <w:t>Considering their respective advantages and disadvantages, it's possible that a mix of the three enhances the performance of the company as a whole. Therefore, drawing the conclusion that there are effective, all-encompassing, or best practice approaches to HRM is inaccurate.</w:t>
      </w:r>
    </w:p>
    <w:p w14:paraId="2EE3B1A1" w14:textId="1C90366E" w:rsidR="0026671C" w:rsidRDefault="0026671C" w:rsidP="00050860">
      <w:pPr>
        <w:rPr>
          <w:lang w:val="en-IN"/>
        </w:rPr>
      </w:pPr>
    </w:p>
    <w:p w14:paraId="7F6A3E94" w14:textId="5528CEB2" w:rsidR="0026671C" w:rsidRPr="008F158B" w:rsidRDefault="0026671C" w:rsidP="00050860">
      <w:pPr>
        <w:rPr>
          <w:b/>
          <w:sz w:val="28"/>
          <w:szCs w:val="28"/>
          <w:lang w:val="en-IN"/>
        </w:rPr>
      </w:pPr>
      <w:r w:rsidRPr="008F158B">
        <w:rPr>
          <w:b/>
          <w:sz w:val="28"/>
          <w:szCs w:val="28"/>
          <w:lang w:val="en-IN"/>
        </w:rPr>
        <w:t>Appendix-2 (Precis)</w:t>
      </w:r>
    </w:p>
    <w:p w14:paraId="217F3267" w14:textId="30DFF276" w:rsidR="0026671C" w:rsidRPr="0026671C" w:rsidRDefault="00433FEE" w:rsidP="0026671C">
      <w:pPr>
        <w:rPr>
          <w:b/>
          <w:color w:val="000000" w:themeColor="text1"/>
          <w:sz w:val="28"/>
          <w:szCs w:val="28"/>
        </w:rPr>
      </w:pPr>
      <w:r w:rsidRPr="0026671C">
        <w:rPr>
          <w:rFonts w:asciiTheme="minorHAnsi" w:hAnsiTheme="minorHAnsi" w:cstheme="minorHAnsi"/>
          <w:b/>
          <w:color w:val="000000" w:themeColor="text1"/>
          <w:sz w:val="28"/>
          <w:szCs w:val="28"/>
        </w:rPr>
        <w:t>Precis GROUP</w:t>
      </w:r>
      <w:r w:rsidR="0026671C" w:rsidRPr="0026671C">
        <w:rPr>
          <w:rFonts w:asciiTheme="minorHAnsi" w:hAnsiTheme="minorHAnsi" w:cstheme="minorHAnsi"/>
          <w:b/>
          <w:color w:val="000000" w:themeColor="text1"/>
          <w:sz w:val="28"/>
          <w:szCs w:val="28"/>
        </w:rPr>
        <w:t>- 6</w:t>
      </w:r>
    </w:p>
    <w:p w14:paraId="27BD580F" w14:textId="38E4116A" w:rsidR="0026671C" w:rsidRPr="0026671C" w:rsidRDefault="0026671C" w:rsidP="0026671C">
      <w:pPr>
        <w:rPr>
          <w:rFonts w:asciiTheme="minorHAnsi" w:hAnsiTheme="minorHAnsi" w:cstheme="minorHAnsi"/>
        </w:rPr>
      </w:pPr>
      <w:r w:rsidRPr="0026671C">
        <w:rPr>
          <w:rFonts w:asciiTheme="minorHAnsi" w:hAnsiTheme="minorHAnsi" w:cstheme="minorHAnsi"/>
          <w:b/>
          <w:bCs/>
          <w:i/>
          <w:iCs/>
        </w:rPr>
        <w:t xml:space="preserve">Business strategy and performance: the role of human resource management control by Yao-Sheng Liao </w:t>
      </w:r>
      <w:r w:rsidRPr="0026671C">
        <w:rPr>
          <w:rFonts w:asciiTheme="minorHAnsi" w:hAnsiTheme="minorHAnsi" w:cstheme="minorHAnsi"/>
          <w:lang w:val="en-US"/>
        </w:rPr>
        <w:t>is used for this presentation.</w:t>
      </w:r>
      <w:r w:rsidRPr="0026671C">
        <w:rPr>
          <w:rFonts w:asciiTheme="minorHAnsi" w:hAnsiTheme="minorHAnsi" w:cstheme="minorHAnsi"/>
        </w:rPr>
        <w:t xml:space="preserve"> </w:t>
      </w:r>
      <w:r w:rsidRPr="0026671C">
        <w:rPr>
          <w:rFonts w:asciiTheme="minorHAnsi" w:hAnsiTheme="minorHAnsi" w:cstheme="minorHAnsi"/>
          <w:lang w:val="en-US"/>
        </w:rPr>
        <w:t>Business executives understand that the HR department is aligned with corporate objectives that affect financial performance.</w:t>
      </w:r>
      <w:r w:rsidRPr="0026671C">
        <w:rPr>
          <w:rFonts w:asciiTheme="minorHAnsi" w:hAnsiTheme="minorHAnsi" w:cstheme="minorHAnsi"/>
        </w:rPr>
        <w:t xml:space="preserve"> </w:t>
      </w:r>
      <w:r w:rsidR="00B73674" w:rsidRPr="0026671C">
        <w:rPr>
          <w:rFonts w:asciiTheme="minorHAnsi" w:hAnsiTheme="minorHAnsi" w:cstheme="minorHAnsi"/>
          <w:lang w:val="en-US"/>
        </w:rPr>
        <w:t>The efficient management of human capital determines organizational effectiveness</w:t>
      </w:r>
      <w:r w:rsidRPr="0026671C">
        <w:rPr>
          <w:rFonts w:asciiTheme="minorHAnsi" w:hAnsiTheme="minorHAnsi" w:cstheme="minorHAnsi"/>
          <w:lang w:val="en-US"/>
        </w:rPr>
        <w:t>.</w:t>
      </w:r>
    </w:p>
    <w:p w14:paraId="25E80B98" w14:textId="6749F35A" w:rsidR="0026671C" w:rsidRPr="0026671C" w:rsidRDefault="0026671C" w:rsidP="0026671C">
      <w:pPr>
        <w:rPr>
          <w:rFonts w:asciiTheme="minorHAnsi" w:hAnsiTheme="minorHAnsi" w:cstheme="minorHAnsi"/>
        </w:rPr>
      </w:pPr>
      <w:r w:rsidRPr="0026671C">
        <w:rPr>
          <w:rFonts w:asciiTheme="minorHAnsi" w:hAnsiTheme="minorHAnsi" w:cstheme="minorHAnsi"/>
        </w:rPr>
        <w:t xml:space="preserve">Since the beginning of the SHRM era decades ago, researchers have developed a larger perspective focused on managing the workforce as an entire system. Strategies are merely tools to achieve a goal. It also </w:t>
      </w:r>
      <w:r w:rsidR="002964F9" w:rsidRPr="0026671C">
        <w:rPr>
          <w:rFonts w:asciiTheme="minorHAnsi" w:hAnsiTheme="minorHAnsi" w:cstheme="minorHAnsi"/>
        </w:rPr>
        <w:t>assumes</w:t>
      </w:r>
      <w:r w:rsidRPr="0026671C">
        <w:rPr>
          <w:rFonts w:asciiTheme="minorHAnsi" w:hAnsiTheme="minorHAnsi" w:cstheme="minorHAnsi"/>
        </w:rPr>
        <w:t xml:space="preserve"> that companies that closely match their HRM practices to their business strategy outperform those that do not.</w:t>
      </w:r>
      <w:r w:rsidRPr="0026671C">
        <w:rPr>
          <w:rFonts w:asciiTheme="minorHAnsi" w:hAnsiTheme="minorHAnsi" w:cstheme="minorHAnsi"/>
          <w:color w:val="000000" w:themeColor="dark1"/>
          <w:lang w:val="en-US"/>
        </w:rPr>
        <w:t xml:space="preserve"> </w:t>
      </w:r>
      <w:r w:rsidRPr="0026671C">
        <w:rPr>
          <w:rFonts w:asciiTheme="minorHAnsi" w:hAnsiTheme="minorHAnsi" w:cstheme="minorHAnsi"/>
          <w:lang w:val="en-US"/>
        </w:rPr>
        <w:t xml:space="preserve">Contingency theory suggests that HRM practices and corporate strategy are closely related. According to this view, a company's business strategy dictates its HRM practices. </w:t>
      </w:r>
      <w:r w:rsidRPr="0026671C">
        <w:rPr>
          <w:rFonts w:asciiTheme="minorHAnsi" w:hAnsiTheme="minorHAnsi" w:cstheme="minorHAnsi"/>
        </w:rPr>
        <w:t>There has been a lot of research done on the connections between HRM strategy and competitive strategy so far. On the other hand, from a control viewpoint, one significantly absent area is the relationship between HRM control and company strategy and the method it affects performance.</w:t>
      </w:r>
    </w:p>
    <w:p w14:paraId="52119F62" w14:textId="41865D98" w:rsidR="0026671C" w:rsidRPr="0026671C" w:rsidRDefault="0026671C" w:rsidP="0026671C">
      <w:pPr>
        <w:rPr>
          <w:rFonts w:asciiTheme="minorHAnsi" w:hAnsiTheme="minorHAnsi" w:cstheme="minorHAnsi"/>
        </w:rPr>
      </w:pPr>
      <w:r w:rsidRPr="0026671C">
        <w:rPr>
          <w:rFonts w:asciiTheme="minorHAnsi" w:hAnsiTheme="minorHAnsi" w:cstheme="minorHAnsi"/>
          <w:lang w:val="en-US"/>
        </w:rPr>
        <w:t>The focus of SHRM research has shifted to firm-level challenges in people management.</w:t>
      </w:r>
      <w:r w:rsidRPr="0026671C">
        <w:rPr>
          <w:rFonts w:asciiTheme="minorHAnsi" w:hAnsiTheme="minorHAnsi" w:cstheme="minorHAnsi"/>
        </w:rPr>
        <w:t xml:space="preserve"> </w:t>
      </w:r>
      <w:r w:rsidRPr="0026671C">
        <w:rPr>
          <w:rFonts w:asciiTheme="minorHAnsi" w:hAnsiTheme="minorHAnsi" w:cstheme="minorHAnsi"/>
          <w:lang w:val="en-US"/>
        </w:rPr>
        <w:t xml:space="preserve">It is assumed that the goal of different HRM procedures is to elicit and regulate the attitudes and </w:t>
      </w:r>
      <w:r w:rsidR="00BC4011" w:rsidRPr="0026671C">
        <w:rPr>
          <w:rFonts w:asciiTheme="minorHAnsi" w:hAnsiTheme="minorHAnsi" w:cstheme="minorHAnsi"/>
          <w:lang w:val="en-US"/>
        </w:rPr>
        <w:t>behavior</w:t>
      </w:r>
      <w:r w:rsidR="00BC4011">
        <w:rPr>
          <w:rFonts w:asciiTheme="minorHAnsi" w:hAnsiTheme="minorHAnsi" w:cstheme="minorHAnsi"/>
          <w:lang w:val="en-US"/>
        </w:rPr>
        <w:t xml:space="preserve"> </w:t>
      </w:r>
      <w:r w:rsidRPr="0026671C">
        <w:rPr>
          <w:rFonts w:asciiTheme="minorHAnsi" w:hAnsiTheme="minorHAnsi" w:cstheme="minorHAnsi"/>
          <w:lang w:val="en-US"/>
        </w:rPr>
        <w:t>of employees.</w:t>
      </w:r>
      <w:r w:rsidRPr="0026671C">
        <w:rPr>
          <w:rFonts w:asciiTheme="minorHAnsi" w:hAnsiTheme="minorHAnsi" w:cstheme="minorHAnsi"/>
        </w:rPr>
        <w:t xml:space="preserve"> </w:t>
      </w:r>
      <w:r w:rsidRPr="0026671C">
        <w:rPr>
          <w:rFonts w:asciiTheme="minorHAnsi" w:hAnsiTheme="minorHAnsi" w:cstheme="minorHAnsi"/>
          <w:lang w:val="en-US"/>
        </w:rPr>
        <w:t xml:space="preserve">In terms of the role </w:t>
      </w:r>
      <w:r w:rsidR="00BC4011" w:rsidRPr="0026671C">
        <w:rPr>
          <w:rFonts w:asciiTheme="minorHAnsi" w:hAnsiTheme="minorHAnsi" w:cstheme="minorHAnsi"/>
          <w:lang w:val="en-US"/>
        </w:rPr>
        <w:t>behavior</w:t>
      </w:r>
      <w:r w:rsidR="00BC4011">
        <w:rPr>
          <w:rFonts w:asciiTheme="minorHAnsi" w:hAnsiTheme="minorHAnsi" w:cstheme="minorHAnsi"/>
          <w:lang w:val="en-US"/>
        </w:rPr>
        <w:t xml:space="preserve"> </w:t>
      </w:r>
      <w:r w:rsidRPr="0026671C">
        <w:rPr>
          <w:rFonts w:asciiTheme="minorHAnsi" w:hAnsiTheme="minorHAnsi" w:cstheme="minorHAnsi"/>
          <w:lang w:val="en-US"/>
        </w:rPr>
        <w:t xml:space="preserve">that are thought to be necessary for various strategies, this theory is rather detailed. </w:t>
      </w:r>
      <w:r w:rsidRPr="0026671C">
        <w:rPr>
          <w:rFonts w:asciiTheme="minorHAnsi" w:hAnsiTheme="minorHAnsi" w:cstheme="minorHAnsi"/>
        </w:rPr>
        <w:t xml:space="preserve"> </w:t>
      </w:r>
      <w:r w:rsidRPr="0026671C">
        <w:rPr>
          <w:rFonts w:asciiTheme="minorHAnsi" w:hAnsiTheme="minorHAnsi" w:cstheme="minorHAnsi"/>
          <w:lang w:val="en-US"/>
        </w:rPr>
        <w:t xml:space="preserve">It focuses on the kinds of HRM techniques that work well to generate these role </w:t>
      </w:r>
      <w:r w:rsidR="00BC4011" w:rsidRPr="0026671C">
        <w:rPr>
          <w:rFonts w:asciiTheme="minorHAnsi" w:hAnsiTheme="minorHAnsi" w:cstheme="minorHAnsi"/>
          <w:lang w:val="en-US"/>
        </w:rPr>
        <w:t>behaviors</w:t>
      </w:r>
      <w:r w:rsidRPr="0026671C">
        <w:rPr>
          <w:rFonts w:asciiTheme="minorHAnsi" w:hAnsiTheme="minorHAnsi" w:cstheme="minorHAnsi"/>
          <w:lang w:val="en-US"/>
        </w:rPr>
        <w:t xml:space="preserve">. </w:t>
      </w:r>
      <w:r w:rsidRPr="0026671C">
        <w:rPr>
          <w:rFonts w:asciiTheme="minorHAnsi" w:hAnsiTheme="minorHAnsi" w:cstheme="minorHAnsi"/>
        </w:rPr>
        <w:t>The behavioural approach assumes that strategies result in HRM practices that elicit employee role behaviours, which affect and lead to a variety of outcomes that are positive for the company.</w:t>
      </w:r>
    </w:p>
    <w:p w14:paraId="091C524A" w14:textId="77777777" w:rsidR="0026671C" w:rsidRPr="0026671C" w:rsidRDefault="0026671C" w:rsidP="0026671C">
      <w:pPr>
        <w:rPr>
          <w:rFonts w:asciiTheme="minorHAnsi" w:hAnsiTheme="minorHAnsi" w:cstheme="minorHAnsi"/>
        </w:rPr>
      </w:pPr>
      <w:r w:rsidRPr="0026671C">
        <w:rPr>
          <w:rFonts w:asciiTheme="minorHAnsi" w:hAnsiTheme="minorHAnsi" w:cstheme="minorHAnsi"/>
          <w:lang w:val="en-US"/>
        </w:rPr>
        <w:t>Behaviour control has a notably favourable impact on performance. A behaviour-control-based HRM control system would improve a company's performance According to agency theory, output control may provide workers greater freedom to use their judgment and be innovative. However, output control makes subordinates assume greater business risk; as a result, they usually choose safe paths of action and focus on short-term goals.</w:t>
      </w:r>
      <w:r w:rsidRPr="0026671C">
        <w:rPr>
          <w:rFonts w:asciiTheme="minorHAnsi" w:hAnsiTheme="minorHAnsi" w:cstheme="minorHAnsi"/>
          <w:color w:val="000000"/>
        </w:rPr>
        <w:t xml:space="preserve"> </w:t>
      </w:r>
      <w:r w:rsidRPr="0026671C">
        <w:rPr>
          <w:rFonts w:asciiTheme="minorHAnsi" w:hAnsiTheme="minorHAnsi" w:cstheme="minorHAnsi"/>
        </w:rPr>
        <w:t>It seems that no company in Taiwan competes only based on quality; rather it uses reducing expenses, quality-enhancement, or innovation strategies to improve its competitive status. The study's findings indicate that quality is emphasized by all businesses, suggesting that quality is a common corporate priority. It is not unexpected that companies cannot achieve greater performance with matching HRM orientation.</w:t>
      </w:r>
    </w:p>
    <w:p w14:paraId="1E8D92A3" w14:textId="4FF182F4" w:rsidR="0026671C" w:rsidRDefault="0026671C" w:rsidP="0026671C">
      <w:pPr>
        <w:rPr>
          <w:rFonts w:asciiTheme="minorHAnsi" w:hAnsiTheme="minorHAnsi" w:cstheme="minorHAnsi"/>
        </w:rPr>
      </w:pPr>
      <w:r w:rsidRPr="0026671C">
        <w:rPr>
          <w:rFonts w:asciiTheme="minorHAnsi" w:hAnsiTheme="minorHAnsi" w:cstheme="minorHAnsi"/>
          <w:lang w:val="en-US"/>
        </w:rPr>
        <w:t>Performance is improved by HRM systems based on input control</w:t>
      </w:r>
      <w:r w:rsidRPr="0026671C">
        <w:rPr>
          <w:rFonts w:asciiTheme="minorHAnsi" w:hAnsiTheme="minorHAnsi" w:cstheme="minorHAnsi"/>
        </w:rPr>
        <w:t xml:space="preserve">. </w:t>
      </w:r>
      <w:r w:rsidRPr="0026671C">
        <w:rPr>
          <w:rFonts w:asciiTheme="minorHAnsi" w:hAnsiTheme="minorHAnsi" w:cstheme="minorHAnsi"/>
          <w:lang w:val="en-US"/>
        </w:rPr>
        <w:t>The innovation strategy adopters when executive performance evaluations are not predicated on highly defined norms. The connection between input control and business performance aligns with current research on the shift to knowledge-based, flexible organizations.</w:t>
      </w:r>
      <w:r w:rsidRPr="0026671C">
        <w:rPr>
          <w:rFonts w:asciiTheme="minorHAnsi" w:hAnsiTheme="minorHAnsi" w:cstheme="minorHAnsi"/>
          <w:color w:val="000000"/>
        </w:rPr>
        <w:t xml:space="preserve"> </w:t>
      </w:r>
      <w:r w:rsidRPr="0026671C">
        <w:rPr>
          <w:rFonts w:asciiTheme="minorHAnsi" w:hAnsiTheme="minorHAnsi" w:cstheme="minorHAnsi"/>
        </w:rPr>
        <w:t xml:space="preserve">The relationship between input control and innovation-focused corporate strategy increased its beneficial effects. </w:t>
      </w:r>
      <w:r w:rsidR="002964F9" w:rsidRPr="0026671C">
        <w:rPr>
          <w:rFonts w:asciiTheme="minorHAnsi" w:hAnsiTheme="minorHAnsi" w:cstheme="minorHAnsi"/>
        </w:rPr>
        <w:t>To</w:t>
      </w:r>
      <w:r w:rsidRPr="0026671C">
        <w:rPr>
          <w:rFonts w:asciiTheme="minorHAnsi" w:hAnsiTheme="minorHAnsi" w:cstheme="minorHAnsi"/>
        </w:rPr>
        <w:t xml:space="preserve"> be able to adapt to the quick changes in the market and advances in technology, these organizations want their employees to be creative, collaborative, capable of pursuing long-term goals, ready to take chances, and able to effectively manage ambiguity and uncertainty.</w:t>
      </w:r>
    </w:p>
    <w:p w14:paraId="041C57A3" w14:textId="04412454" w:rsidR="008F158B" w:rsidRDefault="008F158B" w:rsidP="0026671C">
      <w:pPr>
        <w:rPr>
          <w:rFonts w:asciiTheme="minorHAnsi" w:hAnsiTheme="minorHAnsi" w:cstheme="minorHAnsi"/>
        </w:rPr>
      </w:pPr>
    </w:p>
    <w:p w14:paraId="521B634F" w14:textId="2928E76C" w:rsidR="008F158B" w:rsidRDefault="00BA793F" w:rsidP="0026671C">
      <w:pPr>
        <w:rPr>
          <w:rFonts w:asciiTheme="minorHAnsi" w:hAnsiTheme="minorHAnsi" w:cstheme="minorHAnsi"/>
          <w:b/>
          <w:sz w:val="28"/>
          <w:szCs w:val="28"/>
        </w:rPr>
      </w:pPr>
      <w:r>
        <w:rPr>
          <w:rFonts w:asciiTheme="minorHAnsi" w:hAnsiTheme="minorHAnsi" w:cstheme="minorHAnsi"/>
          <w:b/>
          <w:sz w:val="28"/>
          <w:szCs w:val="28"/>
        </w:rPr>
        <w:br/>
      </w:r>
      <w:r w:rsidR="008F158B" w:rsidRPr="008F158B">
        <w:rPr>
          <w:rFonts w:asciiTheme="minorHAnsi" w:hAnsiTheme="minorHAnsi" w:cstheme="minorHAnsi"/>
          <w:b/>
          <w:sz w:val="28"/>
          <w:szCs w:val="28"/>
        </w:rPr>
        <w:t>Appendix-3</w:t>
      </w:r>
      <w:r w:rsidR="008F158B">
        <w:rPr>
          <w:rFonts w:asciiTheme="minorHAnsi" w:hAnsiTheme="minorHAnsi" w:cstheme="minorHAnsi"/>
          <w:b/>
          <w:sz w:val="28"/>
          <w:szCs w:val="28"/>
        </w:rPr>
        <w:t xml:space="preserve"> </w:t>
      </w:r>
      <w:r w:rsidR="008F158B" w:rsidRPr="008F158B">
        <w:rPr>
          <w:rFonts w:asciiTheme="minorHAnsi" w:hAnsiTheme="minorHAnsi" w:cstheme="minorHAnsi"/>
          <w:b/>
          <w:sz w:val="28"/>
          <w:szCs w:val="28"/>
        </w:rPr>
        <w:t>(Summary)</w:t>
      </w:r>
    </w:p>
    <w:p w14:paraId="4B34F7BE" w14:textId="44072833" w:rsidR="00B76D6B" w:rsidRPr="00B76D6B" w:rsidRDefault="00B76D6B" w:rsidP="00B76D6B">
      <w:pPr>
        <w:jc w:val="center"/>
        <w:rPr>
          <w:b/>
          <w:bCs/>
        </w:rPr>
      </w:pPr>
      <w:r w:rsidRPr="00B76D6B">
        <w:rPr>
          <w:b/>
          <w:bCs/>
        </w:rPr>
        <w:t>“BUSINESS STRATEGY AND PERFORMANCE: THE ROLE OF HUMAN RESOURCE MANAGEMENT CONTROL”</w:t>
      </w:r>
    </w:p>
    <w:p w14:paraId="4A112384" w14:textId="03638BF2" w:rsidR="00B76D6B" w:rsidRDefault="00433FEE" w:rsidP="00B76D6B">
      <w:pPr>
        <w:pStyle w:val="ListParagraph"/>
        <w:numPr>
          <w:ilvl w:val="0"/>
          <w:numId w:val="1"/>
        </w:numPr>
        <w:spacing w:after="160" w:line="259" w:lineRule="auto"/>
        <w:jc w:val="left"/>
        <w:rPr>
          <w:b/>
          <w:bCs/>
        </w:rPr>
      </w:pPr>
      <w:r>
        <w:rPr>
          <w:b/>
          <w:bCs/>
        </w:rPr>
        <w:t>INTRODUCTION: -</w:t>
      </w:r>
    </w:p>
    <w:p w14:paraId="0E8C6396" w14:textId="77777777" w:rsidR="00B76D6B" w:rsidRDefault="00B76D6B" w:rsidP="00B76D6B">
      <w:pPr>
        <w:pStyle w:val="ListParagraph"/>
        <w:ind w:left="360"/>
        <w:rPr>
          <w:b/>
          <w:bCs/>
        </w:rPr>
      </w:pPr>
    </w:p>
    <w:p w14:paraId="3AD522CC" w14:textId="314F49E3" w:rsidR="00B76D6B" w:rsidRDefault="00B76D6B" w:rsidP="00B76D6B">
      <w:pPr>
        <w:pStyle w:val="ListParagraph"/>
        <w:ind w:left="360"/>
      </w:pPr>
      <w:r w:rsidRPr="008B10B0">
        <w:t xml:space="preserve">Contingency theory (Miles and Snow, 1981; Porter, 1985; Schuler and Jackson, 1987) states that for HRM methods to improve organizational performance, they need to be coupled with </w:t>
      </w:r>
      <w:r w:rsidR="00433FEE" w:rsidRPr="008B10B0">
        <w:t>business</w:t>
      </w:r>
      <w:r w:rsidRPr="008B10B0">
        <w:t xml:space="preserve"> strategy. When employing a cost-reduction approach, businesses must strictly regulate, cut down on, and target higher economies of scale. Businesses need to be efficient in order to prosper. By routinizing the transformation process, behaviour control</w:t>
      </w:r>
      <w:r w:rsidR="007F7A6E" w:rsidRPr="008B10B0">
        <w:t>, which encompasses the following HRM,</w:t>
      </w:r>
      <w:r w:rsidRPr="008B10B0">
        <w:t xml:space="preserve"> practices: close supervision, behavioural performance appraisal, standard operating procedures, and feedback</w:t>
      </w:r>
      <w:r w:rsidR="00BC478A">
        <w:t xml:space="preserve"> </w:t>
      </w:r>
      <w:r w:rsidRPr="008B10B0">
        <w:t>increases predictability. This approach to HRM focuses on reliability and efficiency by trying to manage behaviour. These arguments lead to the following hypothesis:</w:t>
      </w:r>
    </w:p>
    <w:p w14:paraId="1DA4B385" w14:textId="77777777" w:rsidR="00B76D6B" w:rsidRDefault="00B76D6B" w:rsidP="00B76D6B">
      <w:pPr>
        <w:pStyle w:val="ListParagraph"/>
        <w:ind w:left="360"/>
      </w:pPr>
    </w:p>
    <w:p w14:paraId="5287ACC3" w14:textId="0F117A85" w:rsidR="00B76D6B" w:rsidRPr="008B10B0" w:rsidRDefault="00B76D6B" w:rsidP="00B76D6B">
      <w:pPr>
        <w:pStyle w:val="ListParagraph"/>
        <w:numPr>
          <w:ilvl w:val="0"/>
          <w:numId w:val="2"/>
        </w:numPr>
        <w:spacing w:after="160" w:line="259" w:lineRule="auto"/>
        <w:jc w:val="left"/>
        <w:rPr>
          <w:u w:val="single"/>
        </w:rPr>
      </w:pPr>
      <w:r w:rsidRPr="008B10B0">
        <w:rPr>
          <w:u w:val="single"/>
        </w:rPr>
        <w:t xml:space="preserve">HRM based on behaviour control has a good relationship with business performance. Stressing </w:t>
      </w:r>
      <w:r w:rsidR="007F7A6E" w:rsidRPr="008B10B0">
        <w:rPr>
          <w:u w:val="single"/>
        </w:rPr>
        <w:t>cost cutting</w:t>
      </w:r>
      <w:r w:rsidRPr="008B10B0">
        <w:rPr>
          <w:u w:val="single"/>
        </w:rPr>
        <w:t xml:space="preserve"> as a corporate approach.</w:t>
      </w:r>
    </w:p>
    <w:p w14:paraId="39FB9E90" w14:textId="77777777" w:rsidR="00B76D6B" w:rsidRPr="008B10B0" w:rsidRDefault="00B76D6B" w:rsidP="00B76D6B">
      <w:pPr>
        <w:pStyle w:val="ListParagraph"/>
        <w:numPr>
          <w:ilvl w:val="0"/>
          <w:numId w:val="2"/>
        </w:numPr>
        <w:spacing w:after="160" w:line="259" w:lineRule="auto"/>
        <w:jc w:val="left"/>
        <w:rPr>
          <w:u w:val="single"/>
        </w:rPr>
      </w:pPr>
      <w:r w:rsidRPr="008B10B0">
        <w:rPr>
          <w:u w:val="single"/>
        </w:rPr>
        <w:t>Input-controlled HRM has a good relationship with business performance.</w:t>
      </w:r>
    </w:p>
    <w:p w14:paraId="04FEDF78" w14:textId="77777777" w:rsidR="00B76D6B" w:rsidRPr="008B10B0" w:rsidRDefault="00B76D6B" w:rsidP="00B76D6B">
      <w:pPr>
        <w:pStyle w:val="ListParagraph"/>
        <w:ind w:left="1080"/>
        <w:rPr>
          <w:u w:val="single"/>
        </w:rPr>
      </w:pPr>
      <w:r w:rsidRPr="008B10B0">
        <w:rPr>
          <w:u w:val="single"/>
        </w:rPr>
        <w:t>Highlighting innovation as a tactic for company.</w:t>
      </w:r>
    </w:p>
    <w:p w14:paraId="40CFBA50" w14:textId="77777777" w:rsidR="00B76D6B" w:rsidRPr="008B10B0" w:rsidRDefault="00B76D6B" w:rsidP="00B76D6B">
      <w:pPr>
        <w:pStyle w:val="ListParagraph"/>
        <w:numPr>
          <w:ilvl w:val="0"/>
          <w:numId w:val="2"/>
        </w:numPr>
        <w:spacing w:after="160" w:line="259" w:lineRule="auto"/>
        <w:jc w:val="left"/>
        <w:rPr>
          <w:u w:val="single"/>
        </w:rPr>
      </w:pPr>
      <w:r w:rsidRPr="008B10B0">
        <w:rPr>
          <w:u w:val="single"/>
        </w:rPr>
        <w:t>Performance for companies that prioritize quality improvement as a business strategy is positively correlated with HRM based on output control.</w:t>
      </w:r>
    </w:p>
    <w:p w14:paraId="7C2B5FFB" w14:textId="77777777" w:rsidR="00B76D6B" w:rsidRDefault="00B76D6B" w:rsidP="00B76D6B">
      <w:pPr>
        <w:pStyle w:val="ListParagraph"/>
        <w:ind w:left="360"/>
      </w:pPr>
    </w:p>
    <w:p w14:paraId="270E26FB" w14:textId="77777777" w:rsidR="00B76D6B" w:rsidRPr="0005014B" w:rsidRDefault="00B76D6B" w:rsidP="00B76D6B">
      <w:pPr>
        <w:pStyle w:val="ListParagraph"/>
        <w:numPr>
          <w:ilvl w:val="0"/>
          <w:numId w:val="1"/>
        </w:numPr>
        <w:spacing w:after="160" w:line="259" w:lineRule="auto"/>
        <w:jc w:val="left"/>
        <w:rPr>
          <w:b/>
          <w:bCs/>
        </w:rPr>
      </w:pPr>
      <w:r w:rsidRPr="0005014B">
        <w:rPr>
          <w:b/>
          <w:bCs/>
        </w:rPr>
        <w:t xml:space="preserve">DETERMINING THE ISSUE IN CONCERN: - </w:t>
      </w:r>
    </w:p>
    <w:p w14:paraId="64FA3C54" w14:textId="77777777" w:rsidR="00B76D6B" w:rsidRDefault="00B76D6B" w:rsidP="00B76D6B">
      <w:pPr>
        <w:pStyle w:val="ListParagraph"/>
        <w:ind w:left="360"/>
      </w:pPr>
    </w:p>
    <w:p w14:paraId="6EE957DA" w14:textId="2339270D" w:rsidR="00B76D6B" w:rsidRDefault="00B76D6B" w:rsidP="00B76D6B">
      <w:pPr>
        <w:pStyle w:val="ListParagraph"/>
        <w:ind w:left="360"/>
      </w:pPr>
      <w:r w:rsidRPr="0005014B">
        <w:t xml:space="preserve">The intention to shed light on the impact on company performance of HRM control and business plan alignment. Any method to HRM control can be made </w:t>
      </w:r>
      <w:r w:rsidR="00BC478A" w:rsidRPr="0005014B">
        <w:t>valuable</w:t>
      </w:r>
      <w:r w:rsidRPr="0005014B">
        <w:t xml:space="preserve"> by concurrently aligning HRM with the kind of business strategy that companies use.</w:t>
      </w:r>
      <w:r>
        <w:t xml:space="preserve"> As well as </w:t>
      </w:r>
      <w:r w:rsidR="007F7A6E">
        <w:t>e</w:t>
      </w:r>
      <w:r w:rsidR="007F7A6E" w:rsidRPr="0005014B">
        <w:t>liminating,</w:t>
      </w:r>
      <w:r w:rsidRPr="0005014B">
        <w:t xml:space="preserve"> research </w:t>
      </w:r>
      <w:r w:rsidR="007F7A6E" w:rsidRPr="0005014B">
        <w:t>the sectors and regions chosen, however this is unknown, may have affected constraints and ramifications, like the results of this study</w:t>
      </w:r>
      <w:r w:rsidRPr="0005014B">
        <w:t>.</w:t>
      </w:r>
    </w:p>
    <w:p w14:paraId="08DC3146" w14:textId="77777777" w:rsidR="00B76D6B" w:rsidRDefault="00B76D6B" w:rsidP="00B76D6B">
      <w:pPr>
        <w:pStyle w:val="ListParagraph"/>
        <w:ind w:left="360"/>
      </w:pPr>
    </w:p>
    <w:p w14:paraId="7023B328" w14:textId="77777777" w:rsidR="00B76D6B" w:rsidRDefault="00B76D6B" w:rsidP="00B76D6B">
      <w:pPr>
        <w:pStyle w:val="ListParagraph"/>
        <w:numPr>
          <w:ilvl w:val="0"/>
          <w:numId w:val="1"/>
        </w:numPr>
        <w:spacing w:after="160" w:line="259" w:lineRule="auto"/>
        <w:jc w:val="left"/>
        <w:rPr>
          <w:b/>
          <w:bCs/>
        </w:rPr>
      </w:pPr>
      <w:r w:rsidRPr="00AB652B">
        <w:rPr>
          <w:b/>
          <w:bCs/>
        </w:rPr>
        <w:t>POTENTIAL SOLUTIONS</w:t>
      </w:r>
      <w:r>
        <w:rPr>
          <w:b/>
          <w:bCs/>
        </w:rPr>
        <w:t xml:space="preserve">: -  </w:t>
      </w:r>
    </w:p>
    <w:p w14:paraId="33C25C4E" w14:textId="65C921D4" w:rsidR="00B76D6B" w:rsidRPr="00B76D6B" w:rsidRDefault="00B76D6B" w:rsidP="00B76D6B">
      <w:pPr>
        <w:pStyle w:val="ListParagraph"/>
        <w:spacing w:after="160" w:line="259" w:lineRule="auto"/>
        <w:ind w:left="360"/>
        <w:jc w:val="left"/>
        <w:rPr>
          <w:b/>
          <w:bCs/>
        </w:rPr>
      </w:pPr>
      <w:r>
        <w:t>Determining the impact of Human Resource Management (HRM) control and business plan alignment on company performance is a multifaceted issue that requires careful analysis and consideration of various factors.</w:t>
      </w:r>
    </w:p>
    <w:p w14:paraId="425BFB1F" w14:textId="77777777" w:rsidR="00B76D6B" w:rsidRDefault="00B76D6B" w:rsidP="00B76D6B">
      <w:pPr>
        <w:pStyle w:val="ListParagraph"/>
        <w:ind w:left="360"/>
      </w:pPr>
    </w:p>
    <w:p w14:paraId="5DBDA57C" w14:textId="77777777" w:rsidR="00B76D6B" w:rsidRPr="00AB652B" w:rsidRDefault="00B76D6B" w:rsidP="00B76D6B">
      <w:pPr>
        <w:pStyle w:val="ListParagraph"/>
        <w:numPr>
          <w:ilvl w:val="0"/>
          <w:numId w:val="6"/>
        </w:numPr>
        <w:spacing w:after="160" w:line="259" w:lineRule="auto"/>
        <w:jc w:val="left"/>
      </w:pPr>
      <w:r w:rsidRPr="00AB652B">
        <w:t>Important Points for HRM Control Systems:</w:t>
      </w:r>
    </w:p>
    <w:p w14:paraId="4F825BFD" w14:textId="77777777" w:rsidR="00B76D6B" w:rsidRPr="00AB652B" w:rsidRDefault="00B76D6B" w:rsidP="00B76D6B">
      <w:pPr>
        <w:pStyle w:val="ListParagraph"/>
        <w:ind w:left="360"/>
      </w:pPr>
    </w:p>
    <w:p w14:paraId="570FDFDC" w14:textId="77777777" w:rsidR="00B76D6B" w:rsidRPr="00AB652B" w:rsidRDefault="00B76D6B" w:rsidP="00B76D6B">
      <w:pPr>
        <w:pStyle w:val="ListParagraph"/>
        <w:numPr>
          <w:ilvl w:val="1"/>
          <w:numId w:val="1"/>
        </w:numPr>
        <w:spacing w:after="160" w:line="259" w:lineRule="auto"/>
        <w:jc w:val="left"/>
      </w:pPr>
      <w:r w:rsidRPr="00AB652B">
        <w:t>Performance appraisals are methods for assessing worker performance and coordinating it with company objectives.</w:t>
      </w:r>
    </w:p>
    <w:p w14:paraId="170BEACB" w14:textId="1D93DC3F" w:rsidR="00B76D6B" w:rsidRPr="00AB652B" w:rsidRDefault="00B76D6B" w:rsidP="00B76D6B">
      <w:pPr>
        <w:pStyle w:val="ListParagraph"/>
        <w:numPr>
          <w:ilvl w:val="1"/>
          <w:numId w:val="1"/>
        </w:numPr>
        <w:spacing w:after="160" w:line="259" w:lineRule="auto"/>
        <w:jc w:val="left"/>
      </w:pPr>
      <w:r w:rsidRPr="00AB652B">
        <w:t xml:space="preserve">Incentive Structures: How bonuses, pay, and </w:t>
      </w:r>
      <w:r w:rsidR="007F7A6E" w:rsidRPr="00AB652B">
        <w:t>benefits</w:t>
      </w:r>
      <w:r w:rsidRPr="00AB652B">
        <w:t xml:space="preserve"> relate to performance indicators.</w:t>
      </w:r>
    </w:p>
    <w:p w14:paraId="3F3B287E" w14:textId="77777777" w:rsidR="00B76D6B" w:rsidRPr="00AB652B" w:rsidRDefault="00B76D6B" w:rsidP="00B76D6B">
      <w:pPr>
        <w:pStyle w:val="ListParagraph"/>
        <w:numPr>
          <w:ilvl w:val="1"/>
          <w:numId w:val="1"/>
        </w:numPr>
        <w:spacing w:after="160" w:line="259" w:lineRule="auto"/>
        <w:jc w:val="left"/>
      </w:pPr>
      <w:r w:rsidRPr="00AB652B">
        <w:t>Training and Development: How well training initiatives improve workers' abilities and output.</w:t>
      </w:r>
    </w:p>
    <w:p w14:paraId="5B8D2CD5" w14:textId="77777777" w:rsidR="00B76D6B" w:rsidRDefault="00B76D6B" w:rsidP="00B76D6B">
      <w:pPr>
        <w:pStyle w:val="ListParagraph"/>
        <w:numPr>
          <w:ilvl w:val="1"/>
          <w:numId w:val="1"/>
        </w:numPr>
        <w:spacing w:after="160" w:line="259" w:lineRule="auto"/>
        <w:jc w:val="left"/>
      </w:pPr>
      <w:r w:rsidRPr="00AB652B">
        <w:t>Compliance and Risk Management: Making sure that HR procedures adhere to legal requirements and reduce risks.</w:t>
      </w:r>
    </w:p>
    <w:p w14:paraId="51FDD705" w14:textId="77777777" w:rsidR="00B76D6B" w:rsidRDefault="00B76D6B" w:rsidP="00B76D6B">
      <w:pPr>
        <w:pStyle w:val="ListParagraph"/>
      </w:pPr>
    </w:p>
    <w:p w14:paraId="2889F807" w14:textId="53448098" w:rsidR="00B76D6B" w:rsidRDefault="00B76D6B" w:rsidP="00B76D6B">
      <w:pPr>
        <w:pStyle w:val="ListParagraph"/>
        <w:numPr>
          <w:ilvl w:val="0"/>
          <w:numId w:val="4"/>
        </w:numPr>
        <w:spacing w:after="160" w:line="259" w:lineRule="auto"/>
        <w:jc w:val="left"/>
      </w:pPr>
      <w:r>
        <w:t>Alignment of Business Plans:</w:t>
      </w:r>
    </w:p>
    <w:p w14:paraId="0606373E" w14:textId="77777777" w:rsidR="00B76D6B" w:rsidRDefault="00B76D6B" w:rsidP="00B76D6B">
      <w:pPr>
        <w:pStyle w:val="ListParagraph"/>
        <w:spacing w:after="160" w:line="259" w:lineRule="auto"/>
        <w:jc w:val="left"/>
      </w:pPr>
    </w:p>
    <w:p w14:paraId="4FFCECB3" w14:textId="77777777" w:rsidR="00B76D6B" w:rsidRDefault="00B76D6B" w:rsidP="00B76D6B">
      <w:pPr>
        <w:pStyle w:val="ListParagraph"/>
        <w:numPr>
          <w:ilvl w:val="0"/>
          <w:numId w:val="3"/>
        </w:numPr>
        <w:spacing w:after="160" w:line="259" w:lineRule="auto"/>
        <w:jc w:val="left"/>
      </w:pPr>
      <w:r>
        <w:t>Strategic Fit: How well HRM procedures align with the overarching corporate plan.</w:t>
      </w:r>
    </w:p>
    <w:p w14:paraId="351165CC" w14:textId="77777777" w:rsidR="00B76D6B" w:rsidRDefault="00B76D6B" w:rsidP="00B76D6B">
      <w:pPr>
        <w:pStyle w:val="ListParagraph"/>
        <w:numPr>
          <w:ilvl w:val="0"/>
          <w:numId w:val="3"/>
        </w:numPr>
        <w:spacing w:after="160" w:line="259" w:lineRule="auto"/>
        <w:jc w:val="left"/>
      </w:pPr>
      <w:r>
        <w:t>Adaptability: The capacity of HRM procedures to change in response to shifting market dynamics and business strategies.</w:t>
      </w:r>
    </w:p>
    <w:p w14:paraId="777B039F" w14:textId="77777777" w:rsidR="00B76D6B" w:rsidRDefault="00B76D6B" w:rsidP="00B76D6B">
      <w:pPr>
        <w:pStyle w:val="ListParagraph"/>
        <w:numPr>
          <w:ilvl w:val="0"/>
          <w:numId w:val="3"/>
        </w:numPr>
        <w:spacing w:after="160" w:line="259" w:lineRule="auto"/>
        <w:jc w:val="left"/>
      </w:pPr>
      <w:r>
        <w:t>Cultural Alignment: Making sure HRM procedures cultivate a culture that bolsters strategic objectives.</w:t>
      </w:r>
    </w:p>
    <w:p w14:paraId="4546D3A9" w14:textId="77777777" w:rsidR="00B76D6B" w:rsidRPr="00AB652B" w:rsidRDefault="00B76D6B" w:rsidP="00B76D6B">
      <w:pPr>
        <w:pStyle w:val="ListParagraph"/>
      </w:pPr>
    </w:p>
    <w:p w14:paraId="4932DF9F" w14:textId="77777777" w:rsidR="00B76D6B" w:rsidRPr="00AB652B" w:rsidRDefault="00B76D6B" w:rsidP="00B76D6B">
      <w:pPr>
        <w:pStyle w:val="ListParagraph"/>
        <w:ind w:left="360"/>
        <w:rPr>
          <w:b/>
          <w:bCs/>
        </w:rPr>
      </w:pPr>
    </w:p>
    <w:p w14:paraId="3FB9BFD0" w14:textId="77777777" w:rsidR="00B76D6B" w:rsidRPr="004D5DDE" w:rsidRDefault="00B76D6B" w:rsidP="00B76D6B">
      <w:pPr>
        <w:pStyle w:val="ListParagraph"/>
        <w:numPr>
          <w:ilvl w:val="0"/>
          <w:numId w:val="4"/>
        </w:numPr>
        <w:spacing w:after="160" w:line="259" w:lineRule="auto"/>
        <w:jc w:val="left"/>
      </w:pPr>
      <w:r w:rsidRPr="004D5DDE">
        <w:t>Sectoral and Regional Disparities</w:t>
      </w:r>
    </w:p>
    <w:p w14:paraId="54005B5D" w14:textId="77777777" w:rsidR="00B76D6B" w:rsidRPr="004D5DDE" w:rsidRDefault="00B76D6B" w:rsidP="00B76D6B">
      <w:pPr>
        <w:pStyle w:val="ListParagraph"/>
        <w:ind w:left="0"/>
      </w:pPr>
    </w:p>
    <w:p w14:paraId="2CBDDF98" w14:textId="77777777" w:rsidR="00B76D6B" w:rsidRPr="004D5DDE" w:rsidRDefault="00B76D6B" w:rsidP="00B76D6B">
      <w:pPr>
        <w:pStyle w:val="ListParagraph"/>
        <w:numPr>
          <w:ilvl w:val="0"/>
          <w:numId w:val="5"/>
        </w:numPr>
        <w:spacing w:after="160" w:line="259" w:lineRule="auto"/>
        <w:jc w:val="left"/>
      </w:pPr>
      <w:r w:rsidRPr="004D5DDE">
        <w:t>Industry Characteristics: HRM strategies and requirements can differ throughout industries.</w:t>
      </w:r>
    </w:p>
    <w:p w14:paraId="0B3797C6" w14:textId="1C6AC700" w:rsidR="00B76D6B" w:rsidRDefault="00B76D6B" w:rsidP="00B76D6B">
      <w:pPr>
        <w:pStyle w:val="ListParagraph"/>
        <w:numPr>
          <w:ilvl w:val="0"/>
          <w:numId w:val="5"/>
        </w:numPr>
        <w:spacing w:after="160" w:line="259" w:lineRule="auto"/>
        <w:jc w:val="left"/>
      </w:pPr>
      <w:r w:rsidRPr="004D5DDE">
        <w:t xml:space="preserve">Regional Variations: </w:t>
      </w:r>
      <w:r w:rsidR="007F7A6E">
        <w:t>R</w:t>
      </w:r>
      <w:r w:rsidR="007F7A6E" w:rsidRPr="004D5DDE">
        <w:t>egional labour laws, cultural norms, and financial circumstances can influence the efficacy of HRM</w:t>
      </w:r>
      <w:r w:rsidRPr="004D5DDE">
        <w:t>.</w:t>
      </w:r>
    </w:p>
    <w:p w14:paraId="6EC63A54" w14:textId="77777777" w:rsidR="00B76D6B" w:rsidRDefault="00B76D6B" w:rsidP="00B76D6B"/>
    <w:p w14:paraId="45B89995" w14:textId="77777777" w:rsidR="00B76D6B" w:rsidRDefault="00B76D6B" w:rsidP="00B76D6B"/>
    <w:p w14:paraId="55E8C6B7" w14:textId="77777777" w:rsidR="00B76D6B" w:rsidRDefault="00B76D6B" w:rsidP="00B76D6B">
      <w:pPr>
        <w:pStyle w:val="ListParagraph"/>
        <w:numPr>
          <w:ilvl w:val="0"/>
          <w:numId w:val="4"/>
        </w:numPr>
        <w:spacing w:after="160" w:line="259" w:lineRule="auto"/>
        <w:jc w:val="left"/>
      </w:pPr>
      <w:r>
        <w:t>OBJECTIVES AND MOTIVATION: -</w:t>
      </w:r>
    </w:p>
    <w:p w14:paraId="76A28998" w14:textId="77777777" w:rsidR="00B76D6B" w:rsidRDefault="00B76D6B" w:rsidP="00B76D6B"/>
    <w:p w14:paraId="7A4F681F" w14:textId="76137873" w:rsidR="00B76D6B" w:rsidRDefault="00B76D6B" w:rsidP="00B76D6B">
      <w:r w:rsidRPr="00890DA4">
        <w:t xml:space="preserve">It is wise to look at some of the main restrictions of this study as a guide for future empirical research. The fact that the one-time data resembles a snapshot is likely the first and most evident drawback. The cross-sectional character of the data precluded the application of any suitable approach for the investigation of </w:t>
      </w:r>
      <w:r w:rsidR="00BC478A" w:rsidRPr="00890DA4">
        <w:t>causal</w:t>
      </w:r>
      <w:r w:rsidRPr="00890DA4">
        <w:t xml:space="preserve"> links, even if the theoretical discussion that preceded the hypothesis implied a specific causality in each case. Longitudinal analysis will be necessary to provide a better understanding of the connections among strategy, HRM control, and performance. Subsequent investigations could aim to employ the case study methodology to thoroughly </w:t>
      </w:r>
      <w:r w:rsidR="007F7A6E" w:rsidRPr="00890DA4">
        <w:t>analyse</w:t>
      </w:r>
      <w:r w:rsidRPr="00890DA4">
        <w:t xml:space="preserve"> certain connections.</w:t>
      </w:r>
    </w:p>
    <w:p w14:paraId="535A7495" w14:textId="77777777" w:rsidR="00B76D6B" w:rsidRDefault="00B76D6B" w:rsidP="00B76D6B"/>
    <w:p w14:paraId="503753C4" w14:textId="0493DA72" w:rsidR="00B76D6B" w:rsidRDefault="00B76D6B" w:rsidP="00B76D6B">
      <w:r w:rsidRPr="00890DA4">
        <w:t xml:space="preserve">Secondly, financial success was the primary emphasis of this study rather than some other measure of firm effectiveness. This concentration was a deliberate choice. Subsequent investigations could condense the effects of HR operations on performance at various organizational levels. Huang (2001), for instance, has studied HRM strategy and found that financial success and organizational morale are important factors. The operational performance of HRM manufacturing strategy is the </w:t>
      </w:r>
      <w:r w:rsidR="007F7A6E" w:rsidRPr="00890DA4">
        <w:t>focus</w:t>
      </w:r>
      <w:r w:rsidRPr="00890DA4">
        <w:t xml:space="preserve"> of Youndt et al.'s (1996) study (i.e. machine efficiency, customer alignment, and employee productivity). Huselid (1995) studied financial performance, productivity, and turnover in relation to high performance work methods. These are great illustrations of how HRM systems create a series of interconnected performance repercussions for businesses.</w:t>
      </w:r>
    </w:p>
    <w:p w14:paraId="759565A9" w14:textId="77777777" w:rsidR="00B76D6B" w:rsidRDefault="00B76D6B" w:rsidP="00B76D6B"/>
    <w:p w14:paraId="7F69EDF7" w14:textId="77777777" w:rsidR="00B76D6B" w:rsidRDefault="00B76D6B" w:rsidP="00B76D6B">
      <w:r>
        <w:t>Third, the relationship between HRM control and company strategy was the only one examined in this study. It's conceivable that this HRM control-performance relationship is also influenced by other organizational features like technology and structure. Therefore, in order to obtain additional understanding of the HRM control-performance relationship, future contingency studies utilizing other organizational features as moderators are necessary.</w:t>
      </w:r>
    </w:p>
    <w:p w14:paraId="1DDB1A63" w14:textId="77777777" w:rsidR="00B76D6B" w:rsidRDefault="00B76D6B" w:rsidP="00B76D6B"/>
    <w:p w14:paraId="799012F7" w14:textId="77777777" w:rsidR="00B76D6B" w:rsidRDefault="00B76D6B" w:rsidP="00B76D6B">
      <w:r>
        <w:t>Fourth, it may be too simplistic to presume that a single optimal set of HRM practices is ideal, or utilized, in all situations. As different groups of employees possess skills that vary in importance to a firm's competitiveness, the HRM practices used to manage them are likely to vary (Jackson et al., 1989). Evidence shows that different HR configurations tend to be used to manage workers in different modes of employment (</w:t>
      </w:r>
      <w:proofErr w:type="spellStart"/>
      <w:r>
        <w:t>Lepak</w:t>
      </w:r>
      <w:proofErr w:type="spellEnd"/>
      <w:r>
        <w:t xml:space="preserve"> and Snell, 2002). Future research might strive to conduct more intensive examinations within firms to address an employment level of analysis as means to understanding how firms strategically manage different employee groups.</w:t>
      </w:r>
    </w:p>
    <w:p w14:paraId="2734871E" w14:textId="77777777" w:rsidR="00B76D6B" w:rsidRDefault="00B76D6B" w:rsidP="00B76D6B"/>
    <w:p w14:paraId="25304744" w14:textId="68B8E3E0" w:rsidR="00B76D6B" w:rsidRDefault="00B76D6B" w:rsidP="00B76D6B">
      <w:r w:rsidRPr="00890DA4">
        <w:t xml:space="preserve">Fifth, while the behaviour, output, and input constructs of HRM controls—which this study employed—offer a workable framework for combining HRM activities, it's crucial to remember that this framework merely clarifies the potential patterns of HRM practices. It just mentioned whether or not they were highlighted, without distinguishing between different kinds of </w:t>
      </w:r>
      <w:r w:rsidR="00BC478A" w:rsidRPr="00890DA4">
        <w:t>behaviour</w:t>
      </w:r>
      <w:r w:rsidRPr="00890DA4">
        <w:t xml:space="preserve"> evaluation processes, reward and performance appraisal systems, or selection and training systems. The finer points of behaviour, output, and input control as they relate to specific HRM practices may be the subject of future research.</w:t>
      </w:r>
    </w:p>
    <w:p w14:paraId="482ACC7A" w14:textId="77777777" w:rsidR="00B76D6B" w:rsidRDefault="00B76D6B" w:rsidP="00B76D6B"/>
    <w:p w14:paraId="2CF336D1" w14:textId="77777777" w:rsidR="00B76D6B" w:rsidRDefault="00B76D6B" w:rsidP="00B76D6B">
      <w:pPr>
        <w:pStyle w:val="ListParagraph"/>
        <w:numPr>
          <w:ilvl w:val="0"/>
          <w:numId w:val="4"/>
        </w:numPr>
        <w:spacing w:after="160" w:line="259" w:lineRule="auto"/>
        <w:jc w:val="left"/>
      </w:pPr>
      <w:r>
        <w:t>CONCLUSION: -</w:t>
      </w:r>
    </w:p>
    <w:p w14:paraId="098AC93E" w14:textId="77777777" w:rsidR="00B76D6B" w:rsidRDefault="00B76D6B" w:rsidP="00B76D6B"/>
    <w:p w14:paraId="2C5716C8" w14:textId="100893F1" w:rsidR="00B76D6B" w:rsidRDefault="00B76D6B" w:rsidP="00B76D6B">
      <w:r w:rsidRPr="00890DA4">
        <w:t xml:space="preserve">This study looked at the connection between business strategy, HRM practices, and overall firm success. The results demonstrate multiple relationships between company </w:t>
      </w:r>
      <w:r w:rsidR="007F7A6E" w:rsidRPr="00890DA4">
        <w:t>performances</w:t>
      </w:r>
      <w:r w:rsidRPr="00890DA4">
        <w:t xml:space="preserve">. While some of these demonstrate the existence of many contingency linkages, others point to a direct relationship between HRM and performance. The conceptions of behaviour, output, and input control </w:t>
      </w:r>
      <w:r w:rsidR="007F7A6E" w:rsidRPr="00890DA4">
        <w:t>do not</w:t>
      </w:r>
      <w:r w:rsidRPr="00890DA4">
        <w:t xml:space="preserve"> seem to conflict with one another, but they do offer a workable foundation for incorporating HRM as whole into theories of organization. Considering their respective advantages and disadvantages, </w:t>
      </w:r>
      <w:r w:rsidR="007F7A6E" w:rsidRPr="00890DA4">
        <w:t>it is</w:t>
      </w:r>
      <w:r w:rsidRPr="00890DA4">
        <w:t xml:space="preserve"> possible that a mix of the three enhances the performance of the </w:t>
      </w:r>
      <w:r w:rsidR="004E3663" w:rsidRPr="00890DA4">
        <w:t>company</w:t>
      </w:r>
      <w:r w:rsidRPr="00890DA4">
        <w:t>. Therefore, drawing the conclusion that there are effective, all-encompassing, or best practice approaches to HRM is inaccurate.</w:t>
      </w:r>
    </w:p>
    <w:p w14:paraId="2411C688" w14:textId="77777777" w:rsidR="00B76D6B" w:rsidRDefault="00B76D6B" w:rsidP="00B76D6B"/>
    <w:p w14:paraId="58FA1B02" w14:textId="77777777" w:rsidR="00B76D6B" w:rsidRPr="004D5DDE" w:rsidRDefault="00B76D6B" w:rsidP="00B76D6B">
      <w:r>
        <w:br w:type="page"/>
      </w:r>
    </w:p>
    <w:sectPr w:rsidR="00B76D6B" w:rsidRPr="004D5DDE">
      <w:footerReference w:type="default" r:id="rId14"/>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3E1D18" w14:textId="77777777" w:rsidR="0089415D" w:rsidRDefault="0089415D">
      <w:pPr>
        <w:spacing w:after="0" w:line="240" w:lineRule="auto"/>
      </w:pPr>
      <w:r>
        <w:separator/>
      </w:r>
    </w:p>
  </w:endnote>
  <w:endnote w:type="continuationSeparator" w:id="0">
    <w:p w14:paraId="0A40EE1B" w14:textId="77777777" w:rsidR="0089415D" w:rsidRDefault="00894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6F1701" w14:textId="4F3D649F" w:rsidR="00594914" w:rsidRDefault="00834CA9">
    <w:pPr>
      <w:pBdr>
        <w:top w:val="nil"/>
        <w:left w:val="nil"/>
        <w:bottom w:val="nil"/>
        <w:right w:val="nil"/>
        <w:between w:val="nil"/>
      </w:pBdr>
      <w:tabs>
        <w:tab w:val="center" w:pos="4513"/>
        <w:tab w:val="right" w:pos="9026"/>
      </w:tabs>
      <w:spacing w:after="0" w:line="240" w:lineRule="auto"/>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B73674">
      <w:rPr>
        <w:noProof/>
        <w:color w:val="000000"/>
        <w:sz w:val="20"/>
        <w:szCs w:val="20"/>
      </w:rPr>
      <w:t>19</w:t>
    </w:r>
    <w:r>
      <w:rPr>
        <w:color w:val="000000"/>
        <w:sz w:val="20"/>
        <w:szCs w:val="20"/>
      </w:rPr>
      <w:fldChar w:fldCharType="end"/>
    </w:r>
  </w:p>
  <w:p w14:paraId="3ED24360" w14:textId="77777777" w:rsidR="00594914" w:rsidRDefault="0059491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1D2FCD" w14:textId="77777777" w:rsidR="0089415D" w:rsidRDefault="0089415D">
      <w:pPr>
        <w:spacing w:after="0" w:line="240" w:lineRule="auto"/>
      </w:pPr>
      <w:r>
        <w:separator/>
      </w:r>
    </w:p>
  </w:footnote>
  <w:footnote w:type="continuationSeparator" w:id="0">
    <w:p w14:paraId="0A5DA6E8" w14:textId="77777777" w:rsidR="0089415D" w:rsidRDefault="008941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E63725"/>
    <w:multiLevelType w:val="hybridMultilevel"/>
    <w:tmpl w:val="3E6E8AF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A8E48C8"/>
    <w:multiLevelType w:val="hybridMultilevel"/>
    <w:tmpl w:val="ABA8C950"/>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 w15:restartNumberingAfterBreak="0">
    <w:nsid w:val="329A6CFA"/>
    <w:multiLevelType w:val="multilevel"/>
    <w:tmpl w:val="EA708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497C1F"/>
    <w:multiLevelType w:val="multilevel"/>
    <w:tmpl w:val="86001A16"/>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452A25ED"/>
    <w:multiLevelType w:val="hybridMultilevel"/>
    <w:tmpl w:val="CECA962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FE10DCC"/>
    <w:multiLevelType w:val="hybridMultilevel"/>
    <w:tmpl w:val="9F60A0E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D4E7D3D"/>
    <w:multiLevelType w:val="hybridMultilevel"/>
    <w:tmpl w:val="D2826E5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58789890">
    <w:abstractNumId w:val="3"/>
  </w:num>
  <w:num w:numId="2" w16cid:durableId="482355078">
    <w:abstractNumId w:val="1"/>
  </w:num>
  <w:num w:numId="3" w16cid:durableId="1167285633">
    <w:abstractNumId w:val="4"/>
  </w:num>
  <w:num w:numId="4" w16cid:durableId="842016116">
    <w:abstractNumId w:val="0"/>
  </w:num>
  <w:num w:numId="5" w16cid:durableId="281113577">
    <w:abstractNumId w:val="5"/>
  </w:num>
  <w:num w:numId="6" w16cid:durableId="180438326">
    <w:abstractNumId w:val="6"/>
  </w:num>
  <w:num w:numId="7" w16cid:durableId="6236594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4914"/>
    <w:rsid w:val="000107CB"/>
    <w:rsid w:val="00014537"/>
    <w:rsid w:val="00050860"/>
    <w:rsid w:val="00084EB6"/>
    <w:rsid w:val="000E7F9B"/>
    <w:rsid w:val="000F2B9D"/>
    <w:rsid w:val="000F469C"/>
    <w:rsid w:val="001D6E8A"/>
    <w:rsid w:val="0026671C"/>
    <w:rsid w:val="002964F9"/>
    <w:rsid w:val="002E1519"/>
    <w:rsid w:val="002E39FB"/>
    <w:rsid w:val="003218B2"/>
    <w:rsid w:val="003E6D27"/>
    <w:rsid w:val="0041495E"/>
    <w:rsid w:val="00433FEE"/>
    <w:rsid w:val="00445BD4"/>
    <w:rsid w:val="004E34E6"/>
    <w:rsid w:val="004E3663"/>
    <w:rsid w:val="00577516"/>
    <w:rsid w:val="00594914"/>
    <w:rsid w:val="005A7214"/>
    <w:rsid w:val="005B6928"/>
    <w:rsid w:val="0072023B"/>
    <w:rsid w:val="00720D85"/>
    <w:rsid w:val="00780EEA"/>
    <w:rsid w:val="007F7A6E"/>
    <w:rsid w:val="00834CA9"/>
    <w:rsid w:val="00846811"/>
    <w:rsid w:val="0089342D"/>
    <w:rsid w:val="0089415D"/>
    <w:rsid w:val="008C24ED"/>
    <w:rsid w:val="008F158B"/>
    <w:rsid w:val="0098135D"/>
    <w:rsid w:val="009A123D"/>
    <w:rsid w:val="009F3857"/>
    <w:rsid w:val="00AC6EDA"/>
    <w:rsid w:val="00B33745"/>
    <w:rsid w:val="00B36749"/>
    <w:rsid w:val="00B73674"/>
    <w:rsid w:val="00B76D6B"/>
    <w:rsid w:val="00BA793F"/>
    <w:rsid w:val="00BC4011"/>
    <w:rsid w:val="00BC478A"/>
    <w:rsid w:val="00BE0891"/>
    <w:rsid w:val="00C27C19"/>
    <w:rsid w:val="00C44AFC"/>
    <w:rsid w:val="00CC0009"/>
    <w:rsid w:val="00D16820"/>
    <w:rsid w:val="00D5596E"/>
    <w:rsid w:val="00DA44B9"/>
    <w:rsid w:val="00DB2AAE"/>
    <w:rsid w:val="00E358AB"/>
    <w:rsid w:val="00FD6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728D0"/>
  <w15:docId w15:val="{E9EDC388-D0D0-424A-97CF-8E9089DB9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495"/>
  </w:style>
  <w:style w:type="paragraph" w:styleId="Heading1">
    <w:name w:val="heading 1"/>
    <w:basedOn w:val="Normal"/>
    <w:next w:val="Normal"/>
    <w:link w:val="Heading1Char"/>
    <w:uiPriority w:val="9"/>
    <w:qFormat/>
    <w:rsid w:val="00844256"/>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EF50EF"/>
    <w:pPr>
      <w:keepNext/>
      <w:keepLines/>
      <w:spacing w:before="200" w:after="0"/>
      <w:outlineLvl w:val="1"/>
    </w:pPr>
    <w:rPr>
      <w:rFonts w:eastAsiaTheme="majorEastAsia" w:cstheme="majorBidi"/>
      <w:b/>
      <w:bCs/>
      <w:i/>
      <w:color w:val="000000" w:themeColor="text1"/>
      <w:szCs w:val="26"/>
    </w:rPr>
  </w:style>
  <w:style w:type="paragraph" w:styleId="Heading3">
    <w:name w:val="heading 3"/>
    <w:basedOn w:val="Normal"/>
    <w:next w:val="Normal"/>
    <w:link w:val="Heading3Char"/>
    <w:uiPriority w:val="9"/>
    <w:unhideWhenUsed/>
    <w:qFormat/>
    <w:rsid w:val="00EF50EF"/>
    <w:pPr>
      <w:keepNext/>
      <w:keepLines/>
      <w:spacing w:before="200" w:after="0"/>
      <w:outlineLvl w:val="2"/>
    </w:pPr>
    <w:rPr>
      <w:rFonts w:eastAsiaTheme="majorEastAsia" w:cstheme="majorBidi"/>
      <w:b/>
      <w:bCs/>
      <w:color w:val="000000" w:themeColor="text1"/>
    </w:rPr>
  </w:style>
  <w:style w:type="paragraph" w:styleId="Heading4">
    <w:name w:val="heading 4"/>
    <w:basedOn w:val="Normal"/>
    <w:next w:val="Normal"/>
    <w:uiPriority w:val="9"/>
    <w:unhideWhenUsed/>
    <w:qFormat/>
    <w:pPr>
      <w:keepNext/>
      <w:keepLines/>
      <w:spacing w:before="240" w:after="40"/>
      <w:outlineLvl w:val="3"/>
    </w:pPr>
    <w:rPr>
      <w:b/>
    </w:rPr>
  </w:style>
  <w:style w:type="paragraph" w:styleId="Heading5">
    <w:name w:val="heading 5"/>
    <w:basedOn w:val="Normal"/>
    <w:next w:val="Normal"/>
    <w:uiPriority w:val="9"/>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EB2F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FF0"/>
  </w:style>
  <w:style w:type="paragraph" w:styleId="Footer">
    <w:name w:val="footer"/>
    <w:basedOn w:val="Normal"/>
    <w:link w:val="FooterChar"/>
    <w:uiPriority w:val="99"/>
    <w:unhideWhenUsed/>
    <w:rsid w:val="00EB2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FF0"/>
  </w:style>
  <w:style w:type="character" w:customStyle="1" w:styleId="Heading1Char">
    <w:name w:val="Heading 1 Char"/>
    <w:basedOn w:val="DefaultParagraphFont"/>
    <w:link w:val="Heading1"/>
    <w:uiPriority w:val="9"/>
    <w:rsid w:val="00844256"/>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EF50EF"/>
    <w:rPr>
      <w:rFonts w:ascii="Times New Roman" w:eastAsiaTheme="majorEastAsia" w:hAnsi="Times New Roman" w:cstheme="majorBidi"/>
      <w:b/>
      <w:bCs/>
      <w:i/>
      <w:color w:val="000000" w:themeColor="text1"/>
      <w:sz w:val="24"/>
      <w:szCs w:val="26"/>
    </w:rPr>
  </w:style>
  <w:style w:type="character" w:customStyle="1" w:styleId="Heading3Char">
    <w:name w:val="Heading 3 Char"/>
    <w:basedOn w:val="DefaultParagraphFont"/>
    <w:link w:val="Heading3"/>
    <w:uiPriority w:val="9"/>
    <w:rsid w:val="00EF50EF"/>
    <w:rPr>
      <w:rFonts w:ascii="Times New Roman" w:eastAsiaTheme="majorEastAsia" w:hAnsi="Times New Roman" w:cstheme="majorBidi"/>
      <w:b/>
      <w:bCs/>
      <w:color w:val="000000" w:themeColor="text1"/>
      <w:sz w:val="24"/>
    </w:rPr>
  </w:style>
  <w:style w:type="paragraph" w:styleId="TOCHeading">
    <w:name w:val="TOC Heading"/>
    <w:basedOn w:val="Heading1"/>
    <w:next w:val="Normal"/>
    <w:uiPriority w:val="39"/>
    <w:semiHidden/>
    <w:unhideWhenUsed/>
    <w:qFormat/>
    <w:rsid w:val="00EF50EF"/>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EF50EF"/>
    <w:pPr>
      <w:spacing w:after="100"/>
    </w:pPr>
  </w:style>
  <w:style w:type="character" w:styleId="Hyperlink">
    <w:name w:val="Hyperlink"/>
    <w:basedOn w:val="DefaultParagraphFont"/>
    <w:uiPriority w:val="99"/>
    <w:unhideWhenUsed/>
    <w:rsid w:val="00EF50EF"/>
    <w:rPr>
      <w:color w:val="0000FF" w:themeColor="hyperlink"/>
      <w:u w:val="single"/>
    </w:rPr>
  </w:style>
  <w:style w:type="paragraph" w:styleId="BalloonText">
    <w:name w:val="Balloon Text"/>
    <w:basedOn w:val="Normal"/>
    <w:link w:val="BalloonTextChar"/>
    <w:uiPriority w:val="99"/>
    <w:semiHidden/>
    <w:unhideWhenUsed/>
    <w:rsid w:val="00EF50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50EF"/>
    <w:rPr>
      <w:rFonts w:ascii="Tahoma" w:hAnsi="Tahoma" w:cs="Tahoma"/>
      <w:sz w:val="16"/>
      <w:szCs w:val="16"/>
    </w:rPr>
  </w:style>
  <w:style w:type="paragraph" w:styleId="ListParagraph">
    <w:name w:val="List Paragraph"/>
    <w:basedOn w:val="Normal"/>
    <w:uiPriority w:val="34"/>
    <w:qFormat/>
    <w:rsid w:val="00854BCE"/>
    <w:pPr>
      <w:ind w:left="720"/>
      <w:contextualSpacing/>
    </w:pPr>
  </w:style>
  <w:style w:type="paragraph" w:customStyle="1" w:styleId="Normal1">
    <w:name w:val="Normal1"/>
    <w:rsid w:val="005D7E72"/>
    <w:pPr>
      <w:spacing w:after="0"/>
    </w:pPr>
    <w:rPr>
      <w:rFonts w:ascii="Arial" w:eastAsia="Arial" w:hAnsi="Arial" w:cs="Arial"/>
      <w:lang w:val="en-US"/>
    </w:rPr>
  </w:style>
  <w:style w:type="paragraph" w:styleId="NormalWeb">
    <w:name w:val="Normal (Web)"/>
    <w:basedOn w:val="Normal"/>
    <w:uiPriority w:val="99"/>
    <w:semiHidden/>
    <w:unhideWhenUsed/>
    <w:rsid w:val="00F65411"/>
    <w:pPr>
      <w:spacing w:before="100" w:beforeAutospacing="1" w:after="100" w:afterAutospacing="1" w:line="240" w:lineRule="auto"/>
      <w:jc w:val="left"/>
    </w:pPr>
    <w:rPr>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CC0009"/>
    <w:rPr>
      <w:sz w:val="16"/>
      <w:szCs w:val="16"/>
    </w:rPr>
  </w:style>
  <w:style w:type="paragraph" w:styleId="CommentText">
    <w:name w:val="annotation text"/>
    <w:basedOn w:val="Normal"/>
    <w:link w:val="CommentTextChar"/>
    <w:uiPriority w:val="99"/>
    <w:semiHidden/>
    <w:unhideWhenUsed/>
    <w:rsid w:val="00CC0009"/>
    <w:pPr>
      <w:spacing w:line="240" w:lineRule="auto"/>
    </w:pPr>
    <w:rPr>
      <w:sz w:val="20"/>
      <w:szCs w:val="20"/>
    </w:rPr>
  </w:style>
  <w:style w:type="character" w:customStyle="1" w:styleId="CommentTextChar">
    <w:name w:val="Comment Text Char"/>
    <w:basedOn w:val="DefaultParagraphFont"/>
    <w:link w:val="CommentText"/>
    <w:uiPriority w:val="99"/>
    <w:semiHidden/>
    <w:rsid w:val="00CC0009"/>
    <w:rPr>
      <w:sz w:val="20"/>
      <w:szCs w:val="20"/>
    </w:rPr>
  </w:style>
  <w:style w:type="paragraph" w:styleId="CommentSubject">
    <w:name w:val="annotation subject"/>
    <w:basedOn w:val="CommentText"/>
    <w:next w:val="CommentText"/>
    <w:link w:val="CommentSubjectChar"/>
    <w:uiPriority w:val="99"/>
    <w:semiHidden/>
    <w:unhideWhenUsed/>
    <w:rsid w:val="00CC0009"/>
    <w:rPr>
      <w:b/>
      <w:bCs/>
    </w:rPr>
  </w:style>
  <w:style w:type="character" w:customStyle="1" w:styleId="CommentSubjectChar">
    <w:name w:val="Comment Subject Char"/>
    <w:basedOn w:val="CommentTextChar"/>
    <w:link w:val="CommentSubject"/>
    <w:uiPriority w:val="99"/>
    <w:semiHidden/>
    <w:rsid w:val="00CC000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127411">
      <w:bodyDiv w:val="1"/>
      <w:marLeft w:val="0"/>
      <w:marRight w:val="0"/>
      <w:marTop w:val="0"/>
      <w:marBottom w:val="0"/>
      <w:divBdr>
        <w:top w:val="none" w:sz="0" w:space="0" w:color="auto"/>
        <w:left w:val="none" w:sz="0" w:space="0" w:color="auto"/>
        <w:bottom w:val="none" w:sz="0" w:space="0" w:color="auto"/>
        <w:right w:val="none" w:sz="0" w:space="0" w:color="auto"/>
      </w:divBdr>
    </w:div>
    <w:div w:id="672075009">
      <w:bodyDiv w:val="1"/>
      <w:marLeft w:val="0"/>
      <w:marRight w:val="0"/>
      <w:marTop w:val="0"/>
      <w:marBottom w:val="0"/>
      <w:divBdr>
        <w:top w:val="none" w:sz="0" w:space="0" w:color="auto"/>
        <w:left w:val="none" w:sz="0" w:space="0" w:color="auto"/>
        <w:bottom w:val="none" w:sz="0" w:space="0" w:color="auto"/>
        <w:right w:val="none" w:sz="0" w:space="0" w:color="auto"/>
      </w:divBdr>
    </w:div>
    <w:div w:id="1359697507">
      <w:bodyDiv w:val="1"/>
      <w:marLeft w:val="0"/>
      <w:marRight w:val="0"/>
      <w:marTop w:val="0"/>
      <w:marBottom w:val="0"/>
      <w:divBdr>
        <w:top w:val="none" w:sz="0" w:space="0" w:color="auto"/>
        <w:left w:val="none" w:sz="0" w:space="0" w:color="auto"/>
        <w:bottom w:val="none" w:sz="0" w:space="0" w:color="auto"/>
        <w:right w:val="none" w:sz="0" w:space="0" w:color="auto"/>
      </w:divBdr>
    </w:div>
    <w:div w:id="16946467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ibm.com/topics/human-capital-management"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ibm.com/thought-leadership/institute-business-value/en-us/report/virtual-enterprise-collaboration-automation"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www.ibm.com/history/international-scope"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zcNzAGLlkRBrVhyxzJUrPlTjHA==">CgMxLjAyCGguZ2pkZ3hzMgloLjMwajB6bGwyCWguMWZvYjl0ZTIJaC4zem55c2g3MghoLnR5amN3dDIJaC4zZHk2dmttMgloLjJldDkycDAyCWguMXQzaDVzZjIJaC40ZDM0b2c4OAByITF1TmdZTnhQc0Jic1B1X3BiQ01DcnBiczFwaGdJRmpDcg==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5251</Words>
  <Characters>29933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krina kotadiya</cp:lastModifiedBy>
  <cp:revision>2</cp:revision>
  <dcterms:created xsi:type="dcterms:W3CDTF">2024-08-22T17:51:00Z</dcterms:created>
  <dcterms:modified xsi:type="dcterms:W3CDTF">2024-08-22T17:51:00Z</dcterms:modified>
</cp:coreProperties>
</file>