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005660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E7089">
        <w:rPr>
          <w:rFonts w:asciiTheme="minorBidi" w:hAnsiTheme="minorBidi"/>
          <w:sz w:val="28"/>
          <w:szCs w:val="28"/>
        </w:rPr>
        <w:t>Theophilus Junior Brimpong</w:t>
      </w:r>
    </w:p>
    <w:p w14:paraId="485B6F49" w14:textId="5222241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E7089">
        <w:rPr>
          <w:rFonts w:asciiTheme="minorBidi" w:hAnsiTheme="minorBidi"/>
          <w:sz w:val="28"/>
          <w:szCs w:val="28"/>
          <w:lang w:val="fr-FR"/>
        </w:rPr>
        <w:t>2540737</w:t>
      </w:r>
    </w:p>
    <w:p w14:paraId="3C1E7A20" w14:textId="660259E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E7089">
        <w:rPr>
          <w:rFonts w:asciiTheme="minorBidi" w:hAnsiTheme="minorBidi"/>
          <w:sz w:val="28"/>
          <w:szCs w:val="28"/>
          <w:lang w:val="fr-FR"/>
        </w:rPr>
        <w:t>LCHS 4001</w:t>
      </w:r>
    </w:p>
    <w:p w14:paraId="4EEB2DA3" w14:textId="01B0733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E7089">
        <w:rPr>
          <w:rFonts w:asciiTheme="minorBidi" w:hAnsiTheme="minorBidi"/>
          <w:sz w:val="28"/>
          <w:szCs w:val="28"/>
          <w:lang w:val="fr-FR"/>
        </w:rPr>
        <w:t>Academic and Employability Skills</w:t>
      </w:r>
    </w:p>
    <w:p w14:paraId="2D800AAA" w14:textId="77777777" w:rsidR="007E7089" w:rsidRPr="008C3F6D" w:rsidRDefault="00ED5964" w:rsidP="007E7089">
      <w:pPr>
        <w:jc w:val="both"/>
        <w:rPr>
          <w:rFonts w:asciiTheme="minorBidi" w:hAnsiTheme="minorBidi"/>
          <w:sz w:val="28"/>
          <w:szCs w:val="28"/>
          <w:lang w:val="fr-FR"/>
        </w:rPr>
      </w:pPr>
      <w:r>
        <w:rPr>
          <w:rFonts w:asciiTheme="minorBidi" w:hAnsiTheme="minorBidi"/>
          <w:sz w:val="28"/>
          <w:szCs w:val="28"/>
        </w:rPr>
        <w:t xml:space="preserve">Lecturer: </w:t>
      </w:r>
      <w:r w:rsidR="007E7089">
        <w:rPr>
          <w:rFonts w:asciiTheme="minorBidi" w:hAnsiTheme="minorBidi"/>
          <w:sz w:val="28"/>
          <w:szCs w:val="28"/>
          <w:lang w:val="fr-FR"/>
        </w:rPr>
        <w:t>Oluwadamilola Tayo</w:t>
      </w:r>
    </w:p>
    <w:p w14:paraId="112342CB" w14:textId="2425DDC6"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A38BEE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17004">
        <w:rPr>
          <w:rFonts w:asciiTheme="minorBidi" w:hAnsiTheme="minorBidi"/>
          <w:sz w:val="28"/>
          <w:szCs w:val="28"/>
        </w:rPr>
        <w:t>21 August 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25900C05" w14:textId="0EE2F2D4" w:rsidR="003324FF"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340045" w:history="1">
            <w:r w:rsidR="003324FF" w:rsidRPr="00A57F03">
              <w:rPr>
                <w:rStyle w:val="Hyperlink"/>
                <w:noProof/>
              </w:rPr>
              <w:t>1.1 Introduction</w:t>
            </w:r>
            <w:r w:rsidR="003324FF">
              <w:rPr>
                <w:noProof/>
                <w:webHidden/>
              </w:rPr>
              <w:tab/>
            </w:r>
            <w:r w:rsidR="003324FF">
              <w:rPr>
                <w:noProof/>
                <w:webHidden/>
              </w:rPr>
              <w:fldChar w:fldCharType="begin"/>
            </w:r>
            <w:r w:rsidR="003324FF">
              <w:rPr>
                <w:noProof/>
                <w:webHidden/>
              </w:rPr>
              <w:instrText xml:space="preserve"> PAGEREF _Toc237340045 \h </w:instrText>
            </w:r>
            <w:r w:rsidR="003324FF">
              <w:rPr>
                <w:noProof/>
                <w:webHidden/>
              </w:rPr>
            </w:r>
            <w:r w:rsidR="003324FF">
              <w:rPr>
                <w:noProof/>
                <w:webHidden/>
              </w:rPr>
              <w:fldChar w:fldCharType="separate"/>
            </w:r>
            <w:r w:rsidR="003324FF">
              <w:rPr>
                <w:noProof/>
                <w:webHidden/>
              </w:rPr>
              <w:t>3</w:t>
            </w:r>
            <w:r w:rsidR="003324FF">
              <w:rPr>
                <w:noProof/>
                <w:webHidden/>
              </w:rPr>
              <w:fldChar w:fldCharType="end"/>
            </w:r>
          </w:hyperlink>
        </w:p>
        <w:p w14:paraId="2229DBE2" w14:textId="5F2ACADB" w:rsidR="003324FF" w:rsidRDefault="003324FF">
          <w:pPr>
            <w:pStyle w:val="TOC2"/>
            <w:tabs>
              <w:tab w:val="right" w:leader="dot" w:pos="9016"/>
            </w:tabs>
            <w:rPr>
              <w:rFonts w:asciiTheme="minorHAnsi" w:hAnsiTheme="minorHAnsi" w:cstheme="minorBidi"/>
              <w:b w:val="0"/>
              <w:bCs w:val="0"/>
              <w:noProof/>
              <w:sz w:val="24"/>
              <w:szCs w:val="24"/>
              <w:lang w:eastAsia="en-GB"/>
            </w:rPr>
          </w:pPr>
          <w:hyperlink w:anchor="_Toc237340046" w:history="1">
            <w:r w:rsidRPr="00A57F03">
              <w:rPr>
                <w:rStyle w:val="Hyperlink"/>
                <w:noProof/>
              </w:rPr>
              <w:t>2 Mental Health Nurse in the Health and Social Care Field</w:t>
            </w:r>
            <w:r>
              <w:rPr>
                <w:noProof/>
                <w:webHidden/>
              </w:rPr>
              <w:tab/>
            </w:r>
            <w:r>
              <w:rPr>
                <w:noProof/>
                <w:webHidden/>
              </w:rPr>
              <w:fldChar w:fldCharType="begin"/>
            </w:r>
            <w:r>
              <w:rPr>
                <w:noProof/>
                <w:webHidden/>
              </w:rPr>
              <w:instrText xml:space="preserve"> PAGEREF _Toc237340046 \h </w:instrText>
            </w:r>
            <w:r>
              <w:rPr>
                <w:noProof/>
                <w:webHidden/>
              </w:rPr>
            </w:r>
            <w:r>
              <w:rPr>
                <w:noProof/>
                <w:webHidden/>
              </w:rPr>
              <w:fldChar w:fldCharType="separate"/>
            </w:r>
            <w:r>
              <w:rPr>
                <w:noProof/>
                <w:webHidden/>
              </w:rPr>
              <w:t>3</w:t>
            </w:r>
            <w:r>
              <w:rPr>
                <w:noProof/>
                <w:webHidden/>
              </w:rPr>
              <w:fldChar w:fldCharType="end"/>
            </w:r>
          </w:hyperlink>
        </w:p>
        <w:p w14:paraId="3AE52C31" w14:textId="4CA3DC1E" w:rsidR="003324FF" w:rsidRDefault="003324FF">
          <w:pPr>
            <w:pStyle w:val="TOC2"/>
            <w:tabs>
              <w:tab w:val="right" w:leader="dot" w:pos="9016"/>
            </w:tabs>
            <w:rPr>
              <w:rFonts w:asciiTheme="minorHAnsi" w:hAnsiTheme="minorHAnsi" w:cstheme="minorBidi"/>
              <w:b w:val="0"/>
              <w:bCs w:val="0"/>
              <w:noProof/>
              <w:sz w:val="24"/>
              <w:szCs w:val="24"/>
              <w:lang w:eastAsia="en-GB"/>
            </w:rPr>
          </w:pPr>
          <w:hyperlink w:anchor="_Toc237340047" w:history="1">
            <w:r w:rsidRPr="00A57F03">
              <w:rPr>
                <w:rStyle w:val="Hyperlink"/>
                <w:noProof/>
              </w:rPr>
              <w:t>2.1 Description of Mental Health Nurse in Health and Social Care</w:t>
            </w:r>
            <w:r>
              <w:rPr>
                <w:noProof/>
                <w:webHidden/>
              </w:rPr>
              <w:tab/>
            </w:r>
            <w:r>
              <w:rPr>
                <w:noProof/>
                <w:webHidden/>
              </w:rPr>
              <w:fldChar w:fldCharType="begin"/>
            </w:r>
            <w:r>
              <w:rPr>
                <w:noProof/>
                <w:webHidden/>
              </w:rPr>
              <w:instrText xml:space="preserve"> PAGEREF _Toc237340047 \h </w:instrText>
            </w:r>
            <w:r>
              <w:rPr>
                <w:noProof/>
                <w:webHidden/>
              </w:rPr>
            </w:r>
            <w:r>
              <w:rPr>
                <w:noProof/>
                <w:webHidden/>
              </w:rPr>
              <w:fldChar w:fldCharType="separate"/>
            </w:r>
            <w:r>
              <w:rPr>
                <w:noProof/>
                <w:webHidden/>
              </w:rPr>
              <w:t>3</w:t>
            </w:r>
            <w:r>
              <w:rPr>
                <w:noProof/>
                <w:webHidden/>
              </w:rPr>
              <w:fldChar w:fldCharType="end"/>
            </w:r>
          </w:hyperlink>
        </w:p>
        <w:p w14:paraId="04DD2B65" w14:textId="4C6EE5C8" w:rsidR="003324FF" w:rsidRDefault="003324FF">
          <w:pPr>
            <w:pStyle w:val="TOC2"/>
            <w:tabs>
              <w:tab w:val="right" w:leader="dot" w:pos="9016"/>
            </w:tabs>
            <w:rPr>
              <w:rFonts w:asciiTheme="minorHAnsi" w:hAnsiTheme="minorHAnsi" w:cstheme="minorBidi"/>
              <w:b w:val="0"/>
              <w:bCs w:val="0"/>
              <w:noProof/>
              <w:sz w:val="24"/>
              <w:szCs w:val="24"/>
              <w:lang w:eastAsia="en-GB"/>
            </w:rPr>
          </w:pPr>
          <w:hyperlink w:anchor="_Toc237340048" w:history="1">
            <w:r w:rsidRPr="00A57F03">
              <w:rPr>
                <w:rStyle w:val="Hyperlink"/>
                <w:noProof/>
              </w:rPr>
              <w:t>2.2 Explanation of Most Significant Skills Needed for Mental Health Nurse in Health and Social Care</w:t>
            </w:r>
            <w:r>
              <w:rPr>
                <w:noProof/>
                <w:webHidden/>
              </w:rPr>
              <w:tab/>
            </w:r>
            <w:r>
              <w:rPr>
                <w:noProof/>
                <w:webHidden/>
              </w:rPr>
              <w:fldChar w:fldCharType="begin"/>
            </w:r>
            <w:r>
              <w:rPr>
                <w:noProof/>
                <w:webHidden/>
              </w:rPr>
              <w:instrText xml:space="preserve"> PAGEREF _Toc237340048 \h </w:instrText>
            </w:r>
            <w:r>
              <w:rPr>
                <w:noProof/>
                <w:webHidden/>
              </w:rPr>
            </w:r>
            <w:r>
              <w:rPr>
                <w:noProof/>
                <w:webHidden/>
              </w:rPr>
              <w:fldChar w:fldCharType="separate"/>
            </w:r>
            <w:r>
              <w:rPr>
                <w:noProof/>
                <w:webHidden/>
              </w:rPr>
              <w:t>3</w:t>
            </w:r>
            <w:r>
              <w:rPr>
                <w:noProof/>
                <w:webHidden/>
              </w:rPr>
              <w:fldChar w:fldCharType="end"/>
            </w:r>
          </w:hyperlink>
        </w:p>
        <w:p w14:paraId="33D68221" w14:textId="12E8A635" w:rsidR="003324FF" w:rsidRDefault="003324FF">
          <w:pPr>
            <w:pStyle w:val="TOC2"/>
            <w:tabs>
              <w:tab w:val="right" w:leader="dot" w:pos="9016"/>
            </w:tabs>
            <w:rPr>
              <w:rFonts w:asciiTheme="minorHAnsi" w:hAnsiTheme="minorHAnsi" w:cstheme="minorBidi"/>
              <w:b w:val="0"/>
              <w:bCs w:val="0"/>
              <w:noProof/>
              <w:sz w:val="24"/>
              <w:szCs w:val="24"/>
              <w:lang w:eastAsia="en-GB"/>
            </w:rPr>
          </w:pPr>
          <w:hyperlink w:anchor="_Toc237340049" w:history="1">
            <w:r w:rsidRPr="00A57F03">
              <w:rPr>
                <w:rStyle w:val="Hyperlink"/>
                <w:noProof/>
              </w:rPr>
              <w:t>3 Strategies for Skill Improvement for Mental Health Nurses</w:t>
            </w:r>
            <w:r>
              <w:rPr>
                <w:noProof/>
                <w:webHidden/>
              </w:rPr>
              <w:tab/>
            </w:r>
            <w:r>
              <w:rPr>
                <w:noProof/>
                <w:webHidden/>
              </w:rPr>
              <w:fldChar w:fldCharType="begin"/>
            </w:r>
            <w:r>
              <w:rPr>
                <w:noProof/>
                <w:webHidden/>
              </w:rPr>
              <w:instrText xml:space="preserve"> PAGEREF _Toc237340049 \h </w:instrText>
            </w:r>
            <w:r>
              <w:rPr>
                <w:noProof/>
                <w:webHidden/>
              </w:rPr>
            </w:r>
            <w:r>
              <w:rPr>
                <w:noProof/>
                <w:webHidden/>
              </w:rPr>
              <w:fldChar w:fldCharType="separate"/>
            </w:r>
            <w:r>
              <w:rPr>
                <w:noProof/>
                <w:webHidden/>
              </w:rPr>
              <w:t>4</w:t>
            </w:r>
            <w:r>
              <w:rPr>
                <w:noProof/>
                <w:webHidden/>
              </w:rPr>
              <w:fldChar w:fldCharType="end"/>
            </w:r>
          </w:hyperlink>
        </w:p>
        <w:p w14:paraId="474B0DEB" w14:textId="784135B4" w:rsidR="003324FF" w:rsidRDefault="003324FF">
          <w:pPr>
            <w:pStyle w:val="TOC2"/>
            <w:tabs>
              <w:tab w:val="right" w:leader="dot" w:pos="9016"/>
            </w:tabs>
            <w:rPr>
              <w:rFonts w:asciiTheme="minorHAnsi" w:hAnsiTheme="minorHAnsi" w:cstheme="minorBidi"/>
              <w:b w:val="0"/>
              <w:bCs w:val="0"/>
              <w:noProof/>
              <w:sz w:val="24"/>
              <w:szCs w:val="24"/>
              <w:lang w:eastAsia="en-GB"/>
            </w:rPr>
          </w:pPr>
          <w:hyperlink w:anchor="_Toc237340050" w:history="1">
            <w:r w:rsidRPr="00A57F03">
              <w:rPr>
                <w:rStyle w:val="Hyperlink"/>
                <w:noProof/>
              </w:rPr>
              <w:t>3.1 Three Strategies to Improve the Skills for Mental Health Nurses</w:t>
            </w:r>
            <w:r>
              <w:rPr>
                <w:noProof/>
                <w:webHidden/>
              </w:rPr>
              <w:tab/>
            </w:r>
            <w:r>
              <w:rPr>
                <w:noProof/>
                <w:webHidden/>
              </w:rPr>
              <w:fldChar w:fldCharType="begin"/>
            </w:r>
            <w:r>
              <w:rPr>
                <w:noProof/>
                <w:webHidden/>
              </w:rPr>
              <w:instrText xml:space="preserve"> PAGEREF _Toc237340050 \h </w:instrText>
            </w:r>
            <w:r>
              <w:rPr>
                <w:noProof/>
                <w:webHidden/>
              </w:rPr>
            </w:r>
            <w:r>
              <w:rPr>
                <w:noProof/>
                <w:webHidden/>
              </w:rPr>
              <w:fldChar w:fldCharType="separate"/>
            </w:r>
            <w:r>
              <w:rPr>
                <w:noProof/>
                <w:webHidden/>
              </w:rPr>
              <w:t>4</w:t>
            </w:r>
            <w:r>
              <w:rPr>
                <w:noProof/>
                <w:webHidden/>
              </w:rPr>
              <w:fldChar w:fldCharType="end"/>
            </w:r>
          </w:hyperlink>
        </w:p>
        <w:p w14:paraId="2561D9B9" w14:textId="028DFAEA" w:rsidR="003324FF" w:rsidRDefault="003324FF">
          <w:pPr>
            <w:pStyle w:val="TOC2"/>
            <w:tabs>
              <w:tab w:val="right" w:leader="dot" w:pos="9016"/>
            </w:tabs>
            <w:rPr>
              <w:rFonts w:asciiTheme="minorHAnsi" w:hAnsiTheme="minorHAnsi" w:cstheme="minorBidi"/>
              <w:b w:val="0"/>
              <w:bCs w:val="0"/>
              <w:noProof/>
              <w:sz w:val="24"/>
              <w:szCs w:val="24"/>
              <w:lang w:eastAsia="en-GB"/>
            </w:rPr>
          </w:pPr>
          <w:hyperlink w:anchor="_Toc237340051" w:history="1">
            <w:r w:rsidRPr="00A57F03">
              <w:rPr>
                <w:rStyle w:val="Hyperlink"/>
                <w:noProof/>
              </w:rPr>
              <w:t>4 Conclusion</w:t>
            </w:r>
            <w:r>
              <w:rPr>
                <w:noProof/>
                <w:webHidden/>
              </w:rPr>
              <w:tab/>
            </w:r>
            <w:r>
              <w:rPr>
                <w:noProof/>
                <w:webHidden/>
              </w:rPr>
              <w:fldChar w:fldCharType="begin"/>
            </w:r>
            <w:r>
              <w:rPr>
                <w:noProof/>
                <w:webHidden/>
              </w:rPr>
              <w:instrText xml:space="preserve"> PAGEREF _Toc237340051 \h </w:instrText>
            </w:r>
            <w:r>
              <w:rPr>
                <w:noProof/>
                <w:webHidden/>
              </w:rPr>
            </w:r>
            <w:r>
              <w:rPr>
                <w:noProof/>
                <w:webHidden/>
              </w:rPr>
              <w:fldChar w:fldCharType="separate"/>
            </w:r>
            <w:r>
              <w:rPr>
                <w:noProof/>
                <w:webHidden/>
              </w:rPr>
              <w:t>5</w:t>
            </w:r>
            <w:r>
              <w:rPr>
                <w:noProof/>
                <w:webHidden/>
              </w:rPr>
              <w:fldChar w:fldCharType="end"/>
            </w:r>
          </w:hyperlink>
        </w:p>
        <w:p w14:paraId="35EA5085" w14:textId="6B57E7D3" w:rsidR="003324FF" w:rsidRDefault="003324FF">
          <w:pPr>
            <w:pStyle w:val="TOC2"/>
            <w:tabs>
              <w:tab w:val="right" w:leader="dot" w:pos="9016"/>
            </w:tabs>
            <w:rPr>
              <w:rFonts w:asciiTheme="minorHAnsi" w:hAnsiTheme="minorHAnsi" w:cstheme="minorBidi"/>
              <w:b w:val="0"/>
              <w:bCs w:val="0"/>
              <w:noProof/>
              <w:sz w:val="24"/>
              <w:szCs w:val="24"/>
              <w:lang w:eastAsia="en-GB"/>
            </w:rPr>
          </w:pPr>
          <w:hyperlink w:anchor="_Toc237340052" w:history="1">
            <w:r w:rsidRPr="00A57F03">
              <w:rPr>
                <w:rStyle w:val="Hyperlink"/>
                <w:noProof/>
              </w:rPr>
              <w:t>5 Reference List</w:t>
            </w:r>
            <w:r>
              <w:rPr>
                <w:noProof/>
                <w:webHidden/>
              </w:rPr>
              <w:tab/>
            </w:r>
            <w:r>
              <w:rPr>
                <w:noProof/>
                <w:webHidden/>
              </w:rPr>
              <w:fldChar w:fldCharType="begin"/>
            </w:r>
            <w:r>
              <w:rPr>
                <w:noProof/>
                <w:webHidden/>
              </w:rPr>
              <w:instrText xml:space="preserve"> PAGEREF _Toc237340052 \h </w:instrText>
            </w:r>
            <w:r>
              <w:rPr>
                <w:noProof/>
                <w:webHidden/>
              </w:rPr>
            </w:r>
            <w:r>
              <w:rPr>
                <w:noProof/>
                <w:webHidden/>
              </w:rPr>
              <w:fldChar w:fldCharType="separate"/>
            </w:r>
            <w:r>
              <w:rPr>
                <w:noProof/>
                <w:webHidden/>
              </w:rPr>
              <w:t>7</w:t>
            </w:r>
            <w:r>
              <w:rPr>
                <w:noProof/>
                <w:webHidden/>
              </w:rPr>
              <w:fldChar w:fldCharType="end"/>
            </w:r>
          </w:hyperlink>
        </w:p>
        <w:p w14:paraId="2F2A1EA8" w14:textId="791FCEA3"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F840957" w14:textId="4273D093" w:rsidR="00500295" w:rsidRPr="00782DE8" w:rsidRDefault="00AA77C8" w:rsidP="00782DE8">
      <w:pPr>
        <w:pStyle w:val="Heading2"/>
        <w:rPr>
          <w:color w:val="4472C4" w:themeColor="accent1"/>
        </w:rPr>
      </w:pPr>
      <w:bookmarkStart w:id="0" w:name="_Toc237340045"/>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1F780CC9" w14:textId="2232B608" w:rsidR="007E7089" w:rsidRPr="007E7089" w:rsidRDefault="007E7089" w:rsidP="007E7089">
      <w:pPr>
        <w:rPr>
          <w:sz w:val="22"/>
        </w:rPr>
      </w:pPr>
      <w:r w:rsidRPr="007E7089">
        <w:rPr>
          <w:sz w:val="22"/>
        </w:rPr>
        <w:t>Mental health nurses play a vital role in the health and social care sector by supporting individuals with mental health conditions. They assess patients’ mental health needs, provide treatment and emotional support, promote recovery, and work with other healthcare professionals to deliver person-centred care. Their role is essential in helping people improve their mental wellbeing and maintain a good quality of life.</w:t>
      </w:r>
      <w:r w:rsidR="00625BFD" w:rsidRPr="00625BFD">
        <w:t xml:space="preserve"> </w:t>
      </w:r>
      <w:r w:rsidR="00625BFD">
        <w:t>According to the NHS Careers website.</w:t>
      </w:r>
    </w:p>
    <w:p w14:paraId="1ED7F13C" w14:textId="2D55C007" w:rsidR="007E7089" w:rsidRPr="007E7089" w:rsidRDefault="007E7089" w:rsidP="007E7089">
      <w:pPr>
        <w:rPr>
          <w:sz w:val="22"/>
        </w:rPr>
      </w:pPr>
      <w:r w:rsidRPr="007E7089">
        <w:rPr>
          <w:sz w:val="22"/>
        </w:rPr>
        <w:t xml:space="preserve">This report aims to describe the role of a mental health nurse, explain the most significant skills </w:t>
      </w:r>
      <w:r w:rsidR="00822839">
        <w:rPr>
          <w:sz w:val="22"/>
        </w:rPr>
        <w:t xml:space="preserve">required to perform the role effectively, and discuss strategies </w:t>
      </w:r>
      <w:r w:rsidRPr="007E7089">
        <w:rPr>
          <w:sz w:val="22"/>
        </w:rPr>
        <w:t>to improve these skills.</w:t>
      </w:r>
      <w:r w:rsidR="00167EEC">
        <w:rPr>
          <w:sz w:val="22"/>
        </w:rPr>
        <w:t xml:space="preserve"> It</w:t>
      </w:r>
      <w:r w:rsidRPr="007E7089">
        <w:rPr>
          <w:sz w:val="22"/>
        </w:rPr>
        <w:t xml:space="preserve"> will first describe the role of a mental health nurse in health and social care. It will then explain the key skills required for the role, followed by three strategies </w:t>
      </w:r>
      <w:r w:rsidR="00822839">
        <w:rPr>
          <w:sz w:val="22"/>
        </w:rPr>
        <w:t>to improve them</w:t>
      </w:r>
      <w:r w:rsidRPr="007E7089">
        <w:rPr>
          <w:sz w:val="22"/>
        </w:rPr>
        <w:t>. Finally, the report will conclude by summarising the main points discussed.</w:t>
      </w:r>
    </w:p>
    <w:p w14:paraId="4CC61BC1" w14:textId="55FEF9DD" w:rsidR="00F36ADC" w:rsidRPr="00242974" w:rsidRDefault="00F36ADC" w:rsidP="0156E134">
      <w:pPr>
        <w:spacing w:after="0" w:line="240" w:lineRule="auto"/>
        <w:rPr>
          <w:sz w:val="22"/>
        </w:rPr>
      </w:pPr>
    </w:p>
    <w:p w14:paraId="64F36E68" w14:textId="18862802" w:rsidR="3C659699" w:rsidRDefault="3C659699" w:rsidP="0CF501EC">
      <w:pPr>
        <w:pStyle w:val="Heading2"/>
        <w:rPr>
          <w:color w:val="4472C4" w:themeColor="accent1"/>
        </w:rPr>
      </w:pPr>
      <w:bookmarkStart w:id="1" w:name="_Toc237340046"/>
      <w:r w:rsidRPr="0CF501EC">
        <w:rPr>
          <w:color w:val="4471C4"/>
        </w:rPr>
        <w:t xml:space="preserve">2 </w:t>
      </w:r>
      <w:r w:rsidR="005732D9">
        <w:rPr>
          <w:color w:val="4471C4"/>
        </w:rPr>
        <w:t>Mental Health Nurse</w:t>
      </w:r>
      <w:r w:rsidR="005732D9" w:rsidRPr="0CF501EC">
        <w:rPr>
          <w:color w:val="4471C4"/>
        </w:rPr>
        <w:t xml:space="preserve">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2E83353F" w:rsidR="008B0B22" w:rsidRPr="002976D4" w:rsidRDefault="5CF7C3DB" w:rsidP="0156E134">
      <w:pPr>
        <w:pStyle w:val="Heading2"/>
        <w:rPr>
          <w:color w:val="4472C4" w:themeColor="accent1"/>
        </w:rPr>
      </w:pPr>
      <w:bookmarkStart w:id="2" w:name="_Toc237340047"/>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5732D9">
        <w:rPr>
          <w:color w:val="4471C4"/>
        </w:rPr>
        <w:t>Mental Health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3A9DD5FC" w14:textId="27EB6F18" w:rsidR="007E7089" w:rsidRPr="007E7089" w:rsidRDefault="007E7089" w:rsidP="007E7089">
      <w:pPr>
        <w:rPr>
          <w:sz w:val="22"/>
        </w:rPr>
      </w:pPr>
      <w:r w:rsidRPr="007E7089">
        <w:rPr>
          <w:sz w:val="22"/>
        </w:rPr>
        <w:t>Mental health nurse</w:t>
      </w:r>
      <w:r w:rsidR="00FB2B64">
        <w:rPr>
          <w:sz w:val="22"/>
        </w:rPr>
        <w:t xml:space="preserve">s play an essential </w:t>
      </w:r>
      <w:r w:rsidRPr="007E7089">
        <w:rPr>
          <w:sz w:val="22"/>
        </w:rPr>
        <w:t>role in health and social care by supporting people with mental health conditions and helping them improve their wellbeing.</w:t>
      </w:r>
      <w:r w:rsidR="00625BFD" w:rsidRPr="00625BFD">
        <w:t xml:space="preserve"> </w:t>
      </w:r>
      <w:r w:rsidR="00625BFD">
        <w:t>According to the NHS Careers website.</w:t>
      </w:r>
      <w:r w:rsidRPr="007E7089">
        <w:rPr>
          <w:sz w:val="22"/>
        </w:rPr>
        <w:t xml:space="preserve"> They work with patients of all ages in hospitals, community settings, and residential care services. One of their main responsibilities is to assess patients’ mental and emotional health to identify their needs and develop appropriate care. They also administer and monitor medication, respond to mental health crises, ensure patient safety, and develop and regularly review care plans to support recovery. </w:t>
      </w:r>
      <w:r w:rsidR="00625BFD">
        <w:t xml:space="preserve">JP Medicals (2024). </w:t>
      </w:r>
      <w:r w:rsidRPr="007E7089">
        <w:rPr>
          <w:sz w:val="22"/>
        </w:rPr>
        <w:t>These responsibilities are important because they help patients receive safe, effective, and person-centred care while promoting independence and improving their quality of life.</w:t>
      </w:r>
    </w:p>
    <w:p w14:paraId="5426FDA3" w14:textId="6CC26911" w:rsidR="007E7089" w:rsidRPr="007E7089" w:rsidRDefault="007E7089" w:rsidP="007E7089">
      <w:pPr>
        <w:rPr>
          <w:sz w:val="22"/>
        </w:rPr>
      </w:pPr>
      <w:r w:rsidRPr="007E7089">
        <w:rPr>
          <w:sz w:val="22"/>
        </w:rPr>
        <w:t>To carry out this role effectively, mental health nurses need a range of essential skills</w:t>
      </w:r>
      <w:r w:rsidR="005732D9">
        <w:rPr>
          <w:sz w:val="22"/>
        </w:rPr>
        <w:t xml:space="preserve"> such as communication skills, teamwork, </w:t>
      </w:r>
      <w:r w:rsidR="00DE72BC">
        <w:rPr>
          <w:sz w:val="22"/>
        </w:rPr>
        <w:t xml:space="preserve">attention to detail, </w:t>
      </w:r>
      <w:r w:rsidR="005732D9">
        <w:rPr>
          <w:sz w:val="22"/>
        </w:rPr>
        <w:t xml:space="preserve">organisational skills, </w:t>
      </w:r>
      <w:r w:rsidR="00DE72BC">
        <w:rPr>
          <w:sz w:val="22"/>
        </w:rPr>
        <w:t>problem-solving,</w:t>
      </w:r>
      <w:r w:rsidR="005732D9">
        <w:rPr>
          <w:sz w:val="22"/>
        </w:rPr>
        <w:t xml:space="preserve"> and empathy</w:t>
      </w:r>
      <w:r w:rsidRPr="007E7089">
        <w:rPr>
          <w:sz w:val="22"/>
        </w:rPr>
        <w:t>. Good communication is needed to build trusting relationships with patients, families, and other healthcare professionals. Compassion and empathy help nurses understand patients’ feelings and provide emotional support without judgement. Problem-solving skills enable them to make appropriate decisions during challenging situations, while strong observation skills help them identify changes in a patient’s mental state. Teamwork is also essential because mental health nurses work closely with multidisciplinary teams to provide coordinated care and achieve the best possible outcomes for patients.</w:t>
      </w:r>
    </w:p>
    <w:p w14:paraId="1CB8B0F1" w14:textId="34C40497" w:rsidR="0156E134" w:rsidRDefault="0156E134" w:rsidP="0156E134">
      <w:pPr>
        <w:spacing w:after="0" w:line="240" w:lineRule="auto"/>
        <w:jc w:val="both"/>
        <w:rPr>
          <w:sz w:val="22"/>
        </w:rPr>
      </w:pPr>
    </w:p>
    <w:p w14:paraId="757EAF84" w14:textId="4CE7D1DD" w:rsidR="009C7E52" w:rsidRPr="00782DE8" w:rsidRDefault="04019B15" w:rsidP="00782DE8">
      <w:pPr>
        <w:pStyle w:val="Heading2"/>
        <w:rPr>
          <w:color w:val="4472C4" w:themeColor="accent1"/>
        </w:rPr>
      </w:pPr>
      <w:bookmarkStart w:id="3" w:name="_Toc237340048"/>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E72BC">
        <w:rPr>
          <w:color w:val="4471C4"/>
        </w:rPr>
        <w:t>Mental Health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146A19" w14:textId="53F60744" w:rsidR="0156E134" w:rsidRDefault="0156E134" w:rsidP="0156E134">
      <w:pPr>
        <w:spacing w:after="0" w:line="240" w:lineRule="auto"/>
        <w:jc w:val="both"/>
        <w:rPr>
          <w:sz w:val="22"/>
        </w:rPr>
      </w:pPr>
    </w:p>
    <w:p w14:paraId="7C6C5BA1" w14:textId="77777777" w:rsidR="00FA3825" w:rsidRPr="00DF5F5A" w:rsidRDefault="00FA3825" w:rsidP="00FA3825">
      <w:pPr>
        <w:rPr>
          <w:sz w:val="22"/>
        </w:rPr>
      </w:pPr>
      <w:r w:rsidRPr="00DF5F5A">
        <w:rPr>
          <w:sz w:val="22"/>
        </w:rPr>
        <w:t xml:space="preserve">Communication is one of the most significant skills needed by a mental health nurse because it helps nurses build trust and understand the needs and concerns of patients. For example, a </w:t>
      </w:r>
      <w:r w:rsidRPr="00DF5F5A">
        <w:rPr>
          <w:sz w:val="22"/>
        </w:rPr>
        <w:lastRenderedPageBreak/>
        <w:t>mental health nurse may use active listening, open questions and an appropriate tone when speaking with a patient who is experiencing anxiety or emotional distress. NHS England states that mental health nurses should use flexible communication, listen without judgement and show empathy and understanding when engaging with service users (NHS England, 2023). Good communication also allows nurses to explain treatment and care plans clearly and work effectively with patients, families and other healthcare professionals. Therefore, effective communication is essential because it helps create a positive therapeutic relationship and supports safe, person-centred care.</w:t>
      </w:r>
    </w:p>
    <w:p w14:paraId="7338813D" w14:textId="262023AE" w:rsidR="00C85A7C" w:rsidRPr="00DF5F5A" w:rsidRDefault="00DE72BC" w:rsidP="00C85A7C">
      <w:pPr>
        <w:spacing w:after="0" w:line="240" w:lineRule="auto"/>
        <w:jc w:val="both"/>
        <w:rPr>
          <w:sz w:val="22"/>
        </w:rPr>
      </w:pPr>
      <w:r>
        <w:rPr>
          <w:sz w:val="22"/>
        </w:rPr>
        <w:t>Attention to detail</w:t>
      </w:r>
      <w:r w:rsidR="00DF5F5A" w:rsidRPr="00DF5F5A">
        <w:rPr>
          <w:sz w:val="22"/>
        </w:rPr>
        <w:t xml:space="preserve"> is another important skill because mental health nurses need to recognise changes in a patient’s behaviour, mood and emotional wellbeing. For example, a nurse may notice that a patient who is usually sociable has become withdrawn, is refusing meals or appears increasingly distressed. These changes may indicate that the patient’s mental health is worsening and may require further assessment or support. NHS England explains that mental health nurses need to gather information, understand what is happening for the person and carefully consider different factors when assessing their needs and risks (NHS England, 2023). Therefore, strong observation skills help nurses recognise changes early, communicate concerns to the multidisciplinary team and contribute to keeping patients safe.</w:t>
      </w:r>
    </w:p>
    <w:p w14:paraId="41634CF1" w14:textId="77777777" w:rsidR="00DF5F5A" w:rsidRPr="00DF5F5A" w:rsidRDefault="00DF5F5A" w:rsidP="00C85A7C">
      <w:pPr>
        <w:spacing w:after="0" w:line="240" w:lineRule="auto"/>
        <w:jc w:val="both"/>
        <w:rPr>
          <w:sz w:val="22"/>
        </w:rPr>
      </w:pPr>
    </w:p>
    <w:p w14:paraId="441A15C3" w14:textId="16399D3A" w:rsidR="00DF5F5A" w:rsidRPr="00DF5F5A" w:rsidRDefault="00DF5F5A" w:rsidP="00C85A7C">
      <w:pPr>
        <w:spacing w:after="0" w:line="240" w:lineRule="auto"/>
        <w:jc w:val="both"/>
        <w:rPr>
          <w:sz w:val="22"/>
        </w:rPr>
      </w:pPr>
      <w:r w:rsidRPr="00DF5F5A">
        <w:rPr>
          <w:sz w:val="22"/>
        </w:rPr>
        <w:t xml:space="preserve">Problem-solving </w:t>
      </w:r>
      <w:r w:rsidR="00DE72BC">
        <w:rPr>
          <w:sz w:val="22"/>
        </w:rPr>
        <w:t xml:space="preserve">skills </w:t>
      </w:r>
      <w:r w:rsidRPr="00DF5F5A">
        <w:rPr>
          <w:sz w:val="22"/>
        </w:rPr>
        <w:t>is important for a mental health nurse because patients can experience unexpected situations that require nurses to make appropriate decisions. For example, if a patient becomes highly distressed and presents a risk of harming themselves or another person, the nurse needs to assess the situation, identify possible risks and decide what action should be taken. The Department of Health and Social Care states that mental health practitioners should assess and manage risks, including risks of self-harm and harm to others, while working collaboratively with the service user (Department of Health and Social Care, 2009). NHS England also explains that risk assessment and safety planning are core tasks in mental health care (NHS England, 2023). Therefore, good problem-solving skills allow nurses to respond appropriately to challenging situations and make decisions that promote patient safety.</w:t>
      </w:r>
    </w:p>
    <w:p w14:paraId="1BB969C5" w14:textId="274FAA0C" w:rsidR="00DF5F5A" w:rsidRDefault="00DF5F5A" w:rsidP="00C85A7C">
      <w:pPr>
        <w:spacing w:after="0" w:line="240" w:lineRule="auto"/>
        <w:jc w:val="both"/>
        <w:rPr>
          <w:sz w:val="22"/>
        </w:rPr>
      </w:pPr>
      <w:r w:rsidRPr="00DF5F5A">
        <w:rPr>
          <w:sz w:val="22"/>
        </w:rPr>
        <w:t>If a mental health nurse does not have effective communication, observation and problem-solving skills, this could negatively affect the quality and safety of patient care. For example, poor communication could result in important information about a patient’s condition not being understood, while poor observation could mean that changes in a patient’s behaviour or mental state are missed. Poor problem-solving could also lead to inappropriate decisions when responding to a mental health crisis. NHS England highlights that communication failures can contribute to patient-safety problems and emphasises the importance of teamwork and effective communication in providing safe care (NHS England, 2022). Therefore, communication, observation and problem-solving are essential skills for mental health nurses because they help protect patients, reduce risks and provide safe and effective care.</w:t>
      </w:r>
    </w:p>
    <w:p w14:paraId="50AD3BE2" w14:textId="77777777" w:rsidR="00DF5F5A" w:rsidRPr="00DF5F5A" w:rsidRDefault="00DF5F5A" w:rsidP="00C85A7C">
      <w:pPr>
        <w:spacing w:after="0" w:line="240" w:lineRule="auto"/>
        <w:jc w:val="both"/>
        <w:rPr>
          <w:sz w:val="22"/>
        </w:rPr>
      </w:pPr>
    </w:p>
    <w:p w14:paraId="2CAEA1EC" w14:textId="20DDC4CB" w:rsidR="002370CE" w:rsidRPr="002976D4" w:rsidRDefault="1F09BC6E" w:rsidP="0CF501EC">
      <w:pPr>
        <w:pStyle w:val="Heading2"/>
        <w:rPr>
          <w:color w:val="4472C4" w:themeColor="accent1"/>
        </w:rPr>
      </w:pPr>
      <w:bookmarkStart w:id="4" w:name="_Toc237340049"/>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DE72BC">
        <w:rPr>
          <w:color w:val="4471C4"/>
        </w:rPr>
        <w:t xml:space="preserve">Mental Health </w:t>
      </w:r>
      <w:r w:rsidR="00782DE8">
        <w:rPr>
          <w:color w:val="4471C4"/>
        </w:rPr>
        <w:t>Nurses</w:t>
      </w:r>
      <w:bookmarkEnd w:id="4"/>
    </w:p>
    <w:p w14:paraId="533323D8" w14:textId="10A3D40E" w:rsidR="00500295" w:rsidRPr="00782DE8" w:rsidRDefault="0C5D0C5C" w:rsidP="00782DE8">
      <w:pPr>
        <w:pStyle w:val="Heading2"/>
        <w:rPr>
          <w:color w:val="4472C4" w:themeColor="accent1"/>
        </w:rPr>
      </w:pPr>
      <w:bookmarkStart w:id="5" w:name="_Toc23734005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DE72BC">
        <w:rPr>
          <w:color w:val="4471C4"/>
        </w:rPr>
        <w:t xml:space="preserve">Mental Health </w:t>
      </w:r>
      <w:r w:rsidR="00782DE8">
        <w:rPr>
          <w:color w:val="4471C4"/>
        </w:rPr>
        <w:t>Nurses</w:t>
      </w:r>
      <w:bookmarkEnd w:id="5"/>
    </w:p>
    <w:p w14:paraId="59C3472D" w14:textId="77777777" w:rsidR="006508FD" w:rsidRPr="00D676C3" w:rsidRDefault="006508FD" w:rsidP="00500295">
      <w:pPr>
        <w:spacing w:after="0"/>
        <w:rPr>
          <w:sz w:val="22"/>
        </w:rPr>
      </w:pPr>
    </w:p>
    <w:p w14:paraId="58A1B501" w14:textId="6C720CA9" w:rsidR="0156E134" w:rsidRPr="006508FD" w:rsidRDefault="006508FD" w:rsidP="006508FD">
      <w:pPr>
        <w:spacing w:after="0"/>
        <w:rPr>
          <w:sz w:val="22"/>
        </w:rPr>
      </w:pPr>
      <w:r w:rsidRPr="006508FD">
        <w:rPr>
          <w:sz w:val="22"/>
        </w:rPr>
        <w:t>Communication-</w:t>
      </w:r>
      <w:proofErr w:type="gramStart"/>
      <w:r w:rsidRPr="006508FD">
        <w:rPr>
          <w:sz w:val="22"/>
        </w:rPr>
        <w:t>Role-play</w:t>
      </w:r>
      <w:proofErr w:type="gramEnd"/>
      <w:r w:rsidRPr="006508FD">
        <w:rPr>
          <w:sz w:val="22"/>
        </w:rPr>
        <w:t xml:space="preserve"> and feedback: One strategy that can improve mental health </w:t>
      </w:r>
      <w:r>
        <w:rPr>
          <w:sz w:val="22"/>
        </w:rPr>
        <w:t>nurses’</w:t>
      </w:r>
      <w:r w:rsidRPr="006508FD">
        <w:rPr>
          <w:sz w:val="22"/>
        </w:rPr>
        <w:t xml:space="preserve"> communication skills is role-play with feedback. Communication is important </w:t>
      </w:r>
      <w:r w:rsidRPr="006508FD">
        <w:rPr>
          <w:sz w:val="22"/>
        </w:rPr>
        <w:lastRenderedPageBreak/>
        <w:t>because mental health nurses need to listen carefully, ask appropriate questions and explain information clearly to patients and other healthcare professionals. The Nursing and Midwifery Council (NMC, 2018) states that nurses should communicate clearly and effectively with people in their care. Research by Gelis et al. (2020) found that peer role-play can help develop communication skills in healthcare education. Role-play works by allowing nurses to practise realistic conversations in a safe environment and receive feedback on their communication. For example, a nurse could practise talking to a patient who is experiencing anxiety or emotional distress. After the role-play, a colleague or tutor could provide feedback on the nurse’s listening skills, questions and body language. This allows the nurse to identify areas for improvement and become more confident when communicating with patients. Therefore, role-play and feedback can be an effective strategy for developing communication skills in mental health nursing.</w:t>
      </w:r>
    </w:p>
    <w:p w14:paraId="747EC7DD" w14:textId="77777777" w:rsidR="006508FD" w:rsidRPr="006508FD" w:rsidRDefault="006508FD" w:rsidP="006508FD">
      <w:pPr>
        <w:spacing w:after="0"/>
        <w:rPr>
          <w:sz w:val="22"/>
        </w:rPr>
      </w:pPr>
    </w:p>
    <w:p w14:paraId="78E1B5B6" w14:textId="791A6A22" w:rsidR="006508FD" w:rsidRPr="006508FD" w:rsidRDefault="00DE72BC" w:rsidP="006508FD">
      <w:pPr>
        <w:spacing w:after="0"/>
        <w:rPr>
          <w:sz w:val="22"/>
        </w:rPr>
      </w:pPr>
      <w:r>
        <w:rPr>
          <w:sz w:val="22"/>
        </w:rPr>
        <w:t xml:space="preserve">Attention to details - </w:t>
      </w:r>
      <w:r w:rsidR="006508FD" w:rsidRPr="006508FD">
        <w:rPr>
          <w:sz w:val="22"/>
        </w:rPr>
        <w:t xml:space="preserve">Simulation training: A strategy that can improve mental health </w:t>
      </w:r>
      <w:r w:rsidR="006508FD">
        <w:rPr>
          <w:sz w:val="22"/>
        </w:rPr>
        <w:t>nurses’</w:t>
      </w:r>
      <w:r w:rsidR="006508FD" w:rsidRPr="006508FD">
        <w:rPr>
          <w:sz w:val="22"/>
        </w:rPr>
        <w:t xml:space="preserve"> </w:t>
      </w:r>
      <w:r>
        <w:rPr>
          <w:sz w:val="22"/>
        </w:rPr>
        <w:t>ability to monitor details</w:t>
      </w:r>
      <w:r w:rsidR="006508FD" w:rsidRPr="006508FD">
        <w:rPr>
          <w:sz w:val="22"/>
        </w:rPr>
        <w:t xml:space="preserve"> is simulation training. </w:t>
      </w:r>
      <w:r>
        <w:rPr>
          <w:sz w:val="22"/>
        </w:rPr>
        <w:t xml:space="preserve">Attention to details </w:t>
      </w:r>
      <w:r w:rsidR="006508FD" w:rsidRPr="006508FD">
        <w:rPr>
          <w:sz w:val="22"/>
        </w:rPr>
        <w:t xml:space="preserve">is important because nurses need to recognise changes in a patient’s behaviour, mood and appearance and identify possible risks. Simulation provides learners with realistic situations where they can practise identifying important information in a safe environment. Lee et al. (2023) found that simulation activities can improve awareness of patient-safety hazards and help healthcare learners identify risks. For example, a mental health nurse could take part in a simulated situation </w:t>
      </w:r>
      <w:r w:rsidR="006508FD">
        <w:rPr>
          <w:sz w:val="22"/>
        </w:rPr>
        <w:t>in which a patient becomes withdrawn, restless,</w:t>
      </w:r>
      <w:r w:rsidR="006508FD" w:rsidRPr="006508FD">
        <w:rPr>
          <w:sz w:val="22"/>
        </w:rPr>
        <w:t xml:space="preserve"> or shows changes in behaviour. The nurse would need to carefully observe these changes and report important information to the healthcare team. After the simulation, the nurse can discuss what they noticed and identify anything they may have missed. Therefore, regular simulation training can strengthen </w:t>
      </w:r>
      <w:r>
        <w:rPr>
          <w:sz w:val="22"/>
        </w:rPr>
        <w:t>attention to details</w:t>
      </w:r>
      <w:r w:rsidR="006508FD" w:rsidRPr="006508FD">
        <w:rPr>
          <w:sz w:val="22"/>
        </w:rPr>
        <w:t xml:space="preserve"> and help mental health nurses recognise changes that may require further assessment or support.</w:t>
      </w:r>
    </w:p>
    <w:p w14:paraId="461C44B9" w14:textId="77777777" w:rsidR="006508FD" w:rsidRPr="006508FD" w:rsidRDefault="006508FD" w:rsidP="006508FD">
      <w:pPr>
        <w:spacing w:after="0"/>
        <w:rPr>
          <w:sz w:val="22"/>
        </w:rPr>
      </w:pPr>
    </w:p>
    <w:p w14:paraId="242612FE" w14:textId="40F1F024" w:rsidR="006508FD" w:rsidRDefault="006508FD" w:rsidP="006508FD">
      <w:pPr>
        <w:spacing w:after="0"/>
        <w:rPr>
          <w:sz w:val="22"/>
        </w:rPr>
      </w:pPr>
      <w:r w:rsidRPr="006508FD">
        <w:rPr>
          <w:sz w:val="22"/>
        </w:rPr>
        <w:t xml:space="preserve">Problem-solving- Problem-based learning: One strategy that can improve mental health </w:t>
      </w:r>
      <w:r>
        <w:rPr>
          <w:sz w:val="22"/>
        </w:rPr>
        <w:t>nurses’</w:t>
      </w:r>
      <w:r w:rsidRPr="006508FD">
        <w:rPr>
          <w:sz w:val="22"/>
        </w:rPr>
        <w:t xml:space="preserve"> problem-solving skills is problem-based learning (PBL). Problem-solving is important because mental health nurses may face complex situations where they need to assess information, identify risks and decide on appropriate actions. A systematic review by Yeung et al. (2023) found that team-based learning can support the development of problem-solving and critical-thinking skills in nursing education. PBL works by giving nurses realistic patient situations and asking them to identify the problem, consider possible solutions and decide on the most appropriate action. For example, a case study could involve a patient experiencing a mental health crisis, requiring the nurse to identify risks, consider the patient’s needs and decide what immediate support is required. Discussing the case with other healthcare professionals can also help the nurse consider different solutions. Therefore, problem-based learning can develop the ability of mental health nurses to analyse situations, make appropriate decisions and solve problems effectively.</w:t>
      </w:r>
    </w:p>
    <w:p w14:paraId="357154EC" w14:textId="77777777" w:rsidR="006508FD" w:rsidRPr="006508FD" w:rsidRDefault="006508FD" w:rsidP="006508FD">
      <w:pPr>
        <w:spacing w:after="0"/>
        <w:rPr>
          <w:sz w:val="22"/>
        </w:rPr>
      </w:pPr>
    </w:p>
    <w:p w14:paraId="288A0877" w14:textId="4EE0B598" w:rsidR="00F1720B" w:rsidRPr="00782DE8" w:rsidRDefault="5617AA6E" w:rsidP="00782DE8">
      <w:pPr>
        <w:pStyle w:val="Heading2"/>
        <w:rPr>
          <w:color w:val="4472C4" w:themeColor="accent1"/>
        </w:rPr>
      </w:pPr>
      <w:bookmarkStart w:id="6" w:name="_Toc237340051"/>
      <w:r w:rsidRPr="0CF501EC">
        <w:rPr>
          <w:color w:val="4471C4"/>
        </w:rPr>
        <w:t>4</w:t>
      </w:r>
      <w:r w:rsidR="00A946CB" w:rsidRPr="0CF501EC">
        <w:rPr>
          <w:color w:val="4471C4"/>
        </w:rPr>
        <w:t xml:space="preserve"> Conclusion</w:t>
      </w:r>
      <w:bookmarkEnd w:id="6"/>
    </w:p>
    <w:p w14:paraId="18DB71A7" w14:textId="77777777" w:rsidR="007E6B40" w:rsidRPr="00DE72BC" w:rsidRDefault="007E6B40" w:rsidP="007E6B40">
      <w:pPr>
        <w:spacing w:after="0" w:line="240" w:lineRule="auto"/>
        <w:rPr>
          <w:b/>
          <w:bCs/>
          <w:sz w:val="22"/>
        </w:rPr>
      </w:pPr>
    </w:p>
    <w:p w14:paraId="171C6AFF" w14:textId="313A4CD4" w:rsidR="007E6B40" w:rsidRPr="007E6B40" w:rsidRDefault="007E6B40" w:rsidP="007E6B40">
      <w:pPr>
        <w:rPr>
          <w:sz w:val="22"/>
        </w:rPr>
      </w:pPr>
      <w:r w:rsidRPr="007E6B40">
        <w:rPr>
          <w:sz w:val="22"/>
        </w:rPr>
        <w:lastRenderedPageBreak/>
        <w:t xml:space="preserve">In conclusion, the role of a mental health nurse is important in providing safe, effective and person-centred care to people experiencing mental health difficulties. Mental health nurses have a range of responsibilities, including assessing patients’ mental and emotional health, administering and monitoring medication, responding to mental health crises, maintaining patient safety, and developing and reviewing care plans. The role requires important skills such as communication, </w:t>
      </w:r>
      <w:r w:rsidR="00DE72BC">
        <w:rPr>
          <w:sz w:val="22"/>
        </w:rPr>
        <w:t>attention to detail</w:t>
      </w:r>
      <w:r w:rsidRPr="007E6B40">
        <w:rPr>
          <w:sz w:val="22"/>
        </w:rPr>
        <w:t xml:space="preserve"> and problem-solving, which can be strengthened through strategies such as role-play and feedback, simulation training and problem-based learning. Overall, developing these skills enables mental health nurses to provide high-quality care and better support patients in their recovery.</w:t>
      </w:r>
    </w:p>
    <w:p w14:paraId="3F34EF19" w14:textId="2896A2D4"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2C57BA91" w14:textId="3C9D138F" w:rsidR="00822839" w:rsidRPr="00822839" w:rsidRDefault="00226D31" w:rsidP="00822839">
      <w:pPr>
        <w:pStyle w:val="Heading2"/>
        <w:rPr>
          <w:color w:val="4471C4"/>
        </w:rPr>
      </w:pPr>
      <w:bookmarkStart w:id="7" w:name="_Toc237340052"/>
      <w:r w:rsidRPr="0CF501EC">
        <w:rPr>
          <w:color w:val="4471C4"/>
        </w:rPr>
        <w:t>5 Reference List</w:t>
      </w:r>
      <w:bookmarkEnd w:id="7"/>
    </w:p>
    <w:p w14:paraId="3889F741" w14:textId="77777777" w:rsidR="00DE72BC" w:rsidRDefault="00DE72BC" w:rsidP="00DE72BC">
      <w:r>
        <w:t xml:space="preserve">Department of Health and Social Care (2009). </w:t>
      </w:r>
      <w:r w:rsidRPr="00185A14">
        <w:rPr>
          <w:i/>
          <w:iCs/>
        </w:rPr>
        <w:t>Assessing and managing risk in mental health services.</w:t>
      </w:r>
      <w:r>
        <w:t xml:space="preserve"> Available at: </w:t>
      </w:r>
      <w:hyperlink r:id="rId9" w:history="1">
        <w:r w:rsidRPr="003C0B1A">
          <w:rPr>
            <w:rStyle w:val="Hyperlink"/>
          </w:rPr>
          <w:t>Assessing and managing risk in mental health services - GOV.UK</w:t>
        </w:r>
      </w:hyperlink>
      <w:r>
        <w:t xml:space="preserve"> (Accessed 9 August 2026). </w:t>
      </w:r>
    </w:p>
    <w:p w14:paraId="13FCAF17" w14:textId="08701DC3" w:rsidR="00871039" w:rsidRDefault="00871039" w:rsidP="00DE72BC">
      <w:r w:rsidRPr="00871039">
        <w:t xml:space="preserve">Gelis, A., </w:t>
      </w:r>
      <w:proofErr w:type="spellStart"/>
      <w:r w:rsidRPr="00871039">
        <w:t>Cervello</w:t>
      </w:r>
      <w:proofErr w:type="spellEnd"/>
      <w:r w:rsidRPr="00871039">
        <w:t xml:space="preserve">, S., Rey, R., Llorca, G., Lambert, P., Franck, N., </w:t>
      </w:r>
      <w:proofErr w:type="spellStart"/>
      <w:r w:rsidRPr="00871039">
        <w:t>Dupeyron</w:t>
      </w:r>
      <w:proofErr w:type="spellEnd"/>
      <w:r w:rsidRPr="00871039">
        <w:t xml:space="preserve">, A., </w:t>
      </w:r>
      <w:proofErr w:type="spellStart"/>
      <w:r w:rsidRPr="00871039">
        <w:t>Delpont</w:t>
      </w:r>
      <w:proofErr w:type="spellEnd"/>
      <w:r w:rsidRPr="00871039">
        <w:t xml:space="preserve">, M., &amp; Rolland, B. (2020). </w:t>
      </w:r>
      <w:r>
        <w:t>“</w:t>
      </w:r>
      <w:r w:rsidRPr="00871039">
        <w:t>Peer Role-Play for Training Communication Skills in Medical Students: A Systematic Review. Simulation in healthcare</w:t>
      </w:r>
      <w:r>
        <w:t>”.</w:t>
      </w:r>
      <w:r w:rsidRPr="00871039">
        <w:t xml:space="preserve"> </w:t>
      </w:r>
      <w:r w:rsidRPr="00871039">
        <w:rPr>
          <w:i/>
          <w:iCs/>
        </w:rPr>
        <w:t>Journal of the Society for Simulation in Healthcare</w:t>
      </w:r>
      <w:r w:rsidRPr="00871039">
        <w:t xml:space="preserve">, 15(2), </w:t>
      </w:r>
      <w:r>
        <w:t>pp.</w:t>
      </w:r>
      <w:r w:rsidRPr="00871039">
        <w:t xml:space="preserve">106–111. </w:t>
      </w:r>
      <w:hyperlink r:id="rId10" w:history="1">
        <w:r w:rsidRPr="00C849B6">
          <w:rPr>
            <w:rStyle w:val="Hyperlink"/>
          </w:rPr>
          <w:t>https://doi.org/10.1097/SIH.0000000000000412</w:t>
        </w:r>
      </w:hyperlink>
      <w:r>
        <w:t xml:space="preserve"> </w:t>
      </w:r>
      <w:r w:rsidR="00310268">
        <w:t>(Accessed 10 August 2026).</w:t>
      </w:r>
    </w:p>
    <w:p w14:paraId="5E15A061" w14:textId="77777777" w:rsidR="00DE72BC" w:rsidRDefault="00DE72BC" w:rsidP="00DE72BC">
      <w:r>
        <w:t xml:space="preserve">JP Medicals (2024) </w:t>
      </w:r>
      <w:r w:rsidRPr="000753FB">
        <w:rPr>
          <w:i/>
          <w:iCs/>
        </w:rPr>
        <w:t>Mental health nurse roles and responsibilities you should know</w:t>
      </w:r>
      <w:r>
        <w:t xml:space="preserve">. Available at: </w:t>
      </w:r>
      <w:hyperlink r:id="rId11" w:history="1">
        <w:r>
          <w:rPr>
            <w:rStyle w:val="Hyperlink"/>
          </w:rPr>
          <w:t>Understa</w:t>
        </w:r>
        <w:bookmarkStart w:id="8" w:name="_Hlt236738410"/>
        <w:bookmarkStart w:id="9" w:name="_Hlt236738411"/>
        <w:r>
          <w:rPr>
            <w:rStyle w:val="Hyperlink"/>
          </w:rPr>
          <w:t>n</w:t>
        </w:r>
        <w:bookmarkEnd w:id="8"/>
        <w:bookmarkEnd w:id="9"/>
        <w:r>
          <w:rPr>
            <w:rStyle w:val="Hyperlink"/>
          </w:rPr>
          <w:t>ding Mental Health Nurse Roles and Responsibilities: A Comprehensive</w:t>
        </w:r>
        <w:bookmarkStart w:id="10" w:name="_Hlt233483770"/>
        <w:bookmarkStart w:id="11" w:name="_Hlt233483771"/>
        <w:r>
          <w:rPr>
            <w:rStyle w:val="Hyperlink"/>
          </w:rPr>
          <w:t xml:space="preserve"> </w:t>
        </w:r>
        <w:bookmarkEnd w:id="10"/>
        <w:bookmarkEnd w:id="11"/>
        <w:r>
          <w:rPr>
            <w:rStyle w:val="Hyperlink"/>
          </w:rPr>
          <w:t>Guide</w:t>
        </w:r>
      </w:hyperlink>
      <w:r>
        <w:t xml:space="preserve"> (Accessed 9 August 2026). </w:t>
      </w:r>
    </w:p>
    <w:p w14:paraId="0200CCAA" w14:textId="4DEDD0FD" w:rsidR="00310268" w:rsidRDefault="00310268" w:rsidP="00DE72BC">
      <w:r w:rsidRPr="00310268">
        <w:t xml:space="preserve">Lee, S. E., </w:t>
      </w:r>
      <w:proofErr w:type="spellStart"/>
      <w:r w:rsidRPr="00310268">
        <w:t>Repsha</w:t>
      </w:r>
      <w:proofErr w:type="spellEnd"/>
      <w:r w:rsidRPr="00310268">
        <w:t xml:space="preserve">, C., Seo, W. J., Lee, S. H., &amp; Dahinten, V. S. (2023). </w:t>
      </w:r>
      <w:r>
        <w:t>“</w:t>
      </w:r>
      <w:r w:rsidRPr="00310268">
        <w:t>Room of horrors simulation in healthcare education</w:t>
      </w:r>
      <w:r>
        <w:t>”</w:t>
      </w:r>
      <w:r w:rsidRPr="00310268">
        <w:t>: A systematic review. </w:t>
      </w:r>
      <w:r w:rsidRPr="00310268">
        <w:rPr>
          <w:i/>
          <w:iCs/>
        </w:rPr>
        <w:t>Nurse education today</w:t>
      </w:r>
      <w:r w:rsidRPr="00310268">
        <w:t>, </w:t>
      </w:r>
      <w:r w:rsidRPr="00310268">
        <w:rPr>
          <w:i/>
          <w:iCs/>
        </w:rPr>
        <w:t>126</w:t>
      </w:r>
      <w:r w:rsidRPr="00310268">
        <w:t xml:space="preserve">, 105824. </w:t>
      </w:r>
      <w:hyperlink r:id="rId12" w:history="1">
        <w:r w:rsidRPr="00973ACA">
          <w:rPr>
            <w:rStyle w:val="Hyperlink"/>
          </w:rPr>
          <w:t>https://doi.org/10.1016/j.nedt.2023.105824</w:t>
        </w:r>
      </w:hyperlink>
      <w:r>
        <w:t xml:space="preserve"> (Accessed 10 August 2026).</w:t>
      </w:r>
    </w:p>
    <w:p w14:paraId="3F477477" w14:textId="77777777" w:rsidR="00DE72BC" w:rsidRDefault="00DE72BC" w:rsidP="00DE72BC">
      <w:r>
        <w:t xml:space="preserve">NHS England (2022) </w:t>
      </w:r>
      <w:r w:rsidRPr="00185A14">
        <w:rPr>
          <w:i/>
          <w:iCs/>
        </w:rPr>
        <w:t>Safety culture: learning from best practice</w:t>
      </w:r>
      <w:r>
        <w:t xml:space="preserve">. Available at: </w:t>
      </w:r>
      <w:hyperlink r:id="rId13" w:history="1">
        <w:r w:rsidRPr="00E30F78">
          <w:rPr>
            <w:rStyle w:val="Hyperlink"/>
          </w:rPr>
          <w:t>NHS England » Safety culture: learning from best practice</w:t>
        </w:r>
      </w:hyperlink>
      <w:r>
        <w:t xml:space="preserve"> (Accessed 9 August 2026).</w:t>
      </w:r>
    </w:p>
    <w:p w14:paraId="3108C568" w14:textId="3171DFEA" w:rsidR="00DE72BC" w:rsidRDefault="00DE72BC" w:rsidP="005E44B5">
      <w:r>
        <w:t xml:space="preserve">NHS England (2022) </w:t>
      </w:r>
      <w:r w:rsidRPr="00185A14">
        <w:rPr>
          <w:i/>
          <w:iCs/>
        </w:rPr>
        <w:t>The mental health nurse’s handbook</w:t>
      </w:r>
      <w:r>
        <w:t xml:space="preserve">. Available at: </w:t>
      </w:r>
      <w:hyperlink r:id="rId14" w:history="1">
        <w:r w:rsidRPr="00D34F63">
          <w:rPr>
            <w:rStyle w:val="Hyperlink"/>
          </w:rPr>
          <w:t>NHS England » The mental health nurse’s handbook</w:t>
        </w:r>
      </w:hyperlink>
      <w:r>
        <w:t xml:space="preserve"> (Accessed 9 August 2026).</w:t>
      </w:r>
    </w:p>
    <w:p w14:paraId="5FEC52F7" w14:textId="5ECA73A2" w:rsidR="00BF75D0" w:rsidRDefault="00BF75D0" w:rsidP="005E44B5">
      <w:r>
        <w:t xml:space="preserve">NHS Health Careers (2025) </w:t>
      </w:r>
      <w:r w:rsidRPr="00185A14">
        <w:rPr>
          <w:i/>
          <w:iCs/>
        </w:rPr>
        <w:t xml:space="preserve">Personal characteristics and skills required (mental health nursing). </w:t>
      </w:r>
      <w:r>
        <w:t xml:space="preserve">Available at: </w:t>
      </w:r>
      <w:hyperlink r:id="rId15" w:history="1">
        <w:r>
          <w:rPr>
            <w:rStyle w:val="Hyperlink"/>
          </w:rPr>
          <w:t>Personal characteristics and skills required (mental health nursing) | Health Careers</w:t>
        </w:r>
      </w:hyperlink>
      <w:r>
        <w:t xml:space="preserve"> (Accessed 9 August 2026). </w:t>
      </w:r>
    </w:p>
    <w:p w14:paraId="31EF9E88" w14:textId="796D88EE" w:rsidR="006D4660" w:rsidRDefault="006D4660" w:rsidP="005E44B5">
      <w:r w:rsidRPr="006D4660">
        <w:t xml:space="preserve">NHS </w:t>
      </w:r>
      <w:r w:rsidR="00185A14">
        <w:t>Careers</w:t>
      </w:r>
      <w:r w:rsidRPr="00185A14">
        <w:rPr>
          <w:i/>
          <w:iCs/>
        </w:rPr>
        <w:t>. Mental Health Nurse</w:t>
      </w:r>
      <w:r w:rsidR="00BF75D0">
        <w:t>.</w:t>
      </w:r>
      <w:r w:rsidRPr="006D4660">
        <w:t xml:space="preserve"> Available at: </w:t>
      </w:r>
      <w:hyperlink r:id="rId16" w:history="1">
        <w:r w:rsidRPr="006D4660">
          <w:rPr>
            <w:rStyle w:val="Hyperlink"/>
          </w:rPr>
          <w:t>Mental health nurse | Health Careers</w:t>
        </w:r>
      </w:hyperlink>
      <w:r>
        <w:t xml:space="preserve"> (</w:t>
      </w:r>
      <w:r w:rsidR="004F4B2A">
        <w:t>A</w:t>
      </w:r>
      <w:r>
        <w:t>ccessed 4 August 2026).</w:t>
      </w:r>
    </w:p>
    <w:p w14:paraId="514950FA" w14:textId="3162E71C" w:rsidR="000473D5" w:rsidRDefault="000473D5" w:rsidP="005E44B5">
      <w:r w:rsidRPr="000473D5">
        <w:t xml:space="preserve">Yeung, M. M., Yuen, J. W., Chen, J. M., &amp; Lam, K. K. (2023). </w:t>
      </w:r>
      <w:r w:rsidR="00607666">
        <w:t>“</w:t>
      </w:r>
      <w:r w:rsidRPr="00607666">
        <w:t>The efficacy of team-based learning in developing the generic capability of problem-solving ability and critical thinking skills in nursing education</w:t>
      </w:r>
      <w:r w:rsidR="00607666">
        <w:t>”</w:t>
      </w:r>
      <w:r w:rsidRPr="000473D5">
        <w:t>: A systematic review. </w:t>
      </w:r>
      <w:r w:rsidRPr="000473D5">
        <w:rPr>
          <w:i/>
          <w:iCs/>
        </w:rPr>
        <w:t>Nurse education today</w:t>
      </w:r>
      <w:r w:rsidRPr="000473D5">
        <w:t>, </w:t>
      </w:r>
      <w:r w:rsidRPr="000473D5">
        <w:rPr>
          <w:i/>
          <w:iCs/>
        </w:rPr>
        <w:t>122</w:t>
      </w:r>
      <w:r w:rsidRPr="000473D5">
        <w:t xml:space="preserve">, 105704. </w:t>
      </w:r>
      <w:hyperlink r:id="rId17" w:history="1">
        <w:r w:rsidRPr="00A52F1A">
          <w:rPr>
            <w:rStyle w:val="Hyperlink"/>
          </w:rPr>
          <w:t>https://doi.org/10.1016/j.nedt.2022.105704</w:t>
        </w:r>
      </w:hyperlink>
      <w:r>
        <w:t xml:space="preserve"> </w:t>
      </w:r>
    </w:p>
    <w:p w14:paraId="5FB65362" w14:textId="77777777" w:rsidR="00822839" w:rsidRDefault="00822839" w:rsidP="005E44B5"/>
    <w:p w14:paraId="42ED1E2B" w14:textId="77777777" w:rsidR="007E6B40" w:rsidRDefault="007E6B40" w:rsidP="005E44B5"/>
    <w:p w14:paraId="5298BF2B" w14:textId="77777777" w:rsidR="00A15DA4" w:rsidRDefault="00A15DA4" w:rsidP="005E44B5"/>
    <w:p w14:paraId="5B0C553C" w14:textId="77777777" w:rsidR="002D083E" w:rsidRDefault="002D083E" w:rsidP="005E44B5"/>
    <w:p w14:paraId="738BD694" w14:textId="77777777" w:rsidR="002D083E" w:rsidRDefault="002D083E" w:rsidP="005E44B5"/>
    <w:p w14:paraId="1891EF9B" w14:textId="77777777" w:rsidR="002D083E" w:rsidRPr="006D4660" w:rsidRDefault="002D083E" w:rsidP="005E44B5"/>
    <w:sectPr w:rsidR="002D083E" w:rsidRPr="006D4660" w:rsidSect="00D676C3">
      <w:headerReference w:type="even" r:id="rId1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82184" w14:textId="77777777" w:rsidR="008A4523" w:rsidRDefault="008A4523" w:rsidP="003C7C97">
      <w:pPr>
        <w:spacing w:after="0" w:line="240" w:lineRule="auto"/>
      </w:pPr>
      <w:r>
        <w:separator/>
      </w:r>
    </w:p>
  </w:endnote>
  <w:endnote w:type="continuationSeparator" w:id="0">
    <w:p w14:paraId="098D834B" w14:textId="77777777" w:rsidR="008A4523" w:rsidRDefault="008A452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F1C47" w14:textId="77777777" w:rsidR="008A4523" w:rsidRDefault="008A4523" w:rsidP="003C7C97">
      <w:pPr>
        <w:spacing w:after="0" w:line="240" w:lineRule="auto"/>
      </w:pPr>
      <w:r>
        <w:separator/>
      </w:r>
    </w:p>
  </w:footnote>
  <w:footnote w:type="continuationSeparator" w:id="0">
    <w:p w14:paraId="3468DED6" w14:textId="77777777" w:rsidR="008A4523" w:rsidRDefault="008A452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090FE0A"/>
    <w:lvl w:ilvl="0" w:tplc="71A67D4A">
      <w:start w:val="1"/>
      <w:numFmt w:val="bullet"/>
      <w:lvlText w:val=""/>
      <w:lvlJc w:val="left"/>
      <w:pPr>
        <w:ind w:left="720" w:hanging="360"/>
      </w:pPr>
      <w:rPr>
        <w:rFonts w:ascii="Symbol" w:hAnsi="Symbol" w:hint="default"/>
      </w:rPr>
    </w:lvl>
    <w:lvl w:ilvl="1" w:tplc="DDC20F8A">
      <w:start w:val="1"/>
      <w:numFmt w:val="bullet"/>
      <w:lvlText w:val="o"/>
      <w:lvlJc w:val="left"/>
      <w:pPr>
        <w:ind w:left="1440" w:hanging="360"/>
      </w:pPr>
      <w:rPr>
        <w:rFonts w:ascii="Courier New" w:hAnsi="Courier New" w:hint="default"/>
      </w:rPr>
    </w:lvl>
    <w:lvl w:ilvl="2" w:tplc="995E39B2">
      <w:start w:val="1"/>
      <w:numFmt w:val="bullet"/>
      <w:lvlText w:val=""/>
      <w:lvlJc w:val="left"/>
      <w:pPr>
        <w:ind w:left="2160" w:hanging="360"/>
      </w:pPr>
      <w:rPr>
        <w:rFonts w:ascii="Wingdings" w:hAnsi="Wingdings" w:hint="default"/>
      </w:rPr>
    </w:lvl>
    <w:lvl w:ilvl="3" w:tplc="D6E24B06">
      <w:start w:val="1"/>
      <w:numFmt w:val="bullet"/>
      <w:lvlText w:val=""/>
      <w:lvlJc w:val="left"/>
      <w:pPr>
        <w:ind w:left="2880" w:hanging="360"/>
      </w:pPr>
      <w:rPr>
        <w:rFonts w:ascii="Symbol" w:hAnsi="Symbol" w:hint="default"/>
      </w:rPr>
    </w:lvl>
    <w:lvl w:ilvl="4" w:tplc="AE08074A">
      <w:start w:val="1"/>
      <w:numFmt w:val="bullet"/>
      <w:lvlText w:val="o"/>
      <w:lvlJc w:val="left"/>
      <w:pPr>
        <w:ind w:left="3600" w:hanging="360"/>
      </w:pPr>
      <w:rPr>
        <w:rFonts w:ascii="Courier New" w:hAnsi="Courier New" w:hint="default"/>
      </w:rPr>
    </w:lvl>
    <w:lvl w:ilvl="5" w:tplc="003A207C">
      <w:start w:val="1"/>
      <w:numFmt w:val="bullet"/>
      <w:lvlText w:val=""/>
      <w:lvlJc w:val="left"/>
      <w:pPr>
        <w:ind w:left="4320" w:hanging="360"/>
      </w:pPr>
      <w:rPr>
        <w:rFonts w:ascii="Wingdings" w:hAnsi="Wingdings" w:hint="default"/>
      </w:rPr>
    </w:lvl>
    <w:lvl w:ilvl="6" w:tplc="8F542138">
      <w:start w:val="1"/>
      <w:numFmt w:val="bullet"/>
      <w:lvlText w:val=""/>
      <w:lvlJc w:val="left"/>
      <w:pPr>
        <w:ind w:left="5040" w:hanging="360"/>
      </w:pPr>
      <w:rPr>
        <w:rFonts w:ascii="Symbol" w:hAnsi="Symbol" w:hint="default"/>
      </w:rPr>
    </w:lvl>
    <w:lvl w:ilvl="7" w:tplc="DBA4D560">
      <w:start w:val="1"/>
      <w:numFmt w:val="bullet"/>
      <w:lvlText w:val="o"/>
      <w:lvlJc w:val="left"/>
      <w:pPr>
        <w:ind w:left="5760" w:hanging="360"/>
      </w:pPr>
      <w:rPr>
        <w:rFonts w:ascii="Courier New" w:hAnsi="Courier New" w:hint="default"/>
      </w:rPr>
    </w:lvl>
    <w:lvl w:ilvl="8" w:tplc="7DE42C7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ED743340"/>
    <w:lvl w:ilvl="0" w:tplc="821862A2">
      <w:start w:val="1"/>
      <w:numFmt w:val="bullet"/>
      <w:lvlText w:val=""/>
      <w:lvlJc w:val="left"/>
      <w:pPr>
        <w:ind w:left="720" w:hanging="360"/>
      </w:pPr>
      <w:rPr>
        <w:rFonts w:ascii="Symbol" w:hAnsi="Symbol" w:hint="default"/>
      </w:rPr>
    </w:lvl>
    <w:lvl w:ilvl="1" w:tplc="5B38DC12">
      <w:start w:val="1"/>
      <w:numFmt w:val="bullet"/>
      <w:lvlText w:val="o"/>
      <w:lvlJc w:val="left"/>
      <w:pPr>
        <w:ind w:left="1440" w:hanging="360"/>
      </w:pPr>
      <w:rPr>
        <w:rFonts w:ascii="Courier New" w:hAnsi="Courier New" w:hint="default"/>
      </w:rPr>
    </w:lvl>
    <w:lvl w:ilvl="2" w:tplc="45F08A32">
      <w:start w:val="1"/>
      <w:numFmt w:val="bullet"/>
      <w:lvlText w:val=""/>
      <w:lvlJc w:val="left"/>
      <w:pPr>
        <w:ind w:left="2160" w:hanging="360"/>
      </w:pPr>
      <w:rPr>
        <w:rFonts w:ascii="Wingdings" w:hAnsi="Wingdings" w:hint="default"/>
      </w:rPr>
    </w:lvl>
    <w:lvl w:ilvl="3" w:tplc="24A0970C">
      <w:start w:val="1"/>
      <w:numFmt w:val="bullet"/>
      <w:lvlText w:val=""/>
      <w:lvlJc w:val="left"/>
      <w:pPr>
        <w:ind w:left="2880" w:hanging="360"/>
      </w:pPr>
      <w:rPr>
        <w:rFonts w:ascii="Symbol" w:hAnsi="Symbol" w:hint="default"/>
      </w:rPr>
    </w:lvl>
    <w:lvl w:ilvl="4" w:tplc="0EB0F724">
      <w:start w:val="1"/>
      <w:numFmt w:val="bullet"/>
      <w:lvlText w:val="o"/>
      <w:lvlJc w:val="left"/>
      <w:pPr>
        <w:ind w:left="3600" w:hanging="360"/>
      </w:pPr>
      <w:rPr>
        <w:rFonts w:ascii="Courier New" w:hAnsi="Courier New" w:hint="default"/>
      </w:rPr>
    </w:lvl>
    <w:lvl w:ilvl="5" w:tplc="E0687964">
      <w:start w:val="1"/>
      <w:numFmt w:val="bullet"/>
      <w:lvlText w:val=""/>
      <w:lvlJc w:val="left"/>
      <w:pPr>
        <w:ind w:left="4320" w:hanging="360"/>
      </w:pPr>
      <w:rPr>
        <w:rFonts w:ascii="Wingdings" w:hAnsi="Wingdings" w:hint="default"/>
      </w:rPr>
    </w:lvl>
    <w:lvl w:ilvl="6" w:tplc="710C779A">
      <w:start w:val="1"/>
      <w:numFmt w:val="bullet"/>
      <w:lvlText w:val=""/>
      <w:lvlJc w:val="left"/>
      <w:pPr>
        <w:ind w:left="5040" w:hanging="360"/>
      </w:pPr>
      <w:rPr>
        <w:rFonts w:ascii="Symbol" w:hAnsi="Symbol" w:hint="default"/>
      </w:rPr>
    </w:lvl>
    <w:lvl w:ilvl="7" w:tplc="BBFE80E0">
      <w:start w:val="1"/>
      <w:numFmt w:val="bullet"/>
      <w:lvlText w:val="o"/>
      <w:lvlJc w:val="left"/>
      <w:pPr>
        <w:ind w:left="5760" w:hanging="360"/>
      </w:pPr>
      <w:rPr>
        <w:rFonts w:ascii="Courier New" w:hAnsi="Courier New" w:hint="default"/>
      </w:rPr>
    </w:lvl>
    <w:lvl w:ilvl="8" w:tplc="A68CE50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5144894"/>
    <w:lvl w:ilvl="0" w:tplc="C50C03CE">
      <w:start w:val="1"/>
      <w:numFmt w:val="bullet"/>
      <w:lvlText w:val=""/>
      <w:lvlJc w:val="left"/>
      <w:pPr>
        <w:ind w:left="720" w:hanging="360"/>
      </w:pPr>
      <w:rPr>
        <w:rFonts w:ascii="Symbol" w:hAnsi="Symbol" w:hint="default"/>
      </w:rPr>
    </w:lvl>
    <w:lvl w:ilvl="1" w:tplc="411AEE2C">
      <w:start w:val="1"/>
      <w:numFmt w:val="bullet"/>
      <w:lvlText w:val="o"/>
      <w:lvlJc w:val="left"/>
      <w:pPr>
        <w:ind w:left="1440" w:hanging="360"/>
      </w:pPr>
      <w:rPr>
        <w:rFonts w:ascii="Courier New" w:hAnsi="Courier New" w:hint="default"/>
      </w:rPr>
    </w:lvl>
    <w:lvl w:ilvl="2" w:tplc="9F00700E">
      <w:start w:val="1"/>
      <w:numFmt w:val="bullet"/>
      <w:lvlText w:val=""/>
      <w:lvlJc w:val="left"/>
      <w:pPr>
        <w:ind w:left="2160" w:hanging="360"/>
      </w:pPr>
      <w:rPr>
        <w:rFonts w:ascii="Wingdings" w:hAnsi="Wingdings" w:hint="default"/>
      </w:rPr>
    </w:lvl>
    <w:lvl w:ilvl="3" w:tplc="6AEC70B6">
      <w:start w:val="1"/>
      <w:numFmt w:val="bullet"/>
      <w:lvlText w:val=""/>
      <w:lvlJc w:val="left"/>
      <w:pPr>
        <w:ind w:left="2880" w:hanging="360"/>
      </w:pPr>
      <w:rPr>
        <w:rFonts w:ascii="Symbol" w:hAnsi="Symbol" w:hint="default"/>
      </w:rPr>
    </w:lvl>
    <w:lvl w:ilvl="4" w:tplc="634E44B4">
      <w:start w:val="1"/>
      <w:numFmt w:val="bullet"/>
      <w:lvlText w:val="o"/>
      <w:lvlJc w:val="left"/>
      <w:pPr>
        <w:ind w:left="3600" w:hanging="360"/>
      </w:pPr>
      <w:rPr>
        <w:rFonts w:ascii="Courier New" w:hAnsi="Courier New" w:hint="default"/>
      </w:rPr>
    </w:lvl>
    <w:lvl w:ilvl="5" w:tplc="1708FD56">
      <w:start w:val="1"/>
      <w:numFmt w:val="bullet"/>
      <w:lvlText w:val=""/>
      <w:lvlJc w:val="left"/>
      <w:pPr>
        <w:ind w:left="4320" w:hanging="360"/>
      </w:pPr>
      <w:rPr>
        <w:rFonts w:ascii="Wingdings" w:hAnsi="Wingdings" w:hint="default"/>
      </w:rPr>
    </w:lvl>
    <w:lvl w:ilvl="6" w:tplc="53705A56">
      <w:start w:val="1"/>
      <w:numFmt w:val="bullet"/>
      <w:lvlText w:val=""/>
      <w:lvlJc w:val="left"/>
      <w:pPr>
        <w:ind w:left="5040" w:hanging="360"/>
      </w:pPr>
      <w:rPr>
        <w:rFonts w:ascii="Symbol" w:hAnsi="Symbol" w:hint="default"/>
      </w:rPr>
    </w:lvl>
    <w:lvl w:ilvl="7" w:tplc="EFBA6EE8">
      <w:start w:val="1"/>
      <w:numFmt w:val="bullet"/>
      <w:lvlText w:val="o"/>
      <w:lvlJc w:val="left"/>
      <w:pPr>
        <w:ind w:left="5760" w:hanging="360"/>
      </w:pPr>
      <w:rPr>
        <w:rFonts w:ascii="Courier New" w:hAnsi="Courier New" w:hint="default"/>
      </w:rPr>
    </w:lvl>
    <w:lvl w:ilvl="8" w:tplc="50E27BB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84229B8"/>
    <w:lvl w:ilvl="0" w:tplc="DCF8C352">
      <w:start w:val="1"/>
      <w:numFmt w:val="bullet"/>
      <w:lvlText w:val=""/>
      <w:lvlJc w:val="left"/>
      <w:pPr>
        <w:ind w:left="720" w:hanging="360"/>
      </w:pPr>
      <w:rPr>
        <w:rFonts w:ascii="Symbol" w:hAnsi="Symbol" w:hint="default"/>
      </w:rPr>
    </w:lvl>
    <w:lvl w:ilvl="1" w:tplc="D6CA7D5A">
      <w:start w:val="1"/>
      <w:numFmt w:val="bullet"/>
      <w:lvlText w:val="o"/>
      <w:lvlJc w:val="left"/>
      <w:pPr>
        <w:ind w:left="1440" w:hanging="360"/>
      </w:pPr>
      <w:rPr>
        <w:rFonts w:ascii="Courier New" w:hAnsi="Courier New" w:hint="default"/>
      </w:rPr>
    </w:lvl>
    <w:lvl w:ilvl="2" w:tplc="5A749F36">
      <w:start w:val="1"/>
      <w:numFmt w:val="bullet"/>
      <w:lvlText w:val=""/>
      <w:lvlJc w:val="left"/>
      <w:pPr>
        <w:ind w:left="2160" w:hanging="360"/>
      </w:pPr>
      <w:rPr>
        <w:rFonts w:ascii="Wingdings" w:hAnsi="Wingdings" w:hint="default"/>
      </w:rPr>
    </w:lvl>
    <w:lvl w:ilvl="3" w:tplc="47E0BE5A">
      <w:start w:val="1"/>
      <w:numFmt w:val="bullet"/>
      <w:lvlText w:val=""/>
      <w:lvlJc w:val="left"/>
      <w:pPr>
        <w:ind w:left="2880" w:hanging="360"/>
      </w:pPr>
      <w:rPr>
        <w:rFonts w:ascii="Symbol" w:hAnsi="Symbol" w:hint="default"/>
      </w:rPr>
    </w:lvl>
    <w:lvl w:ilvl="4" w:tplc="20469DF8">
      <w:start w:val="1"/>
      <w:numFmt w:val="bullet"/>
      <w:lvlText w:val="o"/>
      <w:lvlJc w:val="left"/>
      <w:pPr>
        <w:ind w:left="3600" w:hanging="360"/>
      </w:pPr>
      <w:rPr>
        <w:rFonts w:ascii="Courier New" w:hAnsi="Courier New" w:hint="default"/>
      </w:rPr>
    </w:lvl>
    <w:lvl w:ilvl="5" w:tplc="BFE8AA64">
      <w:start w:val="1"/>
      <w:numFmt w:val="bullet"/>
      <w:lvlText w:val=""/>
      <w:lvlJc w:val="left"/>
      <w:pPr>
        <w:ind w:left="4320" w:hanging="360"/>
      </w:pPr>
      <w:rPr>
        <w:rFonts w:ascii="Wingdings" w:hAnsi="Wingdings" w:hint="default"/>
      </w:rPr>
    </w:lvl>
    <w:lvl w:ilvl="6" w:tplc="3274E546">
      <w:start w:val="1"/>
      <w:numFmt w:val="bullet"/>
      <w:lvlText w:val=""/>
      <w:lvlJc w:val="left"/>
      <w:pPr>
        <w:ind w:left="5040" w:hanging="360"/>
      </w:pPr>
      <w:rPr>
        <w:rFonts w:ascii="Symbol" w:hAnsi="Symbol" w:hint="default"/>
      </w:rPr>
    </w:lvl>
    <w:lvl w:ilvl="7" w:tplc="62F48978">
      <w:start w:val="1"/>
      <w:numFmt w:val="bullet"/>
      <w:lvlText w:val="o"/>
      <w:lvlJc w:val="left"/>
      <w:pPr>
        <w:ind w:left="5760" w:hanging="360"/>
      </w:pPr>
      <w:rPr>
        <w:rFonts w:ascii="Courier New" w:hAnsi="Courier New" w:hint="default"/>
      </w:rPr>
    </w:lvl>
    <w:lvl w:ilvl="8" w:tplc="3B06E84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83A3408"/>
    <w:lvl w:ilvl="0" w:tplc="6A14DF54">
      <w:start w:val="1"/>
      <w:numFmt w:val="bullet"/>
      <w:lvlText w:val=""/>
      <w:lvlJc w:val="left"/>
      <w:pPr>
        <w:ind w:left="720" w:hanging="360"/>
      </w:pPr>
      <w:rPr>
        <w:rFonts w:ascii="Symbol" w:hAnsi="Symbol" w:hint="default"/>
      </w:rPr>
    </w:lvl>
    <w:lvl w:ilvl="1" w:tplc="1574523C">
      <w:start w:val="1"/>
      <w:numFmt w:val="bullet"/>
      <w:lvlText w:val="o"/>
      <w:lvlJc w:val="left"/>
      <w:pPr>
        <w:ind w:left="1440" w:hanging="360"/>
      </w:pPr>
      <w:rPr>
        <w:rFonts w:ascii="Courier New" w:hAnsi="Courier New" w:hint="default"/>
      </w:rPr>
    </w:lvl>
    <w:lvl w:ilvl="2" w:tplc="37B4459C">
      <w:start w:val="1"/>
      <w:numFmt w:val="bullet"/>
      <w:lvlText w:val=""/>
      <w:lvlJc w:val="left"/>
      <w:pPr>
        <w:ind w:left="2160" w:hanging="360"/>
      </w:pPr>
      <w:rPr>
        <w:rFonts w:ascii="Wingdings" w:hAnsi="Wingdings" w:hint="default"/>
      </w:rPr>
    </w:lvl>
    <w:lvl w:ilvl="3" w:tplc="CD3E4D42">
      <w:start w:val="1"/>
      <w:numFmt w:val="bullet"/>
      <w:lvlText w:val=""/>
      <w:lvlJc w:val="left"/>
      <w:pPr>
        <w:ind w:left="2880" w:hanging="360"/>
      </w:pPr>
      <w:rPr>
        <w:rFonts w:ascii="Symbol" w:hAnsi="Symbol" w:hint="default"/>
      </w:rPr>
    </w:lvl>
    <w:lvl w:ilvl="4" w:tplc="4B4E5104">
      <w:start w:val="1"/>
      <w:numFmt w:val="bullet"/>
      <w:lvlText w:val="o"/>
      <w:lvlJc w:val="left"/>
      <w:pPr>
        <w:ind w:left="3600" w:hanging="360"/>
      </w:pPr>
      <w:rPr>
        <w:rFonts w:ascii="Courier New" w:hAnsi="Courier New" w:hint="default"/>
      </w:rPr>
    </w:lvl>
    <w:lvl w:ilvl="5" w:tplc="9DEAC89C">
      <w:start w:val="1"/>
      <w:numFmt w:val="bullet"/>
      <w:lvlText w:val=""/>
      <w:lvlJc w:val="left"/>
      <w:pPr>
        <w:ind w:left="4320" w:hanging="360"/>
      </w:pPr>
      <w:rPr>
        <w:rFonts w:ascii="Wingdings" w:hAnsi="Wingdings" w:hint="default"/>
      </w:rPr>
    </w:lvl>
    <w:lvl w:ilvl="6" w:tplc="859E6F5E">
      <w:start w:val="1"/>
      <w:numFmt w:val="bullet"/>
      <w:lvlText w:val=""/>
      <w:lvlJc w:val="left"/>
      <w:pPr>
        <w:ind w:left="5040" w:hanging="360"/>
      </w:pPr>
      <w:rPr>
        <w:rFonts w:ascii="Symbol" w:hAnsi="Symbol" w:hint="default"/>
      </w:rPr>
    </w:lvl>
    <w:lvl w:ilvl="7" w:tplc="F2B6E1C6">
      <w:start w:val="1"/>
      <w:numFmt w:val="bullet"/>
      <w:lvlText w:val="o"/>
      <w:lvlJc w:val="left"/>
      <w:pPr>
        <w:ind w:left="5760" w:hanging="360"/>
      </w:pPr>
      <w:rPr>
        <w:rFonts w:ascii="Courier New" w:hAnsi="Courier New" w:hint="default"/>
      </w:rPr>
    </w:lvl>
    <w:lvl w:ilvl="8" w:tplc="E41A5E4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DF1AAD94"/>
    <w:lvl w:ilvl="0" w:tplc="B77CA2C2">
      <w:start w:val="1"/>
      <w:numFmt w:val="bullet"/>
      <w:lvlText w:val=""/>
      <w:lvlJc w:val="left"/>
      <w:pPr>
        <w:ind w:left="720" w:hanging="360"/>
      </w:pPr>
      <w:rPr>
        <w:rFonts w:ascii="Symbol" w:hAnsi="Symbol" w:hint="default"/>
      </w:rPr>
    </w:lvl>
    <w:lvl w:ilvl="1" w:tplc="71D42EFA">
      <w:start w:val="1"/>
      <w:numFmt w:val="bullet"/>
      <w:lvlText w:val="o"/>
      <w:lvlJc w:val="left"/>
      <w:pPr>
        <w:ind w:left="1440" w:hanging="360"/>
      </w:pPr>
      <w:rPr>
        <w:rFonts w:ascii="Courier New" w:hAnsi="Courier New" w:hint="default"/>
      </w:rPr>
    </w:lvl>
    <w:lvl w:ilvl="2" w:tplc="AF085626">
      <w:start w:val="1"/>
      <w:numFmt w:val="bullet"/>
      <w:lvlText w:val=""/>
      <w:lvlJc w:val="left"/>
      <w:pPr>
        <w:ind w:left="2160" w:hanging="360"/>
      </w:pPr>
      <w:rPr>
        <w:rFonts w:ascii="Wingdings" w:hAnsi="Wingdings" w:hint="default"/>
      </w:rPr>
    </w:lvl>
    <w:lvl w:ilvl="3" w:tplc="4790B7AE">
      <w:start w:val="1"/>
      <w:numFmt w:val="bullet"/>
      <w:lvlText w:val=""/>
      <w:lvlJc w:val="left"/>
      <w:pPr>
        <w:ind w:left="2880" w:hanging="360"/>
      </w:pPr>
      <w:rPr>
        <w:rFonts w:ascii="Symbol" w:hAnsi="Symbol" w:hint="default"/>
      </w:rPr>
    </w:lvl>
    <w:lvl w:ilvl="4" w:tplc="37B45E66">
      <w:start w:val="1"/>
      <w:numFmt w:val="bullet"/>
      <w:lvlText w:val="o"/>
      <w:lvlJc w:val="left"/>
      <w:pPr>
        <w:ind w:left="3600" w:hanging="360"/>
      </w:pPr>
      <w:rPr>
        <w:rFonts w:ascii="Courier New" w:hAnsi="Courier New" w:hint="default"/>
      </w:rPr>
    </w:lvl>
    <w:lvl w:ilvl="5" w:tplc="CB143740">
      <w:start w:val="1"/>
      <w:numFmt w:val="bullet"/>
      <w:lvlText w:val=""/>
      <w:lvlJc w:val="left"/>
      <w:pPr>
        <w:ind w:left="4320" w:hanging="360"/>
      </w:pPr>
      <w:rPr>
        <w:rFonts w:ascii="Wingdings" w:hAnsi="Wingdings" w:hint="default"/>
      </w:rPr>
    </w:lvl>
    <w:lvl w:ilvl="6" w:tplc="0BA28D78">
      <w:start w:val="1"/>
      <w:numFmt w:val="bullet"/>
      <w:lvlText w:val=""/>
      <w:lvlJc w:val="left"/>
      <w:pPr>
        <w:ind w:left="5040" w:hanging="360"/>
      </w:pPr>
      <w:rPr>
        <w:rFonts w:ascii="Symbol" w:hAnsi="Symbol" w:hint="default"/>
      </w:rPr>
    </w:lvl>
    <w:lvl w:ilvl="7" w:tplc="D9B47C1A">
      <w:start w:val="1"/>
      <w:numFmt w:val="bullet"/>
      <w:lvlText w:val="o"/>
      <w:lvlJc w:val="left"/>
      <w:pPr>
        <w:ind w:left="5760" w:hanging="360"/>
      </w:pPr>
      <w:rPr>
        <w:rFonts w:ascii="Courier New" w:hAnsi="Courier New" w:hint="default"/>
      </w:rPr>
    </w:lvl>
    <w:lvl w:ilvl="8" w:tplc="4E44ED0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7763695">
    <w:abstractNumId w:val="11"/>
  </w:num>
  <w:num w:numId="2" w16cid:durableId="1420952654">
    <w:abstractNumId w:val="12"/>
  </w:num>
  <w:num w:numId="3" w16cid:durableId="1196505101">
    <w:abstractNumId w:val="1"/>
  </w:num>
  <w:num w:numId="4" w16cid:durableId="1410158748">
    <w:abstractNumId w:val="3"/>
  </w:num>
  <w:num w:numId="5" w16cid:durableId="548541621">
    <w:abstractNumId w:val="15"/>
  </w:num>
  <w:num w:numId="6" w16cid:durableId="140634321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73D5"/>
    <w:rsid w:val="00070818"/>
    <w:rsid w:val="000753FB"/>
    <w:rsid w:val="0008238F"/>
    <w:rsid w:val="00082EC6"/>
    <w:rsid w:val="00085388"/>
    <w:rsid w:val="000B2620"/>
    <w:rsid w:val="000D41DC"/>
    <w:rsid w:val="0010375A"/>
    <w:rsid w:val="00125D37"/>
    <w:rsid w:val="00127C1A"/>
    <w:rsid w:val="00150D81"/>
    <w:rsid w:val="00166CEB"/>
    <w:rsid w:val="00167EEC"/>
    <w:rsid w:val="00183CB9"/>
    <w:rsid w:val="00184A9A"/>
    <w:rsid w:val="00185A14"/>
    <w:rsid w:val="001947DF"/>
    <w:rsid w:val="001B22BB"/>
    <w:rsid w:val="001B619C"/>
    <w:rsid w:val="001D1D3C"/>
    <w:rsid w:val="002205D4"/>
    <w:rsid w:val="00222C3A"/>
    <w:rsid w:val="00226D31"/>
    <w:rsid w:val="00236401"/>
    <w:rsid w:val="002370CE"/>
    <w:rsid w:val="00242974"/>
    <w:rsid w:val="00284349"/>
    <w:rsid w:val="002976D4"/>
    <w:rsid w:val="002A5577"/>
    <w:rsid w:val="002B4AA4"/>
    <w:rsid w:val="002D083E"/>
    <w:rsid w:val="002E71BA"/>
    <w:rsid w:val="002F43F3"/>
    <w:rsid w:val="002F5066"/>
    <w:rsid w:val="003003FD"/>
    <w:rsid w:val="00310245"/>
    <w:rsid w:val="00310268"/>
    <w:rsid w:val="00316C95"/>
    <w:rsid w:val="003324FF"/>
    <w:rsid w:val="003458DB"/>
    <w:rsid w:val="003523D3"/>
    <w:rsid w:val="00364C35"/>
    <w:rsid w:val="00396F60"/>
    <w:rsid w:val="003A51D6"/>
    <w:rsid w:val="003B125E"/>
    <w:rsid w:val="003B2A5E"/>
    <w:rsid w:val="003C7C97"/>
    <w:rsid w:val="00406B8D"/>
    <w:rsid w:val="00410068"/>
    <w:rsid w:val="0041618E"/>
    <w:rsid w:val="0042295C"/>
    <w:rsid w:val="00424381"/>
    <w:rsid w:val="00426EEC"/>
    <w:rsid w:val="004466C3"/>
    <w:rsid w:val="004552CE"/>
    <w:rsid w:val="00481FF7"/>
    <w:rsid w:val="004F4B2A"/>
    <w:rsid w:val="00500295"/>
    <w:rsid w:val="00501AAF"/>
    <w:rsid w:val="00527AFA"/>
    <w:rsid w:val="005419DA"/>
    <w:rsid w:val="00555FCA"/>
    <w:rsid w:val="00563E43"/>
    <w:rsid w:val="005678AC"/>
    <w:rsid w:val="005679BD"/>
    <w:rsid w:val="005709B1"/>
    <w:rsid w:val="00572B3B"/>
    <w:rsid w:val="005732D9"/>
    <w:rsid w:val="005836D2"/>
    <w:rsid w:val="00587C58"/>
    <w:rsid w:val="00592C46"/>
    <w:rsid w:val="005A7FD4"/>
    <w:rsid w:val="005B1A84"/>
    <w:rsid w:val="005D1AF9"/>
    <w:rsid w:val="005D5457"/>
    <w:rsid w:val="005E2699"/>
    <w:rsid w:val="005E44B5"/>
    <w:rsid w:val="00607666"/>
    <w:rsid w:val="00612DEA"/>
    <w:rsid w:val="00614572"/>
    <w:rsid w:val="006232DF"/>
    <w:rsid w:val="00625BFD"/>
    <w:rsid w:val="00631F2E"/>
    <w:rsid w:val="006457C0"/>
    <w:rsid w:val="006508FD"/>
    <w:rsid w:val="00652BB7"/>
    <w:rsid w:val="00661758"/>
    <w:rsid w:val="0067612C"/>
    <w:rsid w:val="00676FEB"/>
    <w:rsid w:val="006912C4"/>
    <w:rsid w:val="006A5CFC"/>
    <w:rsid w:val="006C5138"/>
    <w:rsid w:val="006C689B"/>
    <w:rsid w:val="006D4660"/>
    <w:rsid w:val="006E005C"/>
    <w:rsid w:val="006E6EE5"/>
    <w:rsid w:val="006F0029"/>
    <w:rsid w:val="007138EF"/>
    <w:rsid w:val="007632A9"/>
    <w:rsid w:val="00774092"/>
    <w:rsid w:val="00782830"/>
    <w:rsid w:val="00782DE8"/>
    <w:rsid w:val="0078664A"/>
    <w:rsid w:val="007B0F6D"/>
    <w:rsid w:val="007C62C3"/>
    <w:rsid w:val="007D25AA"/>
    <w:rsid w:val="007E6B40"/>
    <w:rsid w:val="007E7089"/>
    <w:rsid w:val="007F0873"/>
    <w:rsid w:val="007F50AD"/>
    <w:rsid w:val="00805726"/>
    <w:rsid w:val="00815117"/>
    <w:rsid w:val="008179E8"/>
    <w:rsid w:val="00822839"/>
    <w:rsid w:val="00824CB1"/>
    <w:rsid w:val="008355EA"/>
    <w:rsid w:val="008520F8"/>
    <w:rsid w:val="00855F34"/>
    <w:rsid w:val="00871039"/>
    <w:rsid w:val="008826B6"/>
    <w:rsid w:val="008A4523"/>
    <w:rsid w:val="008B0B22"/>
    <w:rsid w:val="008C58B0"/>
    <w:rsid w:val="008C591B"/>
    <w:rsid w:val="008C6182"/>
    <w:rsid w:val="0090779E"/>
    <w:rsid w:val="00910063"/>
    <w:rsid w:val="00926458"/>
    <w:rsid w:val="00933720"/>
    <w:rsid w:val="009521D6"/>
    <w:rsid w:val="009C7E52"/>
    <w:rsid w:val="009E4934"/>
    <w:rsid w:val="009F40A7"/>
    <w:rsid w:val="009F5CE6"/>
    <w:rsid w:val="00A035CD"/>
    <w:rsid w:val="00A15DA4"/>
    <w:rsid w:val="00A17004"/>
    <w:rsid w:val="00A50E80"/>
    <w:rsid w:val="00A513B0"/>
    <w:rsid w:val="00A63F7F"/>
    <w:rsid w:val="00A667CE"/>
    <w:rsid w:val="00A71B50"/>
    <w:rsid w:val="00A75042"/>
    <w:rsid w:val="00A774BC"/>
    <w:rsid w:val="00A82678"/>
    <w:rsid w:val="00A946CB"/>
    <w:rsid w:val="00AA77C8"/>
    <w:rsid w:val="00AB5064"/>
    <w:rsid w:val="00AC7BE2"/>
    <w:rsid w:val="00AE35BF"/>
    <w:rsid w:val="00B1067E"/>
    <w:rsid w:val="00B81790"/>
    <w:rsid w:val="00B81BBC"/>
    <w:rsid w:val="00BD03D5"/>
    <w:rsid w:val="00BF75D0"/>
    <w:rsid w:val="00C3215E"/>
    <w:rsid w:val="00C45272"/>
    <w:rsid w:val="00C47770"/>
    <w:rsid w:val="00C75856"/>
    <w:rsid w:val="00C85A7C"/>
    <w:rsid w:val="00C95214"/>
    <w:rsid w:val="00CC3F59"/>
    <w:rsid w:val="00CD4774"/>
    <w:rsid w:val="00CE1732"/>
    <w:rsid w:val="00D10AAF"/>
    <w:rsid w:val="00D12447"/>
    <w:rsid w:val="00D211B9"/>
    <w:rsid w:val="00D27540"/>
    <w:rsid w:val="00D4006B"/>
    <w:rsid w:val="00D40D7A"/>
    <w:rsid w:val="00D64A0D"/>
    <w:rsid w:val="00D676C3"/>
    <w:rsid w:val="00D750B4"/>
    <w:rsid w:val="00D81C18"/>
    <w:rsid w:val="00D8461A"/>
    <w:rsid w:val="00D95CAF"/>
    <w:rsid w:val="00DB60B6"/>
    <w:rsid w:val="00DC1CC6"/>
    <w:rsid w:val="00DD5135"/>
    <w:rsid w:val="00DE72BC"/>
    <w:rsid w:val="00DF5F5A"/>
    <w:rsid w:val="00E067A8"/>
    <w:rsid w:val="00E13924"/>
    <w:rsid w:val="00E14A74"/>
    <w:rsid w:val="00E15FD5"/>
    <w:rsid w:val="00E1725A"/>
    <w:rsid w:val="00E33758"/>
    <w:rsid w:val="00E53E5E"/>
    <w:rsid w:val="00E64325"/>
    <w:rsid w:val="00E673C5"/>
    <w:rsid w:val="00E67967"/>
    <w:rsid w:val="00E82723"/>
    <w:rsid w:val="00EA29A5"/>
    <w:rsid w:val="00EC107C"/>
    <w:rsid w:val="00EC7EBE"/>
    <w:rsid w:val="00EC7FD2"/>
    <w:rsid w:val="00ED5964"/>
    <w:rsid w:val="00F01AFE"/>
    <w:rsid w:val="00F1720B"/>
    <w:rsid w:val="00F36ADC"/>
    <w:rsid w:val="00F605C6"/>
    <w:rsid w:val="00F6785B"/>
    <w:rsid w:val="00F9012D"/>
    <w:rsid w:val="00F915D6"/>
    <w:rsid w:val="00FA3825"/>
    <w:rsid w:val="00FB2B6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6D4660"/>
    <w:rPr>
      <w:color w:val="605E5C"/>
      <w:shd w:val="clear" w:color="auto" w:fill="E1DFDD"/>
    </w:rPr>
  </w:style>
  <w:style w:type="character" w:styleId="FollowedHyperlink">
    <w:name w:val="FollowedHyperlink"/>
    <w:basedOn w:val="DefaultParagraphFont"/>
    <w:uiPriority w:val="99"/>
    <w:semiHidden/>
    <w:unhideWhenUsed/>
    <w:rsid w:val="004F4B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safety-culture-learning-from-best-practic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nedt.2023.105824" TargetMode="External"/><Relationship Id="rId17" Type="http://schemas.openxmlformats.org/officeDocument/2006/relationships/hyperlink" Target="https://doi.org/10.1016/j.nedt.2022.105704" TargetMode="External"/><Relationship Id="rId2" Type="http://schemas.openxmlformats.org/officeDocument/2006/relationships/numbering" Target="numbering.xml"/><Relationship Id="rId16" Type="http://schemas.openxmlformats.org/officeDocument/2006/relationships/hyperlink" Target="https://www.healthcareers.nhs.uk/explore-roles/nursing/roles-nursing/mental-health-nur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pmedicals.co.uk/mental-health-nurse-roles-and-responsibilities-you-should-know/" TargetMode="External"/><Relationship Id="rId5" Type="http://schemas.openxmlformats.org/officeDocument/2006/relationships/webSettings" Target="webSettings.xml"/><Relationship Id="rId15" Type="http://schemas.openxmlformats.org/officeDocument/2006/relationships/hyperlink" Target="https://www.healthcareers.nhs.uk/explore-roles/nursing/roles-nursing/mental-health-nurse/personal-characteristics-and-skills-required-mental-health-nursing" TargetMode="External"/><Relationship Id="rId10" Type="http://schemas.openxmlformats.org/officeDocument/2006/relationships/hyperlink" Target="https://doi.org/10.1097/SIH.0000000000000412"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gov.uk/government/publications/assessing-and-managing-risk-in-mental-health-services?" TargetMode="External"/><Relationship Id="rId14" Type="http://schemas.openxmlformats.org/officeDocument/2006/relationships/hyperlink" Target="https://www.england.nhs.uk/long-read/the-mental-health-nurses-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7</Pages>
  <Words>2197</Words>
  <Characters>12524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Theophilus Brimpong Junior</cp:lastModifiedBy>
  <cp:revision>13</cp:revision>
  <dcterms:created xsi:type="dcterms:W3CDTF">2026-08-04T11:55:00Z</dcterms:created>
  <dcterms:modified xsi:type="dcterms:W3CDTF">2026-08-11T10:27:00Z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fc8562ff-5753-461d-966a-19b82544f4cc</vt:lpwstr>
  </property>
</Properties>
</file>