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216E1B32" w14:textId="77777777" w:rsidR="00B92BC1" w:rsidRDefault="00B92BC1" w:rsidP="00B92BC1">
      <w:pPr>
        <w:spacing w:line="360" w:lineRule="auto"/>
        <w:jc w:val="center"/>
        <w:rPr>
          <w:rFonts w:ascii="Segoe UI" w:hAnsi="Segoe UI" w:cs="Segoe UI"/>
          <w:b/>
          <w:bCs/>
          <w:color w:val="1D2125"/>
          <w:sz w:val="36"/>
          <w:szCs w:val="36"/>
          <w:shd w:val="clear" w:color="auto" w:fill="FFFFFF"/>
        </w:rPr>
      </w:pPr>
      <w:r w:rsidRPr="00B92BC1">
        <w:rPr>
          <w:rFonts w:ascii="Segoe UI" w:hAnsi="Segoe UI" w:cs="Segoe UI"/>
          <w:b/>
          <w:bCs/>
          <w:color w:val="1D2125"/>
          <w:sz w:val="36"/>
          <w:szCs w:val="36"/>
          <w:shd w:val="clear" w:color="auto" w:fill="FFFFFF"/>
        </w:rPr>
        <w:t>Changemakers: Building your Personal Brand for Sustainable Employment</w:t>
      </w:r>
    </w:p>
    <w:p w14:paraId="3032DCFA" w14:textId="181602AA" w:rsidR="005814D2" w:rsidRPr="005814D2" w:rsidRDefault="00B92BC1" w:rsidP="00B92BC1">
      <w:pPr>
        <w:spacing w:line="360" w:lineRule="auto"/>
        <w:jc w:val="center"/>
        <w:rPr>
          <w:rFonts w:ascii="Segoe UI" w:hAnsi="Segoe UI" w:cs="Segoe UI"/>
          <w:b/>
          <w:bCs/>
          <w:color w:val="1D2125"/>
          <w:sz w:val="36"/>
          <w:szCs w:val="36"/>
          <w:shd w:val="clear" w:color="auto" w:fill="FFFFFF"/>
        </w:rPr>
      </w:pPr>
      <w:r>
        <w:rPr>
          <w:rFonts w:ascii="Segoe UI" w:hAnsi="Segoe UI" w:cs="Segoe UI"/>
          <w:b/>
          <w:bCs/>
          <w:color w:val="1D2125"/>
          <w:sz w:val="36"/>
          <w:szCs w:val="36"/>
          <w:shd w:val="clear" w:color="auto" w:fill="FFFFFF"/>
        </w:rPr>
        <w:t>(</w:t>
      </w:r>
      <w:r w:rsidRPr="00B92BC1">
        <w:rPr>
          <w:rFonts w:ascii="Segoe UI" w:hAnsi="Segoe UI" w:cs="Segoe UI"/>
          <w:b/>
          <w:bCs/>
          <w:color w:val="1D2125"/>
          <w:sz w:val="36"/>
          <w:szCs w:val="36"/>
          <w:shd w:val="clear" w:color="auto" w:fill="FFFFFF"/>
        </w:rPr>
        <w:t>BMHP5015</w:t>
      </w:r>
      <w:r>
        <w:rPr>
          <w:rFonts w:ascii="Segoe UI" w:hAnsi="Segoe UI" w:cs="Segoe UI"/>
          <w:b/>
          <w:bCs/>
          <w:color w:val="1D2125"/>
          <w:sz w:val="36"/>
          <w:szCs w:val="36"/>
          <w:shd w:val="clear" w:color="auto" w:fill="FFFFFF"/>
        </w:rPr>
        <w:t>)</w:t>
      </w:r>
      <w:r w:rsidRPr="00B92BC1">
        <w:rPr>
          <w:rFonts w:ascii="Segoe UI" w:hAnsi="Segoe UI" w:cs="Segoe UI"/>
          <w:b/>
          <w:bCs/>
          <w:color w:val="1D2125"/>
          <w:sz w:val="36"/>
          <w:szCs w:val="36"/>
          <w:shd w:val="clear" w:color="auto" w:fill="FFFFFF"/>
        </w:rPr>
        <w:t xml:space="preserve"> </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1D1B324A" w14:textId="6FCC007E" w:rsidR="00C51B7B" w:rsidRPr="00870479" w:rsidRDefault="00D46920" w:rsidP="00870479">
      <w:pPr>
        <w:spacing w:line="360" w:lineRule="auto"/>
        <w:rPr>
          <w:rStyle w:val="Strong"/>
          <w:rFonts w:ascii="Arial" w:hAnsi="Arial" w:cs="Arial"/>
          <w:color w:val="000000"/>
          <w:sz w:val="32"/>
          <w:szCs w:val="32"/>
        </w:rPr>
      </w:pPr>
      <w:r>
        <w:rPr>
          <w:rFonts w:ascii="Arial" w:hAnsi="Arial" w:cs="Arial"/>
          <w:b/>
          <w:bCs/>
          <w:color w:val="000000"/>
          <w:sz w:val="32"/>
          <w:szCs w:val="32"/>
        </w:rPr>
        <w:t xml:space="preserve">Component </w:t>
      </w:r>
      <w:r w:rsidR="005814D2">
        <w:rPr>
          <w:rFonts w:ascii="Arial" w:hAnsi="Arial" w:cs="Arial"/>
          <w:b/>
          <w:bCs/>
          <w:color w:val="000000"/>
          <w:sz w:val="32"/>
          <w:szCs w:val="32"/>
        </w:rPr>
        <w:t>1</w:t>
      </w:r>
      <w:r>
        <w:rPr>
          <w:rFonts w:ascii="Arial" w:hAnsi="Arial" w:cs="Arial"/>
          <w:b/>
          <w:bCs/>
          <w:color w:val="000000"/>
          <w:sz w:val="32"/>
          <w:szCs w:val="32"/>
        </w:rPr>
        <w:t>:</w:t>
      </w:r>
      <w:r w:rsidRPr="00B92BC1">
        <w:rPr>
          <w:rFonts w:ascii="Arial" w:hAnsi="Arial" w:cs="Arial"/>
          <w:b/>
          <w:bCs/>
          <w:color w:val="000000"/>
          <w:sz w:val="32"/>
          <w:szCs w:val="32"/>
        </w:rPr>
        <w:t xml:space="preserve"> </w:t>
      </w:r>
      <w:r w:rsidR="00B92BC1" w:rsidRPr="00B92BC1">
        <w:rPr>
          <w:rFonts w:ascii="Arial" w:hAnsi="Arial" w:cs="Arial"/>
          <w:b/>
          <w:bCs/>
          <w:color w:val="000000"/>
          <w:sz w:val="32"/>
          <w:szCs w:val="32"/>
        </w:rPr>
        <w:t>Online portfolio</w:t>
      </w: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601CAFBE" w:rsidR="00D46920" w:rsidRDefault="00D46920" w:rsidP="00B92BC1">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w:t>
      </w:r>
      <w:r w:rsidR="00B92BC1" w:rsidRPr="00B92BC1">
        <w:rPr>
          <w:rFonts w:ascii="Arial" w:hAnsi="Arial" w:cs="Arial"/>
          <w:b/>
          <w:bCs/>
          <w:color w:val="1D2125"/>
          <w:sz w:val="32"/>
          <w:szCs w:val="32"/>
        </w:rPr>
        <w:t>Caroline Salami</w:t>
      </w:r>
    </w:p>
    <w:p w14:paraId="0D3CF38A" w14:textId="77777777" w:rsidR="00D46920" w:rsidRDefault="00D46920" w:rsidP="00D46920">
      <w:pPr>
        <w:spacing w:line="360" w:lineRule="auto"/>
        <w:rPr>
          <w:sz w:val="36"/>
          <w:szCs w:val="36"/>
        </w:rPr>
      </w:pPr>
    </w:p>
    <w:p w14:paraId="11AA0467" w14:textId="77777777" w:rsidR="00870479" w:rsidRDefault="00870479" w:rsidP="00870479">
      <w:pPr>
        <w:spacing w:line="360" w:lineRule="auto"/>
        <w:jc w:val="center"/>
        <w:rPr>
          <w:rFonts w:ascii="Arial" w:hAnsi="Arial" w:cs="Arial"/>
          <w:sz w:val="36"/>
          <w:szCs w:val="36"/>
        </w:rPr>
      </w:pPr>
    </w:p>
    <w:p w14:paraId="377D1450" w14:textId="003BD012" w:rsidR="002351EA" w:rsidRDefault="002351EA" w:rsidP="00870479">
      <w:pPr>
        <w:spacing w:line="360" w:lineRule="auto"/>
        <w:jc w:val="center"/>
        <w:rPr>
          <w:rFonts w:ascii="Arial" w:hAnsi="Arial" w:cs="Arial"/>
          <w:sz w:val="36"/>
          <w:szCs w:val="36"/>
        </w:rPr>
      </w:pPr>
      <w:r>
        <w:rPr>
          <w:rFonts w:ascii="Arial" w:hAnsi="Arial" w:cs="Arial"/>
          <w:sz w:val="36"/>
          <w:szCs w:val="36"/>
        </w:rPr>
        <w:t xml:space="preserve">Date: </w:t>
      </w:r>
      <w:r w:rsidR="00B92BC1">
        <w:rPr>
          <w:rFonts w:ascii="Arial" w:hAnsi="Arial" w:cs="Arial"/>
          <w:sz w:val="36"/>
          <w:szCs w:val="36"/>
        </w:rPr>
        <w:t>31st</w:t>
      </w:r>
      <w:r w:rsidR="005814D2">
        <w:rPr>
          <w:rFonts w:ascii="Arial" w:hAnsi="Arial" w:cs="Arial"/>
          <w:sz w:val="36"/>
          <w:szCs w:val="36"/>
        </w:rPr>
        <w:t xml:space="preserve"> July</w:t>
      </w:r>
      <w:r>
        <w:rPr>
          <w:rFonts w:ascii="Arial" w:hAnsi="Arial" w:cs="Arial"/>
          <w:sz w:val="36"/>
          <w:szCs w:val="36"/>
        </w:rPr>
        <w:t xml:space="preserve"> 2026</w:t>
      </w:r>
    </w:p>
    <w:p w14:paraId="42726B8D" w14:textId="2B5473B6" w:rsidR="00D46920" w:rsidRPr="00975C7C" w:rsidRDefault="00D46920" w:rsidP="00D46920">
      <w:pPr>
        <w:pStyle w:val="NormalWeb"/>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lastRenderedPageBreak/>
        <w:t>Table of contents</w:t>
      </w:r>
      <w:r w:rsidR="002351EA" w:rsidRPr="00975C7C">
        <w:rPr>
          <w:rFonts w:asciiTheme="minorBidi" w:hAnsiTheme="minorBidi" w:cstheme="minorBidi"/>
          <w:b/>
          <w:bCs/>
          <w:color w:val="000000"/>
          <w:sz w:val="28"/>
          <w:szCs w:val="28"/>
        </w:rPr>
        <w:t>:</w:t>
      </w:r>
    </w:p>
    <w:p w14:paraId="25F8CD3D" w14:textId="74B5BDB4" w:rsidR="007B5FF4" w:rsidRDefault="00916AB2" w:rsidP="002351EA">
      <w:pPr>
        <w:pStyle w:val="NormalWeb"/>
        <w:numPr>
          <w:ilvl w:val="0"/>
          <w:numId w:val="15"/>
        </w:numPr>
        <w:spacing w:line="360" w:lineRule="auto"/>
        <w:rPr>
          <w:rFonts w:asciiTheme="minorBidi" w:hAnsiTheme="minorBidi" w:cstheme="minorBidi"/>
          <w:b/>
          <w:bCs/>
          <w:color w:val="000000"/>
          <w:sz w:val="28"/>
          <w:szCs w:val="28"/>
        </w:rPr>
      </w:pPr>
      <w:r>
        <w:rPr>
          <w:rFonts w:asciiTheme="minorBidi" w:hAnsiTheme="minorBidi" w:cstheme="minorBidi"/>
          <w:b/>
          <w:bCs/>
          <w:color w:val="000000"/>
          <w:sz w:val="28"/>
          <w:szCs w:val="28"/>
        </w:rPr>
        <w:t>Online portfolio ………………………………….</w:t>
      </w:r>
      <w:r w:rsidR="00C51B7B" w:rsidRPr="00783066">
        <w:rPr>
          <w:rFonts w:asciiTheme="minorBidi" w:hAnsiTheme="minorBidi" w:cstheme="minorBidi"/>
          <w:b/>
          <w:bCs/>
          <w:color w:val="000000"/>
          <w:sz w:val="28"/>
          <w:szCs w:val="28"/>
        </w:rPr>
        <w:t xml:space="preserve"> ..</w:t>
      </w:r>
      <w:r w:rsidR="00C51B7B">
        <w:rPr>
          <w:rFonts w:asciiTheme="minorBidi" w:hAnsiTheme="minorBidi"/>
        </w:rPr>
        <w:t xml:space="preserve"> </w:t>
      </w:r>
      <w:r w:rsidR="007B5FF4">
        <w:rPr>
          <w:rFonts w:asciiTheme="minorBidi" w:hAnsiTheme="minorBidi" w:cstheme="minorBidi"/>
          <w:b/>
          <w:bCs/>
          <w:color w:val="000000"/>
          <w:sz w:val="28"/>
          <w:szCs w:val="28"/>
        </w:rPr>
        <w:t>………………..2</w:t>
      </w:r>
    </w:p>
    <w:p w14:paraId="15A8B84E" w14:textId="0AA2E35B" w:rsidR="002351EA" w:rsidRPr="00975C7C" w:rsidRDefault="002351EA" w:rsidP="002351EA">
      <w:pPr>
        <w:pStyle w:val="NormalWeb"/>
        <w:numPr>
          <w:ilvl w:val="0"/>
          <w:numId w:val="15"/>
        </w:numPr>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t>Introduction…………</w:t>
      </w:r>
      <w:r w:rsidR="0040096B" w:rsidRPr="00975C7C">
        <w:rPr>
          <w:rFonts w:asciiTheme="minorBidi" w:hAnsiTheme="minorBidi" w:cstheme="minorBidi"/>
          <w:b/>
          <w:bCs/>
          <w:color w:val="000000"/>
          <w:sz w:val="28"/>
          <w:szCs w:val="28"/>
        </w:rPr>
        <w:t>…………………………………………</w:t>
      </w:r>
      <w:r w:rsidR="0037204B">
        <w:rPr>
          <w:rFonts w:asciiTheme="minorBidi" w:hAnsiTheme="minorBidi" w:cstheme="minorBidi"/>
          <w:b/>
          <w:bCs/>
          <w:color w:val="000000"/>
          <w:sz w:val="28"/>
          <w:szCs w:val="28"/>
        </w:rPr>
        <w:t>…</w:t>
      </w:r>
      <w:r w:rsidR="005C0FD7" w:rsidRPr="00975C7C">
        <w:rPr>
          <w:rFonts w:asciiTheme="minorBidi" w:hAnsiTheme="minorBidi" w:cstheme="minorBidi"/>
          <w:b/>
          <w:bCs/>
          <w:color w:val="000000"/>
          <w:sz w:val="28"/>
          <w:szCs w:val="28"/>
        </w:rPr>
        <w:t>…</w:t>
      </w:r>
      <w:r w:rsidRPr="00975C7C">
        <w:rPr>
          <w:rFonts w:asciiTheme="minorBidi" w:hAnsiTheme="minorBidi" w:cstheme="minorBidi"/>
          <w:b/>
          <w:bCs/>
          <w:color w:val="000000"/>
          <w:sz w:val="28"/>
          <w:szCs w:val="28"/>
        </w:rPr>
        <w:t>…</w:t>
      </w:r>
      <w:r w:rsidR="0040096B" w:rsidRPr="00975C7C">
        <w:rPr>
          <w:rFonts w:asciiTheme="minorBidi" w:hAnsiTheme="minorBidi" w:cstheme="minorBidi"/>
          <w:b/>
          <w:bCs/>
          <w:color w:val="000000"/>
          <w:sz w:val="28"/>
          <w:szCs w:val="28"/>
        </w:rPr>
        <w:t>2</w:t>
      </w:r>
    </w:p>
    <w:p w14:paraId="112D75F8" w14:textId="2D3493C6" w:rsidR="002579F1" w:rsidRPr="00916AB2" w:rsidRDefault="00916AB2" w:rsidP="00916AB2">
      <w:pPr>
        <w:pStyle w:val="ListParagraph"/>
        <w:numPr>
          <w:ilvl w:val="0"/>
          <w:numId w:val="15"/>
        </w:numPr>
        <w:rPr>
          <w:rFonts w:asciiTheme="minorBidi" w:hAnsiTheme="minorBidi"/>
          <w:b/>
          <w:bCs/>
        </w:rPr>
      </w:pPr>
      <w:r w:rsidRPr="00916AB2">
        <w:rPr>
          <w:rFonts w:asciiTheme="minorBidi" w:hAnsiTheme="minorBidi"/>
          <w:b/>
          <w:bCs/>
        </w:rPr>
        <w:t>Task 1 Reflection of Unit 1 Brand You</w:t>
      </w:r>
      <w:r w:rsidR="0040096B" w:rsidRPr="00916AB2">
        <w:rPr>
          <w:rFonts w:asciiTheme="minorBidi" w:eastAsia="Times New Roman" w:hAnsiTheme="minorBidi" w:cstheme="minorBidi"/>
          <w:b/>
          <w:bCs/>
          <w:color w:val="000000"/>
          <w:kern w:val="0"/>
          <w:sz w:val="28"/>
          <w:szCs w:val="28"/>
          <w:lang w:eastAsia="en-GB"/>
        </w:rPr>
        <w:t>…………</w:t>
      </w:r>
      <w:r w:rsidR="0037204B" w:rsidRPr="00916AB2">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w:t>
      </w:r>
      <w:r w:rsidR="0037204B" w:rsidRPr="00916AB2">
        <w:rPr>
          <w:rFonts w:asciiTheme="minorBidi" w:eastAsia="Times New Roman" w:hAnsiTheme="minorBidi" w:cstheme="minorBidi"/>
          <w:b/>
          <w:bCs/>
          <w:color w:val="000000"/>
          <w:kern w:val="0"/>
          <w:sz w:val="28"/>
          <w:szCs w:val="28"/>
          <w:lang w:eastAsia="en-GB"/>
        </w:rPr>
        <w:t>.</w:t>
      </w:r>
      <w:r w:rsidR="0040096B" w:rsidRPr="00916AB2">
        <w:rPr>
          <w:rFonts w:asciiTheme="minorBidi" w:eastAsia="Times New Roman" w:hAnsiTheme="minorBidi" w:cstheme="minorBidi"/>
          <w:b/>
          <w:bCs/>
          <w:color w:val="000000"/>
          <w:kern w:val="0"/>
          <w:sz w:val="28"/>
          <w:szCs w:val="28"/>
          <w:lang w:eastAsia="en-GB"/>
        </w:rPr>
        <w:t>…………</w:t>
      </w:r>
      <w:r w:rsidR="007B5FF4" w:rsidRPr="00916AB2">
        <w:rPr>
          <w:rFonts w:asciiTheme="minorBidi" w:eastAsia="Times New Roman" w:hAnsiTheme="minorBidi" w:cstheme="minorBidi"/>
          <w:b/>
          <w:bCs/>
          <w:color w:val="000000"/>
          <w:kern w:val="0"/>
          <w:sz w:val="28"/>
          <w:szCs w:val="28"/>
          <w:lang w:eastAsia="en-GB"/>
        </w:rPr>
        <w:t>……..</w:t>
      </w:r>
      <w:r w:rsidR="0040096B" w:rsidRPr="00916AB2">
        <w:rPr>
          <w:rFonts w:asciiTheme="minorBidi" w:eastAsia="Times New Roman" w:hAnsiTheme="minorBidi" w:cstheme="minorBidi"/>
          <w:b/>
          <w:bCs/>
          <w:color w:val="000000"/>
          <w:kern w:val="0"/>
          <w:sz w:val="28"/>
          <w:szCs w:val="28"/>
          <w:lang w:eastAsia="en-GB"/>
        </w:rPr>
        <w:t>…2</w:t>
      </w:r>
    </w:p>
    <w:p w14:paraId="29224D01" w14:textId="6F2C8A9D" w:rsidR="002351EA" w:rsidRPr="00916AB2" w:rsidRDefault="00916AB2" w:rsidP="00916AB2">
      <w:pPr>
        <w:pStyle w:val="ListParagraph"/>
        <w:numPr>
          <w:ilvl w:val="0"/>
          <w:numId w:val="15"/>
        </w:numPr>
        <w:rPr>
          <w:rFonts w:asciiTheme="minorBidi" w:hAnsiTheme="minorBidi"/>
        </w:rPr>
      </w:pPr>
      <w:r w:rsidRPr="00916AB2">
        <w:rPr>
          <w:rFonts w:asciiTheme="minorBidi" w:hAnsiTheme="minorBidi"/>
          <w:b/>
          <w:bCs/>
        </w:rPr>
        <w:t>Task 2 – Reflection on Unit 2</w:t>
      </w:r>
      <w:r w:rsidRPr="00916AB2">
        <w:rPr>
          <w:rFonts w:asciiTheme="minorBidi" w:hAnsiTheme="minorBidi"/>
        </w:rPr>
        <w:t xml:space="preserve">: </w:t>
      </w:r>
      <w:r w:rsidRPr="00916AB2">
        <w:rPr>
          <w:rFonts w:asciiTheme="minorBidi" w:hAnsiTheme="minorBidi"/>
          <w:b/>
          <w:bCs/>
        </w:rPr>
        <w:t>It is a small world</w:t>
      </w:r>
      <w:r w:rsidR="007B5FF4" w:rsidRPr="00916AB2">
        <w:rPr>
          <w:rFonts w:asciiTheme="minorBidi" w:hAnsiTheme="minorBidi" w:cstheme="minorBidi"/>
          <w:b/>
          <w:bCs/>
          <w:sz w:val="28"/>
          <w:szCs w:val="28"/>
        </w:rPr>
        <w:t>…</w:t>
      </w:r>
      <w:r w:rsidR="0040096B" w:rsidRPr="00916AB2">
        <w:rPr>
          <w:rFonts w:asciiTheme="minorBidi" w:eastAsia="Times New Roman" w:hAnsiTheme="minorBidi" w:cstheme="minorBidi"/>
          <w:b/>
          <w:bCs/>
          <w:color w:val="000000"/>
          <w:kern w:val="0"/>
          <w:sz w:val="28"/>
          <w:szCs w:val="28"/>
          <w:lang w:eastAsia="en-GB"/>
        </w:rPr>
        <w:t>…………………</w:t>
      </w:r>
      <w:r w:rsidR="0037204B" w:rsidRPr="00916AB2">
        <w:rPr>
          <w:rFonts w:asciiTheme="minorBidi" w:eastAsia="Times New Roman" w:hAnsiTheme="minorBidi" w:cstheme="minorBidi"/>
          <w:b/>
          <w:bCs/>
          <w:color w:val="000000"/>
          <w:kern w:val="0"/>
          <w:sz w:val="28"/>
          <w:szCs w:val="28"/>
          <w:lang w:eastAsia="en-GB"/>
        </w:rPr>
        <w:t>.</w:t>
      </w:r>
      <w:r w:rsidR="007B5FF4" w:rsidRPr="00916AB2">
        <w:rPr>
          <w:rFonts w:asciiTheme="minorBidi" w:eastAsia="Times New Roman" w:hAnsiTheme="minorBidi" w:cstheme="minorBidi"/>
          <w:b/>
          <w:bCs/>
          <w:color w:val="000000"/>
          <w:kern w:val="0"/>
          <w:sz w:val="28"/>
          <w:szCs w:val="28"/>
          <w:lang w:eastAsia="en-GB"/>
        </w:rPr>
        <w:t>.</w:t>
      </w:r>
      <w:r w:rsidR="0040096B" w:rsidRPr="00916AB2">
        <w:rPr>
          <w:rFonts w:asciiTheme="minorBidi" w:eastAsia="Times New Roman" w:hAnsiTheme="minorBidi" w:cstheme="minorBidi"/>
          <w:b/>
          <w:bCs/>
          <w:color w:val="000000"/>
          <w:kern w:val="0"/>
          <w:sz w:val="28"/>
          <w:szCs w:val="28"/>
          <w:lang w:eastAsia="en-GB"/>
        </w:rPr>
        <w:t>…</w:t>
      </w:r>
      <w:r w:rsidR="00C00480">
        <w:rPr>
          <w:rFonts w:asciiTheme="minorBidi" w:eastAsia="Times New Roman" w:hAnsiTheme="minorBidi" w:cstheme="minorBidi"/>
          <w:b/>
          <w:bCs/>
          <w:color w:val="000000"/>
          <w:kern w:val="0"/>
          <w:sz w:val="28"/>
          <w:szCs w:val="28"/>
          <w:lang w:eastAsia="en-GB"/>
        </w:rPr>
        <w:t>4</w:t>
      </w:r>
    </w:p>
    <w:p w14:paraId="51C5AD26" w14:textId="1543C947" w:rsidR="002579F1" w:rsidRPr="00975C7C" w:rsidRDefault="00916AB2" w:rsidP="00975C7C">
      <w:pPr>
        <w:pStyle w:val="ListParagraph"/>
        <w:numPr>
          <w:ilvl w:val="0"/>
          <w:numId w:val="15"/>
        </w:numPr>
        <w:rPr>
          <w:rFonts w:asciiTheme="minorBidi" w:hAnsiTheme="minorBidi" w:cstheme="minorBidi"/>
          <w:b/>
          <w:bCs/>
          <w:sz w:val="28"/>
          <w:szCs w:val="28"/>
        </w:rPr>
      </w:pPr>
      <w:r w:rsidRPr="00681AB2">
        <w:rPr>
          <w:rFonts w:asciiTheme="minorBidi" w:hAnsiTheme="minorBidi"/>
          <w:b/>
          <w:bCs/>
        </w:rPr>
        <w:t>Task 3 – Reflection for Unit 3:</w:t>
      </w:r>
      <w:r w:rsidRPr="00681AB2">
        <w:rPr>
          <w:rFonts w:asciiTheme="minorBidi" w:hAnsiTheme="minorBidi"/>
        </w:rPr>
        <w:t xml:space="preserve"> </w:t>
      </w:r>
      <w:r w:rsidRPr="00916AB2">
        <w:rPr>
          <w:rFonts w:asciiTheme="minorBidi" w:hAnsiTheme="minorBidi"/>
          <w:b/>
          <w:bCs/>
        </w:rPr>
        <w:t>Opportunity Knocks</w:t>
      </w:r>
      <w:r w:rsidR="007B5FF4">
        <w:rPr>
          <w:rFonts w:asciiTheme="minorBidi" w:hAnsiTheme="minorBidi" w:cstheme="minorBidi"/>
          <w:b/>
          <w:bCs/>
          <w:sz w:val="28"/>
          <w:szCs w:val="28"/>
        </w:rPr>
        <w:t>……</w:t>
      </w:r>
      <w:r>
        <w:rPr>
          <w:rFonts w:asciiTheme="minorBidi" w:hAnsiTheme="minorBidi" w:cstheme="minorBidi"/>
          <w:b/>
          <w:bCs/>
          <w:sz w:val="28"/>
          <w:szCs w:val="28"/>
        </w:rPr>
        <w:t>….</w:t>
      </w:r>
      <w:r w:rsidR="007B5FF4">
        <w:rPr>
          <w:rFonts w:asciiTheme="minorBidi" w:hAnsiTheme="minorBidi" w:cstheme="minorBidi"/>
          <w:b/>
          <w:bCs/>
          <w:sz w:val="28"/>
          <w:szCs w:val="28"/>
        </w:rPr>
        <w:t>…</w:t>
      </w:r>
      <w:r>
        <w:rPr>
          <w:rFonts w:asciiTheme="minorBidi" w:hAnsiTheme="minorBidi" w:cstheme="minorBidi"/>
          <w:b/>
          <w:bCs/>
          <w:sz w:val="28"/>
          <w:szCs w:val="28"/>
        </w:rPr>
        <w:t>…</w:t>
      </w:r>
      <w:r w:rsidR="0040096B" w:rsidRPr="00975C7C">
        <w:rPr>
          <w:rFonts w:asciiTheme="minorBidi" w:eastAsia="Times New Roman" w:hAnsiTheme="minorBidi" w:cstheme="minorBidi"/>
          <w:b/>
          <w:bCs/>
          <w:color w:val="000000"/>
          <w:kern w:val="0"/>
          <w:sz w:val="28"/>
          <w:szCs w:val="28"/>
          <w:lang w:eastAsia="en-GB"/>
        </w:rPr>
        <w:t>……….</w:t>
      </w:r>
      <w:r w:rsidR="00157D76">
        <w:rPr>
          <w:rFonts w:asciiTheme="minorBidi" w:eastAsia="Times New Roman" w:hAnsiTheme="minorBidi" w:cstheme="minorBidi"/>
          <w:b/>
          <w:bCs/>
          <w:color w:val="000000"/>
          <w:kern w:val="0"/>
          <w:sz w:val="28"/>
          <w:szCs w:val="28"/>
          <w:lang w:eastAsia="en-GB"/>
        </w:rPr>
        <w:t>6</w:t>
      </w:r>
    </w:p>
    <w:p w14:paraId="3C1D8896" w14:textId="1CB244E8" w:rsidR="002579F1" w:rsidRPr="007B5FF4" w:rsidRDefault="00916AB2" w:rsidP="007B5FF4">
      <w:pPr>
        <w:pStyle w:val="ListParagraph"/>
        <w:numPr>
          <w:ilvl w:val="0"/>
          <w:numId w:val="15"/>
        </w:numPr>
        <w:rPr>
          <w:rFonts w:asciiTheme="minorBidi" w:hAnsiTheme="minorBidi" w:cstheme="minorBidi"/>
          <w:b/>
          <w:bCs/>
          <w:sz w:val="28"/>
          <w:szCs w:val="28"/>
        </w:rPr>
      </w:pPr>
      <w:r w:rsidRPr="00681AB2">
        <w:rPr>
          <w:rFonts w:asciiTheme="minorBidi" w:hAnsiTheme="minorBidi"/>
          <w:b/>
          <w:bCs/>
        </w:rPr>
        <w:t>Task 4 – Reflections on Unit 4</w:t>
      </w:r>
      <w:r w:rsidRPr="00681AB2">
        <w:rPr>
          <w:rFonts w:asciiTheme="minorBidi" w:hAnsiTheme="minorBidi"/>
        </w:rPr>
        <w:t xml:space="preserve">: </w:t>
      </w:r>
      <w:r w:rsidRPr="00916AB2">
        <w:rPr>
          <w:rFonts w:asciiTheme="minorBidi" w:hAnsiTheme="minorBidi"/>
          <w:b/>
          <w:bCs/>
        </w:rPr>
        <w:t>The pursuit of Happiness</w:t>
      </w:r>
      <w:r w:rsidR="007B5FF4">
        <w:rPr>
          <w:rFonts w:asciiTheme="minorBidi" w:hAnsiTheme="minorBidi" w:cstheme="minorBidi"/>
          <w:b/>
          <w:bCs/>
          <w:sz w:val="28"/>
          <w:szCs w:val="28"/>
        </w:rPr>
        <w:t>……</w:t>
      </w:r>
      <w:r>
        <w:rPr>
          <w:rFonts w:asciiTheme="minorBidi" w:hAnsiTheme="minorBidi" w:cstheme="minorBidi"/>
          <w:b/>
          <w:bCs/>
          <w:sz w:val="28"/>
          <w:szCs w:val="28"/>
        </w:rPr>
        <w:t>…..</w:t>
      </w:r>
      <w:r w:rsidR="00E06A88" w:rsidRPr="00975C7C">
        <w:rPr>
          <w:rFonts w:asciiTheme="minorBidi" w:eastAsia="Times New Roman" w:hAnsiTheme="minorBidi" w:cstheme="minorBidi"/>
          <w:b/>
          <w:bCs/>
          <w:color w:val="000000"/>
          <w:kern w:val="0"/>
          <w:sz w:val="28"/>
          <w:szCs w:val="28"/>
          <w:lang w:eastAsia="en-GB"/>
        </w:rPr>
        <w:t>…...</w:t>
      </w:r>
      <w:r w:rsidR="007B5FF4">
        <w:rPr>
          <w:rFonts w:asciiTheme="minorBidi" w:eastAsia="Times New Roman" w:hAnsiTheme="minorBidi" w:cstheme="minorBidi"/>
          <w:b/>
          <w:bCs/>
          <w:color w:val="000000"/>
          <w:kern w:val="0"/>
          <w:sz w:val="28"/>
          <w:szCs w:val="28"/>
          <w:lang w:eastAsia="en-GB"/>
        </w:rPr>
        <w:t>..</w:t>
      </w:r>
      <w:r w:rsidR="00157D76">
        <w:rPr>
          <w:rFonts w:asciiTheme="minorBidi" w:eastAsia="Times New Roman" w:hAnsiTheme="minorBidi" w:cstheme="minorBidi"/>
          <w:b/>
          <w:bCs/>
          <w:color w:val="000000"/>
          <w:kern w:val="0"/>
          <w:sz w:val="28"/>
          <w:szCs w:val="28"/>
          <w:lang w:eastAsia="en-GB"/>
        </w:rPr>
        <w:t>7</w:t>
      </w:r>
    </w:p>
    <w:p w14:paraId="5107A84B" w14:textId="496F9B43" w:rsidR="00975C7C" w:rsidRPr="0037204B" w:rsidRDefault="00916AB2" w:rsidP="0037204B">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Conclusion …………..</w:t>
      </w:r>
      <w:r w:rsidR="0040096B" w:rsidRPr="0037204B">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157D76">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40096B" w:rsidRPr="0037204B">
        <w:rPr>
          <w:rFonts w:asciiTheme="minorBidi" w:eastAsia="Times New Roman" w:hAnsiTheme="minorBidi" w:cstheme="minorBidi"/>
          <w:b/>
          <w:bCs/>
          <w:color w:val="000000"/>
          <w:kern w:val="0"/>
          <w:sz w:val="28"/>
          <w:szCs w:val="28"/>
          <w:lang w:eastAsia="en-GB"/>
        </w:rPr>
        <w:t>….</w:t>
      </w:r>
      <w:r w:rsidR="00C00480">
        <w:rPr>
          <w:rFonts w:asciiTheme="minorBidi" w:eastAsia="Times New Roman" w:hAnsiTheme="minorBidi" w:cstheme="minorBidi"/>
          <w:b/>
          <w:bCs/>
          <w:color w:val="000000"/>
          <w:kern w:val="0"/>
          <w:sz w:val="28"/>
          <w:szCs w:val="28"/>
          <w:lang w:eastAsia="en-GB"/>
        </w:rPr>
        <w:t>1</w:t>
      </w:r>
      <w:r w:rsidR="00157D76">
        <w:rPr>
          <w:rFonts w:asciiTheme="minorBidi" w:eastAsia="Times New Roman" w:hAnsiTheme="minorBidi" w:cstheme="minorBidi"/>
          <w:b/>
          <w:bCs/>
          <w:color w:val="000000"/>
          <w:kern w:val="0"/>
          <w:sz w:val="28"/>
          <w:szCs w:val="28"/>
          <w:lang w:eastAsia="en-GB"/>
        </w:rPr>
        <w:t>0</w:t>
      </w:r>
    </w:p>
    <w:p w14:paraId="1403623C" w14:textId="7E733CFA" w:rsidR="001A775A" w:rsidRPr="007B5FF4" w:rsidRDefault="007B5FF4" w:rsidP="007B5FF4">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 xml:space="preserve">References </w:t>
      </w:r>
      <w:r w:rsidR="0037204B">
        <w:rPr>
          <w:rFonts w:asciiTheme="minorBidi" w:hAnsiTheme="minorBidi" w:cstheme="minorBidi"/>
          <w:b/>
          <w:bCs/>
          <w:sz w:val="28"/>
          <w:szCs w:val="28"/>
        </w:rPr>
        <w:t>………………………………………………………</w:t>
      </w:r>
      <w:r w:rsidR="00157D76">
        <w:rPr>
          <w:rFonts w:asciiTheme="minorBidi" w:hAnsiTheme="minorBidi" w:cstheme="minorBidi"/>
          <w:b/>
          <w:bCs/>
          <w:sz w:val="28"/>
          <w:szCs w:val="28"/>
        </w:rPr>
        <w:t>..</w:t>
      </w:r>
      <w:r w:rsidR="0037204B">
        <w:rPr>
          <w:rFonts w:asciiTheme="minorBidi" w:hAnsiTheme="minorBidi" w:cstheme="minorBidi"/>
          <w:b/>
          <w:bCs/>
          <w:sz w:val="28"/>
          <w:szCs w:val="28"/>
        </w:rPr>
        <w:t>….</w:t>
      </w:r>
      <w:r w:rsidR="00C00480">
        <w:rPr>
          <w:rFonts w:asciiTheme="minorBidi" w:hAnsiTheme="minorBidi" w:cstheme="minorBidi"/>
          <w:b/>
          <w:bCs/>
          <w:sz w:val="28"/>
          <w:szCs w:val="28"/>
        </w:rPr>
        <w:t>1</w:t>
      </w:r>
      <w:r w:rsidR="00157D76">
        <w:rPr>
          <w:rFonts w:asciiTheme="minorBidi" w:hAnsiTheme="minorBidi" w:cstheme="minorBidi"/>
          <w:b/>
          <w:bCs/>
          <w:sz w:val="28"/>
          <w:szCs w:val="28"/>
        </w:rPr>
        <w:t>1</w:t>
      </w:r>
    </w:p>
    <w:p w14:paraId="7D9415DC" w14:textId="77777777" w:rsidR="001A775A" w:rsidRPr="00975C7C" w:rsidRDefault="001A775A" w:rsidP="001A775A">
      <w:pPr>
        <w:pStyle w:val="ListParagraph"/>
        <w:rPr>
          <w:rFonts w:asciiTheme="minorBidi" w:hAnsiTheme="minorBidi" w:cstheme="minorBidi"/>
          <w:b/>
          <w:bCs/>
          <w:sz w:val="28"/>
          <w:szCs w:val="28"/>
        </w:rPr>
      </w:pPr>
    </w:p>
    <w:p w14:paraId="076CC20B" w14:textId="0D80664F" w:rsidR="002351EA" w:rsidRDefault="002351EA" w:rsidP="001A775A">
      <w:pPr>
        <w:pStyle w:val="ListParagraph"/>
        <w:rPr>
          <w:rFonts w:ascii="Arial" w:hAnsi="Arial" w:cs="Arial"/>
          <w:b/>
          <w:bCs/>
          <w:color w:val="000000"/>
          <w:sz w:val="28"/>
          <w:szCs w:val="28"/>
        </w:rPr>
      </w:pPr>
    </w:p>
    <w:p w14:paraId="039BDD2B" w14:textId="77777777" w:rsidR="002579F1" w:rsidRDefault="002579F1" w:rsidP="001A775A">
      <w:pPr>
        <w:pStyle w:val="ListParagraph"/>
        <w:rPr>
          <w:rFonts w:ascii="Arial" w:hAnsi="Arial" w:cs="Arial"/>
          <w:b/>
          <w:bCs/>
          <w:color w:val="000000"/>
          <w:sz w:val="28"/>
          <w:szCs w:val="28"/>
        </w:rPr>
      </w:pPr>
    </w:p>
    <w:p w14:paraId="15FF6EE0" w14:textId="77777777" w:rsidR="002579F1" w:rsidRDefault="002579F1" w:rsidP="001A775A">
      <w:pPr>
        <w:pStyle w:val="ListParagraph"/>
        <w:rPr>
          <w:rFonts w:ascii="Arial" w:hAnsi="Arial" w:cs="Arial"/>
          <w:b/>
          <w:bCs/>
          <w:color w:val="000000"/>
          <w:sz w:val="28"/>
          <w:szCs w:val="28"/>
        </w:rPr>
      </w:pPr>
    </w:p>
    <w:p w14:paraId="6DAB746E" w14:textId="77777777" w:rsidR="0040096B" w:rsidRDefault="0040096B" w:rsidP="001A775A">
      <w:pPr>
        <w:pStyle w:val="ListParagraph"/>
        <w:rPr>
          <w:rFonts w:ascii="Arial" w:hAnsi="Arial" w:cs="Arial"/>
          <w:b/>
          <w:bCs/>
          <w:color w:val="000000"/>
          <w:sz w:val="28"/>
          <w:szCs w:val="28"/>
        </w:rPr>
      </w:pPr>
    </w:p>
    <w:p w14:paraId="11DD9826" w14:textId="77777777" w:rsidR="0040096B" w:rsidRDefault="0040096B" w:rsidP="001A775A">
      <w:pPr>
        <w:pStyle w:val="ListParagraph"/>
        <w:rPr>
          <w:rFonts w:ascii="Arial" w:hAnsi="Arial" w:cs="Arial"/>
          <w:b/>
          <w:bCs/>
          <w:color w:val="000000"/>
          <w:sz w:val="28"/>
          <w:szCs w:val="28"/>
        </w:rPr>
      </w:pPr>
    </w:p>
    <w:p w14:paraId="340CC3ED" w14:textId="77777777" w:rsidR="0040096B" w:rsidRDefault="0040096B" w:rsidP="001A775A">
      <w:pPr>
        <w:pStyle w:val="ListParagraph"/>
        <w:rPr>
          <w:rFonts w:ascii="Arial" w:hAnsi="Arial" w:cs="Arial"/>
          <w:b/>
          <w:bCs/>
          <w:color w:val="000000"/>
          <w:sz w:val="28"/>
          <w:szCs w:val="28"/>
        </w:rPr>
      </w:pPr>
    </w:p>
    <w:p w14:paraId="32579299" w14:textId="77777777" w:rsidR="007B5FF4" w:rsidRDefault="007B5FF4" w:rsidP="001A775A">
      <w:pPr>
        <w:pStyle w:val="ListParagraph"/>
        <w:rPr>
          <w:rFonts w:ascii="Arial" w:hAnsi="Arial" w:cs="Arial"/>
          <w:b/>
          <w:bCs/>
          <w:color w:val="000000"/>
          <w:sz w:val="28"/>
          <w:szCs w:val="28"/>
        </w:rPr>
      </w:pPr>
    </w:p>
    <w:p w14:paraId="6196B4E3" w14:textId="77777777" w:rsidR="007B5FF4" w:rsidRDefault="007B5FF4" w:rsidP="001A775A">
      <w:pPr>
        <w:pStyle w:val="ListParagraph"/>
        <w:rPr>
          <w:rFonts w:ascii="Arial" w:hAnsi="Arial" w:cs="Arial"/>
          <w:b/>
          <w:bCs/>
          <w:color w:val="000000"/>
          <w:sz w:val="28"/>
          <w:szCs w:val="28"/>
        </w:rPr>
      </w:pPr>
    </w:p>
    <w:p w14:paraId="22D3C7C3" w14:textId="77777777" w:rsidR="007B5FF4" w:rsidRDefault="007B5FF4" w:rsidP="001A775A">
      <w:pPr>
        <w:pStyle w:val="ListParagraph"/>
        <w:rPr>
          <w:rFonts w:ascii="Arial" w:hAnsi="Arial" w:cs="Arial"/>
          <w:b/>
          <w:bCs/>
          <w:color w:val="000000"/>
          <w:sz w:val="28"/>
          <w:szCs w:val="28"/>
        </w:rPr>
      </w:pPr>
    </w:p>
    <w:p w14:paraId="25BF77FE" w14:textId="77777777" w:rsidR="005814D2" w:rsidRDefault="005814D2" w:rsidP="001A775A">
      <w:pPr>
        <w:pStyle w:val="ListParagraph"/>
        <w:rPr>
          <w:rFonts w:ascii="Arial" w:hAnsi="Arial" w:cs="Arial"/>
          <w:b/>
          <w:bCs/>
          <w:color w:val="000000"/>
          <w:sz w:val="28"/>
          <w:szCs w:val="28"/>
        </w:rPr>
      </w:pPr>
    </w:p>
    <w:p w14:paraId="52227F37" w14:textId="77777777" w:rsidR="005814D2" w:rsidRDefault="005814D2" w:rsidP="001A775A">
      <w:pPr>
        <w:pStyle w:val="ListParagraph"/>
        <w:rPr>
          <w:rFonts w:ascii="Arial" w:hAnsi="Arial" w:cs="Arial"/>
          <w:b/>
          <w:bCs/>
          <w:color w:val="000000"/>
          <w:sz w:val="28"/>
          <w:szCs w:val="28"/>
        </w:rPr>
      </w:pPr>
    </w:p>
    <w:p w14:paraId="4AECE6E1" w14:textId="77777777" w:rsidR="005814D2" w:rsidRDefault="005814D2" w:rsidP="001A775A">
      <w:pPr>
        <w:pStyle w:val="ListParagraph"/>
        <w:rPr>
          <w:rFonts w:ascii="Arial" w:hAnsi="Arial" w:cs="Arial"/>
          <w:b/>
          <w:bCs/>
          <w:color w:val="000000"/>
          <w:sz w:val="28"/>
          <w:szCs w:val="28"/>
        </w:rPr>
      </w:pPr>
    </w:p>
    <w:p w14:paraId="3B2282C1" w14:textId="77777777" w:rsidR="005814D2" w:rsidRDefault="005814D2" w:rsidP="001A775A">
      <w:pPr>
        <w:pStyle w:val="ListParagraph"/>
        <w:rPr>
          <w:rFonts w:ascii="Arial" w:hAnsi="Arial" w:cs="Arial"/>
          <w:b/>
          <w:bCs/>
          <w:color w:val="000000"/>
          <w:sz w:val="28"/>
          <w:szCs w:val="28"/>
        </w:rPr>
      </w:pPr>
    </w:p>
    <w:p w14:paraId="10CB1B0B" w14:textId="77777777" w:rsidR="005814D2" w:rsidRDefault="005814D2" w:rsidP="001A775A">
      <w:pPr>
        <w:pStyle w:val="ListParagraph"/>
        <w:rPr>
          <w:rFonts w:ascii="Arial" w:hAnsi="Arial" w:cs="Arial"/>
          <w:b/>
          <w:bCs/>
          <w:color w:val="000000"/>
          <w:sz w:val="28"/>
          <w:szCs w:val="28"/>
        </w:rPr>
      </w:pPr>
    </w:p>
    <w:p w14:paraId="5826394D" w14:textId="77777777" w:rsidR="005814D2" w:rsidRDefault="005814D2" w:rsidP="001A775A">
      <w:pPr>
        <w:pStyle w:val="ListParagraph"/>
        <w:rPr>
          <w:rFonts w:ascii="Arial" w:hAnsi="Arial" w:cs="Arial"/>
          <w:b/>
          <w:bCs/>
          <w:color w:val="000000"/>
          <w:sz w:val="28"/>
          <w:szCs w:val="28"/>
        </w:rPr>
      </w:pPr>
    </w:p>
    <w:p w14:paraId="0722319E" w14:textId="77777777" w:rsidR="005814D2" w:rsidRDefault="005814D2" w:rsidP="001A775A">
      <w:pPr>
        <w:pStyle w:val="ListParagraph"/>
        <w:rPr>
          <w:rFonts w:ascii="Arial" w:hAnsi="Arial" w:cs="Arial"/>
          <w:b/>
          <w:bCs/>
          <w:color w:val="000000"/>
          <w:sz w:val="28"/>
          <w:szCs w:val="28"/>
        </w:rPr>
      </w:pPr>
    </w:p>
    <w:p w14:paraId="448DFD57" w14:textId="77777777" w:rsidR="005814D2" w:rsidRDefault="005814D2" w:rsidP="001A775A">
      <w:pPr>
        <w:pStyle w:val="ListParagraph"/>
        <w:rPr>
          <w:rFonts w:ascii="Arial" w:hAnsi="Arial" w:cs="Arial"/>
          <w:b/>
          <w:bCs/>
          <w:color w:val="000000"/>
          <w:sz w:val="28"/>
          <w:szCs w:val="28"/>
        </w:rPr>
      </w:pPr>
    </w:p>
    <w:p w14:paraId="35D7FEF3" w14:textId="77777777" w:rsidR="005814D2" w:rsidRDefault="005814D2" w:rsidP="001A775A">
      <w:pPr>
        <w:pStyle w:val="ListParagraph"/>
        <w:rPr>
          <w:rFonts w:ascii="Arial" w:hAnsi="Arial" w:cs="Arial"/>
          <w:b/>
          <w:bCs/>
          <w:color w:val="000000"/>
          <w:sz w:val="28"/>
          <w:szCs w:val="28"/>
        </w:rPr>
      </w:pPr>
    </w:p>
    <w:p w14:paraId="08965052" w14:textId="77777777" w:rsidR="005814D2" w:rsidRDefault="005814D2" w:rsidP="001A775A">
      <w:pPr>
        <w:pStyle w:val="ListParagraph"/>
        <w:rPr>
          <w:rFonts w:ascii="Arial" w:hAnsi="Arial" w:cs="Arial"/>
          <w:b/>
          <w:bCs/>
          <w:color w:val="000000"/>
          <w:sz w:val="28"/>
          <w:szCs w:val="28"/>
        </w:rPr>
      </w:pPr>
    </w:p>
    <w:p w14:paraId="0E0D4F8E" w14:textId="77777777" w:rsidR="005814D2" w:rsidRDefault="005814D2" w:rsidP="001A775A">
      <w:pPr>
        <w:pStyle w:val="ListParagraph"/>
        <w:rPr>
          <w:rFonts w:ascii="Arial" w:hAnsi="Arial" w:cs="Arial"/>
          <w:b/>
          <w:bCs/>
          <w:color w:val="000000"/>
          <w:sz w:val="28"/>
          <w:szCs w:val="28"/>
        </w:rPr>
      </w:pPr>
    </w:p>
    <w:p w14:paraId="4CF9BE4C" w14:textId="77777777" w:rsidR="005814D2" w:rsidRDefault="005814D2" w:rsidP="001A775A">
      <w:pPr>
        <w:pStyle w:val="ListParagraph"/>
        <w:rPr>
          <w:rFonts w:ascii="Arial" w:hAnsi="Arial" w:cs="Arial"/>
          <w:b/>
          <w:bCs/>
          <w:color w:val="000000"/>
          <w:sz w:val="28"/>
          <w:szCs w:val="28"/>
        </w:rPr>
      </w:pPr>
    </w:p>
    <w:p w14:paraId="1F11678E" w14:textId="77777777" w:rsidR="005814D2" w:rsidRDefault="005814D2" w:rsidP="001A775A">
      <w:pPr>
        <w:pStyle w:val="ListParagraph"/>
        <w:rPr>
          <w:rFonts w:ascii="Arial" w:hAnsi="Arial" w:cs="Arial"/>
          <w:b/>
          <w:bCs/>
          <w:color w:val="000000"/>
          <w:sz w:val="28"/>
          <w:szCs w:val="28"/>
        </w:rPr>
      </w:pPr>
    </w:p>
    <w:p w14:paraId="1B9FDFFB" w14:textId="77777777" w:rsidR="005814D2" w:rsidRDefault="005814D2" w:rsidP="001A775A">
      <w:pPr>
        <w:pStyle w:val="ListParagraph"/>
        <w:rPr>
          <w:rFonts w:ascii="Arial" w:hAnsi="Arial" w:cs="Arial"/>
          <w:b/>
          <w:bCs/>
          <w:color w:val="000000"/>
          <w:sz w:val="28"/>
          <w:szCs w:val="28"/>
        </w:rPr>
      </w:pPr>
    </w:p>
    <w:p w14:paraId="124494B8" w14:textId="77777777" w:rsidR="005814D2" w:rsidRDefault="005814D2" w:rsidP="001A775A">
      <w:pPr>
        <w:pStyle w:val="ListParagraph"/>
        <w:rPr>
          <w:rFonts w:ascii="Arial" w:hAnsi="Arial" w:cs="Arial"/>
          <w:b/>
          <w:bCs/>
          <w:color w:val="000000"/>
          <w:sz w:val="28"/>
          <w:szCs w:val="28"/>
        </w:rPr>
      </w:pPr>
    </w:p>
    <w:p w14:paraId="584BFCAF" w14:textId="77777777" w:rsidR="005814D2" w:rsidRDefault="005814D2" w:rsidP="001A775A">
      <w:pPr>
        <w:pStyle w:val="ListParagraph"/>
        <w:rPr>
          <w:rFonts w:ascii="Arial" w:hAnsi="Arial" w:cs="Arial"/>
          <w:b/>
          <w:bCs/>
          <w:color w:val="000000"/>
          <w:sz w:val="28"/>
          <w:szCs w:val="28"/>
        </w:rPr>
      </w:pPr>
    </w:p>
    <w:p w14:paraId="7A49D3A1" w14:textId="25FF98C6" w:rsidR="00870479" w:rsidRPr="00870479" w:rsidRDefault="00870479" w:rsidP="00870479">
      <w:pPr>
        <w:jc w:val="center"/>
        <w:rPr>
          <w:rFonts w:asciiTheme="minorBidi" w:hAnsiTheme="minorBidi"/>
          <w:b/>
          <w:bCs/>
          <w:sz w:val="28"/>
          <w:szCs w:val="28"/>
        </w:rPr>
      </w:pPr>
      <w:r w:rsidRPr="00870479">
        <w:rPr>
          <w:rFonts w:asciiTheme="minorBidi" w:hAnsiTheme="minorBidi"/>
          <w:b/>
          <w:bCs/>
          <w:sz w:val="28"/>
          <w:szCs w:val="28"/>
        </w:rPr>
        <w:lastRenderedPageBreak/>
        <w:t>Online Portfolio</w:t>
      </w:r>
    </w:p>
    <w:p w14:paraId="7D48CF54" w14:textId="77777777" w:rsidR="00870479" w:rsidRPr="00681AB2" w:rsidRDefault="00870479" w:rsidP="00870479">
      <w:pPr>
        <w:rPr>
          <w:rFonts w:asciiTheme="minorBidi" w:hAnsiTheme="minorBidi"/>
          <w:b/>
          <w:bCs/>
        </w:rPr>
      </w:pPr>
      <w:r w:rsidRPr="00681AB2">
        <w:rPr>
          <w:rFonts w:asciiTheme="minorBidi" w:hAnsiTheme="minorBidi"/>
          <w:b/>
          <w:bCs/>
        </w:rPr>
        <w:t>Introduction</w:t>
      </w:r>
    </w:p>
    <w:p w14:paraId="53E91268" w14:textId="57CB8558" w:rsidR="00E30834" w:rsidRDefault="00E30834" w:rsidP="00E30834">
      <w:pPr>
        <w:rPr>
          <w:rFonts w:asciiTheme="minorBidi" w:hAnsiTheme="minorBidi"/>
        </w:rPr>
      </w:pPr>
      <w:r w:rsidRPr="00E30834">
        <w:rPr>
          <w:rFonts w:asciiTheme="minorBidi" w:hAnsiTheme="minorBidi"/>
        </w:rPr>
        <w:t xml:space="preserve">This portfolio links to the reflection I wrote </w:t>
      </w:r>
      <w:r w:rsidR="00C00480">
        <w:rPr>
          <w:rFonts w:asciiTheme="minorBidi" w:hAnsiTheme="minorBidi"/>
        </w:rPr>
        <w:t>for each of the four units outlined above as part of my learning experience in Changemakers: Building Your Personal Brand for Sustainable Employment, focusing specifically on</w:t>
      </w:r>
      <w:r w:rsidRPr="00E30834">
        <w:rPr>
          <w:rFonts w:asciiTheme="minorBidi" w:hAnsiTheme="minorBidi"/>
        </w:rPr>
        <w:t xml:space="preserve"> personal and professional development with a view toward entering health or social care professions. Unit 1: Finding your strengths and weaknesses to establish a professional brand</w:t>
      </w:r>
      <w:r>
        <w:rPr>
          <w:rFonts w:asciiTheme="minorBidi" w:hAnsiTheme="minorBidi"/>
        </w:rPr>
        <w:t>.</w:t>
      </w:r>
      <w:r w:rsidRPr="00E30834">
        <w:rPr>
          <w:rFonts w:asciiTheme="minorBidi" w:hAnsiTheme="minorBidi"/>
        </w:rPr>
        <w:t xml:space="preserve"> In Unit 2</w:t>
      </w:r>
      <w:r>
        <w:rPr>
          <w:rFonts w:asciiTheme="minorBidi" w:hAnsiTheme="minorBidi"/>
        </w:rPr>
        <w:t>,</w:t>
      </w:r>
      <w:r w:rsidRPr="00E30834">
        <w:rPr>
          <w:rFonts w:asciiTheme="minorBidi" w:hAnsiTheme="minorBidi"/>
        </w:rPr>
        <w:t xml:space="preserve"> you explored how </w:t>
      </w:r>
      <w:r w:rsidR="00C00480">
        <w:rPr>
          <w:rFonts w:asciiTheme="minorBidi" w:hAnsiTheme="minorBidi"/>
        </w:rPr>
        <w:t>global issues and cultural diversity influence careers</w:t>
      </w:r>
      <w:r w:rsidRPr="00E30834">
        <w:rPr>
          <w:rFonts w:asciiTheme="minorBidi" w:hAnsiTheme="minorBidi"/>
        </w:rPr>
        <w:t xml:space="preserve">. Here, </w:t>
      </w:r>
      <w:r>
        <w:rPr>
          <w:rFonts w:asciiTheme="minorBidi" w:hAnsiTheme="minorBidi"/>
        </w:rPr>
        <w:t>Unit</w:t>
      </w:r>
      <w:r w:rsidRPr="00E30834">
        <w:rPr>
          <w:rFonts w:asciiTheme="minorBidi" w:hAnsiTheme="minorBidi"/>
        </w:rPr>
        <w:t xml:space="preserve"> 3 related to career strategy and reflection. Lastly, Unit 4 </w:t>
      </w:r>
      <w:r>
        <w:rPr>
          <w:rFonts w:asciiTheme="minorBidi" w:hAnsiTheme="minorBidi"/>
        </w:rPr>
        <w:t>emphasised the</w:t>
      </w:r>
      <w:r w:rsidRPr="00E30834">
        <w:rPr>
          <w:rFonts w:asciiTheme="minorBidi" w:hAnsiTheme="minorBidi"/>
        </w:rPr>
        <w:t xml:space="preserve"> necessity of self-care and emotional intelligence (EQ) in an environment that entailed stressful patient care. Overall, these modules </w:t>
      </w:r>
      <w:r>
        <w:rPr>
          <w:rFonts w:asciiTheme="minorBidi" w:hAnsiTheme="minorBidi"/>
        </w:rPr>
        <w:t>have</w:t>
      </w:r>
      <w:r w:rsidRPr="00E30834">
        <w:rPr>
          <w:rFonts w:asciiTheme="minorBidi" w:hAnsiTheme="minorBidi"/>
        </w:rPr>
        <w:t xml:space="preserve"> shaped my career identity and pathway while equipping me with skills relevant in preparing for future job roles.</w:t>
      </w:r>
    </w:p>
    <w:p w14:paraId="38B17237" w14:textId="77777777" w:rsidR="00916AB2" w:rsidRPr="00E30834" w:rsidRDefault="00916AB2" w:rsidP="00E30834">
      <w:pPr>
        <w:rPr>
          <w:rFonts w:asciiTheme="minorBidi" w:hAnsiTheme="minorBidi"/>
        </w:rPr>
      </w:pPr>
    </w:p>
    <w:p w14:paraId="518714A4" w14:textId="77777777" w:rsidR="00870479" w:rsidRPr="00681AB2" w:rsidRDefault="00870479" w:rsidP="00870479">
      <w:pPr>
        <w:rPr>
          <w:rFonts w:asciiTheme="minorBidi" w:hAnsiTheme="minorBidi"/>
          <w:b/>
          <w:bCs/>
        </w:rPr>
      </w:pPr>
      <w:r w:rsidRPr="00681AB2">
        <w:rPr>
          <w:rFonts w:asciiTheme="minorBidi" w:hAnsiTheme="minorBidi"/>
          <w:b/>
          <w:bCs/>
        </w:rPr>
        <w:t>Task 1 Reflection of Unit 1 Brand You</w:t>
      </w:r>
    </w:p>
    <w:p w14:paraId="4C6C8A72" w14:textId="1C67A444" w:rsidR="00A219AA" w:rsidRPr="00A219AA" w:rsidRDefault="00A219AA" w:rsidP="00A219AA">
      <w:pPr>
        <w:rPr>
          <w:rFonts w:asciiTheme="minorBidi" w:hAnsiTheme="minorBidi"/>
        </w:rPr>
      </w:pPr>
      <w:r w:rsidRPr="00A219AA">
        <w:rPr>
          <w:rFonts w:asciiTheme="minorBidi" w:hAnsiTheme="minorBidi"/>
        </w:rPr>
        <w:t xml:space="preserve">My engagement with the fundamental principles provided throughout Unit 1 stimulated my thoughts and reflections, encouraging me to think about how I eventually really want to portray myself as a professional in health and social care within my own future practice. In the analysis of this growing topic, I came to </w:t>
      </w:r>
      <w:r>
        <w:rPr>
          <w:rFonts w:asciiTheme="minorBidi" w:hAnsiTheme="minorBidi"/>
        </w:rPr>
        <w:t>realise</w:t>
      </w:r>
      <w:r w:rsidRPr="00A219AA">
        <w:rPr>
          <w:rFonts w:asciiTheme="minorBidi" w:hAnsiTheme="minorBidi"/>
        </w:rPr>
        <w:t xml:space="preserve"> that personal branding is based on our </w:t>
      </w:r>
      <w:r>
        <w:rPr>
          <w:rFonts w:asciiTheme="minorBidi" w:hAnsiTheme="minorBidi"/>
        </w:rPr>
        <w:t>purest</w:t>
      </w:r>
      <w:r w:rsidRPr="00A219AA">
        <w:rPr>
          <w:rFonts w:asciiTheme="minorBidi" w:hAnsiTheme="minorBidi"/>
        </w:rPr>
        <w:t xml:space="preserve"> and raw reflection of most primitive </w:t>
      </w:r>
      <w:r>
        <w:rPr>
          <w:rFonts w:asciiTheme="minorBidi" w:hAnsiTheme="minorBidi"/>
        </w:rPr>
        <w:t>life</w:t>
      </w:r>
      <w:r w:rsidRPr="00A219AA">
        <w:rPr>
          <w:rFonts w:asciiTheme="minorBidi" w:hAnsiTheme="minorBidi"/>
        </w:rPr>
        <w:t xml:space="preserve"> values (Peters, 1997). As a result, I eventually came to learn this very crucial lesson that are value of genuineness and </w:t>
      </w:r>
      <w:r>
        <w:rPr>
          <w:rFonts w:asciiTheme="minorBidi" w:hAnsiTheme="minorBidi"/>
        </w:rPr>
        <w:t>depth</w:t>
      </w:r>
      <w:r w:rsidRPr="00A219AA">
        <w:rPr>
          <w:rFonts w:asciiTheme="minorBidi" w:hAnsiTheme="minorBidi"/>
        </w:rPr>
        <w:t>.</w:t>
      </w:r>
    </w:p>
    <w:p w14:paraId="7B0807BC" w14:textId="72EA3A8E" w:rsidR="00A219AA" w:rsidRPr="00A219AA" w:rsidRDefault="00A219AA" w:rsidP="00A219AA">
      <w:pPr>
        <w:rPr>
          <w:rFonts w:asciiTheme="minorBidi" w:hAnsiTheme="minorBidi"/>
        </w:rPr>
      </w:pPr>
      <w:r w:rsidRPr="00A219AA">
        <w:rPr>
          <w:rFonts w:asciiTheme="minorBidi" w:hAnsiTheme="minorBidi"/>
        </w:rPr>
        <w:t>In addition to this, engaging with the Johari Window framework (Luft &amp; Ingham, 1955) actively ingrained my long-term appreciation of constructive feedback being an absolute godsend in providing me clarity on how</w:t>
      </w:r>
      <w:r>
        <w:rPr>
          <w:rFonts w:asciiTheme="minorBidi" w:hAnsiTheme="minorBidi"/>
        </w:rPr>
        <w:t>,</w:t>
      </w:r>
      <w:r w:rsidRPr="00A219AA">
        <w:rPr>
          <w:rFonts w:asciiTheme="minorBidi" w:hAnsiTheme="minorBidi"/>
        </w:rPr>
        <w:t xml:space="preserve"> last his time unless fools</w:t>
      </w:r>
      <w:r>
        <w:rPr>
          <w:rFonts w:asciiTheme="minorBidi" w:hAnsiTheme="minorBidi"/>
        </w:rPr>
        <w:t>,</w:t>
      </w:r>
      <w:r w:rsidRPr="00A219AA">
        <w:rPr>
          <w:rFonts w:asciiTheme="minorBidi" w:hAnsiTheme="minorBidi"/>
        </w:rPr>
        <w:t xml:space="preserve"> our knowledge and self-awareness can bring insight into our colleagues' perceptions of external </w:t>
      </w:r>
      <w:r w:rsidRPr="00A219AA">
        <w:rPr>
          <w:rFonts w:asciiTheme="minorBidi" w:hAnsiTheme="minorBidi"/>
        </w:rPr>
        <w:t>behaviour</w:t>
      </w:r>
      <w:r w:rsidRPr="00A219AA">
        <w:rPr>
          <w:rFonts w:asciiTheme="minorBidi" w:hAnsiTheme="minorBidi"/>
        </w:rPr>
        <w:t>. Through this methodical application of the analytical model, I was immensely aided in successfully uncovering my innate personal strengths — deep-rooted empathy and an unflappable level of patience</w:t>
      </w:r>
      <w:r>
        <w:rPr>
          <w:rFonts w:asciiTheme="minorBidi" w:hAnsiTheme="minorBidi"/>
        </w:rPr>
        <w:t xml:space="preserve"> </w:t>
      </w:r>
      <w:r w:rsidRPr="00A219AA">
        <w:rPr>
          <w:rFonts w:asciiTheme="minorBidi" w:hAnsiTheme="minorBidi"/>
        </w:rPr>
        <w:t xml:space="preserve">while evidently discovering critical blind areas that are so closely linked to </w:t>
      </w:r>
      <w:r>
        <w:rPr>
          <w:rFonts w:asciiTheme="minorBidi" w:hAnsiTheme="minorBidi"/>
        </w:rPr>
        <w:t>continuously</w:t>
      </w:r>
      <w:r w:rsidRPr="00A219AA">
        <w:rPr>
          <w:rFonts w:asciiTheme="minorBidi" w:hAnsiTheme="minorBidi"/>
        </w:rPr>
        <w:t xml:space="preserve"> struggling with projecting confidence externally into those around me. The process of obtaining this level of personal insight is seen as especially significant and pertinent in the complicated, social care context intrinsic to health (Skills for Care, 2022).</w:t>
      </w:r>
    </w:p>
    <w:p w14:paraId="7E1DACB5" w14:textId="2ADBAF50" w:rsidR="00A219AA" w:rsidRPr="00A219AA" w:rsidRDefault="00A219AA" w:rsidP="00A219AA">
      <w:pPr>
        <w:rPr>
          <w:rFonts w:asciiTheme="minorBidi" w:hAnsiTheme="minorBidi"/>
        </w:rPr>
      </w:pPr>
      <w:r w:rsidRPr="00A219AA">
        <w:rPr>
          <w:rFonts w:asciiTheme="minorBidi" w:hAnsiTheme="minorBidi"/>
        </w:rPr>
        <w:t>In time</w:t>
      </w:r>
      <w:r>
        <w:rPr>
          <w:rFonts w:asciiTheme="minorBidi" w:hAnsiTheme="minorBidi"/>
        </w:rPr>
        <w:t>,</w:t>
      </w:r>
      <w:r w:rsidRPr="00A219AA">
        <w:rPr>
          <w:rFonts w:asciiTheme="minorBidi" w:hAnsiTheme="minorBidi"/>
        </w:rPr>
        <w:t xml:space="preserve"> the demanding course of work that comes with Unit 1 trained me to become much more self-aware</w:t>
      </w:r>
      <w:r>
        <w:rPr>
          <w:rFonts w:asciiTheme="minorBidi" w:hAnsiTheme="minorBidi"/>
        </w:rPr>
        <w:t>,</w:t>
      </w:r>
      <w:r w:rsidRPr="00A219AA">
        <w:rPr>
          <w:rFonts w:asciiTheme="minorBidi" w:hAnsiTheme="minorBidi"/>
        </w:rPr>
        <w:t xml:space="preserve"> which in turn provided a new level </w:t>
      </w:r>
      <w:r>
        <w:rPr>
          <w:rFonts w:asciiTheme="minorBidi" w:hAnsiTheme="minorBidi"/>
        </w:rPr>
        <w:t xml:space="preserve">of </w:t>
      </w:r>
      <w:r w:rsidRPr="00A219AA">
        <w:rPr>
          <w:rFonts w:asciiTheme="minorBidi" w:hAnsiTheme="minorBidi"/>
        </w:rPr>
        <w:t>concrete context to my developing professional narrative. This liberating, contemplative process has significantly enhanced my confidence as to what I want everybody else in the world—whoever encounters me—to see during our time together whilst feeding forwards an energising motivation for nurturing the core skills which sustain that necessary daily practice absolutely fundamental to this strong delivery of person-centred care and a high-performing health service.</w:t>
      </w:r>
    </w:p>
    <w:p w14:paraId="018411AE" w14:textId="77777777" w:rsidR="00E30834" w:rsidRPr="00E30834" w:rsidRDefault="00E30834" w:rsidP="00E30834">
      <w:pPr>
        <w:rPr>
          <w:rFonts w:asciiTheme="minorBidi" w:hAnsiTheme="minorBidi"/>
        </w:rPr>
      </w:pPr>
    </w:p>
    <w:p w14:paraId="468611DF" w14:textId="77777777" w:rsidR="00C00480" w:rsidRDefault="00870479" w:rsidP="00C00480">
      <w:pPr>
        <w:jc w:val="center"/>
        <w:rPr>
          <w:rFonts w:asciiTheme="minorBidi" w:hAnsiTheme="minorBidi"/>
          <w:b/>
          <w:bCs/>
        </w:rPr>
      </w:pPr>
      <w:r w:rsidRPr="00870479">
        <w:rPr>
          <w:rFonts w:asciiTheme="minorBidi" w:hAnsiTheme="minorBidi"/>
          <w:noProof/>
        </w:rPr>
        <w:drawing>
          <wp:inline distT="0" distB="0" distL="0" distR="0" wp14:anchorId="0DF625F4" wp14:editId="432029F5">
            <wp:extent cx="4823460" cy="2671447"/>
            <wp:effectExtent l="0" t="0" r="0" b="0"/>
            <wp:docPr id="1199535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5521" cy="2678127"/>
                    </a:xfrm>
                    <a:prstGeom prst="rect">
                      <a:avLst/>
                    </a:prstGeom>
                    <a:noFill/>
                    <a:ln>
                      <a:noFill/>
                    </a:ln>
                  </pic:spPr>
                </pic:pic>
              </a:graphicData>
            </a:graphic>
          </wp:inline>
        </w:drawing>
      </w:r>
    </w:p>
    <w:p w14:paraId="62868075" w14:textId="3DBEA544" w:rsidR="00C00480" w:rsidRDefault="00C00480" w:rsidP="00C00480">
      <w:pPr>
        <w:jc w:val="center"/>
        <w:rPr>
          <w:rFonts w:asciiTheme="minorBidi" w:hAnsiTheme="minorBidi"/>
          <w:b/>
          <w:bCs/>
        </w:rPr>
      </w:pPr>
      <w:r>
        <w:rPr>
          <w:rFonts w:asciiTheme="minorBidi" w:hAnsiTheme="minorBidi"/>
          <w:b/>
          <w:bCs/>
        </w:rPr>
        <w:t>(Screen Shot of Week 1 Forum)</w:t>
      </w:r>
    </w:p>
    <w:p w14:paraId="18C54FCD" w14:textId="77777777" w:rsidR="00C00480" w:rsidRDefault="00870479" w:rsidP="00C00480">
      <w:pPr>
        <w:jc w:val="center"/>
        <w:rPr>
          <w:rFonts w:asciiTheme="minorBidi" w:hAnsiTheme="minorBidi"/>
          <w:b/>
          <w:bCs/>
        </w:rPr>
      </w:pPr>
      <w:r w:rsidRPr="00870479">
        <w:rPr>
          <w:rFonts w:asciiTheme="minorBidi" w:hAnsiTheme="minorBidi"/>
          <w:noProof/>
        </w:rPr>
        <w:drawing>
          <wp:inline distT="0" distB="0" distL="0" distR="0" wp14:anchorId="371ACA9F" wp14:editId="7383CAB4">
            <wp:extent cx="4823460" cy="2610525"/>
            <wp:effectExtent l="0" t="0" r="0" b="0"/>
            <wp:docPr id="866946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8166" cy="2618484"/>
                    </a:xfrm>
                    <a:prstGeom prst="rect">
                      <a:avLst/>
                    </a:prstGeom>
                    <a:noFill/>
                    <a:ln>
                      <a:noFill/>
                    </a:ln>
                  </pic:spPr>
                </pic:pic>
              </a:graphicData>
            </a:graphic>
          </wp:inline>
        </w:drawing>
      </w:r>
    </w:p>
    <w:p w14:paraId="2F867058" w14:textId="77777777" w:rsidR="00C00480" w:rsidRDefault="00C00480" w:rsidP="00C00480">
      <w:pPr>
        <w:jc w:val="center"/>
        <w:rPr>
          <w:rFonts w:asciiTheme="minorBidi" w:hAnsiTheme="minorBidi"/>
          <w:b/>
          <w:bCs/>
        </w:rPr>
      </w:pPr>
      <w:r>
        <w:rPr>
          <w:rFonts w:asciiTheme="minorBidi" w:hAnsiTheme="minorBidi"/>
          <w:b/>
          <w:bCs/>
        </w:rPr>
        <w:t>(Screen Shot of Week 1 Forum)</w:t>
      </w:r>
    </w:p>
    <w:p w14:paraId="7C8FB101" w14:textId="77777777" w:rsidR="00C00480" w:rsidRDefault="00C00480" w:rsidP="00C00480">
      <w:pPr>
        <w:jc w:val="center"/>
        <w:rPr>
          <w:rFonts w:asciiTheme="minorBidi" w:hAnsiTheme="minorBidi"/>
          <w:b/>
          <w:bCs/>
        </w:rPr>
      </w:pPr>
    </w:p>
    <w:p w14:paraId="3C2D6C78" w14:textId="77777777" w:rsidR="00C00480" w:rsidRDefault="00870479" w:rsidP="00C00480">
      <w:pPr>
        <w:jc w:val="center"/>
        <w:rPr>
          <w:rFonts w:asciiTheme="minorBidi" w:hAnsiTheme="minorBidi"/>
          <w:b/>
          <w:bCs/>
        </w:rPr>
      </w:pPr>
      <w:r w:rsidRPr="00870479">
        <w:rPr>
          <w:rFonts w:asciiTheme="minorBidi" w:hAnsiTheme="minorBidi"/>
          <w:noProof/>
        </w:rPr>
        <w:lastRenderedPageBreak/>
        <w:drawing>
          <wp:inline distT="0" distB="0" distL="0" distR="0" wp14:anchorId="19DC0C75" wp14:editId="6140D97F">
            <wp:extent cx="4366260" cy="2474343"/>
            <wp:effectExtent l="0" t="0" r="0" b="2540"/>
            <wp:docPr id="312510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82308" cy="2483437"/>
                    </a:xfrm>
                    <a:prstGeom prst="rect">
                      <a:avLst/>
                    </a:prstGeom>
                    <a:noFill/>
                    <a:ln>
                      <a:noFill/>
                    </a:ln>
                  </pic:spPr>
                </pic:pic>
              </a:graphicData>
            </a:graphic>
          </wp:inline>
        </w:drawing>
      </w:r>
    </w:p>
    <w:p w14:paraId="35A6FD21" w14:textId="77777777" w:rsidR="00C00480" w:rsidRDefault="00C00480" w:rsidP="00C00480">
      <w:pPr>
        <w:jc w:val="center"/>
        <w:rPr>
          <w:rFonts w:asciiTheme="minorBidi" w:hAnsiTheme="minorBidi"/>
          <w:b/>
          <w:bCs/>
        </w:rPr>
      </w:pPr>
      <w:r>
        <w:rPr>
          <w:rFonts w:asciiTheme="minorBidi" w:hAnsiTheme="minorBidi"/>
          <w:b/>
          <w:bCs/>
        </w:rPr>
        <w:t>(Screen Shot of Week 1 Forum)</w:t>
      </w:r>
    </w:p>
    <w:p w14:paraId="25464C44" w14:textId="24B7D9DB" w:rsidR="00916AB2" w:rsidRDefault="00870479" w:rsidP="00C00480">
      <w:pPr>
        <w:jc w:val="center"/>
        <w:rPr>
          <w:rFonts w:asciiTheme="minorBidi" w:hAnsiTheme="minorBidi"/>
          <w:b/>
          <w:bCs/>
        </w:rPr>
      </w:pPr>
      <w:r w:rsidRPr="00870479">
        <w:rPr>
          <w:rFonts w:asciiTheme="minorBidi" w:hAnsiTheme="minorBidi"/>
          <w:noProof/>
        </w:rPr>
        <w:drawing>
          <wp:inline distT="0" distB="0" distL="0" distR="0" wp14:anchorId="29D69E0D" wp14:editId="2230AA9B">
            <wp:extent cx="5059680" cy="2652044"/>
            <wp:effectExtent l="0" t="0" r="7620" b="0"/>
            <wp:docPr id="7302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1894" cy="2668929"/>
                    </a:xfrm>
                    <a:prstGeom prst="rect">
                      <a:avLst/>
                    </a:prstGeom>
                    <a:noFill/>
                    <a:ln>
                      <a:noFill/>
                    </a:ln>
                  </pic:spPr>
                </pic:pic>
              </a:graphicData>
            </a:graphic>
          </wp:inline>
        </w:drawing>
      </w:r>
    </w:p>
    <w:p w14:paraId="4CEE9E33" w14:textId="77777777" w:rsidR="00C00480" w:rsidRDefault="00C00480" w:rsidP="00C00480">
      <w:pPr>
        <w:jc w:val="center"/>
        <w:rPr>
          <w:rFonts w:asciiTheme="minorBidi" w:hAnsiTheme="minorBidi"/>
          <w:b/>
          <w:bCs/>
        </w:rPr>
      </w:pPr>
      <w:r>
        <w:rPr>
          <w:rFonts w:asciiTheme="minorBidi" w:hAnsiTheme="minorBidi"/>
          <w:b/>
          <w:bCs/>
        </w:rPr>
        <w:t>(Screen Shot of Week 1 Forum)</w:t>
      </w:r>
    </w:p>
    <w:p w14:paraId="6AA166B8" w14:textId="77777777" w:rsidR="00C00480" w:rsidRDefault="00C00480" w:rsidP="00C00480">
      <w:pPr>
        <w:jc w:val="center"/>
        <w:rPr>
          <w:rFonts w:asciiTheme="minorBidi" w:hAnsiTheme="minorBidi"/>
          <w:b/>
          <w:bCs/>
        </w:rPr>
      </w:pPr>
    </w:p>
    <w:p w14:paraId="381CB4B9" w14:textId="0A777EC0" w:rsidR="00870479" w:rsidRPr="00681AB2" w:rsidRDefault="00870479" w:rsidP="00870479">
      <w:pPr>
        <w:rPr>
          <w:rFonts w:asciiTheme="minorBidi" w:hAnsiTheme="minorBidi"/>
        </w:rPr>
      </w:pPr>
      <w:r w:rsidRPr="00681AB2">
        <w:rPr>
          <w:rFonts w:asciiTheme="minorBidi" w:hAnsiTheme="minorBidi"/>
          <w:b/>
          <w:bCs/>
        </w:rPr>
        <w:t>Task 2 – Reflection on Unit 2</w:t>
      </w:r>
      <w:r w:rsidRPr="00681AB2">
        <w:rPr>
          <w:rFonts w:asciiTheme="minorBidi" w:hAnsiTheme="minorBidi"/>
        </w:rPr>
        <w:t xml:space="preserve">: </w:t>
      </w:r>
      <w:r w:rsidR="00CF105B">
        <w:rPr>
          <w:rFonts w:asciiTheme="minorBidi" w:hAnsiTheme="minorBidi"/>
        </w:rPr>
        <w:t>It</w:t>
      </w:r>
      <w:r>
        <w:rPr>
          <w:rFonts w:asciiTheme="minorBidi" w:hAnsiTheme="minorBidi"/>
        </w:rPr>
        <w:t xml:space="preserve"> is a small world</w:t>
      </w:r>
    </w:p>
    <w:p w14:paraId="247CA939" w14:textId="130C2E4B" w:rsidR="00CF105B" w:rsidRPr="00CF105B" w:rsidRDefault="00CF105B" w:rsidP="00CF105B">
      <w:pPr>
        <w:rPr>
          <w:rFonts w:asciiTheme="minorBidi" w:hAnsiTheme="minorBidi"/>
        </w:rPr>
      </w:pPr>
      <w:r w:rsidRPr="00CF105B">
        <w:rPr>
          <w:rFonts w:asciiTheme="minorBidi" w:hAnsiTheme="minorBidi"/>
        </w:rPr>
        <w:t xml:space="preserve">Unit 2 provided a more </w:t>
      </w:r>
      <w:r>
        <w:rPr>
          <w:rFonts w:asciiTheme="minorBidi" w:hAnsiTheme="minorBidi"/>
        </w:rPr>
        <w:t>in-depth</w:t>
      </w:r>
      <w:r w:rsidRPr="00CF105B">
        <w:rPr>
          <w:rFonts w:asciiTheme="minorBidi" w:hAnsiTheme="minorBidi"/>
        </w:rPr>
        <w:t xml:space="preserve"> understanding of how globalisation influences local health and social care. I learned that cultural diversity and origins of migration, alongside the complexities of the global domain for health beyond borders</w:t>
      </w:r>
      <w:r>
        <w:rPr>
          <w:rFonts w:asciiTheme="minorBidi" w:hAnsiTheme="minorBidi"/>
        </w:rPr>
        <w:t>, shape</w:t>
      </w:r>
      <w:r w:rsidRPr="00CF105B">
        <w:rPr>
          <w:rFonts w:asciiTheme="minorBidi" w:hAnsiTheme="minorBidi"/>
        </w:rPr>
        <w:t xml:space="preserve"> care </w:t>
      </w:r>
      <w:r w:rsidR="008A2607" w:rsidRPr="00CF105B">
        <w:rPr>
          <w:rFonts w:asciiTheme="minorBidi" w:hAnsiTheme="minorBidi"/>
        </w:rPr>
        <w:t>design</w:t>
      </w:r>
      <w:r w:rsidRPr="00CF105B">
        <w:rPr>
          <w:rFonts w:asciiTheme="minorBidi" w:hAnsiTheme="minorBidi"/>
        </w:rPr>
        <w:t xml:space="preserve"> and delivery. Therefore, I concluded that cultural competence is a necessity to achieve culturally competent care (Campinha Bacote 2002).</w:t>
      </w:r>
    </w:p>
    <w:p w14:paraId="5D74C161" w14:textId="33711BCE" w:rsidR="00CF105B" w:rsidRPr="00CF105B" w:rsidRDefault="00CF105B" w:rsidP="00CF105B">
      <w:pPr>
        <w:rPr>
          <w:rFonts w:asciiTheme="minorBidi" w:hAnsiTheme="minorBidi"/>
        </w:rPr>
      </w:pPr>
      <w:r w:rsidRPr="00CF105B">
        <w:rPr>
          <w:rFonts w:asciiTheme="minorBidi" w:hAnsiTheme="minorBidi"/>
        </w:rPr>
        <w:t>During the lecture on Hofstede's Cultural Dimensions (Hofstede, 2011), we understood that entrenched cultural values influence communication and expectations in society. This underscored that awareness of diversity in backgrounds impacts the experiences service users have with their care</w:t>
      </w:r>
      <w:r>
        <w:rPr>
          <w:rFonts w:asciiTheme="minorBidi" w:hAnsiTheme="minorBidi"/>
        </w:rPr>
        <w:t>,</w:t>
      </w:r>
      <w:r w:rsidRPr="00CF105B">
        <w:rPr>
          <w:rFonts w:asciiTheme="minorBidi" w:hAnsiTheme="minorBidi"/>
        </w:rPr>
        <w:t xml:space="preserve"> and practice-based </w:t>
      </w:r>
      <w:r w:rsidRPr="00CF105B">
        <w:rPr>
          <w:rFonts w:asciiTheme="minorBidi" w:hAnsiTheme="minorBidi"/>
        </w:rPr>
        <w:lastRenderedPageBreak/>
        <w:t>understanding reinforced this: Cultural competence is more about an open disposition than it is facts.</w:t>
      </w:r>
    </w:p>
    <w:p w14:paraId="632B7FA0" w14:textId="4BF96E40" w:rsidR="00CF105B" w:rsidRPr="00CF105B" w:rsidRDefault="00CF105B" w:rsidP="00CF105B">
      <w:pPr>
        <w:rPr>
          <w:rFonts w:asciiTheme="minorBidi" w:hAnsiTheme="minorBidi"/>
        </w:rPr>
      </w:pPr>
      <w:r w:rsidRPr="00CF105B">
        <w:rPr>
          <w:rFonts w:asciiTheme="minorBidi" w:hAnsiTheme="minorBidi"/>
        </w:rPr>
        <w:t xml:space="preserve">The Unit also encouraged reflections on health inequities globally and </w:t>
      </w:r>
      <w:r>
        <w:rPr>
          <w:rFonts w:asciiTheme="minorBidi" w:hAnsiTheme="minorBidi"/>
        </w:rPr>
        <w:t>their</w:t>
      </w:r>
      <w:r w:rsidRPr="00CF105B">
        <w:rPr>
          <w:rFonts w:asciiTheme="minorBidi" w:hAnsiTheme="minorBidi"/>
        </w:rPr>
        <w:t xml:space="preserve"> origin in the social determinants of health (WHO 2021). This made sense of why local care professionals need to stay aware </w:t>
      </w:r>
      <w:r>
        <w:rPr>
          <w:rFonts w:asciiTheme="minorBidi" w:hAnsiTheme="minorBidi"/>
        </w:rPr>
        <w:t>of</w:t>
      </w:r>
      <w:r w:rsidRPr="00CF105B">
        <w:rPr>
          <w:rFonts w:asciiTheme="minorBidi" w:hAnsiTheme="minorBidi"/>
        </w:rPr>
        <w:t xml:space="preserve"> global factors.</w:t>
      </w:r>
    </w:p>
    <w:p w14:paraId="16CC11B7" w14:textId="413E0BE2" w:rsidR="00CF105B" w:rsidRPr="00CF105B" w:rsidRDefault="00CF105B" w:rsidP="00CF105B">
      <w:pPr>
        <w:rPr>
          <w:rFonts w:asciiTheme="minorBidi" w:hAnsiTheme="minorBidi"/>
        </w:rPr>
      </w:pPr>
      <w:r w:rsidRPr="00CF105B">
        <w:rPr>
          <w:rFonts w:asciiTheme="minorBidi" w:hAnsiTheme="minorBidi"/>
        </w:rPr>
        <w:t xml:space="preserve">Finally, what online activities reflecting diversity in the UK told us from October 2023 up to now was the need for anti-discriminatory practice. Cultural competence is `a journey of reflection and learning through extensive interactions with people from </w:t>
      </w:r>
      <w:r w:rsidR="008A2607" w:rsidRPr="00CF105B">
        <w:rPr>
          <w:rFonts w:asciiTheme="minorBidi" w:hAnsiTheme="minorBidi"/>
        </w:rPr>
        <w:t>diverse cultures</w:t>
      </w:r>
      <w:r w:rsidRPr="00CF105B">
        <w:rPr>
          <w:rFonts w:asciiTheme="minorBidi" w:hAnsiTheme="minorBidi"/>
        </w:rPr>
        <w:t xml:space="preserve"> (Papadopoulos 2006). Finally, this unit </w:t>
      </w:r>
      <w:r>
        <w:rPr>
          <w:rFonts w:asciiTheme="minorBidi" w:hAnsiTheme="minorBidi"/>
        </w:rPr>
        <w:t xml:space="preserve">was </w:t>
      </w:r>
      <w:r w:rsidRPr="00CF105B">
        <w:rPr>
          <w:rFonts w:asciiTheme="minorBidi" w:hAnsiTheme="minorBidi"/>
        </w:rPr>
        <w:t xml:space="preserve">strengthened by </w:t>
      </w:r>
      <w:r w:rsidR="00916AB2">
        <w:rPr>
          <w:rFonts w:asciiTheme="minorBidi" w:hAnsiTheme="minorBidi"/>
        </w:rPr>
        <w:t xml:space="preserve">a </w:t>
      </w:r>
      <w:r w:rsidRPr="00CF105B">
        <w:rPr>
          <w:rFonts w:asciiTheme="minorBidi" w:hAnsiTheme="minorBidi"/>
        </w:rPr>
        <w:t>broader critical understanding of the complexities ensuing from living in a globalised world and how outbreaks of cultural diversity are an ongoing part of every working day.</w:t>
      </w:r>
    </w:p>
    <w:p w14:paraId="0EF1F4CA" w14:textId="77777777" w:rsidR="00C00480" w:rsidRDefault="00870479" w:rsidP="00C00480">
      <w:pPr>
        <w:jc w:val="center"/>
        <w:rPr>
          <w:rFonts w:asciiTheme="minorBidi" w:hAnsiTheme="minorBidi"/>
          <w:b/>
          <w:bCs/>
        </w:rPr>
      </w:pPr>
      <w:r w:rsidRPr="00870479">
        <w:rPr>
          <w:rFonts w:asciiTheme="minorBidi" w:hAnsiTheme="minorBidi"/>
          <w:noProof/>
        </w:rPr>
        <w:drawing>
          <wp:inline distT="0" distB="0" distL="0" distR="0" wp14:anchorId="159EA160" wp14:editId="4EC11B4B">
            <wp:extent cx="4152900" cy="2292239"/>
            <wp:effectExtent l="0" t="0" r="0" b="0"/>
            <wp:docPr id="18609531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62028" cy="2297277"/>
                    </a:xfrm>
                    <a:prstGeom prst="rect">
                      <a:avLst/>
                    </a:prstGeom>
                    <a:noFill/>
                    <a:ln>
                      <a:noFill/>
                    </a:ln>
                  </pic:spPr>
                </pic:pic>
              </a:graphicData>
            </a:graphic>
          </wp:inline>
        </w:drawing>
      </w:r>
    </w:p>
    <w:p w14:paraId="1E9C481B" w14:textId="0F1E84CA" w:rsidR="00C00480" w:rsidRDefault="00C00480" w:rsidP="00C00480">
      <w:pPr>
        <w:jc w:val="center"/>
        <w:rPr>
          <w:rFonts w:asciiTheme="minorBidi" w:hAnsiTheme="minorBidi"/>
          <w:b/>
          <w:bCs/>
        </w:rPr>
      </w:pPr>
      <w:r>
        <w:rPr>
          <w:rFonts w:asciiTheme="minorBidi" w:hAnsiTheme="minorBidi"/>
          <w:b/>
          <w:bCs/>
        </w:rPr>
        <w:t>(Screen Shot of Week 2 Forum)</w:t>
      </w:r>
    </w:p>
    <w:p w14:paraId="42D91F8D" w14:textId="77777777" w:rsidR="00C00480" w:rsidRDefault="00C00480" w:rsidP="00C00480">
      <w:pPr>
        <w:jc w:val="center"/>
        <w:rPr>
          <w:rFonts w:asciiTheme="minorBidi" w:hAnsiTheme="minorBidi"/>
          <w:b/>
          <w:bCs/>
        </w:rPr>
      </w:pPr>
    </w:p>
    <w:p w14:paraId="0442992D" w14:textId="77777777" w:rsidR="00C00480" w:rsidRDefault="00870479" w:rsidP="00C00480">
      <w:pPr>
        <w:jc w:val="center"/>
        <w:rPr>
          <w:rFonts w:asciiTheme="minorBidi" w:hAnsiTheme="minorBidi"/>
          <w:b/>
          <w:bCs/>
        </w:rPr>
      </w:pPr>
      <w:r w:rsidRPr="00870479">
        <w:rPr>
          <w:rFonts w:asciiTheme="minorBidi" w:hAnsiTheme="minorBidi"/>
          <w:noProof/>
        </w:rPr>
        <w:drawing>
          <wp:inline distT="0" distB="0" distL="0" distR="0" wp14:anchorId="01A1AA5C" wp14:editId="7D235000">
            <wp:extent cx="4282440" cy="2389835"/>
            <wp:effectExtent l="0" t="0" r="3810" b="0"/>
            <wp:docPr id="21088807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03242" cy="2401444"/>
                    </a:xfrm>
                    <a:prstGeom prst="rect">
                      <a:avLst/>
                    </a:prstGeom>
                    <a:noFill/>
                    <a:ln>
                      <a:noFill/>
                    </a:ln>
                  </pic:spPr>
                </pic:pic>
              </a:graphicData>
            </a:graphic>
          </wp:inline>
        </w:drawing>
      </w:r>
    </w:p>
    <w:p w14:paraId="0F41D84E" w14:textId="77777777" w:rsidR="00C00480" w:rsidRDefault="00C00480" w:rsidP="00C00480">
      <w:pPr>
        <w:jc w:val="center"/>
        <w:rPr>
          <w:rFonts w:asciiTheme="minorBidi" w:hAnsiTheme="minorBidi"/>
          <w:b/>
          <w:bCs/>
        </w:rPr>
      </w:pPr>
      <w:r>
        <w:rPr>
          <w:rFonts w:asciiTheme="minorBidi" w:hAnsiTheme="minorBidi"/>
          <w:b/>
          <w:bCs/>
        </w:rPr>
        <w:t>(Screen Shot of Week 2 Forum)</w:t>
      </w:r>
    </w:p>
    <w:p w14:paraId="7CBD8FC8" w14:textId="77777777" w:rsidR="00C00480" w:rsidRDefault="00C00480" w:rsidP="00C00480">
      <w:pPr>
        <w:jc w:val="center"/>
        <w:rPr>
          <w:rFonts w:asciiTheme="minorBidi" w:hAnsiTheme="minorBidi"/>
          <w:b/>
          <w:bCs/>
        </w:rPr>
      </w:pPr>
    </w:p>
    <w:p w14:paraId="5B4D0ECA" w14:textId="77777777" w:rsidR="00C00480" w:rsidRDefault="00870479" w:rsidP="00C00480">
      <w:pPr>
        <w:jc w:val="center"/>
        <w:rPr>
          <w:rFonts w:asciiTheme="minorBidi" w:hAnsiTheme="minorBidi"/>
          <w:b/>
          <w:bCs/>
        </w:rPr>
      </w:pPr>
      <w:r w:rsidRPr="00870479">
        <w:rPr>
          <w:rFonts w:asciiTheme="minorBidi" w:hAnsiTheme="minorBidi"/>
          <w:noProof/>
        </w:rPr>
        <w:lastRenderedPageBreak/>
        <w:drawing>
          <wp:inline distT="0" distB="0" distL="0" distR="0" wp14:anchorId="32112DAA" wp14:editId="0986381C">
            <wp:extent cx="4358640" cy="2472439"/>
            <wp:effectExtent l="0" t="0" r="3810" b="4445"/>
            <wp:docPr id="4098549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67770" cy="2477618"/>
                    </a:xfrm>
                    <a:prstGeom prst="rect">
                      <a:avLst/>
                    </a:prstGeom>
                    <a:noFill/>
                    <a:ln>
                      <a:noFill/>
                    </a:ln>
                  </pic:spPr>
                </pic:pic>
              </a:graphicData>
            </a:graphic>
          </wp:inline>
        </w:drawing>
      </w:r>
    </w:p>
    <w:p w14:paraId="40C3950D" w14:textId="0A58D844" w:rsidR="00C00480" w:rsidRDefault="00C00480" w:rsidP="00C00480">
      <w:pPr>
        <w:jc w:val="center"/>
        <w:rPr>
          <w:rFonts w:asciiTheme="minorBidi" w:hAnsiTheme="minorBidi"/>
          <w:b/>
          <w:bCs/>
        </w:rPr>
      </w:pPr>
      <w:r>
        <w:rPr>
          <w:rFonts w:asciiTheme="minorBidi" w:hAnsiTheme="minorBidi"/>
          <w:b/>
          <w:bCs/>
        </w:rPr>
        <w:t>(Screen Shot of Week 2 Forum)</w:t>
      </w:r>
    </w:p>
    <w:p w14:paraId="675D444A" w14:textId="77777777" w:rsidR="00C00480" w:rsidRDefault="00C00480" w:rsidP="00C00480">
      <w:pPr>
        <w:jc w:val="center"/>
        <w:rPr>
          <w:rFonts w:asciiTheme="minorBidi" w:hAnsiTheme="minorBidi"/>
          <w:b/>
          <w:bCs/>
        </w:rPr>
      </w:pPr>
    </w:p>
    <w:p w14:paraId="46435B62" w14:textId="363D43C2" w:rsidR="00870479" w:rsidRPr="00681AB2" w:rsidRDefault="00870479" w:rsidP="00C00480">
      <w:pPr>
        <w:rPr>
          <w:rFonts w:asciiTheme="minorBidi" w:hAnsiTheme="minorBidi"/>
        </w:rPr>
      </w:pPr>
      <w:r w:rsidRPr="00681AB2">
        <w:rPr>
          <w:rFonts w:asciiTheme="minorBidi" w:hAnsiTheme="minorBidi"/>
          <w:b/>
          <w:bCs/>
        </w:rPr>
        <w:t>Task 3 – Reflection for Unit 3:</w:t>
      </w:r>
      <w:r w:rsidRPr="00681AB2">
        <w:rPr>
          <w:rFonts w:asciiTheme="minorBidi" w:hAnsiTheme="minorBidi"/>
        </w:rPr>
        <w:t xml:space="preserve"> Opportunity Knocks</w:t>
      </w:r>
    </w:p>
    <w:p w14:paraId="69C90F3B" w14:textId="313EEEFE" w:rsidR="00A219AA" w:rsidRPr="00A219AA" w:rsidRDefault="00A219AA" w:rsidP="00A219AA">
      <w:pPr>
        <w:rPr>
          <w:rFonts w:asciiTheme="minorBidi" w:hAnsiTheme="minorBidi"/>
        </w:rPr>
      </w:pPr>
      <w:r w:rsidRPr="00A219AA">
        <w:rPr>
          <w:rFonts w:asciiTheme="minorBidi" w:hAnsiTheme="minorBidi"/>
        </w:rPr>
        <w:t xml:space="preserve">Unit 3 provided me with in-depth whys and </w:t>
      </w:r>
      <w:r w:rsidR="00A92E2D">
        <w:rPr>
          <w:rFonts w:asciiTheme="minorBidi" w:hAnsiTheme="minorBidi"/>
        </w:rPr>
        <w:t>how</w:t>
      </w:r>
      <w:r w:rsidRPr="00A219AA">
        <w:rPr>
          <w:rFonts w:asciiTheme="minorBidi" w:hAnsiTheme="minorBidi"/>
        </w:rPr>
        <w:t xml:space="preserve"> that moved me to take a very proactive stance on defining my long- and short-term goals personally, as well as professionally. This was an eye-opening experience where I learned that real and sustainable opportunities for employment are not just "going to land" throughout life</w:t>
      </w:r>
      <w:r>
        <w:rPr>
          <w:rFonts w:asciiTheme="minorBidi" w:hAnsiTheme="minorBidi"/>
        </w:rPr>
        <w:t>;</w:t>
      </w:r>
      <w:r w:rsidRPr="00A219AA">
        <w:rPr>
          <w:rFonts w:asciiTheme="minorBidi" w:hAnsiTheme="minorBidi"/>
        </w:rPr>
        <w:t xml:space="preserve"> they come from commitment and hustle</w:t>
      </w:r>
      <w:r>
        <w:rPr>
          <w:rFonts w:asciiTheme="minorBidi" w:hAnsiTheme="minorBidi"/>
        </w:rPr>
        <w:t>,</w:t>
      </w:r>
      <w:r w:rsidRPr="00A219AA">
        <w:rPr>
          <w:rFonts w:asciiTheme="minorBidi" w:hAnsiTheme="minorBidi"/>
        </w:rPr>
        <w:t xml:space="preserve"> which requires constant building of meaningful relationships, </w:t>
      </w:r>
      <w:r>
        <w:rPr>
          <w:rFonts w:asciiTheme="minorBidi" w:hAnsiTheme="minorBidi"/>
        </w:rPr>
        <w:t xml:space="preserve">and </w:t>
      </w:r>
      <w:r w:rsidRPr="00A219AA">
        <w:rPr>
          <w:rFonts w:asciiTheme="minorBidi" w:hAnsiTheme="minorBidi"/>
        </w:rPr>
        <w:t>simply ugly self-reflection in the mirror.</w:t>
      </w:r>
    </w:p>
    <w:p w14:paraId="615A47B6" w14:textId="0D0AEBB4" w:rsidR="00A219AA" w:rsidRPr="00A219AA" w:rsidRDefault="00A219AA" w:rsidP="00A219AA">
      <w:pPr>
        <w:rPr>
          <w:rFonts w:asciiTheme="minorBidi" w:hAnsiTheme="minorBidi"/>
        </w:rPr>
      </w:pPr>
      <w:r w:rsidRPr="00A219AA">
        <w:rPr>
          <w:rFonts w:asciiTheme="minorBidi" w:hAnsiTheme="minorBidi"/>
        </w:rPr>
        <w:t xml:space="preserve">The diligent exercise of systematic goal setting was an absolute bedrock and fundamental piece to this sequence of growth. Through this, I learned that the most daunting long-term goals can be chunked down systematically into hyper-concrete, digestible &amp; actionable steps (no matter how tiny they seem in the beginning) using a powerful framework; and thereby considerably improve our inner motivation level to stay concentrated for longer </w:t>
      </w:r>
      <w:r>
        <w:rPr>
          <w:rFonts w:asciiTheme="minorBidi" w:hAnsiTheme="minorBidi"/>
        </w:rPr>
        <w:t>stretches</w:t>
      </w:r>
      <w:r w:rsidRPr="00A219AA">
        <w:rPr>
          <w:rFonts w:asciiTheme="minorBidi" w:hAnsiTheme="minorBidi"/>
        </w:rPr>
        <w:t xml:space="preserve"> of time without faltering. In addition, the regular and intentional use of Gibbs' Reflective Cycle (Gibbs 1988), gave me a helpful tool that allowed me to critically reflect on what worked well as opposed to where I needed continued improvement. A process so analytical in nature that it became recursive, routinely engaging with the deeper levels of my subconscious to reveal deeply ingrained </w:t>
      </w:r>
      <w:r>
        <w:rPr>
          <w:rFonts w:asciiTheme="minorBidi" w:hAnsiTheme="minorBidi"/>
        </w:rPr>
        <w:t>behavioural</w:t>
      </w:r>
      <w:r w:rsidRPr="00A219AA">
        <w:rPr>
          <w:rFonts w:asciiTheme="minorBidi" w:hAnsiTheme="minorBidi"/>
        </w:rPr>
        <w:t xml:space="preserve"> patterns that often led me to waver at key moments when I should have </w:t>
      </w:r>
      <w:r w:rsidRPr="00A219AA">
        <w:rPr>
          <w:rFonts w:asciiTheme="minorBidi" w:hAnsiTheme="minorBidi"/>
        </w:rPr>
        <w:t>acted</w:t>
      </w:r>
      <w:r w:rsidRPr="00A219AA">
        <w:rPr>
          <w:rFonts w:asciiTheme="minorBidi" w:hAnsiTheme="minorBidi"/>
        </w:rPr>
        <w:t xml:space="preserve"> much sooner instead.</w:t>
      </w:r>
    </w:p>
    <w:p w14:paraId="5F7E05EE" w14:textId="753E4074" w:rsidR="00A219AA" w:rsidRPr="00A219AA" w:rsidRDefault="00A219AA" w:rsidP="00A219AA">
      <w:pPr>
        <w:rPr>
          <w:rFonts w:asciiTheme="minorBidi" w:hAnsiTheme="minorBidi"/>
        </w:rPr>
      </w:pPr>
      <w:r w:rsidRPr="00A219AA">
        <w:rPr>
          <w:rFonts w:asciiTheme="minorBidi" w:hAnsiTheme="minorBidi"/>
        </w:rPr>
        <w:t xml:space="preserve">There was also a significant focus on the important aspect of building strong professional networks in both our academic study and personal thinking. Building synergetic relationships with seasoned and established players in the industry will continually supply you </w:t>
      </w:r>
      <w:r>
        <w:rPr>
          <w:rFonts w:asciiTheme="minorBidi" w:hAnsiTheme="minorBidi"/>
        </w:rPr>
        <w:t xml:space="preserve">with </w:t>
      </w:r>
      <w:r w:rsidRPr="00A219AA">
        <w:rPr>
          <w:rFonts w:asciiTheme="minorBidi" w:hAnsiTheme="minorBidi"/>
        </w:rPr>
        <w:t>streams of opportunity that can be your gateway into mentorship, volunteering positions or employment (</w:t>
      </w:r>
      <w:proofErr w:type="spellStart"/>
      <w:r w:rsidRPr="00A219AA">
        <w:rPr>
          <w:rFonts w:asciiTheme="minorBidi" w:hAnsiTheme="minorBidi"/>
        </w:rPr>
        <w:t>Granovetter</w:t>
      </w:r>
      <w:proofErr w:type="spellEnd"/>
      <w:r w:rsidRPr="00A219AA">
        <w:rPr>
          <w:rFonts w:asciiTheme="minorBidi" w:hAnsiTheme="minorBidi"/>
        </w:rPr>
        <w:t xml:space="preserve"> 1995). I then learned that doing the opposite–using proactive </w:t>
      </w:r>
      <w:r>
        <w:rPr>
          <w:rFonts w:asciiTheme="minorBidi" w:hAnsiTheme="minorBidi"/>
        </w:rPr>
        <w:t>behaviours</w:t>
      </w:r>
      <w:r w:rsidRPr="00A219AA">
        <w:rPr>
          <w:rFonts w:asciiTheme="minorBidi" w:hAnsiTheme="minorBidi"/>
        </w:rPr>
        <w:t xml:space="preserve"> such as asking good questions and </w:t>
      </w:r>
      <w:proofErr w:type="gramStart"/>
      <w:r w:rsidRPr="00A219AA">
        <w:rPr>
          <w:rFonts w:asciiTheme="minorBidi" w:hAnsiTheme="minorBidi"/>
        </w:rPr>
        <w:t>actually joining</w:t>
      </w:r>
      <w:proofErr w:type="gramEnd"/>
      <w:r w:rsidRPr="00A219AA">
        <w:rPr>
          <w:rFonts w:asciiTheme="minorBidi" w:hAnsiTheme="minorBidi"/>
        </w:rPr>
        <w:t xml:space="preserve"> in relevant, business-related conversations and reaching out to </w:t>
      </w:r>
      <w:r w:rsidRPr="00A219AA">
        <w:rPr>
          <w:rFonts w:asciiTheme="minorBidi" w:hAnsiTheme="minorBidi"/>
        </w:rPr>
        <w:lastRenderedPageBreak/>
        <w:t xml:space="preserve">other professionals naturally </w:t>
      </w:r>
      <w:r>
        <w:rPr>
          <w:rFonts w:asciiTheme="minorBidi" w:hAnsiTheme="minorBidi"/>
        </w:rPr>
        <w:t>have</w:t>
      </w:r>
      <w:r w:rsidRPr="00A219AA">
        <w:rPr>
          <w:rFonts w:asciiTheme="minorBidi" w:hAnsiTheme="minorBidi"/>
        </w:rPr>
        <w:t xml:space="preserve"> a unique ability (it feels like magic) to create </w:t>
      </w:r>
      <w:r w:rsidR="00A92E2D">
        <w:rPr>
          <w:rFonts w:asciiTheme="minorBidi" w:hAnsiTheme="minorBidi"/>
        </w:rPr>
        <w:t>scores of</w:t>
      </w:r>
      <w:r w:rsidRPr="00A219AA">
        <w:rPr>
          <w:rFonts w:asciiTheme="minorBidi" w:hAnsiTheme="minorBidi"/>
        </w:rPr>
        <w:t xml:space="preserve"> </w:t>
      </w:r>
      <w:r w:rsidR="00FC4486" w:rsidRPr="00A219AA">
        <w:rPr>
          <w:rFonts w:asciiTheme="minorBidi" w:hAnsiTheme="minorBidi"/>
        </w:rPr>
        <w:t>completely</w:t>
      </w:r>
      <w:r w:rsidRPr="00A219AA">
        <w:rPr>
          <w:rFonts w:asciiTheme="minorBidi" w:hAnsiTheme="minorBidi"/>
        </w:rPr>
        <w:t xml:space="preserve"> new opportunities at alarming speed.</w:t>
      </w:r>
    </w:p>
    <w:p w14:paraId="00B65C1F" w14:textId="6124DE3C" w:rsidR="00A219AA" w:rsidRPr="00A219AA" w:rsidRDefault="00A219AA" w:rsidP="00A219AA">
      <w:pPr>
        <w:rPr>
          <w:rFonts w:asciiTheme="minorBidi" w:hAnsiTheme="minorBidi"/>
        </w:rPr>
      </w:pPr>
      <w:r w:rsidRPr="00A219AA">
        <w:rPr>
          <w:rFonts w:asciiTheme="minorBidi" w:hAnsiTheme="minorBidi"/>
        </w:rPr>
        <w:t xml:space="preserve">To </w:t>
      </w:r>
      <w:r>
        <w:rPr>
          <w:rFonts w:asciiTheme="minorBidi" w:hAnsiTheme="minorBidi"/>
        </w:rPr>
        <w:t>summarise</w:t>
      </w:r>
      <w:r w:rsidRPr="00A219AA">
        <w:rPr>
          <w:rFonts w:asciiTheme="minorBidi" w:hAnsiTheme="minorBidi"/>
        </w:rPr>
        <w:t xml:space="preserve">, the in-depth lessons from Unit 3 irrefutably proved that careful advanced preparation and an unfailingly proactive mentality almost invariably </w:t>
      </w:r>
      <w:r w:rsidRPr="00A219AA">
        <w:rPr>
          <w:rFonts w:asciiTheme="minorBidi" w:hAnsiTheme="minorBidi"/>
        </w:rPr>
        <w:t>led</w:t>
      </w:r>
      <w:r w:rsidRPr="00A219AA">
        <w:rPr>
          <w:rFonts w:asciiTheme="minorBidi" w:hAnsiTheme="minorBidi"/>
        </w:rPr>
        <w:t xml:space="preserve"> to the most valuable and rewarding career outcomes. In the end, this transformative module pushed me to think strategically and analytically about my ongoing personal/professional development journey</w:t>
      </w:r>
      <w:r>
        <w:rPr>
          <w:rFonts w:asciiTheme="minorBidi" w:hAnsiTheme="minorBidi"/>
        </w:rPr>
        <w:t>,</w:t>
      </w:r>
      <w:r w:rsidRPr="00A219AA">
        <w:rPr>
          <w:rFonts w:asciiTheme="minorBidi" w:hAnsiTheme="minorBidi"/>
        </w:rPr>
        <w:t xml:space="preserve"> providing a broad range of tangible tools I will surely continue carrying with as much value in future features of my professional career/life.</w:t>
      </w:r>
    </w:p>
    <w:p w14:paraId="5127399C" w14:textId="77777777" w:rsidR="00C00480" w:rsidRDefault="00D76D4E" w:rsidP="00C00480">
      <w:pPr>
        <w:jc w:val="center"/>
        <w:rPr>
          <w:rFonts w:asciiTheme="minorBidi" w:hAnsiTheme="minorBidi"/>
          <w:b/>
          <w:bCs/>
        </w:rPr>
      </w:pPr>
      <w:r w:rsidRPr="00D76D4E">
        <w:rPr>
          <w:rFonts w:asciiTheme="minorBidi" w:hAnsiTheme="minorBidi"/>
          <w:noProof/>
        </w:rPr>
        <w:drawing>
          <wp:inline distT="0" distB="0" distL="0" distR="0" wp14:anchorId="7C83CB09" wp14:editId="064B158B">
            <wp:extent cx="5052060" cy="693497"/>
            <wp:effectExtent l="0" t="0" r="0" b="0"/>
            <wp:docPr id="11969376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90609" cy="698789"/>
                    </a:xfrm>
                    <a:prstGeom prst="rect">
                      <a:avLst/>
                    </a:prstGeom>
                    <a:noFill/>
                    <a:ln>
                      <a:noFill/>
                    </a:ln>
                  </pic:spPr>
                </pic:pic>
              </a:graphicData>
            </a:graphic>
          </wp:inline>
        </w:drawing>
      </w:r>
      <w:r w:rsidRPr="00D76D4E">
        <w:rPr>
          <w:rFonts w:asciiTheme="minorBidi" w:hAnsiTheme="minorBidi"/>
          <w:noProof/>
        </w:rPr>
        <w:drawing>
          <wp:inline distT="0" distB="0" distL="0" distR="0" wp14:anchorId="67110CDB" wp14:editId="72356AB2">
            <wp:extent cx="4282440" cy="1885488"/>
            <wp:effectExtent l="0" t="0" r="3810" b="635"/>
            <wp:docPr id="19290768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99244" cy="1892887"/>
                    </a:xfrm>
                    <a:prstGeom prst="rect">
                      <a:avLst/>
                    </a:prstGeom>
                    <a:noFill/>
                    <a:ln>
                      <a:noFill/>
                    </a:ln>
                  </pic:spPr>
                </pic:pic>
              </a:graphicData>
            </a:graphic>
          </wp:inline>
        </w:drawing>
      </w:r>
    </w:p>
    <w:p w14:paraId="587B394E" w14:textId="1173A5D5" w:rsidR="00C00480" w:rsidRDefault="00C00480" w:rsidP="00C00480">
      <w:pPr>
        <w:jc w:val="center"/>
        <w:rPr>
          <w:rFonts w:asciiTheme="minorBidi" w:hAnsiTheme="minorBidi"/>
          <w:b/>
          <w:bCs/>
        </w:rPr>
      </w:pPr>
      <w:r>
        <w:rPr>
          <w:rFonts w:asciiTheme="minorBidi" w:hAnsiTheme="minorBidi"/>
          <w:b/>
          <w:bCs/>
        </w:rPr>
        <w:t>(Screen Shot of Week 3 Forum)</w:t>
      </w:r>
    </w:p>
    <w:p w14:paraId="0B33ACDC" w14:textId="77777777" w:rsidR="00C00480" w:rsidRDefault="00C00480" w:rsidP="00C00480">
      <w:pPr>
        <w:jc w:val="center"/>
        <w:rPr>
          <w:rFonts w:asciiTheme="minorBidi" w:hAnsiTheme="minorBidi"/>
          <w:b/>
          <w:bCs/>
        </w:rPr>
      </w:pPr>
    </w:p>
    <w:p w14:paraId="0A271FAF" w14:textId="0E904EAF" w:rsidR="00C00480" w:rsidRDefault="00D76D4E" w:rsidP="00C00480">
      <w:pPr>
        <w:jc w:val="center"/>
        <w:rPr>
          <w:rFonts w:asciiTheme="minorBidi" w:hAnsiTheme="minorBidi"/>
          <w:b/>
          <w:bCs/>
        </w:rPr>
      </w:pPr>
      <w:r w:rsidRPr="00D76D4E">
        <w:rPr>
          <w:rFonts w:asciiTheme="minorBidi" w:hAnsiTheme="minorBidi"/>
          <w:noProof/>
        </w:rPr>
        <w:drawing>
          <wp:inline distT="0" distB="0" distL="0" distR="0" wp14:anchorId="14271FAD" wp14:editId="1FB808C7">
            <wp:extent cx="4304952" cy="2566469"/>
            <wp:effectExtent l="0" t="0" r="635" b="5715"/>
            <wp:docPr id="1694120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34783" cy="2584253"/>
                    </a:xfrm>
                    <a:prstGeom prst="rect">
                      <a:avLst/>
                    </a:prstGeom>
                    <a:noFill/>
                    <a:ln>
                      <a:noFill/>
                    </a:ln>
                  </pic:spPr>
                </pic:pic>
              </a:graphicData>
            </a:graphic>
          </wp:inline>
        </w:drawing>
      </w:r>
    </w:p>
    <w:p w14:paraId="0B9F3171" w14:textId="1204353E" w:rsidR="00D03307" w:rsidRDefault="00D03307" w:rsidP="00D03307">
      <w:pPr>
        <w:jc w:val="center"/>
        <w:rPr>
          <w:rFonts w:asciiTheme="minorBidi" w:hAnsiTheme="minorBidi"/>
          <w:b/>
          <w:bCs/>
        </w:rPr>
      </w:pPr>
      <w:r>
        <w:rPr>
          <w:rFonts w:asciiTheme="minorBidi" w:hAnsiTheme="minorBidi"/>
          <w:b/>
          <w:bCs/>
        </w:rPr>
        <w:t>(Screen Shot of Week 3 Forum)</w:t>
      </w:r>
    </w:p>
    <w:p w14:paraId="4346BBCB" w14:textId="77777777" w:rsidR="00D03307" w:rsidRDefault="00D03307" w:rsidP="00C00480">
      <w:pPr>
        <w:jc w:val="center"/>
        <w:rPr>
          <w:rFonts w:asciiTheme="minorBidi" w:hAnsiTheme="minorBidi"/>
          <w:b/>
          <w:bCs/>
        </w:rPr>
      </w:pPr>
    </w:p>
    <w:p w14:paraId="18AD8E74" w14:textId="5A1F9F17" w:rsidR="00870479" w:rsidRPr="00681AB2" w:rsidRDefault="00870479" w:rsidP="00D03307">
      <w:pPr>
        <w:rPr>
          <w:rFonts w:asciiTheme="minorBidi" w:hAnsiTheme="minorBidi"/>
        </w:rPr>
      </w:pPr>
      <w:r w:rsidRPr="00681AB2">
        <w:rPr>
          <w:rFonts w:asciiTheme="minorBidi" w:hAnsiTheme="minorBidi"/>
          <w:b/>
          <w:bCs/>
        </w:rPr>
        <w:t>Task 4 – Reflections on Unit 4</w:t>
      </w:r>
      <w:r w:rsidRPr="00681AB2">
        <w:rPr>
          <w:rFonts w:asciiTheme="minorBidi" w:hAnsiTheme="minorBidi"/>
        </w:rPr>
        <w:t>: The</w:t>
      </w:r>
      <w:r>
        <w:rPr>
          <w:rFonts w:asciiTheme="minorBidi" w:hAnsiTheme="minorBidi"/>
        </w:rPr>
        <w:t xml:space="preserve"> pursuit of</w:t>
      </w:r>
      <w:r w:rsidRPr="00681AB2">
        <w:rPr>
          <w:rFonts w:asciiTheme="minorBidi" w:hAnsiTheme="minorBidi"/>
        </w:rPr>
        <w:t xml:space="preserve"> Happiness</w:t>
      </w:r>
    </w:p>
    <w:p w14:paraId="553EC0AC" w14:textId="1DEC774C" w:rsidR="00870479" w:rsidRPr="00681AB2" w:rsidRDefault="00870479" w:rsidP="00870479">
      <w:pPr>
        <w:rPr>
          <w:rFonts w:asciiTheme="minorBidi" w:hAnsiTheme="minorBidi"/>
        </w:rPr>
      </w:pPr>
      <w:r w:rsidRPr="00681AB2">
        <w:rPr>
          <w:rFonts w:asciiTheme="minorBidi" w:hAnsiTheme="minorBidi"/>
        </w:rPr>
        <w:lastRenderedPageBreak/>
        <w:t xml:space="preserve">Unit 4 homed in on the wise and all-necessary definition of psychological wellbeing by connecting mental resilience with emotional intelligence. In this important section, I learnt a lot about how </w:t>
      </w:r>
      <w:r w:rsidR="000A0C56">
        <w:rPr>
          <w:rFonts w:asciiTheme="minorBidi" w:hAnsiTheme="minorBidi"/>
        </w:rPr>
        <w:t>what was going on inside me was behind so much of my personal enjoyment and performance at work, especially after</w:t>
      </w:r>
      <w:r w:rsidRPr="00681AB2">
        <w:rPr>
          <w:rFonts w:asciiTheme="minorBidi" w:hAnsiTheme="minorBidi"/>
        </w:rPr>
        <w:t xml:space="preserve"> many years across all the roles involved in health and social care, which are very emotionally costly yet rewarding. With a thorough, deeper understanding of the multidimensional definition of personal wellbeing that deeply, I realised exactly why implementing work-life balance practices is diabolically important in career longevity and longer-term avoidance of burnout (Mind, 2022).</w:t>
      </w:r>
    </w:p>
    <w:p w14:paraId="637259BA" w14:textId="75033398" w:rsidR="00870479" w:rsidRPr="00681AB2" w:rsidRDefault="00870479" w:rsidP="00870479">
      <w:pPr>
        <w:rPr>
          <w:rFonts w:asciiTheme="minorBidi" w:hAnsiTheme="minorBidi"/>
        </w:rPr>
      </w:pPr>
      <w:r w:rsidRPr="00681AB2">
        <w:rPr>
          <w:rFonts w:asciiTheme="minorBidi" w:hAnsiTheme="minorBidi"/>
        </w:rPr>
        <w:t xml:space="preserve">The </w:t>
      </w:r>
      <w:r w:rsidR="00A92E2D">
        <w:rPr>
          <w:rFonts w:asciiTheme="minorBidi" w:hAnsiTheme="minorBidi"/>
        </w:rPr>
        <w:t>PERMA</w:t>
      </w:r>
      <w:r w:rsidRPr="00681AB2">
        <w:rPr>
          <w:rFonts w:asciiTheme="minorBidi" w:hAnsiTheme="minorBidi"/>
        </w:rPr>
        <w:t xml:space="preserve"> model (Seligman, 2011) prompted me to reflect on my own holistic wellbeing critically in a far more structured and academic way. The model was a good lesson for me that true, durable happiness is finely tuned by an interplay of positive emotion, psychological engagement (how challenged we are in our thinking), warmth and support from other people, meaningfulness well-understood through truthful reflection or rigorous academic study, but also the sense of having really accomplished something real. Actively and deeply reflecting on these unique </w:t>
      </w:r>
      <w:r w:rsidR="00A92E2D">
        <w:rPr>
          <w:rFonts w:asciiTheme="minorBidi" w:hAnsiTheme="minorBidi"/>
        </w:rPr>
        <w:t>but</w:t>
      </w:r>
      <w:r w:rsidRPr="00681AB2">
        <w:rPr>
          <w:rFonts w:asciiTheme="minorBidi" w:hAnsiTheme="minorBidi"/>
        </w:rPr>
        <w:t xml:space="preserve"> interrelated components strongly compelled me to actively think about how exactly I can deliberately create healthy habits in my day-to-day life which effectively promote sustained positive mental health, such as purposefully maintaining connection with positive support systems and empirically setting meaningful goals towards purposeful action.</w:t>
      </w:r>
    </w:p>
    <w:p w14:paraId="34E92D35" w14:textId="77777777" w:rsidR="00870479" w:rsidRPr="00681AB2" w:rsidRDefault="00870479" w:rsidP="00870479">
      <w:pPr>
        <w:rPr>
          <w:rFonts w:asciiTheme="minorBidi" w:hAnsiTheme="minorBidi"/>
        </w:rPr>
      </w:pPr>
      <w:r w:rsidRPr="00681AB2">
        <w:rPr>
          <w:rFonts w:asciiTheme="minorBidi" w:hAnsiTheme="minorBidi"/>
        </w:rPr>
        <w:t>Moreover, resilience theory (Windle, 2011) proved essential to my thorough understanding of how dissimilar human beings can cope with intense adversity and navigate themselves dynamically through times of great unanticipated change. I significantly recognise that having real resilience is not the ability to be completely unaffected by life's inevitable challenges but has everything to do with holding and using effective coping skills that allow you to navigate them successfully. Additionally, emotional intelligence (Goleman 1995) was another fundamental and prominent concept in my personal reflection as it strongly illustrates the crucial importance of having self-awareness, empathy and emotion regulation — all of which are integral interpersonal skills needed to be successful within a challenging health and social care profession.</w:t>
      </w:r>
    </w:p>
    <w:p w14:paraId="70780EA9" w14:textId="77777777" w:rsidR="00870479" w:rsidRPr="00681AB2" w:rsidRDefault="00870479" w:rsidP="00870479">
      <w:pPr>
        <w:rPr>
          <w:rFonts w:asciiTheme="minorBidi" w:hAnsiTheme="minorBidi"/>
        </w:rPr>
      </w:pPr>
      <w:r w:rsidRPr="00681AB2">
        <w:rPr>
          <w:rFonts w:asciiTheme="minorBidi" w:hAnsiTheme="minorBidi"/>
        </w:rPr>
        <w:t>In short, this deeply influential unit set me to think critically about ways in which I might practically exercise my own psychological health on a day-to-day level; whether it be through regular reflective practice while establishing and maintaining functional professional boundaries or consistently seeking appropriate external support when necessary. It has allowed me to clearly identify that taking care of myself does not happen at the expense of others; it is essential for my well-being and, more significantly, non-negotiable to be able to provide safe, high-quality, compassionate healthcare support to service users out there.</w:t>
      </w:r>
    </w:p>
    <w:p w14:paraId="110C5A38" w14:textId="77777777" w:rsidR="00D03307" w:rsidRDefault="00D76D4E" w:rsidP="00D03307">
      <w:pPr>
        <w:jc w:val="center"/>
        <w:rPr>
          <w:rFonts w:asciiTheme="minorBidi" w:hAnsiTheme="minorBidi"/>
          <w:b/>
          <w:bCs/>
        </w:rPr>
      </w:pPr>
      <w:r w:rsidRPr="00D76D4E">
        <w:rPr>
          <w:rFonts w:asciiTheme="minorBidi" w:hAnsiTheme="minorBidi"/>
          <w:noProof/>
        </w:rPr>
        <w:lastRenderedPageBreak/>
        <w:drawing>
          <wp:inline distT="0" distB="0" distL="0" distR="0" wp14:anchorId="28A07ED2" wp14:editId="538B3D35">
            <wp:extent cx="4154170" cy="2436996"/>
            <wp:effectExtent l="0" t="0" r="0" b="1905"/>
            <wp:docPr id="3749745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67580" cy="2444863"/>
                    </a:xfrm>
                    <a:prstGeom prst="rect">
                      <a:avLst/>
                    </a:prstGeom>
                    <a:noFill/>
                    <a:ln>
                      <a:noFill/>
                    </a:ln>
                  </pic:spPr>
                </pic:pic>
              </a:graphicData>
            </a:graphic>
          </wp:inline>
        </w:drawing>
      </w:r>
    </w:p>
    <w:p w14:paraId="0A08332E" w14:textId="5488C9BB" w:rsidR="00D03307" w:rsidRDefault="00D03307" w:rsidP="00D03307">
      <w:pPr>
        <w:jc w:val="center"/>
        <w:rPr>
          <w:rFonts w:asciiTheme="minorBidi" w:hAnsiTheme="minorBidi"/>
          <w:b/>
          <w:bCs/>
        </w:rPr>
      </w:pPr>
      <w:r>
        <w:rPr>
          <w:rFonts w:asciiTheme="minorBidi" w:hAnsiTheme="minorBidi"/>
          <w:b/>
          <w:bCs/>
        </w:rPr>
        <w:t>(Screen Shot of Week 4 Forum)</w:t>
      </w:r>
    </w:p>
    <w:p w14:paraId="3986F8EB" w14:textId="77777777" w:rsidR="00D03307" w:rsidRDefault="00D03307" w:rsidP="00D03307">
      <w:pPr>
        <w:jc w:val="center"/>
        <w:rPr>
          <w:rFonts w:asciiTheme="minorBidi" w:hAnsiTheme="minorBidi"/>
          <w:b/>
          <w:bCs/>
        </w:rPr>
      </w:pPr>
    </w:p>
    <w:p w14:paraId="5CE8519A" w14:textId="77777777" w:rsidR="00D03307" w:rsidRDefault="00D76D4E" w:rsidP="00D03307">
      <w:pPr>
        <w:jc w:val="center"/>
        <w:rPr>
          <w:rFonts w:asciiTheme="minorBidi" w:hAnsiTheme="minorBidi"/>
          <w:b/>
          <w:bCs/>
        </w:rPr>
      </w:pPr>
      <w:r w:rsidRPr="00D76D4E">
        <w:rPr>
          <w:rFonts w:asciiTheme="minorBidi" w:hAnsiTheme="minorBidi"/>
          <w:noProof/>
        </w:rPr>
        <w:drawing>
          <wp:inline distT="0" distB="0" distL="0" distR="0" wp14:anchorId="302E0014" wp14:editId="5E6E965C">
            <wp:extent cx="4207510" cy="2075320"/>
            <wp:effectExtent l="0" t="0" r="2540" b="1270"/>
            <wp:docPr id="9021767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39936" cy="2091314"/>
                    </a:xfrm>
                    <a:prstGeom prst="rect">
                      <a:avLst/>
                    </a:prstGeom>
                    <a:noFill/>
                    <a:ln>
                      <a:noFill/>
                    </a:ln>
                  </pic:spPr>
                </pic:pic>
              </a:graphicData>
            </a:graphic>
          </wp:inline>
        </w:drawing>
      </w:r>
    </w:p>
    <w:p w14:paraId="7EB9BE58" w14:textId="37BF3FBB" w:rsidR="00D03307" w:rsidRDefault="00D03307" w:rsidP="00D03307">
      <w:pPr>
        <w:jc w:val="center"/>
        <w:rPr>
          <w:rFonts w:asciiTheme="minorBidi" w:hAnsiTheme="minorBidi"/>
          <w:b/>
          <w:bCs/>
        </w:rPr>
      </w:pPr>
      <w:r>
        <w:rPr>
          <w:rFonts w:asciiTheme="minorBidi" w:hAnsiTheme="minorBidi"/>
          <w:b/>
          <w:bCs/>
        </w:rPr>
        <w:t>(Screen Shot of Week 4 Forum)</w:t>
      </w:r>
    </w:p>
    <w:p w14:paraId="31896378" w14:textId="77777777" w:rsidR="00D03307" w:rsidRDefault="00D03307" w:rsidP="00D03307">
      <w:pPr>
        <w:jc w:val="center"/>
        <w:rPr>
          <w:rFonts w:asciiTheme="minorBidi" w:hAnsiTheme="minorBidi"/>
          <w:b/>
          <w:bCs/>
        </w:rPr>
      </w:pPr>
    </w:p>
    <w:p w14:paraId="247E8A54" w14:textId="77777777" w:rsidR="00D03307" w:rsidRDefault="00D76D4E" w:rsidP="00D03307">
      <w:pPr>
        <w:jc w:val="center"/>
        <w:rPr>
          <w:rFonts w:asciiTheme="minorBidi" w:hAnsiTheme="minorBidi"/>
          <w:b/>
          <w:bCs/>
        </w:rPr>
      </w:pPr>
      <w:r w:rsidRPr="00D76D4E">
        <w:rPr>
          <w:rFonts w:asciiTheme="minorBidi" w:hAnsiTheme="minorBidi"/>
          <w:noProof/>
        </w:rPr>
        <w:lastRenderedPageBreak/>
        <w:drawing>
          <wp:inline distT="0" distB="0" distL="0" distR="0" wp14:anchorId="6FC5C52C" wp14:editId="1647F96B">
            <wp:extent cx="4121795" cy="2926080"/>
            <wp:effectExtent l="0" t="0" r="0" b="7620"/>
            <wp:docPr id="13812264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38034" cy="2937608"/>
                    </a:xfrm>
                    <a:prstGeom prst="rect">
                      <a:avLst/>
                    </a:prstGeom>
                    <a:noFill/>
                    <a:ln>
                      <a:noFill/>
                    </a:ln>
                  </pic:spPr>
                </pic:pic>
              </a:graphicData>
            </a:graphic>
          </wp:inline>
        </w:drawing>
      </w:r>
    </w:p>
    <w:p w14:paraId="27050721" w14:textId="2364DCE9" w:rsidR="00D03307" w:rsidRDefault="00D03307" w:rsidP="00D03307">
      <w:pPr>
        <w:jc w:val="center"/>
        <w:rPr>
          <w:rFonts w:asciiTheme="minorBidi" w:hAnsiTheme="minorBidi"/>
          <w:b/>
          <w:bCs/>
        </w:rPr>
      </w:pPr>
      <w:r>
        <w:rPr>
          <w:rFonts w:asciiTheme="minorBidi" w:hAnsiTheme="minorBidi"/>
          <w:b/>
          <w:bCs/>
        </w:rPr>
        <w:t>(Screen Shot of Week 4 Forum)</w:t>
      </w:r>
    </w:p>
    <w:p w14:paraId="408E1D40" w14:textId="77777777" w:rsidR="00D03307" w:rsidRDefault="00D03307" w:rsidP="00D03307">
      <w:pPr>
        <w:jc w:val="center"/>
        <w:rPr>
          <w:rFonts w:asciiTheme="minorBidi" w:hAnsiTheme="minorBidi"/>
          <w:b/>
          <w:bCs/>
        </w:rPr>
      </w:pPr>
    </w:p>
    <w:p w14:paraId="75283FFA" w14:textId="258D80AC" w:rsidR="00870479" w:rsidRPr="00681AB2" w:rsidRDefault="00870479" w:rsidP="00D03307">
      <w:pPr>
        <w:rPr>
          <w:rFonts w:asciiTheme="minorBidi" w:hAnsiTheme="minorBidi"/>
          <w:b/>
          <w:bCs/>
        </w:rPr>
      </w:pPr>
      <w:r w:rsidRPr="00681AB2">
        <w:rPr>
          <w:rFonts w:asciiTheme="minorBidi" w:hAnsiTheme="minorBidi"/>
          <w:b/>
          <w:bCs/>
        </w:rPr>
        <w:t>Conclusion</w:t>
      </w:r>
    </w:p>
    <w:p w14:paraId="242B626B" w14:textId="492F0030" w:rsidR="00870479" w:rsidRPr="00681AB2" w:rsidRDefault="00870479" w:rsidP="00870479">
      <w:pPr>
        <w:rPr>
          <w:rFonts w:asciiTheme="minorBidi" w:hAnsiTheme="minorBidi"/>
        </w:rPr>
      </w:pPr>
      <w:r w:rsidRPr="00681AB2">
        <w:rPr>
          <w:rFonts w:asciiTheme="minorBidi" w:hAnsiTheme="minorBidi"/>
        </w:rPr>
        <w:t>This reflection has been immensely helpful to me in terms of successfully establishing a fundamentally clearer and significantly more multifaceted understanding of personal branding, big global awareness, timely opportunity development as well as holistic psychological wellbeing (across all four interlinked units) First and foremost, these borderline spiritual revelations have gone a serious way to bolster my unyielding belief in myself within the bounds of what this world will tolerate while helping me frame up a much sharper and credible professional identity. The core content of my lessons in this area, and the fundamentals that make up its most essential foundation pillars, are foundational</w:t>
      </w:r>
      <w:r w:rsidR="000A0C56">
        <w:rPr>
          <w:rFonts w:asciiTheme="minorBidi" w:hAnsiTheme="minorBidi"/>
        </w:rPr>
        <w:t>,</w:t>
      </w:r>
      <w:r w:rsidRPr="00681AB2">
        <w:rPr>
          <w:rFonts w:asciiTheme="minorBidi" w:hAnsiTheme="minorBidi"/>
        </w:rPr>
        <w:t xml:space="preserve"> creating deep self-awareness, genuine cultural competence (natural, not forced), proactive personal development, unrelenting mental resilience: A</w:t>
      </w:r>
      <w:r w:rsidR="000A0C56">
        <w:rPr>
          <w:rFonts w:asciiTheme="minorBidi" w:hAnsiTheme="minorBidi"/>
        </w:rPr>
        <w:t xml:space="preserve">ll crucial </w:t>
      </w:r>
      <w:r w:rsidRPr="00681AB2">
        <w:rPr>
          <w:rFonts w:asciiTheme="minorBidi" w:hAnsiTheme="minorBidi"/>
        </w:rPr>
        <w:t xml:space="preserve">for securing </w:t>
      </w:r>
      <w:r w:rsidR="000A0C56">
        <w:rPr>
          <w:rFonts w:asciiTheme="minorBidi" w:hAnsiTheme="minorBidi"/>
        </w:rPr>
        <w:t>sustainable employment</w:t>
      </w:r>
      <w:r w:rsidRPr="00681AB2">
        <w:rPr>
          <w:rFonts w:asciiTheme="minorBidi" w:hAnsiTheme="minorBidi"/>
        </w:rPr>
        <w:t xml:space="preserve"> over the long term within highly demanding health &amp; social care employment areas. This whole transformative module has always pushed and driven me to think very honestly and critically about my natural gifts in all areas of personal development as well as self-improvement over the next few years going forward, and it has effectively allowed recognise how a rigid commitment to continuous critical thinking will give rise to or at least ensure that I have strong foundations for, a future practice. All in all, the applicable theoretical knowledge and even more directly relevant practical skills that I have thoroughly acquired by working through this full module will undoubtedly enable me to successfully take on such a breadth of very significant challenges as well exciting opportunities within the sector, thus allowing for my consistent input positively contributing towards assisting with care support in protecting and most importantly promoting during maintaining their health safety and wellbeing across those vulnerable persons whom it shall be an honour for work alongside.</w:t>
      </w:r>
    </w:p>
    <w:p w14:paraId="142D715D" w14:textId="77777777" w:rsidR="000A0C56" w:rsidRDefault="000A0C56" w:rsidP="00870479">
      <w:pPr>
        <w:rPr>
          <w:rFonts w:asciiTheme="minorBidi" w:hAnsiTheme="minorBidi"/>
          <w:b/>
          <w:bCs/>
        </w:rPr>
      </w:pPr>
    </w:p>
    <w:p w14:paraId="2F6B5B71" w14:textId="2B270D14" w:rsidR="00870479" w:rsidRPr="00681AB2" w:rsidRDefault="00870479" w:rsidP="00870479">
      <w:pPr>
        <w:rPr>
          <w:rFonts w:asciiTheme="minorBidi" w:hAnsiTheme="minorBidi"/>
          <w:b/>
          <w:bCs/>
        </w:rPr>
      </w:pPr>
      <w:r w:rsidRPr="00681AB2">
        <w:rPr>
          <w:rFonts w:asciiTheme="minorBidi" w:hAnsiTheme="minorBidi"/>
          <w:b/>
          <w:bCs/>
        </w:rPr>
        <w:t>References:</w:t>
      </w:r>
    </w:p>
    <w:p w14:paraId="449FDD36" w14:textId="77777777" w:rsidR="00870479" w:rsidRPr="00681AB2" w:rsidRDefault="00870479" w:rsidP="00870479">
      <w:pPr>
        <w:rPr>
          <w:rFonts w:asciiTheme="minorBidi" w:hAnsiTheme="minorBidi"/>
        </w:rPr>
      </w:pPr>
      <w:r w:rsidRPr="00681AB2">
        <w:rPr>
          <w:rFonts w:asciiTheme="minorBidi" w:hAnsiTheme="minorBidi"/>
        </w:rPr>
        <w:t xml:space="preserve">Becker, G.S. (1993) </w:t>
      </w:r>
      <w:r w:rsidRPr="00681AB2">
        <w:rPr>
          <w:rFonts w:asciiTheme="minorBidi" w:hAnsiTheme="minorBidi"/>
          <w:i/>
          <w:iCs/>
        </w:rPr>
        <w:t>Human Capital: A Theoretical and Empirical Analysis</w:t>
      </w:r>
      <w:r w:rsidRPr="00681AB2">
        <w:rPr>
          <w:rFonts w:asciiTheme="minorBidi" w:hAnsiTheme="minorBidi"/>
        </w:rPr>
        <w:t xml:space="preserve">. Chicago: University of Chicago Press. </w:t>
      </w:r>
    </w:p>
    <w:p w14:paraId="43F62E51" w14:textId="77777777" w:rsidR="00870479" w:rsidRPr="00681AB2" w:rsidRDefault="00870479" w:rsidP="00870479">
      <w:pPr>
        <w:rPr>
          <w:rFonts w:asciiTheme="minorBidi" w:hAnsiTheme="minorBidi"/>
        </w:rPr>
      </w:pPr>
      <w:r w:rsidRPr="00681AB2">
        <w:rPr>
          <w:rFonts w:asciiTheme="minorBidi" w:hAnsiTheme="minorBidi"/>
        </w:rPr>
        <w:t xml:space="preserve">Campinha-Bacote, J. (2002) ‘The Process of Cultural Competence in the Delivery of Healthcare Services’, </w:t>
      </w:r>
      <w:r w:rsidRPr="00681AB2">
        <w:rPr>
          <w:rFonts w:asciiTheme="minorBidi" w:hAnsiTheme="minorBidi"/>
          <w:i/>
          <w:iCs/>
        </w:rPr>
        <w:t>Journal of Transcultural Nursing</w:t>
      </w:r>
      <w:r w:rsidRPr="00681AB2">
        <w:rPr>
          <w:rFonts w:asciiTheme="minorBidi" w:hAnsiTheme="minorBidi"/>
        </w:rPr>
        <w:t xml:space="preserve">, 13(3), pp. 181–184. </w:t>
      </w:r>
    </w:p>
    <w:p w14:paraId="565BC120" w14:textId="5924C314" w:rsidR="00870479" w:rsidRPr="00681AB2" w:rsidRDefault="00870479" w:rsidP="00870479">
      <w:pPr>
        <w:rPr>
          <w:rFonts w:asciiTheme="minorBidi" w:hAnsiTheme="minorBidi"/>
        </w:rPr>
      </w:pPr>
      <w:r w:rsidRPr="00681AB2">
        <w:rPr>
          <w:rFonts w:asciiTheme="minorBidi" w:hAnsiTheme="minorBidi"/>
        </w:rPr>
        <w:t>Doran, G.T. (1981) ‘</w:t>
      </w:r>
      <w:r w:rsidR="008A2607" w:rsidRPr="00681AB2">
        <w:rPr>
          <w:rFonts w:asciiTheme="minorBidi" w:hAnsiTheme="minorBidi"/>
        </w:rPr>
        <w:t>There is</w:t>
      </w:r>
      <w:r w:rsidRPr="00681AB2">
        <w:rPr>
          <w:rFonts w:asciiTheme="minorBidi" w:hAnsiTheme="minorBidi"/>
        </w:rPr>
        <w:t xml:space="preserve"> a S.M.A.R.T. way to write management’s goals and objectives’, </w:t>
      </w:r>
      <w:r w:rsidRPr="00681AB2">
        <w:rPr>
          <w:rFonts w:asciiTheme="minorBidi" w:hAnsiTheme="minorBidi"/>
          <w:i/>
          <w:iCs/>
        </w:rPr>
        <w:t>Management Review</w:t>
      </w:r>
      <w:r w:rsidRPr="00681AB2">
        <w:rPr>
          <w:rFonts w:asciiTheme="minorBidi" w:hAnsiTheme="minorBidi"/>
        </w:rPr>
        <w:t xml:space="preserve">, 70(11), pp. 35–36. </w:t>
      </w:r>
    </w:p>
    <w:p w14:paraId="190CD174" w14:textId="77777777" w:rsidR="00870479" w:rsidRPr="00681AB2" w:rsidRDefault="00870479" w:rsidP="00870479">
      <w:pPr>
        <w:rPr>
          <w:rFonts w:asciiTheme="minorBidi" w:hAnsiTheme="minorBidi"/>
        </w:rPr>
      </w:pPr>
      <w:r w:rsidRPr="00681AB2">
        <w:rPr>
          <w:rFonts w:asciiTheme="minorBidi" w:hAnsiTheme="minorBidi"/>
        </w:rPr>
        <w:t xml:space="preserve">Gibbs, G. (1988) </w:t>
      </w:r>
      <w:r w:rsidRPr="00681AB2">
        <w:rPr>
          <w:rFonts w:asciiTheme="minorBidi" w:hAnsiTheme="minorBidi"/>
          <w:i/>
          <w:iCs/>
        </w:rPr>
        <w:t>Learning by Doing: A Guide to Teaching and Learning Methods</w:t>
      </w:r>
      <w:r w:rsidRPr="00681AB2">
        <w:rPr>
          <w:rFonts w:asciiTheme="minorBidi" w:hAnsiTheme="minorBidi"/>
        </w:rPr>
        <w:t xml:space="preserve">. Oxford: Oxford Polytechnic. </w:t>
      </w:r>
    </w:p>
    <w:p w14:paraId="1BCC070A" w14:textId="77777777" w:rsidR="00870479" w:rsidRPr="00681AB2" w:rsidRDefault="00870479" w:rsidP="00870479">
      <w:pPr>
        <w:rPr>
          <w:rFonts w:asciiTheme="minorBidi" w:hAnsiTheme="minorBidi"/>
        </w:rPr>
      </w:pPr>
      <w:r w:rsidRPr="00681AB2">
        <w:rPr>
          <w:rFonts w:asciiTheme="minorBidi" w:hAnsiTheme="minorBidi"/>
        </w:rPr>
        <w:t xml:space="preserve">Giddens, A. (1990) </w:t>
      </w:r>
      <w:r w:rsidRPr="00681AB2">
        <w:rPr>
          <w:rFonts w:asciiTheme="minorBidi" w:hAnsiTheme="minorBidi"/>
          <w:i/>
          <w:iCs/>
        </w:rPr>
        <w:t>The Consequences of Modernity</w:t>
      </w:r>
      <w:r w:rsidRPr="00681AB2">
        <w:rPr>
          <w:rFonts w:asciiTheme="minorBidi" w:hAnsiTheme="minorBidi"/>
        </w:rPr>
        <w:t xml:space="preserve">. Cambridge: Polity Press. </w:t>
      </w:r>
    </w:p>
    <w:p w14:paraId="7D36D170" w14:textId="77777777" w:rsidR="00870479" w:rsidRPr="00681AB2" w:rsidRDefault="00870479" w:rsidP="00870479">
      <w:pPr>
        <w:rPr>
          <w:rFonts w:asciiTheme="minorBidi" w:hAnsiTheme="minorBidi"/>
        </w:rPr>
      </w:pPr>
      <w:r w:rsidRPr="00681AB2">
        <w:rPr>
          <w:rFonts w:asciiTheme="minorBidi" w:hAnsiTheme="minorBidi"/>
        </w:rPr>
        <w:t xml:space="preserve">Goleman, D. (1995) </w:t>
      </w:r>
      <w:r w:rsidRPr="00681AB2">
        <w:rPr>
          <w:rFonts w:asciiTheme="minorBidi" w:hAnsiTheme="minorBidi"/>
          <w:i/>
          <w:iCs/>
        </w:rPr>
        <w:t>Emotional Intelligence</w:t>
      </w:r>
      <w:r w:rsidRPr="00681AB2">
        <w:rPr>
          <w:rFonts w:asciiTheme="minorBidi" w:hAnsiTheme="minorBidi"/>
        </w:rPr>
        <w:t xml:space="preserve">. New York: Bantam Books. </w:t>
      </w:r>
    </w:p>
    <w:p w14:paraId="3B0DA87A" w14:textId="77777777" w:rsidR="00870479" w:rsidRPr="00681AB2" w:rsidRDefault="00870479" w:rsidP="00870479">
      <w:pPr>
        <w:rPr>
          <w:rFonts w:asciiTheme="minorBidi" w:hAnsiTheme="minorBidi"/>
        </w:rPr>
      </w:pPr>
      <w:r w:rsidRPr="00681AB2">
        <w:rPr>
          <w:rFonts w:asciiTheme="minorBidi" w:hAnsiTheme="minorBidi"/>
        </w:rPr>
        <w:t xml:space="preserve">Granovetter, M. (1995) </w:t>
      </w:r>
      <w:r w:rsidRPr="00681AB2">
        <w:rPr>
          <w:rFonts w:asciiTheme="minorBidi" w:hAnsiTheme="minorBidi"/>
          <w:i/>
          <w:iCs/>
        </w:rPr>
        <w:t>Getting a Job: A Study of Contacts and Careers</w:t>
      </w:r>
      <w:r w:rsidRPr="00681AB2">
        <w:rPr>
          <w:rFonts w:asciiTheme="minorBidi" w:hAnsiTheme="minorBidi"/>
        </w:rPr>
        <w:t xml:space="preserve">. 2nd edn. Chicago: University of Chicago Press. </w:t>
      </w:r>
    </w:p>
    <w:p w14:paraId="160534A7" w14:textId="22EF56FF" w:rsidR="00870479" w:rsidRPr="00681AB2" w:rsidRDefault="00870479" w:rsidP="00870479">
      <w:pPr>
        <w:rPr>
          <w:rFonts w:asciiTheme="minorBidi" w:hAnsiTheme="minorBidi"/>
        </w:rPr>
      </w:pPr>
      <w:r w:rsidRPr="00681AB2">
        <w:rPr>
          <w:rFonts w:asciiTheme="minorBidi" w:hAnsiTheme="minorBidi"/>
        </w:rPr>
        <w:t>Hofstede, G. (2011) ‘</w:t>
      </w:r>
      <w:r w:rsidR="008A2607" w:rsidRPr="00681AB2">
        <w:rPr>
          <w:rFonts w:asciiTheme="minorBidi" w:hAnsiTheme="minorBidi"/>
        </w:rPr>
        <w:t>Dimensional zing</w:t>
      </w:r>
      <w:r w:rsidRPr="00681AB2">
        <w:rPr>
          <w:rFonts w:asciiTheme="minorBidi" w:hAnsiTheme="minorBidi"/>
        </w:rPr>
        <w:t xml:space="preserve"> Cultures: The Hofstede Model in Context’, </w:t>
      </w:r>
      <w:r w:rsidRPr="00681AB2">
        <w:rPr>
          <w:rFonts w:asciiTheme="minorBidi" w:hAnsiTheme="minorBidi"/>
          <w:i/>
          <w:iCs/>
        </w:rPr>
        <w:t>Online Readings in Psychology and Culture</w:t>
      </w:r>
      <w:r w:rsidRPr="00681AB2">
        <w:rPr>
          <w:rFonts w:asciiTheme="minorBidi" w:hAnsiTheme="minorBidi"/>
        </w:rPr>
        <w:t xml:space="preserve">, 2(1), pp. 1–26. </w:t>
      </w:r>
    </w:p>
    <w:p w14:paraId="60C1A676" w14:textId="77777777" w:rsidR="00870479" w:rsidRPr="00681AB2" w:rsidRDefault="00870479" w:rsidP="00870479">
      <w:pPr>
        <w:rPr>
          <w:rFonts w:asciiTheme="minorBidi" w:hAnsiTheme="minorBidi"/>
        </w:rPr>
      </w:pPr>
      <w:r w:rsidRPr="00681AB2">
        <w:rPr>
          <w:rFonts w:asciiTheme="minorBidi" w:hAnsiTheme="minorBidi"/>
        </w:rPr>
        <w:t xml:space="preserve">Luft, J. and Ingham, H. (1955) ‘The Johari Window’, </w:t>
      </w:r>
      <w:r w:rsidRPr="00681AB2">
        <w:rPr>
          <w:rFonts w:asciiTheme="minorBidi" w:hAnsiTheme="minorBidi"/>
          <w:i/>
          <w:iCs/>
        </w:rPr>
        <w:t>Proceedings of the Western Training Laboratory in Group Development</w:t>
      </w:r>
      <w:r w:rsidRPr="00681AB2">
        <w:rPr>
          <w:rFonts w:asciiTheme="minorBidi" w:hAnsiTheme="minorBidi"/>
        </w:rPr>
        <w:t xml:space="preserve">. Los Angeles: UCLA. </w:t>
      </w:r>
    </w:p>
    <w:p w14:paraId="001BD4C3" w14:textId="77777777" w:rsidR="00870479" w:rsidRPr="00681AB2" w:rsidRDefault="00870479" w:rsidP="00870479">
      <w:pPr>
        <w:rPr>
          <w:rFonts w:asciiTheme="minorBidi" w:hAnsiTheme="minorBidi"/>
        </w:rPr>
      </w:pPr>
      <w:r w:rsidRPr="00681AB2">
        <w:rPr>
          <w:rFonts w:asciiTheme="minorBidi" w:hAnsiTheme="minorBidi"/>
        </w:rPr>
        <w:t xml:space="preserve">Mind (2022) </w:t>
      </w:r>
      <w:r w:rsidRPr="00681AB2">
        <w:rPr>
          <w:rFonts w:asciiTheme="minorBidi" w:hAnsiTheme="minorBidi"/>
          <w:i/>
          <w:iCs/>
        </w:rPr>
        <w:t>Workplace Wellbeing</w:t>
      </w:r>
      <w:r w:rsidRPr="00681AB2">
        <w:rPr>
          <w:rFonts w:asciiTheme="minorBidi" w:hAnsiTheme="minorBidi"/>
        </w:rPr>
        <w:t xml:space="preserve">. Available at: </w:t>
      </w:r>
      <w:hyperlink r:id="rId22" w:tgtFrame="_new" w:history="1">
        <w:r w:rsidRPr="00681AB2">
          <w:rPr>
            <w:rStyle w:val="Hyperlink"/>
            <w:rFonts w:asciiTheme="minorBidi" w:hAnsiTheme="minorBidi"/>
          </w:rPr>
          <w:t>https://www.mind.org.uk</w:t>
        </w:r>
      </w:hyperlink>
      <w:r w:rsidRPr="00681AB2">
        <w:rPr>
          <w:rFonts w:asciiTheme="minorBidi" w:hAnsiTheme="minorBidi"/>
        </w:rPr>
        <w:t xml:space="preserve"> (Accessed: [insert date]). </w:t>
      </w:r>
    </w:p>
    <w:p w14:paraId="46BDF2CA" w14:textId="77777777" w:rsidR="00870479" w:rsidRPr="00681AB2" w:rsidRDefault="00870479" w:rsidP="00870479">
      <w:pPr>
        <w:rPr>
          <w:rFonts w:asciiTheme="minorBidi" w:hAnsiTheme="minorBidi"/>
        </w:rPr>
      </w:pPr>
      <w:r w:rsidRPr="00681AB2">
        <w:rPr>
          <w:rFonts w:asciiTheme="minorBidi" w:hAnsiTheme="minorBidi"/>
        </w:rPr>
        <w:t xml:space="preserve">Papadopoulos, I. (2006) </w:t>
      </w:r>
      <w:r w:rsidRPr="00681AB2">
        <w:rPr>
          <w:rFonts w:asciiTheme="minorBidi" w:hAnsiTheme="minorBidi"/>
          <w:i/>
          <w:iCs/>
        </w:rPr>
        <w:t>Transcultural Health and Social Care</w:t>
      </w:r>
      <w:r w:rsidRPr="00681AB2">
        <w:rPr>
          <w:rFonts w:asciiTheme="minorBidi" w:hAnsiTheme="minorBidi"/>
        </w:rPr>
        <w:t xml:space="preserve">. London: Elsevier. </w:t>
      </w:r>
    </w:p>
    <w:p w14:paraId="001800D6" w14:textId="77777777" w:rsidR="00870479" w:rsidRPr="00681AB2" w:rsidRDefault="00870479" w:rsidP="00870479">
      <w:pPr>
        <w:rPr>
          <w:rFonts w:asciiTheme="minorBidi" w:hAnsiTheme="minorBidi"/>
        </w:rPr>
      </w:pPr>
      <w:r w:rsidRPr="00681AB2">
        <w:rPr>
          <w:rFonts w:asciiTheme="minorBidi" w:hAnsiTheme="minorBidi"/>
        </w:rPr>
        <w:t xml:space="preserve">Peters, T. (1997) ‘The Brand Called You’, </w:t>
      </w:r>
      <w:r w:rsidRPr="00681AB2">
        <w:rPr>
          <w:rFonts w:asciiTheme="minorBidi" w:hAnsiTheme="minorBidi"/>
          <w:i/>
          <w:iCs/>
        </w:rPr>
        <w:t>Fast Company</w:t>
      </w:r>
      <w:r w:rsidRPr="00681AB2">
        <w:rPr>
          <w:rFonts w:asciiTheme="minorBidi" w:hAnsiTheme="minorBidi"/>
        </w:rPr>
        <w:t xml:space="preserve">, 10, pp. 83–90. </w:t>
      </w:r>
    </w:p>
    <w:p w14:paraId="33E4BE40" w14:textId="77777777" w:rsidR="00870479" w:rsidRPr="00681AB2" w:rsidRDefault="00870479" w:rsidP="00870479">
      <w:pPr>
        <w:rPr>
          <w:rFonts w:asciiTheme="minorBidi" w:hAnsiTheme="minorBidi"/>
        </w:rPr>
      </w:pPr>
      <w:r w:rsidRPr="00681AB2">
        <w:rPr>
          <w:rFonts w:asciiTheme="minorBidi" w:hAnsiTheme="minorBidi"/>
        </w:rPr>
        <w:t xml:space="preserve">Seligman, M.E.P. (2011) </w:t>
      </w:r>
      <w:r w:rsidRPr="00681AB2">
        <w:rPr>
          <w:rFonts w:asciiTheme="minorBidi" w:hAnsiTheme="minorBidi"/>
          <w:i/>
          <w:iCs/>
        </w:rPr>
        <w:t>Flourish: A Visionary New Understanding of Happiness and Well-Being</w:t>
      </w:r>
      <w:r w:rsidRPr="00681AB2">
        <w:rPr>
          <w:rFonts w:asciiTheme="minorBidi" w:hAnsiTheme="minorBidi"/>
        </w:rPr>
        <w:t xml:space="preserve">. New York: Free Press. </w:t>
      </w:r>
    </w:p>
    <w:p w14:paraId="6963730B" w14:textId="77777777" w:rsidR="00870479" w:rsidRPr="00681AB2" w:rsidRDefault="00870479" w:rsidP="00870479">
      <w:pPr>
        <w:rPr>
          <w:rFonts w:asciiTheme="minorBidi" w:hAnsiTheme="minorBidi"/>
        </w:rPr>
      </w:pPr>
      <w:r w:rsidRPr="00681AB2">
        <w:rPr>
          <w:rFonts w:asciiTheme="minorBidi" w:hAnsiTheme="minorBidi"/>
        </w:rPr>
        <w:t xml:space="preserve">Skills for Care (2022) </w:t>
      </w:r>
      <w:r w:rsidRPr="00681AB2">
        <w:rPr>
          <w:rFonts w:asciiTheme="minorBidi" w:hAnsiTheme="minorBidi"/>
          <w:i/>
          <w:iCs/>
        </w:rPr>
        <w:t>Core Skills for Care Workers</w:t>
      </w:r>
      <w:r w:rsidRPr="00681AB2">
        <w:rPr>
          <w:rFonts w:asciiTheme="minorBidi" w:hAnsiTheme="minorBidi"/>
        </w:rPr>
        <w:t xml:space="preserve">. Leeds: Skills for Care. </w:t>
      </w:r>
    </w:p>
    <w:p w14:paraId="274153A6" w14:textId="77777777" w:rsidR="00870479" w:rsidRPr="00681AB2" w:rsidRDefault="00870479" w:rsidP="00870479">
      <w:pPr>
        <w:rPr>
          <w:rFonts w:asciiTheme="minorBidi" w:hAnsiTheme="minorBidi"/>
        </w:rPr>
      </w:pPr>
      <w:r w:rsidRPr="00681AB2">
        <w:rPr>
          <w:rFonts w:asciiTheme="minorBidi" w:hAnsiTheme="minorBidi"/>
        </w:rPr>
        <w:t xml:space="preserve">Windle, G. (2011) ‘What is resilience? A review of definitions and models’, </w:t>
      </w:r>
      <w:r w:rsidRPr="00681AB2">
        <w:rPr>
          <w:rFonts w:asciiTheme="minorBidi" w:hAnsiTheme="minorBidi"/>
          <w:i/>
          <w:iCs/>
        </w:rPr>
        <w:t>Reviews in Clinical Gerontology</w:t>
      </w:r>
      <w:r w:rsidRPr="00681AB2">
        <w:rPr>
          <w:rFonts w:asciiTheme="minorBidi" w:hAnsiTheme="minorBidi"/>
        </w:rPr>
        <w:t>, 21(2), pp. 152–169.</w:t>
      </w:r>
    </w:p>
    <w:p w14:paraId="20FBE340" w14:textId="77777777" w:rsidR="00870479" w:rsidRDefault="00870479" w:rsidP="001A775A">
      <w:pPr>
        <w:pStyle w:val="ListParagraph"/>
        <w:rPr>
          <w:rFonts w:ascii="Arial" w:hAnsi="Arial" w:cs="Arial"/>
          <w:b/>
          <w:bCs/>
          <w:color w:val="000000"/>
          <w:sz w:val="28"/>
          <w:szCs w:val="28"/>
        </w:rPr>
      </w:pPr>
    </w:p>
    <w:sectPr w:rsidR="00870479" w:rsidSect="002351EA">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A3A27" w14:textId="77777777" w:rsidR="001D62DB" w:rsidRDefault="001D62DB" w:rsidP="002351EA">
      <w:pPr>
        <w:spacing w:after="0" w:line="240" w:lineRule="auto"/>
      </w:pPr>
      <w:r>
        <w:separator/>
      </w:r>
    </w:p>
  </w:endnote>
  <w:endnote w:type="continuationSeparator" w:id="0">
    <w:p w14:paraId="5687D2F9" w14:textId="77777777" w:rsidR="001D62DB" w:rsidRDefault="001D62DB"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291"/>
      <w:docPartObj>
        <w:docPartGallery w:val="Page Numbers (Bottom of Page)"/>
        <w:docPartUnique/>
      </w:docPartObj>
    </w:sdtPr>
    <w:sdtEndPr>
      <w:rPr>
        <w:noProof/>
      </w:rPr>
    </w:sdtEndPr>
    <w:sdtContent>
      <w:p w14:paraId="5DF2EFBB" w14:textId="753830C0" w:rsidR="002351EA" w:rsidRDefault="00235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68B13" w14:textId="77777777" w:rsidR="001D62DB" w:rsidRDefault="001D62DB" w:rsidP="002351EA">
      <w:pPr>
        <w:spacing w:after="0" w:line="240" w:lineRule="auto"/>
      </w:pPr>
      <w:r>
        <w:separator/>
      </w:r>
    </w:p>
  </w:footnote>
  <w:footnote w:type="continuationSeparator" w:id="0">
    <w:p w14:paraId="66C84860" w14:textId="77777777" w:rsidR="001D62DB" w:rsidRDefault="001D62DB" w:rsidP="0023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19E7"/>
    <w:multiLevelType w:val="hybridMultilevel"/>
    <w:tmpl w:val="4156FED4"/>
    <w:lvl w:ilvl="0" w:tplc="0EE0E73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94FE8"/>
    <w:multiLevelType w:val="hybridMultilevel"/>
    <w:tmpl w:val="EAE2876E"/>
    <w:lvl w:ilvl="0" w:tplc="2D686E2A">
      <w:start w:val="1"/>
      <w:numFmt w:val="decimal"/>
      <w:lvlText w:val="%1."/>
      <w:lvlJc w:val="left"/>
      <w:pPr>
        <w:ind w:left="436" w:hanging="436"/>
      </w:pPr>
      <w:rPr>
        <w:rFonts w:hint="default"/>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8342C8"/>
    <w:multiLevelType w:val="hybridMultilevel"/>
    <w:tmpl w:val="451EE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CE1F6E"/>
    <w:multiLevelType w:val="hybridMultilevel"/>
    <w:tmpl w:val="7FF08CF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728A60EC"/>
    <w:multiLevelType w:val="hybridMultilevel"/>
    <w:tmpl w:val="9266E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5"/>
  </w:num>
  <w:num w:numId="3" w16cid:durableId="521866105">
    <w:abstractNumId w:val="1"/>
  </w:num>
  <w:num w:numId="4" w16cid:durableId="1518612884">
    <w:abstractNumId w:val="13"/>
  </w:num>
  <w:num w:numId="5" w16cid:durableId="1113476408">
    <w:abstractNumId w:val="19"/>
  </w:num>
  <w:num w:numId="6" w16cid:durableId="2142140862">
    <w:abstractNumId w:val="18"/>
  </w:num>
  <w:num w:numId="7" w16cid:durableId="2060398449">
    <w:abstractNumId w:val="2"/>
  </w:num>
  <w:num w:numId="8" w16cid:durableId="1191258451">
    <w:abstractNumId w:val="3"/>
  </w:num>
  <w:num w:numId="9" w16cid:durableId="1457792697">
    <w:abstractNumId w:val="12"/>
  </w:num>
  <w:num w:numId="10" w16cid:durableId="78447588">
    <w:abstractNumId w:val="17"/>
  </w:num>
  <w:num w:numId="11" w16cid:durableId="1342471444">
    <w:abstractNumId w:val="7"/>
  </w:num>
  <w:num w:numId="12" w16cid:durableId="521866661">
    <w:abstractNumId w:val="8"/>
  </w:num>
  <w:num w:numId="13" w16cid:durableId="228422474">
    <w:abstractNumId w:val="6"/>
  </w:num>
  <w:num w:numId="14" w16cid:durableId="365520384">
    <w:abstractNumId w:val="14"/>
  </w:num>
  <w:num w:numId="15" w16cid:durableId="144974457">
    <w:abstractNumId w:val="4"/>
  </w:num>
  <w:num w:numId="16" w16cid:durableId="2043825281">
    <w:abstractNumId w:val="11"/>
  </w:num>
  <w:num w:numId="17" w16cid:durableId="128979286">
    <w:abstractNumId w:val="15"/>
  </w:num>
  <w:num w:numId="18" w16cid:durableId="478692547">
    <w:abstractNumId w:val="10"/>
  </w:num>
  <w:num w:numId="19" w16cid:durableId="208805417">
    <w:abstractNumId w:val="16"/>
  </w:num>
  <w:num w:numId="20" w16cid:durableId="192448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442DD"/>
    <w:rsid w:val="00073B1A"/>
    <w:rsid w:val="0007617F"/>
    <w:rsid w:val="000812B9"/>
    <w:rsid w:val="00096A23"/>
    <w:rsid w:val="000A0C56"/>
    <w:rsid w:val="000B1AFC"/>
    <w:rsid w:val="000C4E01"/>
    <w:rsid w:val="00114199"/>
    <w:rsid w:val="00114BBA"/>
    <w:rsid w:val="001218ED"/>
    <w:rsid w:val="001325C1"/>
    <w:rsid w:val="00143B6E"/>
    <w:rsid w:val="00157D76"/>
    <w:rsid w:val="001605BE"/>
    <w:rsid w:val="001621FA"/>
    <w:rsid w:val="001A775A"/>
    <w:rsid w:val="001D62DB"/>
    <w:rsid w:val="00201FE4"/>
    <w:rsid w:val="00212EE5"/>
    <w:rsid w:val="002351EA"/>
    <w:rsid w:val="002579F1"/>
    <w:rsid w:val="00284321"/>
    <w:rsid w:val="0029163B"/>
    <w:rsid w:val="002A1975"/>
    <w:rsid w:val="002B230D"/>
    <w:rsid w:val="002C2827"/>
    <w:rsid w:val="002C51C0"/>
    <w:rsid w:val="002D20C1"/>
    <w:rsid w:val="002D71C8"/>
    <w:rsid w:val="002F1325"/>
    <w:rsid w:val="00307345"/>
    <w:rsid w:val="0034376D"/>
    <w:rsid w:val="003501ED"/>
    <w:rsid w:val="00357688"/>
    <w:rsid w:val="0037204B"/>
    <w:rsid w:val="003B6457"/>
    <w:rsid w:val="003F093F"/>
    <w:rsid w:val="0040096B"/>
    <w:rsid w:val="00437944"/>
    <w:rsid w:val="00480E30"/>
    <w:rsid w:val="004C1296"/>
    <w:rsid w:val="004E036C"/>
    <w:rsid w:val="00532C40"/>
    <w:rsid w:val="00562A71"/>
    <w:rsid w:val="005814D2"/>
    <w:rsid w:val="00582F93"/>
    <w:rsid w:val="005B6064"/>
    <w:rsid w:val="005C0FD7"/>
    <w:rsid w:val="005C1F0D"/>
    <w:rsid w:val="005C28E8"/>
    <w:rsid w:val="005D2314"/>
    <w:rsid w:val="005E3CB9"/>
    <w:rsid w:val="005F39F4"/>
    <w:rsid w:val="006016FC"/>
    <w:rsid w:val="00632993"/>
    <w:rsid w:val="00637C8D"/>
    <w:rsid w:val="006867BA"/>
    <w:rsid w:val="00697B4D"/>
    <w:rsid w:val="006D572E"/>
    <w:rsid w:val="00746282"/>
    <w:rsid w:val="007472D0"/>
    <w:rsid w:val="007639E2"/>
    <w:rsid w:val="00783066"/>
    <w:rsid w:val="007A5D10"/>
    <w:rsid w:val="007B17E5"/>
    <w:rsid w:val="007B5FF4"/>
    <w:rsid w:val="00800C12"/>
    <w:rsid w:val="00804E06"/>
    <w:rsid w:val="00806834"/>
    <w:rsid w:val="008175FB"/>
    <w:rsid w:val="00830DC0"/>
    <w:rsid w:val="00870479"/>
    <w:rsid w:val="00870B2A"/>
    <w:rsid w:val="00887C8B"/>
    <w:rsid w:val="008A2607"/>
    <w:rsid w:val="008C4A27"/>
    <w:rsid w:val="008D5ECA"/>
    <w:rsid w:val="008E42BC"/>
    <w:rsid w:val="008E4FC0"/>
    <w:rsid w:val="00912C68"/>
    <w:rsid w:val="0091633C"/>
    <w:rsid w:val="00916AB2"/>
    <w:rsid w:val="0094345D"/>
    <w:rsid w:val="009668F9"/>
    <w:rsid w:val="00975C7C"/>
    <w:rsid w:val="0099209F"/>
    <w:rsid w:val="009B13F7"/>
    <w:rsid w:val="00A15C34"/>
    <w:rsid w:val="00A219AA"/>
    <w:rsid w:val="00A5546E"/>
    <w:rsid w:val="00A711F8"/>
    <w:rsid w:val="00A92E2D"/>
    <w:rsid w:val="00AB0DFB"/>
    <w:rsid w:val="00AD22A8"/>
    <w:rsid w:val="00AD6697"/>
    <w:rsid w:val="00AE6503"/>
    <w:rsid w:val="00B44499"/>
    <w:rsid w:val="00B52AC0"/>
    <w:rsid w:val="00B65D29"/>
    <w:rsid w:val="00B66066"/>
    <w:rsid w:val="00B83BFA"/>
    <w:rsid w:val="00B92BC1"/>
    <w:rsid w:val="00B9409E"/>
    <w:rsid w:val="00B95AAF"/>
    <w:rsid w:val="00B97965"/>
    <w:rsid w:val="00BA1C97"/>
    <w:rsid w:val="00BF00C9"/>
    <w:rsid w:val="00C00480"/>
    <w:rsid w:val="00C51B7B"/>
    <w:rsid w:val="00CF105B"/>
    <w:rsid w:val="00CF6E41"/>
    <w:rsid w:val="00D03307"/>
    <w:rsid w:val="00D20BFC"/>
    <w:rsid w:val="00D44D52"/>
    <w:rsid w:val="00D46920"/>
    <w:rsid w:val="00D76D4E"/>
    <w:rsid w:val="00D952FE"/>
    <w:rsid w:val="00DA4287"/>
    <w:rsid w:val="00E059A4"/>
    <w:rsid w:val="00E06A88"/>
    <w:rsid w:val="00E24268"/>
    <w:rsid w:val="00E30834"/>
    <w:rsid w:val="00E53107"/>
    <w:rsid w:val="00E567C0"/>
    <w:rsid w:val="00E831D8"/>
    <w:rsid w:val="00EC76B6"/>
    <w:rsid w:val="00EC7D78"/>
    <w:rsid w:val="00F33A01"/>
    <w:rsid w:val="00F33A57"/>
    <w:rsid w:val="00FA5656"/>
    <w:rsid w:val="00FC448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 w:type="character" w:styleId="Hyperlink">
    <w:name w:val="Hyperlink"/>
    <w:basedOn w:val="DefaultParagraphFont"/>
    <w:uiPriority w:val="99"/>
    <w:unhideWhenUsed/>
    <w:rsid w:val="007639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3BFB02-9E95-4C1D-9419-8869D7170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73</cp:revision>
  <dcterms:created xsi:type="dcterms:W3CDTF">2026-02-17T21:23:00Z</dcterms:created>
  <dcterms:modified xsi:type="dcterms:W3CDTF">2026-07-31T09:52:00Z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