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2D10C" w14:textId="77777777" w:rsidR="005B0C60" w:rsidRPr="00732068" w:rsidRDefault="005B0C60" w:rsidP="005B0C60">
      <w:pPr>
        <w:spacing w:line="360" w:lineRule="auto"/>
        <w:jc w:val="both"/>
        <w:rPr>
          <w:rFonts w:asciiTheme="majorBidi" w:hAnsiTheme="majorBidi" w:cstheme="majorBidi"/>
          <w:b/>
          <w:bCs/>
          <w:sz w:val="24"/>
          <w:szCs w:val="24"/>
        </w:rPr>
      </w:pPr>
      <w:r w:rsidRPr="00732068">
        <w:rPr>
          <w:rFonts w:asciiTheme="majorBidi" w:hAnsiTheme="majorBidi" w:cstheme="majorBidi"/>
          <w:b/>
          <w:bCs/>
          <w:sz w:val="24"/>
          <w:szCs w:val="24"/>
        </w:rPr>
        <w:t xml:space="preserve">Student Name:     </w:t>
      </w:r>
      <w:r w:rsidRPr="00732068">
        <w:rPr>
          <w:rFonts w:asciiTheme="majorBidi" w:hAnsiTheme="majorBidi" w:cstheme="majorBidi"/>
          <w:sz w:val="24"/>
          <w:szCs w:val="24"/>
        </w:rPr>
        <w:t>Mohamed Allali</w:t>
      </w:r>
    </w:p>
    <w:p w14:paraId="4CAAAFBF" w14:textId="77777777" w:rsidR="005B0C60" w:rsidRPr="00732068" w:rsidRDefault="005B0C60" w:rsidP="005B0C60">
      <w:pPr>
        <w:spacing w:line="360" w:lineRule="auto"/>
        <w:jc w:val="both"/>
        <w:rPr>
          <w:rFonts w:asciiTheme="majorBidi" w:hAnsiTheme="majorBidi" w:cstheme="majorBidi"/>
          <w:b/>
          <w:bCs/>
          <w:sz w:val="24"/>
          <w:szCs w:val="24"/>
        </w:rPr>
      </w:pPr>
      <w:r w:rsidRPr="00732068">
        <w:rPr>
          <w:rFonts w:asciiTheme="majorBidi" w:hAnsiTheme="majorBidi" w:cstheme="majorBidi"/>
          <w:b/>
          <w:bCs/>
          <w:sz w:val="24"/>
          <w:szCs w:val="24"/>
        </w:rPr>
        <w:t xml:space="preserve">Student Number: </w:t>
      </w:r>
      <w:r w:rsidRPr="00732068">
        <w:rPr>
          <w:rFonts w:asciiTheme="majorBidi" w:hAnsiTheme="majorBidi" w:cstheme="majorBidi"/>
          <w:sz w:val="24"/>
          <w:szCs w:val="24"/>
        </w:rPr>
        <w:t>2122090</w:t>
      </w:r>
    </w:p>
    <w:p w14:paraId="4B250BED" w14:textId="77777777" w:rsidR="005B0C60" w:rsidRPr="00732068" w:rsidRDefault="005B0C60" w:rsidP="005B0C60">
      <w:pPr>
        <w:spacing w:before="120" w:after="120" w:line="360" w:lineRule="auto"/>
        <w:jc w:val="both"/>
        <w:rPr>
          <w:rFonts w:asciiTheme="majorBidi" w:hAnsiTheme="majorBidi" w:cstheme="majorBidi"/>
          <w:b/>
          <w:bCs/>
          <w:sz w:val="24"/>
          <w:szCs w:val="24"/>
        </w:rPr>
      </w:pPr>
      <w:r w:rsidRPr="00732068">
        <w:rPr>
          <w:rFonts w:asciiTheme="majorBidi" w:hAnsiTheme="majorBidi" w:cstheme="majorBidi"/>
          <w:b/>
          <w:bCs/>
          <w:sz w:val="24"/>
          <w:szCs w:val="24"/>
        </w:rPr>
        <w:t xml:space="preserve">Module:                 </w:t>
      </w:r>
      <w:r>
        <w:rPr>
          <w:rFonts w:asciiTheme="majorBidi" w:hAnsiTheme="majorBidi" w:cstheme="majorBidi"/>
          <w:sz w:val="24"/>
          <w:szCs w:val="24"/>
        </w:rPr>
        <w:t>English Language Teacher Education</w:t>
      </w:r>
    </w:p>
    <w:p w14:paraId="67475F42" w14:textId="77777777" w:rsidR="005B0C60" w:rsidRPr="00732068" w:rsidRDefault="005B0C60" w:rsidP="005B0C60">
      <w:pPr>
        <w:spacing w:before="120" w:after="120" w:line="360" w:lineRule="auto"/>
        <w:jc w:val="both"/>
        <w:rPr>
          <w:rFonts w:asciiTheme="majorBidi" w:hAnsiTheme="majorBidi" w:cstheme="majorBidi"/>
          <w:b/>
          <w:sz w:val="24"/>
          <w:szCs w:val="24"/>
        </w:rPr>
      </w:pPr>
      <w:r w:rsidRPr="00732068">
        <w:rPr>
          <w:rFonts w:asciiTheme="majorBidi" w:hAnsiTheme="majorBidi" w:cstheme="majorBidi"/>
          <w:b/>
          <w:bCs/>
          <w:sz w:val="24"/>
          <w:szCs w:val="24"/>
        </w:rPr>
        <w:t xml:space="preserve">Module Code:      </w:t>
      </w:r>
      <w:r w:rsidRPr="00732068">
        <w:rPr>
          <w:rFonts w:asciiTheme="majorBidi" w:hAnsiTheme="majorBidi" w:cstheme="majorBidi"/>
          <w:bCs/>
          <w:sz w:val="24"/>
          <w:szCs w:val="24"/>
        </w:rPr>
        <w:t xml:space="preserve"> HPEN700</w:t>
      </w:r>
      <w:r>
        <w:rPr>
          <w:rFonts w:asciiTheme="majorBidi" w:hAnsiTheme="majorBidi" w:cstheme="majorBidi"/>
          <w:bCs/>
          <w:sz w:val="24"/>
          <w:szCs w:val="24"/>
        </w:rPr>
        <w:t>5</w:t>
      </w:r>
    </w:p>
    <w:p w14:paraId="4E0B071F" w14:textId="181D1545" w:rsidR="005B0C60" w:rsidRDefault="005B0C60" w:rsidP="005B0C60">
      <w:pPr>
        <w:spacing w:line="360" w:lineRule="auto"/>
        <w:jc w:val="both"/>
        <w:rPr>
          <w:rFonts w:asciiTheme="majorBidi" w:hAnsiTheme="majorBidi" w:cstheme="majorBidi"/>
          <w:sz w:val="24"/>
          <w:szCs w:val="24"/>
        </w:rPr>
      </w:pPr>
      <w:r w:rsidRPr="00732068">
        <w:rPr>
          <w:rFonts w:asciiTheme="majorBidi" w:hAnsiTheme="majorBidi" w:cstheme="majorBidi"/>
          <w:b/>
          <w:bCs/>
          <w:sz w:val="24"/>
          <w:szCs w:val="24"/>
        </w:rPr>
        <w:t xml:space="preserve">Tutor:                     </w:t>
      </w:r>
      <w:r w:rsidRPr="00732068">
        <w:rPr>
          <w:rFonts w:asciiTheme="majorBidi" w:hAnsiTheme="majorBidi" w:cstheme="majorBidi"/>
          <w:sz w:val="24"/>
          <w:szCs w:val="24"/>
        </w:rPr>
        <w:t>Dr Jessica Clapham</w:t>
      </w:r>
    </w:p>
    <w:p w14:paraId="6EECC0C4" w14:textId="2EC5A5D9" w:rsidR="005B0C60" w:rsidRDefault="005B0C60" w:rsidP="005B0C60">
      <w:pPr>
        <w:ind w:left="720"/>
        <w:jc w:val="center"/>
        <w:rPr>
          <w:rFonts w:ascii="Arial" w:hAnsi="Arial" w:cs="Arial"/>
          <w:b/>
        </w:rPr>
      </w:pPr>
      <w:r w:rsidRPr="00CA64BB">
        <w:rPr>
          <w:rFonts w:ascii="Arial" w:hAnsi="Arial" w:cs="Arial"/>
          <w:b/>
          <w:u w:val="single"/>
        </w:rPr>
        <w:t>Assignment 2</w:t>
      </w:r>
      <w:r>
        <w:rPr>
          <w:rFonts w:ascii="Arial" w:hAnsi="Arial" w:cs="Arial"/>
          <w:bCs/>
        </w:rPr>
        <w:t xml:space="preserve">: </w:t>
      </w:r>
      <w:r w:rsidRPr="00CA64BB">
        <w:rPr>
          <w:rFonts w:ascii="Arial" w:hAnsi="Arial" w:cs="Arial"/>
          <w:b/>
        </w:rPr>
        <w:t>Mini Research Project Proposal</w:t>
      </w:r>
    </w:p>
    <w:p w14:paraId="4DCE8E69" w14:textId="32B47426" w:rsidR="00261A4B" w:rsidRDefault="00261A4B" w:rsidP="00261A4B">
      <w:pPr>
        <w:pStyle w:val="ListParagraph"/>
        <w:numPr>
          <w:ilvl w:val="0"/>
          <w:numId w:val="1"/>
        </w:numPr>
        <w:jc w:val="both"/>
        <w:rPr>
          <w:rFonts w:ascii="Arial" w:hAnsi="Arial" w:cs="Arial"/>
          <w:b/>
        </w:rPr>
      </w:pPr>
      <w:r w:rsidRPr="00261A4B">
        <w:rPr>
          <w:rFonts w:ascii="Arial" w:hAnsi="Arial" w:cs="Arial"/>
          <w:b/>
        </w:rPr>
        <w:t>Title</w:t>
      </w:r>
    </w:p>
    <w:p w14:paraId="4FD89292" w14:textId="565A2BED" w:rsidR="00261A4B" w:rsidRPr="002B4D78" w:rsidRDefault="002B4D78" w:rsidP="00261A4B">
      <w:pPr>
        <w:pStyle w:val="ListParagraph"/>
        <w:ind w:left="1080"/>
        <w:jc w:val="both"/>
        <w:rPr>
          <w:rFonts w:asciiTheme="majorBidi" w:hAnsiTheme="majorBidi" w:cstheme="majorBidi"/>
          <w:b/>
        </w:rPr>
      </w:pPr>
      <w:r w:rsidRPr="002B4D78">
        <w:rPr>
          <w:rFonts w:asciiTheme="majorBidi" w:hAnsiTheme="majorBidi" w:cstheme="majorBidi"/>
        </w:rPr>
        <w:t>Examining cultural barriers in EFL Arab learners’ writing, Moroccan students as a case of study.</w:t>
      </w:r>
    </w:p>
    <w:p w14:paraId="3C801984" w14:textId="77777777" w:rsidR="008D6B80" w:rsidRPr="00261A4B" w:rsidRDefault="008D6B80" w:rsidP="00261A4B">
      <w:pPr>
        <w:pStyle w:val="ListParagraph"/>
        <w:ind w:left="1080"/>
        <w:jc w:val="both"/>
        <w:rPr>
          <w:rFonts w:ascii="Arial" w:hAnsi="Arial" w:cs="Arial"/>
          <w:b/>
        </w:rPr>
      </w:pPr>
    </w:p>
    <w:p w14:paraId="3BCCCA40" w14:textId="641FE923" w:rsidR="00261A4B" w:rsidRDefault="00261A4B" w:rsidP="00293889">
      <w:pPr>
        <w:pStyle w:val="ListParagraph"/>
        <w:numPr>
          <w:ilvl w:val="0"/>
          <w:numId w:val="1"/>
        </w:numPr>
        <w:spacing w:line="360" w:lineRule="auto"/>
        <w:jc w:val="both"/>
        <w:rPr>
          <w:rFonts w:ascii="Arial" w:hAnsi="Arial" w:cs="Arial"/>
          <w:b/>
        </w:rPr>
      </w:pPr>
      <w:r w:rsidRPr="00261A4B">
        <w:rPr>
          <w:rFonts w:ascii="Arial" w:hAnsi="Arial" w:cs="Arial"/>
          <w:b/>
        </w:rPr>
        <w:t>The aims of the investigation</w:t>
      </w:r>
    </w:p>
    <w:p w14:paraId="4F868B74" w14:textId="452E5C23" w:rsidR="002F1D81" w:rsidRPr="002F1D81" w:rsidRDefault="002F1D81" w:rsidP="00293889">
      <w:pPr>
        <w:pStyle w:val="ListParagraph"/>
        <w:spacing w:line="360" w:lineRule="auto"/>
        <w:jc w:val="both"/>
        <w:rPr>
          <w:rFonts w:asciiTheme="majorBidi" w:hAnsiTheme="majorBidi" w:cstheme="majorBidi"/>
          <w:bCs/>
        </w:rPr>
      </w:pPr>
      <w:r w:rsidRPr="002F1D81">
        <w:rPr>
          <w:rFonts w:asciiTheme="majorBidi" w:hAnsiTheme="majorBidi" w:cstheme="majorBidi"/>
          <w:bCs/>
        </w:rPr>
        <w:t>Every language is rooted in the culture of its speaking community, making it especially difficult to learn a foreign language if the culture of the native language and the target language are too dissimilar, as is the case for Moroccan learners of English. Th</w:t>
      </w:r>
      <w:r w:rsidR="002B4D78">
        <w:rPr>
          <w:rFonts w:asciiTheme="majorBidi" w:hAnsiTheme="majorBidi" w:cstheme="majorBidi"/>
          <w:bCs/>
        </w:rPr>
        <w:t xml:space="preserve">is research </w:t>
      </w:r>
      <w:r w:rsidRPr="002F1D81">
        <w:rPr>
          <w:rFonts w:asciiTheme="majorBidi" w:hAnsiTheme="majorBidi" w:cstheme="majorBidi"/>
          <w:bCs/>
        </w:rPr>
        <w:t>focuses on cultural differences between Arabic-speaking and English-speaking communities, analysing the impact of such cultural barriers on the writing of Arab EFL learners, given that written texts and their usage vary across cultural groups. For this purpose, a case study of thirty</w:t>
      </w:r>
      <w:r>
        <w:rPr>
          <w:rFonts w:asciiTheme="majorBidi" w:hAnsiTheme="majorBidi" w:cstheme="majorBidi"/>
          <w:bCs/>
        </w:rPr>
        <w:t xml:space="preserve"> </w:t>
      </w:r>
      <w:r w:rsidRPr="002F1D81">
        <w:rPr>
          <w:rFonts w:asciiTheme="majorBidi" w:hAnsiTheme="majorBidi" w:cstheme="majorBidi"/>
          <w:bCs/>
        </w:rPr>
        <w:t>EFL students from a Moroccan university was conducted.</w:t>
      </w:r>
    </w:p>
    <w:p w14:paraId="264040C4" w14:textId="65E9920B" w:rsidR="00261A4B" w:rsidRPr="002F1D81" w:rsidRDefault="002F1D81" w:rsidP="00293889">
      <w:pPr>
        <w:pStyle w:val="ListParagraph"/>
        <w:spacing w:line="360" w:lineRule="auto"/>
        <w:jc w:val="both"/>
        <w:rPr>
          <w:rFonts w:asciiTheme="majorBidi" w:hAnsiTheme="majorBidi" w:cstheme="majorBidi"/>
          <w:bCs/>
        </w:rPr>
      </w:pPr>
      <w:r w:rsidRPr="002F1D81">
        <w:rPr>
          <w:rFonts w:asciiTheme="majorBidi" w:hAnsiTheme="majorBidi" w:cstheme="majorBidi"/>
          <w:bCs/>
        </w:rPr>
        <w:t xml:space="preserve">Many problems identified in the English compositions of students were explained using rhetorical contrast. On the basis of a qualitative data analysis, the results </w:t>
      </w:r>
      <w:r w:rsidR="002B4D78">
        <w:rPr>
          <w:rFonts w:asciiTheme="majorBidi" w:hAnsiTheme="majorBidi" w:cstheme="majorBidi"/>
          <w:bCs/>
        </w:rPr>
        <w:t>will indicate</w:t>
      </w:r>
      <w:r w:rsidRPr="002F1D81">
        <w:rPr>
          <w:rFonts w:asciiTheme="majorBidi" w:hAnsiTheme="majorBidi" w:cstheme="majorBidi"/>
          <w:bCs/>
        </w:rPr>
        <w:t xml:space="preserve"> that culturally bound differences related to certain linguistic factors, such as alphabet, letters, way of writing, word patterns, and grammar, as well as certain rhetorical and syntactic styles, namely coordination, subordination, and metaphorical styles, </w:t>
      </w:r>
      <w:r w:rsidR="002B4D78">
        <w:rPr>
          <w:rFonts w:asciiTheme="majorBidi" w:hAnsiTheme="majorBidi" w:cstheme="majorBidi"/>
          <w:bCs/>
        </w:rPr>
        <w:t xml:space="preserve">are </w:t>
      </w:r>
      <w:r w:rsidRPr="002F1D81">
        <w:rPr>
          <w:rFonts w:asciiTheme="majorBidi" w:hAnsiTheme="majorBidi" w:cstheme="majorBidi"/>
          <w:bCs/>
        </w:rPr>
        <w:t>responsible for a large potential for errors and difficulties encountered by Moroccan EFL university students when writing in English. This paper concludes with a set of pedagogical implications that encourage the use of contrastive rhetoric in teacher education and writing instruction as a tool for understanding cultural differences. In this era of globalisation, techniques and strategies are proposed to reduce cultural barriers and build bridges between the writing patterns of the two languages in order to facilitate effective communication between members of different societies.</w:t>
      </w:r>
    </w:p>
    <w:p w14:paraId="5D260423" w14:textId="7967C2A0" w:rsidR="00916D75" w:rsidRPr="00916D75" w:rsidRDefault="00916D75" w:rsidP="00293889">
      <w:pPr>
        <w:pStyle w:val="ListParagraph"/>
        <w:numPr>
          <w:ilvl w:val="0"/>
          <w:numId w:val="2"/>
        </w:numPr>
        <w:spacing w:after="0" w:line="360" w:lineRule="auto"/>
        <w:jc w:val="both"/>
        <w:rPr>
          <w:rFonts w:asciiTheme="majorBidi" w:hAnsiTheme="majorBidi" w:cstheme="majorBidi"/>
          <w:color w:val="000000" w:themeColor="text1"/>
        </w:rPr>
      </w:pPr>
      <w:r w:rsidRPr="00916D75">
        <w:rPr>
          <w:rFonts w:asciiTheme="majorBidi" w:hAnsiTheme="majorBidi" w:cstheme="majorBidi"/>
          <w:color w:val="000000" w:themeColor="text1"/>
        </w:rPr>
        <w:t xml:space="preserve">What are the </w:t>
      </w:r>
      <w:r w:rsidR="0058624B">
        <w:rPr>
          <w:rFonts w:asciiTheme="majorBidi" w:hAnsiTheme="majorBidi" w:cstheme="majorBidi"/>
          <w:color w:val="000000" w:themeColor="text1"/>
        </w:rPr>
        <w:t xml:space="preserve">cultural </w:t>
      </w:r>
      <w:r w:rsidRPr="00916D75">
        <w:rPr>
          <w:rFonts w:asciiTheme="majorBidi" w:hAnsiTheme="majorBidi" w:cstheme="majorBidi"/>
          <w:color w:val="000000" w:themeColor="text1"/>
        </w:rPr>
        <w:t xml:space="preserve">barriers for </w:t>
      </w:r>
      <w:r w:rsidR="0058624B">
        <w:rPr>
          <w:rFonts w:asciiTheme="majorBidi" w:hAnsiTheme="majorBidi" w:cstheme="majorBidi"/>
          <w:color w:val="000000" w:themeColor="text1"/>
        </w:rPr>
        <w:t>Moroccan students when learning English</w:t>
      </w:r>
      <w:r w:rsidRPr="00916D75">
        <w:rPr>
          <w:rFonts w:asciiTheme="majorBidi" w:hAnsiTheme="majorBidi" w:cstheme="majorBidi"/>
          <w:color w:val="000000" w:themeColor="text1"/>
        </w:rPr>
        <w:t>?</w:t>
      </w:r>
    </w:p>
    <w:p w14:paraId="1679A3A2" w14:textId="4E2F9C61" w:rsidR="00916D75" w:rsidRPr="00916D75" w:rsidRDefault="00916D75" w:rsidP="00293889">
      <w:pPr>
        <w:pStyle w:val="ListParagraph"/>
        <w:numPr>
          <w:ilvl w:val="0"/>
          <w:numId w:val="2"/>
        </w:numPr>
        <w:spacing w:after="0" w:line="360" w:lineRule="auto"/>
        <w:jc w:val="both"/>
        <w:rPr>
          <w:rFonts w:asciiTheme="majorBidi" w:hAnsiTheme="majorBidi" w:cstheme="majorBidi"/>
          <w:color w:val="000000" w:themeColor="text1"/>
        </w:rPr>
      </w:pPr>
      <w:r w:rsidRPr="00916D75">
        <w:rPr>
          <w:rFonts w:asciiTheme="majorBidi" w:hAnsiTheme="majorBidi" w:cstheme="majorBidi"/>
          <w:color w:val="000000" w:themeColor="text1"/>
        </w:rPr>
        <w:t xml:space="preserve">What is the difference </w:t>
      </w:r>
      <w:r w:rsidR="0058624B" w:rsidRPr="002F1D81">
        <w:rPr>
          <w:rFonts w:asciiTheme="majorBidi" w:hAnsiTheme="majorBidi" w:cstheme="majorBidi"/>
          <w:bCs/>
        </w:rPr>
        <w:t>between Arabic-speaking and English-speaking communities</w:t>
      </w:r>
      <w:r w:rsidRPr="00916D75">
        <w:rPr>
          <w:rFonts w:asciiTheme="majorBidi" w:hAnsiTheme="majorBidi" w:cstheme="majorBidi"/>
          <w:color w:val="000000" w:themeColor="text1"/>
        </w:rPr>
        <w:t>?</w:t>
      </w:r>
    </w:p>
    <w:p w14:paraId="53874D6D" w14:textId="71D5B688" w:rsidR="00916D75" w:rsidRPr="00916D75" w:rsidRDefault="0058624B" w:rsidP="00293889">
      <w:pPr>
        <w:pStyle w:val="ListParagraph"/>
        <w:numPr>
          <w:ilvl w:val="0"/>
          <w:numId w:val="2"/>
        </w:numPr>
        <w:spacing w:after="0" w:line="360" w:lineRule="auto"/>
        <w:jc w:val="both"/>
        <w:rPr>
          <w:rFonts w:asciiTheme="majorBidi" w:hAnsiTheme="majorBidi" w:cstheme="majorBidi"/>
          <w:color w:val="000000" w:themeColor="text1"/>
        </w:rPr>
      </w:pPr>
      <w:r w:rsidRPr="00916D75">
        <w:rPr>
          <w:rFonts w:asciiTheme="majorBidi" w:hAnsiTheme="majorBidi" w:cstheme="majorBidi"/>
          <w:color w:val="000000" w:themeColor="text1"/>
        </w:rPr>
        <w:t>What</w:t>
      </w:r>
      <w:r>
        <w:rPr>
          <w:rFonts w:asciiTheme="majorBidi" w:hAnsiTheme="majorBidi" w:cstheme="majorBidi"/>
          <w:color w:val="000000" w:themeColor="text1"/>
        </w:rPr>
        <w:t xml:space="preserve"> is </w:t>
      </w:r>
      <w:r w:rsidRPr="00916D75">
        <w:rPr>
          <w:rFonts w:asciiTheme="majorBidi" w:hAnsiTheme="majorBidi" w:cstheme="majorBidi"/>
          <w:color w:val="000000" w:themeColor="text1"/>
        </w:rPr>
        <w:t>the</w:t>
      </w:r>
      <w:r w:rsidRPr="002F1D81">
        <w:rPr>
          <w:rFonts w:asciiTheme="majorBidi" w:hAnsiTheme="majorBidi" w:cstheme="majorBidi"/>
          <w:bCs/>
        </w:rPr>
        <w:t xml:space="preserve"> impact of such cultural barriers on the writing of Arab EFL learners</w:t>
      </w:r>
      <w:r w:rsidR="00916D75" w:rsidRPr="00916D75">
        <w:rPr>
          <w:rFonts w:asciiTheme="majorBidi" w:hAnsiTheme="majorBidi" w:cstheme="majorBidi"/>
          <w:color w:val="000000" w:themeColor="text1"/>
        </w:rPr>
        <w:t>?</w:t>
      </w:r>
    </w:p>
    <w:p w14:paraId="373FD0F6" w14:textId="29DE87BA" w:rsidR="00261A4B" w:rsidRPr="0058624B" w:rsidRDefault="00916D75" w:rsidP="00293889">
      <w:pPr>
        <w:pStyle w:val="ListParagraph"/>
        <w:numPr>
          <w:ilvl w:val="0"/>
          <w:numId w:val="2"/>
        </w:numPr>
        <w:spacing w:after="0" w:line="360" w:lineRule="auto"/>
        <w:jc w:val="both"/>
        <w:rPr>
          <w:rFonts w:asciiTheme="majorBidi" w:hAnsiTheme="majorBidi" w:cstheme="majorBidi"/>
          <w:color w:val="000000" w:themeColor="text1"/>
        </w:rPr>
      </w:pPr>
      <w:r w:rsidRPr="00916D75">
        <w:rPr>
          <w:rFonts w:asciiTheme="majorBidi" w:hAnsiTheme="majorBidi" w:cstheme="majorBidi"/>
          <w:color w:val="000000" w:themeColor="text1"/>
        </w:rPr>
        <w:t>How can</w:t>
      </w:r>
      <w:r w:rsidR="0058624B" w:rsidRPr="002F1D81">
        <w:rPr>
          <w:rFonts w:asciiTheme="majorBidi" w:hAnsiTheme="majorBidi" w:cstheme="majorBidi"/>
          <w:bCs/>
        </w:rPr>
        <w:t xml:space="preserve"> reduce cultural barriers and build bridges between the writing patterns of the two languages in order to facilitate</w:t>
      </w:r>
      <w:r w:rsidR="0058624B">
        <w:rPr>
          <w:rFonts w:asciiTheme="majorBidi" w:hAnsiTheme="majorBidi" w:cstheme="majorBidi"/>
          <w:bCs/>
        </w:rPr>
        <w:t xml:space="preserve"> the interaction between two </w:t>
      </w:r>
      <w:r w:rsidR="00CF2C64">
        <w:rPr>
          <w:rFonts w:asciiTheme="majorBidi" w:hAnsiTheme="majorBidi" w:cstheme="majorBidi"/>
          <w:bCs/>
        </w:rPr>
        <w:t>communities</w:t>
      </w:r>
      <w:r w:rsidRPr="00916D75">
        <w:rPr>
          <w:rFonts w:asciiTheme="majorBidi" w:hAnsiTheme="majorBidi" w:cstheme="majorBidi"/>
          <w:color w:val="000000" w:themeColor="text1"/>
        </w:rPr>
        <w:t>?</w:t>
      </w:r>
    </w:p>
    <w:p w14:paraId="5A30D093" w14:textId="77777777" w:rsidR="008D6B80" w:rsidRPr="00261A4B" w:rsidRDefault="008D6B80" w:rsidP="00293889">
      <w:pPr>
        <w:pStyle w:val="ListParagraph"/>
        <w:spacing w:line="360" w:lineRule="auto"/>
        <w:ind w:left="785"/>
        <w:jc w:val="both"/>
        <w:rPr>
          <w:rFonts w:ascii="Arial" w:hAnsi="Arial" w:cs="Arial"/>
          <w:b/>
        </w:rPr>
      </w:pPr>
    </w:p>
    <w:p w14:paraId="31E49F76" w14:textId="2178E7B4" w:rsidR="00261A4B" w:rsidRDefault="00261A4B" w:rsidP="00293889">
      <w:pPr>
        <w:pStyle w:val="ListParagraph"/>
        <w:numPr>
          <w:ilvl w:val="0"/>
          <w:numId w:val="1"/>
        </w:numPr>
        <w:spacing w:line="360" w:lineRule="auto"/>
        <w:jc w:val="both"/>
        <w:rPr>
          <w:rFonts w:ascii="Arial" w:hAnsi="Arial" w:cs="Arial"/>
          <w:b/>
        </w:rPr>
      </w:pPr>
      <w:r w:rsidRPr="00CA64BB">
        <w:rPr>
          <w:rFonts w:ascii="Arial" w:hAnsi="Arial" w:cs="Arial"/>
          <w:b/>
        </w:rPr>
        <w:t>The rationale and main conceptual themes for the investigation</w:t>
      </w:r>
    </w:p>
    <w:p w14:paraId="632162B3" w14:textId="77777777" w:rsidR="00B7561B" w:rsidRDefault="00B7561B" w:rsidP="00293889">
      <w:pPr>
        <w:pStyle w:val="ListParagraph"/>
        <w:spacing w:line="360" w:lineRule="auto"/>
        <w:ind w:left="785"/>
        <w:jc w:val="both"/>
        <w:rPr>
          <w:rFonts w:asciiTheme="majorBidi" w:hAnsiTheme="majorBidi" w:cstheme="majorBidi"/>
          <w:bCs/>
        </w:rPr>
      </w:pPr>
    </w:p>
    <w:p w14:paraId="2A82B8F4" w14:textId="460C5B8F" w:rsidR="005B13DF" w:rsidRPr="005B13DF" w:rsidRDefault="005B13DF" w:rsidP="00293889">
      <w:pPr>
        <w:pStyle w:val="ListParagraph"/>
        <w:spacing w:line="360" w:lineRule="auto"/>
        <w:ind w:left="785"/>
        <w:jc w:val="both"/>
        <w:rPr>
          <w:rFonts w:asciiTheme="majorBidi" w:hAnsiTheme="majorBidi" w:cstheme="majorBidi"/>
          <w:bCs/>
        </w:rPr>
      </w:pPr>
      <w:r w:rsidRPr="005B13DF">
        <w:rPr>
          <w:rFonts w:asciiTheme="majorBidi" w:hAnsiTheme="majorBidi" w:cstheme="majorBidi"/>
          <w:bCs/>
        </w:rPr>
        <w:t>It is generally accepted that language is embedded in culture. Then, in recent decades, there has been a greater emphasis on incorporating the cultural element into the second/foreign language classroom, as it is believed to aid in resolving current social and economic issues (</w:t>
      </w:r>
      <w:proofErr w:type="spellStart"/>
      <w:r w:rsidRPr="005B13DF">
        <w:rPr>
          <w:rFonts w:asciiTheme="majorBidi" w:hAnsiTheme="majorBidi" w:cstheme="majorBidi"/>
          <w:bCs/>
        </w:rPr>
        <w:t>Kramsch</w:t>
      </w:r>
      <w:proofErr w:type="spellEnd"/>
      <w:r w:rsidRPr="005B13DF">
        <w:rPr>
          <w:rFonts w:asciiTheme="majorBidi" w:hAnsiTheme="majorBidi" w:cstheme="majorBidi"/>
          <w:bCs/>
        </w:rPr>
        <w:t>, 1996). Consequently, it is essential to define culture. Richards &amp; Schmidt (2010, p.151) define culture as "the set of practises, codes, and values that distinguish a particular nation or group: the sum of that nation or group's most esteemed works of literature, art, music, etc." An individual's culture will not only be reflected in his/her oral and written products (language), but also in his/her behaviour (body language), resulting in a strong connection between the inherited culture of a speech community and the way people communicate, as noted by Samovar et al. (1981, p. 24):</w:t>
      </w:r>
    </w:p>
    <w:p w14:paraId="73FE2AA6" w14:textId="77777777" w:rsidR="005B13DF" w:rsidRPr="005B13DF" w:rsidRDefault="005B13DF" w:rsidP="00293889">
      <w:pPr>
        <w:pStyle w:val="ListParagraph"/>
        <w:spacing w:line="360" w:lineRule="auto"/>
        <w:ind w:left="785"/>
        <w:jc w:val="both"/>
        <w:rPr>
          <w:rFonts w:asciiTheme="majorBidi" w:hAnsiTheme="majorBidi" w:cstheme="majorBidi"/>
          <w:bCs/>
        </w:rPr>
      </w:pPr>
      <w:r w:rsidRPr="005B13DF">
        <w:rPr>
          <w:rFonts w:asciiTheme="majorBidi" w:hAnsiTheme="majorBidi" w:cstheme="majorBidi"/>
          <w:bCs/>
        </w:rPr>
        <w:t>Culture and communication are inseparable because culture not only determines who talks to whom, about what, and how communication proceeds, but it also influences how people encode messages, the meanings they assign to messages, and the conditions and circumstances under which different messages may or may not be sent, noticed, or interpreted.</w:t>
      </w:r>
    </w:p>
    <w:p w14:paraId="24D90538" w14:textId="58D98CEB" w:rsidR="005B13DF" w:rsidRPr="005B13DF" w:rsidRDefault="005B13DF" w:rsidP="00293889">
      <w:pPr>
        <w:pStyle w:val="ListParagraph"/>
        <w:spacing w:line="360" w:lineRule="auto"/>
        <w:ind w:left="785"/>
        <w:jc w:val="both"/>
        <w:rPr>
          <w:rFonts w:asciiTheme="majorBidi" w:hAnsiTheme="majorBidi" w:cstheme="majorBidi"/>
          <w:bCs/>
        </w:rPr>
      </w:pPr>
      <w:r w:rsidRPr="005B13DF">
        <w:rPr>
          <w:rFonts w:asciiTheme="majorBidi" w:hAnsiTheme="majorBidi" w:cstheme="majorBidi"/>
          <w:bCs/>
        </w:rPr>
        <w:t xml:space="preserve">Globalization necessitates that the foreign language learner of the twenty-first century be interculturally competent, i.e., able to communicate effectively and appropriately with people of other cultures. This suggests that learning a language and communicating through it requires not only linguistic knowledge, but also the ability to use it in socially and culturally appropriate ways. However, learning a foreign language and communicating in this language can be particularly difficult if the cultures of the native language and the target language are too dissimilar, as is the case for </w:t>
      </w:r>
      <w:r w:rsidR="00CF2C64">
        <w:rPr>
          <w:rFonts w:asciiTheme="majorBidi" w:hAnsiTheme="majorBidi" w:cstheme="majorBidi"/>
          <w:bCs/>
        </w:rPr>
        <w:t>Morocca</w:t>
      </w:r>
      <w:r w:rsidRPr="005B13DF">
        <w:rPr>
          <w:rFonts w:asciiTheme="majorBidi" w:hAnsiTheme="majorBidi" w:cstheme="majorBidi"/>
          <w:bCs/>
        </w:rPr>
        <w:t xml:space="preserve">n learners of English. Indeed, historical and geographical distances between </w:t>
      </w:r>
      <w:r w:rsidR="00CF2C64">
        <w:rPr>
          <w:rFonts w:asciiTheme="majorBidi" w:hAnsiTheme="majorBidi" w:cstheme="majorBidi"/>
          <w:bCs/>
        </w:rPr>
        <w:t>Morocco</w:t>
      </w:r>
      <w:r w:rsidRPr="005B13DF">
        <w:rPr>
          <w:rFonts w:asciiTheme="majorBidi" w:hAnsiTheme="majorBidi" w:cstheme="majorBidi"/>
          <w:bCs/>
        </w:rPr>
        <w:t xml:space="preserve"> and English-speaking countries have resulted in a great deal of cultural diversity. The different ways of thinking, behaving socially, and interpreting the world provided by different cultures may create cultural barriers for </w:t>
      </w:r>
      <w:r w:rsidR="00CF2C64">
        <w:rPr>
          <w:rFonts w:asciiTheme="majorBidi" w:hAnsiTheme="majorBidi" w:cstheme="majorBidi"/>
          <w:bCs/>
        </w:rPr>
        <w:t>Moroccan</w:t>
      </w:r>
      <w:r w:rsidRPr="005B13DF">
        <w:rPr>
          <w:rFonts w:asciiTheme="majorBidi" w:hAnsiTheme="majorBidi" w:cstheme="majorBidi"/>
          <w:bCs/>
        </w:rPr>
        <w:t xml:space="preserve"> students and pupils, preventing them from learning English effectively. Therefore, it is necessary to raise the </w:t>
      </w:r>
      <w:r w:rsidR="00CF2C64">
        <w:rPr>
          <w:rFonts w:asciiTheme="majorBidi" w:hAnsiTheme="majorBidi" w:cstheme="majorBidi"/>
          <w:bCs/>
        </w:rPr>
        <w:t>Moroccan</w:t>
      </w:r>
      <w:r w:rsidRPr="005B13DF">
        <w:rPr>
          <w:rFonts w:asciiTheme="majorBidi" w:hAnsiTheme="majorBidi" w:cstheme="majorBidi"/>
          <w:bCs/>
        </w:rPr>
        <w:t xml:space="preserve"> student's awareness of these differences and assist him or her in overcoming cultural barriers.</w:t>
      </w:r>
    </w:p>
    <w:p w14:paraId="365DA20F" w14:textId="6E40C8B7" w:rsidR="005B13DF" w:rsidRPr="005B13DF" w:rsidRDefault="005B13DF" w:rsidP="00293889">
      <w:pPr>
        <w:pStyle w:val="ListParagraph"/>
        <w:spacing w:line="360" w:lineRule="auto"/>
        <w:ind w:left="785"/>
        <w:jc w:val="both"/>
        <w:rPr>
          <w:rFonts w:asciiTheme="majorBidi" w:hAnsiTheme="majorBidi" w:cstheme="majorBidi"/>
          <w:bCs/>
        </w:rPr>
      </w:pPr>
      <w:r w:rsidRPr="005B13DF">
        <w:rPr>
          <w:rFonts w:asciiTheme="majorBidi" w:hAnsiTheme="majorBidi" w:cstheme="majorBidi"/>
          <w:bCs/>
        </w:rPr>
        <w:t xml:space="preserve">This study is interested in the written discourse of </w:t>
      </w:r>
      <w:r w:rsidR="00CF2C64">
        <w:rPr>
          <w:rFonts w:asciiTheme="majorBidi" w:hAnsiTheme="majorBidi" w:cstheme="majorBidi"/>
          <w:bCs/>
        </w:rPr>
        <w:t>Moroccan</w:t>
      </w:r>
      <w:r w:rsidRPr="005B13DF">
        <w:rPr>
          <w:rFonts w:asciiTheme="majorBidi" w:hAnsiTheme="majorBidi" w:cstheme="majorBidi"/>
          <w:bCs/>
        </w:rPr>
        <w:t xml:space="preserve"> EFL learners and how it may be affected by cultural transfer from L1. In effect, it is believed that writing is embedded in the culture of its speech community; therefore, written texts and writing conventions may vary between cultural groups. As Kaplan (1983, p. 150) explains, it is therefore reasonable to assume that L1 cultural features may hinder FL writing. The non-native speaker brings with him/her the alternatives available in the L1 and applies those alternatives in the L2, thereby </w:t>
      </w:r>
      <w:r w:rsidRPr="005B13DF">
        <w:rPr>
          <w:rFonts w:asciiTheme="majorBidi" w:hAnsiTheme="majorBidi" w:cstheme="majorBidi"/>
          <w:bCs/>
        </w:rPr>
        <w:lastRenderedPageBreak/>
        <w:t xml:space="preserve">creating a tension between the apparent relationship of ideas to topic and the possibly inappropriate realisation of focus through </w:t>
      </w:r>
      <w:proofErr w:type="spellStart"/>
      <w:r w:rsidRPr="005B13DF">
        <w:rPr>
          <w:rFonts w:asciiTheme="majorBidi" w:hAnsiTheme="majorBidi" w:cstheme="majorBidi"/>
          <w:bCs/>
        </w:rPr>
        <w:t>intersentential</w:t>
      </w:r>
      <w:proofErr w:type="spellEnd"/>
      <w:r w:rsidRPr="005B13DF">
        <w:rPr>
          <w:rFonts w:asciiTheme="majorBidi" w:hAnsiTheme="majorBidi" w:cstheme="majorBidi"/>
          <w:bCs/>
        </w:rPr>
        <w:t xml:space="preserve"> syntax. In fact, one should be aware that different cultures have different </w:t>
      </w:r>
      <w:r w:rsidR="00CF2C64">
        <w:rPr>
          <w:rFonts w:asciiTheme="majorBidi" w:hAnsiTheme="majorBidi" w:cstheme="majorBidi"/>
          <w:bCs/>
        </w:rPr>
        <w:t>writing</w:t>
      </w:r>
      <w:r w:rsidRPr="005B13DF">
        <w:rPr>
          <w:rFonts w:asciiTheme="majorBidi" w:hAnsiTheme="majorBidi" w:cstheme="majorBidi"/>
          <w:bCs/>
        </w:rPr>
        <w:t xml:space="preserve"> devices, and that each culture expresses these devices in a distinct manner. This may present challenges for learners of the foreign language, and one might expect to find evidence of cultural barriers or challenges in student writing. The present paper focuses on the cultural obstacles that </w:t>
      </w:r>
      <w:r w:rsidR="00DA1754">
        <w:rPr>
          <w:rFonts w:asciiTheme="majorBidi" w:hAnsiTheme="majorBidi" w:cstheme="majorBidi"/>
          <w:bCs/>
        </w:rPr>
        <w:t>Moroccan</w:t>
      </w:r>
      <w:r w:rsidRPr="005B13DF">
        <w:rPr>
          <w:rFonts w:asciiTheme="majorBidi" w:hAnsiTheme="majorBidi" w:cstheme="majorBidi"/>
          <w:bCs/>
        </w:rPr>
        <w:t xml:space="preserve"> EFL university students (who are Arab</w:t>
      </w:r>
      <w:r w:rsidR="00DA1754">
        <w:rPr>
          <w:rFonts w:asciiTheme="majorBidi" w:hAnsiTheme="majorBidi" w:cstheme="majorBidi"/>
          <w:bCs/>
        </w:rPr>
        <w:t>/Berber</w:t>
      </w:r>
      <w:r w:rsidRPr="005B13DF">
        <w:rPr>
          <w:rFonts w:asciiTheme="majorBidi" w:hAnsiTheme="majorBidi" w:cstheme="majorBidi"/>
          <w:bCs/>
        </w:rPr>
        <w:t xml:space="preserve"> English language learners) face when writing in English. Conforming to English writing conventions and stylistics is crucial for these students because they are required to write for academic purposes </w:t>
      </w:r>
      <w:r w:rsidR="00DA1754" w:rsidRPr="005B13DF">
        <w:rPr>
          <w:rFonts w:asciiTheme="majorBidi" w:hAnsiTheme="majorBidi" w:cstheme="majorBidi"/>
          <w:bCs/>
        </w:rPr>
        <w:t>most of</w:t>
      </w:r>
      <w:r w:rsidRPr="005B13DF">
        <w:rPr>
          <w:rFonts w:asciiTheme="majorBidi" w:hAnsiTheme="majorBidi" w:cstheme="majorBidi"/>
          <w:bCs/>
        </w:rPr>
        <w:t xml:space="preserve"> the time. This paper also addresses how to assist Arab students in overcoming these cultural barriers in order to achieve academic writing success in English.</w:t>
      </w:r>
    </w:p>
    <w:p w14:paraId="06818C1B" w14:textId="32E8955E" w:rsidR="008D6B80" w:rsidRDefault="008D6B80" w:rsidP="00293889">
      <w:pPr>
        <w:pStyle w:val="ListParagraph"/>
        <w:spacing w:line="360" w:lineRule="auto"/>
        <w:ind w:left="785"/>
        <w:jc w:val="both"/>
        <w:rPr>
          <w:rFonts w:ascii="Arial" w:hAnsi="Arial" w:cs="Arial"/>
          <w:b/>
        </w:rPr>
      </w:pPr>
    </w:p>
    <w:p w14:paraId="1FB6FB69" w14:textId="77777777" w:rsidR="008D6B80" w:rsidRDefault="008D6B80" w:rsidP="00293889">
      <w:pPr>
        <w:pStyle w:val="ListParagraph"/>
        <w:spacing w:line="360" w:lineRule="auto"/>
        <w:ind w:left="785"/>
        <w:jc w:val="both"/>
        <w:rPr>
          <w:rFonts w:ascii="Arial" w:hAnsi="Arial" w:cs="Arial"/>
          <w:b/>
        </w:rPr>
      </w:pPr>
    </w:p>
    <w:p w14:paraId="6DDB8158" w14:textId="49D7B0D4" w:rsidR="00261A4B" w:rsidRDefault="00261A4B" w:rsidP="00293889">
      <w:pPr>
        <w:pStyle w:val="ListParagraph"/>
        <w:numPr>
          <w:ilvl w:val="0"/>
          <w:numId w:val="1"/>
        </w:numPr>
        <w:spacing w:line="360" w:lineRule="auto"/>
        <w:jc w:val="both"/>
        <w:rPr>
          <w:rFonts w:ascii="Arial" w:hAnsi="Arial" w:cs="Arial"/>
          <w:b/>
        </w:rPr>
      </w:pPr>
      <w:r w:rsidRPr="00261A4B">
        <w:rPr>
          <w:rFonts w:ascii="Arial" w:hAnsi="Arial" w:cs="Arial"/>
          <w:b/>
        </w:rPr>
        <w:t>A description of the evidence you intend to collect</w:t>
      </w:r>
    </w:p>
    <w:p w14:paraId="72A78C01" w14:textId="441345B0" w:rsidR="008D6B80" w:rsidRDefault="008D6B80" w:rsidP="00293889">
      <w:pPr>
        <w:pStyle w:val="ListParagraph"/>
        <w:spacing w:line="360" w:lineRule="auto"/>
        <w:ind w:left="785"/>
        <w:jc w:val="both"/>
        <w:rPr>
          <w:rFonts w:ascii="Arial" w:hAnsi="Arial" w:cs="Arial"/>
          <w:b/>
        </w:rPr>
      </w:pPr>
    </w:p>
    <w:p w14:paraId="68E78043" w14:textId="6868611B" w:rsidR="004B5264" w:rsidRPr="00DA1754" w:rsidRDefault="004B5264" w:rsidP="00DA1754">
      <w:pPr>
        <w:pStyle w:val="ListParagraph"/>
        <w:spacing w:line="360" w:lineRule="auto"/>
        <w:ind w:left="785"/>
        <w:jc w:val="both"/>
        <w:rPr>
          <w:rFonts w:asciiTheme="majorBidi" w:hAnsiTheme="majorBidi" w:cstheme="majorBidi"/>
          <w:bCs/>
        </w:rPr>
      </w:pPr>
      <w:r w:rsidRPr="004B5264">
        <w:rPr>
          <w:rFonts w:asciiTheme="majorBidi" w:hAnsiTheme="majorBidi" w:cstheme="majorBidi"/>
          <w:bCs/>
        </w:rPr>
        <w:t xml:space="preserve">This study examines student compositions from a linguistic, </w:t>
      </w:r>
      <w:r w:rsidR="00DA1754">
        <w:rPr>
          <w:rFonts w:asciiTheme="majorBidi" w:hAnsiTheme="majorBidi" w:cstheme="majorBidi"/>
          <w:bCs/>
        </w:rPr>
        <w:t>writing</w:t>
      </w:r>
      <w:r w:rsidRPr="004B5264">
        <w:rPr>
          <w:rFonts w:asciiTheme="majorBidi" w:hAnsiTheme="majorBidi" w:cstheme="majorBidi"/>
          <w:bCs/>
        </w:rPr>
        <w:t>, and communication standpoint in light of contrastive rhetoric.</w:t>
      </w:r>
    </w:p>
    <w:p w14:paraId="23AD5A47" w14:textId="77777777" w:rsidR="004B5264" w:rsidRDefault="004B5264" w:rsidP="00293889">
      <w:pPr>
        <w:pStyle w:val="ListParagraph"/>
        <w:spacing w:line="360" w:lineRule="auto"/>
        <w:ind w:left="785"/>
        <w:jc w:val="both"/>
        <w:rPr>
          <w:rFonts w:asciiTheme="majorBidi" w:hAnsiTheme="majorBidi" w:cstheme="majorBidi"/>
          <w:bCs/>
        </w:rPr>
      </w:pPr>
    </w:p>
    <w:p w14:paraId="53247B10" w14:textId="1430800E" w:rsidR="004B5264" w:rsidRPr="004B5264" w:rsidRDefault="004B5264" w:rsidP="00293889">
      <w:pPr>
        <w:pStyle w:val="ListParagraph"/>
        <w:spacing w:line="360" w:lineRule="auto"/>
        <w:ind w:left="785"/>
        <w:jc w:val="both"/>
        <w:rPr>
          <w:rFonts w:asciiTheme="majorBidi" w:hAnsiTheme="majorBidi" w:cstheme="majorBidi"/>
          <w:bCs/>
        </w:rPr>
      </w:pPr>
      <w:r w:rsidRPr="004B5264">
        <w:rPr>
          <w:rFonts w:asciiTheme="majorBidi" w:hAnsiTheme="majorBidi" w:cstheme="majorBidi"/>
          <w:bCs/>
        </w:rPr>
        <w:t>2.1. Sample population</w:t>
      </w:r>
    </w:p>
    <w:p w14:paraId="3991EFDA" w14:textId="002191E0" w:rsidR="004B5264" w:rsidRPr="004B5264" w:rsidRDefault="004B5264" w:rsidP="00293889">
      <w:pPr>
        <w:pStyle w:val="ListParagraph"/>
        <w:spacing w:line="360" w:lineRule="auto"/>
        <w:ind w:left="785"/>
        <w:jc w:val="both"/>
        <w:rPr>
          <w:rFonts w:asciiTheme="majorBidi" w:hAnsiTheme="majorBidi" w:cstheme="majorBidi"/>
          <w:bCs/>
        </w:rPr>
      </w:pPr>
      <w:r w:rsidRPr="004B5264">
        <w:rPr>
          <w:rFonts w:asciiTheme="majorBidi" w:hAnsiTheme="majorBidi" w:cstheme="majorBidi"/>
          <w:bCs/>
        </w:rPr>
        <w:t xml:space="preserve">This study's sample population consists of </w:t>
      </w:r>
      <w:r w:rsidR="00DA1754">
        <w:rPr>
          <w:rFonts w:asciiTheme="majorBidi" w:hAnsiTheme="majorBidi" w:cstheme="majorBidi"/>
          <w:bCs/>
        </w:rPr>
        <w:t>thirty</w:t>
      </w:r>
      <w:r w:rsidRPr="004B5264">
        <w:rPr>
          <w:rFonts w:asciiTheme="majorBidi" w:hAnsiTheme="majorBidi" w:cstheme="majorBidi"/>
          <w:bCs/>
        </w:rPr>
        <w:t xml:space="preserve"> university students enrolled in the first year of the English Department's bachelor's degree programme in English at </w:t>
      </w:r>
      <w:r w:rsidR="00DA1754">
        <w:rPr>
          <w:rFonts w:asciiTheme="majorBidi" w:hAnsiTheme="majorBidi" w:cstheme="majorBidi"/>
          <w:bCs/>
        </w:rPr>
        <w:t>Moroccan</w:t>
      </w:r>
      <w:r w:rsidRPr="004B5264">
        <w:rPr>
          <w:rFonts w:asciiTheme="majorBidi" w:hAnsiTheme="majorBidi" w:cstheme="majorBidi"/>
          <w:bCs/>
        </w:rPr>
        <w:t xml:space="preserve"> University</w:t>
      </w:r>
      <w:r w:rsidR="00DA1754">
        <w:rPr>
          <w:rFonts w:asciiTheme="majorBidi" w:hAnsiTheme="majorBidi" w:cstheme="majorBidi"/>
          <w:bCs/>
        </w:rPr>
        <w:t>.</w:t>
      </w:r>
      <w:r w:rsidRPr="004B5264">
        <w:rPr>
          <w:rFonts w:asciiTheme="majorBidi" w:hAnsiTheme="majorBidi" w:cstheme="majorBidi"/>
          <w:bCs/>
        </w:rPr>
        <w:t xml:space="preserve"> These students are between the ages of 18 and 21. Their mother tongue (MT) is the western variety of </w:t>
      </w:r>
      <w:r w:rsidR="00DA1754">
        <w:rPr>
          <w:rFonts w:asciiTheme="majorBidi" w:hAnsiTheme="majorBidi" w:cstheme="majorBidi"/>
          <w:bCs/>
        </w:rPr>
        <w:t xml:space="preserve">Moroccan </w:t>
      </w:r>
      <w:r w:rsidRPr="004B5264">
        <w:rPr>
          <w:rFonts w:asciiTheme="majorBidi" w:hAnsiTheme="majorBidi" w:cstheme="majorBidi"/>
          <w:bCs/>
        </w:rPr>
        <w:t xml:space="preserve">Arabic, whereas their language of first instruction (L1) is Standard Arabic. It should be noted that the terms MT and L1 are frequently used interchangeably in the literature, but </w:t>
      </w:r>
      <w:r w:rsidR="00DA1754">
        <w:rPr>
          <w:rFonts w:asciiTheme="majorBidi" w:hAnsiTheme="majorBidi" w:cstheme="majorBidi"/>
          <w:bCs/>
        </w:rPr>
        <w:t>Moroccan</w:t>
      </w:r>
      <w:r w:rsidRPr="004B5264">
        <w:rPr>
          <w:rFonts w:asciiTheme="majorBidi" w:hAnsiTheme="majorBidi" w:cstheme="majorBidi"/>
          <w:bCs/>
        </w:rPr>
        <w:t>'s linguistic situation compels the researcher to make a distinction between these two terms. MT refers to the language learned at home (a spoken form of dialectal Arabic), whereas L1 refers to Standard Arabic, the national language and the first language learned at school and used for formal instruction. French and English are the students' first and second foreign languages, respectively (FL1 and FL2).</w:t>
      </w:r>
    </w:p>
    <w:p w14:paraId="2EAB4C46" w14:textId="2E9F6981" w:rsidR="004B5264" w:rsidRPr="004B5264" w:rsidRDefault="004B5264" w:rsidP="00293889">
      <w:pPr>
        <w:pStyle w:val="ListParagraph"/>
        <w:spacing w:line="360" w:lineRule="auto"/>
        <w:ind w:left="785"/>
        <w:jc w:val="both"/>
        <w:rPr>
          <w:rFonts w:asciiTheme="majorBidi" w:hAnsiTheme="majorBidi" w:cstheme="majorBidi"/>
          <w:bCs/>
        </w:rPr>
      </w:pPr>
      <w:r w:rsidRPr="004B5264">
        <w:rPr>
          <w:rFonts w:asciiTheme="majorBidi" w:hAnsiTheme="majorBidi" w:cstheme="majorBidi"/>
          <w:bCs/>
        </w:rPr>
        <w:t xml:space="preserve">2.2. </w:t>
      </w:r>
      <w:r w:rsidR="00DA1754" w:rsidRPr="004B5264">
        <w:rPr>
          <w:rFonts w:asciiTheme="majorBidi" w:hAnsiTheme="majorBidi" w:cstheme="majorBidi"/>
          <w:bCs/>
        </w:rPr>
        <w:t>Pr</w:t>
      </w:r>
      <w:r w:rsidR="00DA1754">
        <w:rPr>
          <w:rFonts w:asciiTheme="majorBidi" w:hAnsiTheme="majorBidi" w:cstheme="majorBidi"/>
          <w:bCs/>
        </w:rPr>
        <w:t>ocedure</w:t>
      </w:r>
    </w:p>
    <w:p w14:paraId="7C99D73E" w14:textId="5F6C003D" w:rsidR="004B5264" w:rsidRPr="004B5264" w:rsidRDefault="004B5264" w:rsidP="00293889">
      <w:pPr>
        <w:pStyle w:val="ListParagraph"/>
        <w:spacing w:line="360" w:lineRule="auto"/>
        <w:ind w:left="785"/>
        <w:jc w:val="both"/>
        <w:rPr>
          <w:rFonts w:asciiTheme="majorBidi" w:hAnsiTheme="majorBidi" w:cstheme="majorBidi"/>
          <w:bCs/>
        </w:rPr>
      </w:pPr>
      <w:r w:rsidRPr="004B5264">
        <w:rPr>
          <w:rFonts w:asciiTheme="majorBidi" w:hAnsiTheme="majorBidi" w:cstheme="majorBidi"/>
          <w:bCs/>
        </w:rPr>
        <w:t xml:space="preserve">Students </w:t>
      </w:r>
      <w:r w:rsidR="00DA1754">
        <w:rPr>
          <w:rFonts w:asciiTheme="majorBidi" w:hAnsiTheme="majorBidi" w:cstheme="majorBidi"/>
          <w:bCs/>
        </w:rPr>
        <w:t xml:space="preserve">are required </w:t>
      </w:r>
      <w:r w:rsidRPr="004B5264">
        <w:rPr>
          <w:rFonts w:asciiTheme="majorBidi" w:hAnsiTheme="majorBidi" w:cstheme="majorBidi"/>
          <w:bCs/>
        </w:rPr>
        <w:t xml:space="preserve">to compose a 150-word narrative and descriptive essay in English. The selected topics </w:t>
      </w:r>
      <w:r w:rsidR="00DA1754">
        <w:rPr>
          <w:rFonts w:asciiTheme="majorBidi" w:hAnsiTheme="majorBidi" w:cstheme="majorBidi"/>
          <w:bCs/>
        </w:rPr>
        <w:t xml:space="preserve">are going to be </w:t>
      </w:r>
      <w:r w:rsidRPr="004B5264">
        <w:rPr>
          <w:rFonts w:asciiTheme="majorBidi" w:hAnsiTheme="majorBidi" w:cstheme="majorBidi"/>
          <w:bCs/>
        </w:rPr>
        <w:t xml:space="preserve">chosen on the basis that they </w:t>
      </w:r>
      <w:r w:rsidR="00DA1754">
        <w:rPr>
          <w:rFonts w:asciiTheme="majorBidi" w:hAnsiTheme="majorBidi" w:cstheme="majorBidi"/>
          <w:bCs/>
        </w:rPr>
        <w:t xml:space="preserve">are </w:t>
      </w:r>
      <w:r w:rsidRPr="004B5264">
        <w:rPr>
          <w:rFonts w:asciiTheme="majorBidi" w:hAnsiTheme="majorBidi" w:cstheme="majorBidi"/>
          <w:bCs/>
        </w:rPr>
        <w:t xml:space="preserve">culturally neutral and lacked strong emotional undertones. In addition, students </w:t>
      </w:r>
      <w:r w:rsidR="008D0F7E">
        <w:rPr>
          <w:rFonts w:asciiTheme="majorBidi" w:hAnsiTheme="majorBidi" w:cstheme="majorBidi"/>
          <w:bCs/>
        </w:rPr>
        <w:t>are</w:t>
      </w:r>
      <w:r w:rsidRPr="004B5264">
        <w:rPr>
          <w:rFonts w:asciiTheme="majorBidi" w:hAnsiTheme="majorBidi" w:cstheme="majorBidi"/>
          <w:bCs/>
        </w:rPr>
        <w:t xml:space="preserve"> required to verbalise their thoughts (they were trained in the </w:t>
      </w:r>
      <w:r w:rsidR="00DA1754" w:rsidRPr="004B5264">
        <w:rPr>
          <w:rFonts w:asciiTheme="majorBidi" w:hAnsiTheme="majorBidi" w:cstheme="majorBidi"/>
          <w:bCs/>
        </w:rPr>
        <w:t>think aloud</w:t>
      </w:r>
      <w:r w:rsidRPr="004B5264">
        <w:rPr>
          <w:rFonts w:asciiTheme="majorBidi" w:hAnsiTheme="majorBidi" w:cstheme="majorBidi"/>
          <w:bCs/>
        </w:rPr>
        <w:t xml:space="preserve"> technique prior to the experiment). Their oral reports </w:t>
      </w:r>
      <w:r w:rsidR="004B5066">
        <w:rPr>
          <w:rFonts w:asciiTheme="majorBidi" w:hAnsiTheme="majorBidi" w:cstheme="majorBidi"/>
          <w:bCs/>
        </w:rPr>
        <w:t>are going to be</w:t>
      </w:r>
      <w:r w:rsidRPr="004B5264">
        <w:rPr>
          <w:rFonts w:asciiTheme="majorBidi" w:hAnsiTheme="majorBidi" w:cstheme="majorBidi"/>
          <w:bCs/>
        </w:rPr>
        <w:t xml:space="preserve"> recorded and subsequently transcribed. Students' thought processes during writing </w:t>
      </w:r>
      <w:r w:rsidR="004B5066">
        <w:rPr>
          <w:rFonts w:asciiTheme="majorBidi" w:hAnsiTheme="majorBidi" w:cstheme="majorBidi"/>
          <w:bCs/>
        </w:rPr>
        <w:t>are</w:t>
      </w:r>
      <w:r w:rsidRPr="004B5264">
        <w:rPr>
          <w:rFonts w:asciiTheme="majorBidi" w:hAnsiTheme="majorBidi" w:cstheme="majorBidi"/>
          <w:bCs/>
        </w:rPr>
        <w:t xml:space="preserve"> revealed through the think-aloud method. This </w:t>
      </w:r>
      <w:r w:rsidR="004B5066">
        <w:rPr>
          <w:rFonts w:asciiTheme="majorBidi" w:hAnsiTheme="majorBidi" w:cstheme="majorBidi"/>
          <w:bCs/>
        </w:rPr>
        <w:t xml:space="preserve">is </w:t>
      </w:r>
      <w:r w:rsidRPr="004B5264">
        <w:rPr>
          <w:rFonts w:asciiTheme="majorBidi" w:hAnsiTheme="majorBidi" w:cstheme="majorBidi"/>
          <w:bCs/>
        </w:rPr>
        <w:t>significant because it enable</w:t>
      </w:r>
      <w:r w:rsidR="004B5066">
        <w:rPr>
          <w:rFonts w:asciiTheme="majorBidi" w:hAnsiTheme="majorBidi" w:cstheme="majorBidi"/>
          <w:bCs/>
        </w:rPr>
        <w:t xml:space="preserve">s </w:t>
      </w:r>
      <w:r w:rsidRPr="004B5264">
        <w:rPr>
          <w:rFonts w:asciiTheme="majorBidi" w:hAnsiTheme="majorBidi" w:cstheme="majorBidi"/>
          <w:bCs/>
        </w:rPr>
        <w:lastRenderedPageBreak/>
        <w:t xml:space="preserve">the analysis of student compositions in light of the writing processes and social and cultural contexts in which those processes </w:t>
      </w:r>
      <w:r w:rsidR="004B5066">
        <w:rPr>
          <w:rFonts w:asciiTheme="majorBidi" w:hAnsiTheme="majorBidi" w:cstheme="majorBidi"/>
          <w:bCs/>
        </w:rPr>
        <w:t xml:space="preserve">will be </w:t>
      </w:r>
      <w:r w:rsidRPr="004B5264">
        <w:rPr>
          <w:rFonts w:asciiTheme="majorBidi" w:hAnsiTheme="majorBidi" w:cstheme="majorBidi"/>
          <w:bCs/>
        </w:rPr>
        <w:t>occurred.</w:t>
      </w:r>
    </w:p>
    <w:p w14:paraId="34E3601B" w14:textId="77777777" w:rsidR="004B5264" w:rsidRPr="004B5264" w:rsidRDefault="004B5264" w:rsidP="00293889">
      <w:pPr>
        <w:pStyle w:val="ListParagraph"/>
        <w:spacing w:line="360" w:lineRule="auto"/>
        <w:ind w:left="785"/>
        <w:jc w:val="both"/>
        <w:rPr>
          <w:rFonts w:asciiTheme="majorBidi" w:hAnsiTheme="majorBidi" w:cstheme="majorBidi"/>
          <w:bCs/>
        </w:rPr>
      </w:pPr>
      <w:r w:rsidRPr="004B5264">
        <w:rPr>
          <w:rFonts w:asciiTheme="majorBidi" w:hAnsiTheme="majorBidi" w:cstheme="majorBidi"/>
          <w:bCs/>
        </w:rPr>
        <w:t>2.3. Analysis</w:t>
      </w:r>
    </w:p>
    <w:p w14:paraId="32654469" w14:textId="2B2C6123" w:rsidR="004B5264" w:rsidRPr="004B5264" w:rsidRDefault="004B5264" w:rsidP="00293889">
      <w:pPr>
        <w:pStyle w:val="ListParagraph"/>
        <w:spacing w:line="360" w:lineRule="auto"/>
        <w:ind w:left="785"/>
        <w:jc w:val="both"/>
        <w:rPr>
          <w:rFonts w:asciiTheme="majorBidi" w:hAnsiTheme="majorBidi" w:cstheme="majorBidi"/>
          <w:bCs/>
        </w:rPr>
      </w:pPr>
      <w:r w:rsidRPr="004B5264">
        <w:rPr>
          <w:rFonts w:asciiTheme="majorBidi" w:hAnsiTheme="majorBidi" w:cstheme="majorBidi"/>
          <w:bCs/>
        </w:rPr>
        <w:t xml:space="preserve">Both linguistic (morphology and syntax) and </w:t>
      </w:r>
      <w:r w:rsidR="004B5066">
        <w:rPr>
          <w:rFonts w:asciiTheme="majorBidi" w:hAnsiTheme="majorBidi" w:cstheme="majorBidi"/>
          <w:bCs/>
        </w:rPr>
        <w:t>writing</w:t>
      </w:r>
      <w:r w:rsidRPr="004B5264">
        <w:rPr>
          <w:rFonts w:asciiTheme="majorBidi" w:hAnsiTheme="majorBidi" w:cstheme="majorBidi"/>
          <w:bCs/>
        </w:rPr>
        <w:t xml:space="preserve"> (Coordination vs. Subordination, repetition and elaboration, and Direct vs. Metaphorical Styles) levels of analysis </w:t>
      </w:r>
      <w:r w:rsidR="004B5066">
        <w:rPr>
          <w:rFonts w:asciiTheme="majorBidi" w:hAnsiTheme="majorBidi" w:cstheme="majorBidi"/>
          <w:bCs/>
        </w:rPr>
        <w:t xml:space="preserve">are </w:t>
      </w:r>
      <w:r w:rsidRPr="004B5264">
        <w:rPr>
          <w:rFonts w:asciiTheme="majorBidi" w:hAnsiTheme="majorBidi" w:cstheme="majorBidi"/>
          <w:bCs/>
        </w:rPr>
        <w:t xml:space="preserve">conducted. Textual analysis </w:t>
      </w:r>
      <w:r w:rsidR="004B5066">
        <w:rPr>
          <w:rFonts w:asciiTheme="majorBidi" w:hAnsiTheme="majorBidi" w:cstheme="majorBidi"/>
          <w:bCs/>
        </w:rPr>
        <w:t xml:space="preserve">is </w:t>
      </w:r>
      <w:r w:rsidRPr="004B5264">
        <w:rPr>
          <w:rFonts w:asciiTheme="majorBidi" w:hAnsiTheme="majorBidi" w:cstheme="majorBidi"/>
          <w:bCs/>
        </w:rPr>
        <w:t xml:space="preserve">conducted in light of the processes the students </w:t>
      </w:r>
      <w:r w:rsidR="004B5066">
        <w:rPr>
          <w:rFonts w:asciiTheme="majorBidi" w:hAnsiTheme="majorBidi" w:cstheme="majorBidi"/>
          <w:bCs/>
        </w:rPr>
        <w:t xml:space="preserve">will </w:t>
      </w:r>
      <w:r w:rsidRPr="004B5264">
        <w:rPr>
          <w:rFonts w:asciiTheme="majorBidi" w:hAnsiTheme="majorBidi" w:cstheme="majorBidi"/>
          <w:bCs/>
        </w:rPr>
        <w:t>under</w:t>
      </w:r>
      <w:r w:rsidR="004B5066">
        <w:rPr>
          <w:rFonts w:asciiTheme="majorBidi" w:hAnsiTheme="majorBidi" w:cstheme="majorBidi"/>
          <w:bCs/>
        </w:rPr>
        <w:t>go</w:t>
      </w:r>
      <w:r w:rsidRPr="004B5264">
        <w:rPr>
          <w:rFonts w:asciiTheme="majorBidi" w:hAnsiTheme="majorBidi" w:cstheme="majorBidi"/>
          <w:bCs/>
        </w:rPr>
        <w:t xml:space="preserve">. This </w:t>
      </w:r>
      <w:r w:rsidR="004B5066">
        <w:rPr>
          <w:rFonts w:asciiTheme="majorBidi" w:hAnsiTheme="majorBidi" w:cstheme="majorBidi"/>
          <w:bCs/>
        </w:rPr>
        <w:t>is</w:t>
      </w:r>
      <w:r w:rsidRPr="004B5264">
        <w:rPr>
          <w:rFonts w:asciiTheme="majorBidi" w:hAnsiTheme="majorBidi" w:cstheme="majorBidi"/>
          <w:bCs/>
        </w:rPr>
        <w:t xml:space="preserve"> especially helpful for detecting errors that could be traced back to the Arabic cultural transfer, as it should be noted that Moroccan students may also be influenced by the French language being their FL1 and acquired before English in primary school. However, in the present study, only errors related to the native cultural transfer </w:t>
      </w:r>
      <w:r w:rsidR="004B5066">
        <w:rPr>
          <w:rFonts w:asciiTheme="majorBidi" w:hAnsiTheme="majorBidi" w:cstheme="majorBidi"/>
          <w:bCs/>
        </w:rPr>
        <w:t>are</w:t>
      </w:r>
      <w:r w:rsidRPr="004B5264">
        <w:rPr>
          <w:rFonts w:asciiTheme="majorBidi" w:hAnsiTheme="majorBidi" w:cstheme="majorBidi"/>
          <w:bCs/>
        </w:rPr>
        <w:t xml:space="preserve"> examined.</w:t>
      </w:r>
    </w:p>
    <w:p w14:paraId="0DCCADFB" w14:textId="5D160CE2" w:rsidR="008D6B80" w:rsidRDefault="008D6B80" w:rsidP="00293889">
      <w:pPr>
        <w:pStyle w:val="ListParagraph"/>
        <w:spacing w:line="360" w:lineRule="auto"/>
        <w:ind w:left="785"/>
        <w:jc w:val="both"/>
        <w:rPr>
          <w:rFonts w:ascii="Arial" w:hAnsi="Arial" w:cs="Arial"/>
          <w:b/>
        </w:rPr>
      </w:pPr>
    </w:p>
    <w:p w14:paraId="31F9282C" w14:textId="77777777" w:rsidR="008D6B80" w:rsidRPr="00261A4B" w:rsidRDefault="008D6B80" w:rsidP="00293889">
      <w:pPr>
        <w:pStyle w:val="ListParagraph"/>
        <w:spacing w:line="360" w:lineRule="auto"/>
        <w:ind w:left="785"/>
        <w:jc w:val="both"/>
        <w:rPr>
          <w:rFonts w:ascii="Arial" w:hAnsi="Arial" w:cs="Arial"/>
          <w:b/>
        </w:rPr>
      </w:pPr>
    </w:p>
    <w:p w14:paraId="5266D35F" w14:textId="003B362D" w:rsidR="00261A4B" w:rsidRDefault="00261A4B" w:rsidP="00293889">
      <w:pPr>
        <w:pStyle w:val="ListParagraph"/>
        <w:numPr>
          <w:ilvl w:val="0"/>
          <w:numId w:val="1"/>
        </w:numPr>
        <w:spacing w:line="360" w:lineRule="auto"/>
        <w:jc w:val="both"/>
        <w:rPr>
          <w:rFonts w:ascii="Arial" w:hAnsi="Arial" w:cs="Arial"/>
          <w:b/>
        </w:rPr>
      </w:pPr>
      <w:r w:rsidRPr="00261A4B">
        <w:rPr>
          <w:rFonts w:ascii="Arial" w:hAnsi="Arial" w:cs="Arial"/>
          <w:b/>
        </w:rPr>
        <w:t>The methods you plan to use to collect your evidence</w:t>
      </w:r>
    </w:p>
    <w:p w14:paraId="7A9A1477" w14:textId="3253D25D" w:rsidR="008D6B80" w:rsidRDefault="008D6B80" w:rsidP="00293889">
      <w:pPr>
        <w:pStyle w:val="ListParagraph"/>
        <w:spacing w:line="360" w:lineRule="auto"/>
        <w:ind w:left="785"/>
        <w:jc w:val="both"/>
        <w:rPr>
          <w:rFonts w:asciiTheme="majorBidi" w:hAnsiTheme="majorBidi" w:cstheme="majorBidi"/>
          <w:bCs/>
        </w:rPr>
      </w:pPr>
    </w:p>
    <w:p w14:paraId="78714AC4" w14:textId="007669C4" w:rsidR="00042D01" w:rsidRPr="00042D01" w:rsidRDefault="00042D01" w:rsidP="00293889">
      <w:pPr>
        <w:pStyle w:val="ListParagraph"/>
        <w:spacing w:line="360" w:lineRule="auto"/>
        <w:ind w:left="785"/>
        <w:jc w:val="both"/>
        <w:rPr>
          <w:rFonts w:asciiTheme="majorBidi" w:hAnsiTheme="majorBidi" w:cstheme="majorBidi"/>
          <w:bCs/>
        </w:rPr>
      </w:pPr>
      <w:r w:rsidRPr="00042D01">
        <w:rPr>
          <w:rFonts w:asciiTheme="majorBidi" w:hAnsiTheme="majorBidi" w:cstheme="majorBidi"/>
          <w:bCs/>
        </w:rPr>
        <w:t xml:space="preserve">Interviews with English Language Learners (ELLs) in a preparatory English as a Second Language (ESL) programme at the university level </w:t>
      </w:r>
      <w:r w:rsidR="004B5066">
        <w:rPr>
          <w:rFonts w:asciiTheme="majorBidi" w:hAnsiTheme="majorBidi" w:cstheme="majorBidi"/>
          <w:bCs/>
        </w:rPr>
        <w:t>are</w:t>
      </w:r>
      <w:r w:rsidRPr="00042D01">
        <w:rPr>
          <w:rFonts w:asciiTheme="majorBidi" w:hAnsiTheme="majorBidi" w:cstheme="majorBidi"/>
          <w:bCs/>
        </w:rPr>
        <w:t xml:space="preserve"> used to conduct research.</w:t>
      </w:r>
    </w:p>
    <w:p w14:paraId="54BA090F" w14:textId="136E6A75" w:rsidR="00042D01" w:rsidRDefault="00042D01" w:rsidP="00293889">
      <w:pPr>
        <w:pStyle w:val="ListParagraph"/>
        <w:spacing w:line="360" w:lineRule="auto"/>
        <w:ind w:left="785"/>
        <w:jc w:val="both"/>
        <w:rPr>
          <w:rFonts w:asciiTheme="majorBidi" w:hAnsiTheme="majorBidi" w:cstheme="majorBidi"/>
          <w:bCs/>
        </w:rPr>
      </w:pPr>
      <w:r w:rsidRPr="00042D01">
        <w:rPr>
          <w:rFonts w:asciiTheme="majorBidi" w:hAnsiTheme="majorBidi" w:cstheme="majorBidi"/>
          <w:bCs/>
        </w:rPr>
        <w:t xml:space="preserve">Students </w:t>
      </w:r>
      <w:r w:rsidR="004B5066">
        <w:rPr>
          <w:rFonts w:asciiTheme="majorBidi" w:hAnsiTheme="majorBidi" w:cstheme="majorBidi"/>
          <w:bCs/>
        </w:rPr>
        <w:t>are going to be</w:t>
      </w:r>
      <w:r w:rsidRPr="00042D01">
        <w:rPr>
          <w:rFonts w:asciiTheme="majorBidi" w:hAnsiTheme="majorBidi" w:cstheme="majorBidi"/>
          <w:bCs/>
        </w:rPr>
        <w:t xml:space="preserve"> asked pertinent questions regarding their English as a second language studies. Each student participated in a fifty-minute interview. The purpose of the interview </w:t>
      </w:r>
      <w:r w:rsidR="004B5066">
        <w:rPr>
          <w:rFonts w:asciiTheme="majorBidi" w:hAnsiTheme="majorBidi" w:cstheme="majorBidi"/>
          <w:bCs/>
        </w:rPr>
        <w:t>is</w:t>
      </w:r>
      <w:r w:rsidRPr="00042D01">
        <w:rPr>
          <w:rFonts w:asciiTheme="majorBidi" w:hAnsiTheme="majorBidi" w:cstheme="majorBidi"/>
          <w:bCs/>
        </w:rPr>
        <w:t xml:space="preserve"> to determine which aspects of learning a second language the student finds easy or difficult, as well as the role culture plays in second language acquisition, as observed by the students themselves. Students </w:t>
      </w:r>
      <w:r w:rsidR="004B5066">
        <w:rPr>
          <w:rFonts w:asciiTheme="majorBidi" w:hAnsiTheme="majorBidi" w:cstheme="majorBidi"/>
          <w:bCs/>
        </w:rPr>
        <w:t>are</w:t>
      </w:r>
      <w:r w:rsidRPr="00042D01">
        <w:rPr>
          <w:rFonts w:asciiTheme="majorBidi" w:hAnsiTheme="majorBidi" w:cstheme="majorBidi"/>
          <w:bCs/>
        </w:rPr>
        <w:t xml:space="preserve"> essentially asked to consider how cultural differences, assumptions, and biases have either facilitated or impeded the teaching and learning process. Each student must evaluate his or her own learning through the lens of his or her own cultural background. This study, which investigate</w:t>
      </w:r>
      <w:r w:rsidR="003E7261">
        <w:rPr>
          <w:rFonts w:asciiTheme="majorBidi" w:hAnsiTheme="majorBidi" w:cstheme="majorBidi"/>
          <w:bCs/>
        </w:rPr>
        <w:t xml:space="preserve">s </w:t>
      </w:r>
      <w:r w:rsidRPr="00042D01">
        <w:rPr>
          <w:rFonts w:asciiTheme="majorBidi" w:hAnsiTheme="majorBidi" w:cstheme="majorBidi"/>
          <w:bCs/>
        </w:rPr>
        <w:t>cultural and linguistic barriers, place</w:t>
      </w:r>
      <w:r w:rsidR="003E7261">
        <w:rPr>
          <w:rFonts w:asciiTheme="majorBidi" w:hAnsiTheme="majorBidi" w:cstheme="majorBidi"/>
          <w:bCs/>
        </w:rPr>
        <w:t>s</w:t>
      </w:r>
      <w:r w:rsidRPr="00042D01">
        <w:rPr>
          <w:rFonts w:asciiTheme="majorBidi" w:hAnsiTheme="majorBidi" w:cstheme="majorBidi"/>
          <w:bCs/>
        </w:rPr>
        <w:t xml:space="preserve"> a premium on individualised responses and perceptions. Since the students are "experts" in their own cultures, the cultural lens through which each participant answer the interview questions provide</w:t>
      </w:r>
      <w:r w:rsidR="003E7261">
        <w:rPr>
          <w:rFonts w:asciiTheme="majorBidi" w:hAnsiTheme="majorBidi" w:cstheme="majorBidi"/>
          <w:bCs/>
        </w:rPr>
        <w:t xml:space="preserve"> </w:t>
      </w:r>
      <w:r w:rsidRPr="00042D01">
        <w:rPr>
          <w:rFonts w:asciiTheme="majorBidi" w:hAnsiTheme="majorBidi" w:cstheme="majorBidi"/>
          <w:bCs/>
        </w:rPr>
        <w:t>the examination's description of the phenomenon. Because she lacks the same cultural experiences as the participants, the researcher is unable to provide this insight. This study's methodology is not necessarily intended to explain a causal relationship, but rather to describe how a specific group of individuals with a particular cultural background have experienced second language learning. The researcher analyse</w:t>
      </w:r>
      <w:r w:rsidR="003E7261">
        <w:rPr>
          <w:rFonts w:asciiTheme="majorBidi" w:hAnsiTheme="majorBidi" w:cstheme="majorBidi"/>
          <w:bCs/>
        </w:rPr>
        <w:t xml:space="preserve">s </w:t>
      </w:r>
      <w:r w:rsidRPr="00042D01">
        <w:rPr>
          <w:rFonts w:asciiTheme="majorBidi" w:hAnsiTheme="majorBidi" w:cstheme="majorBidi"/>
          <w:bCs/>
        </w:rPr>
        <w:t>common themes in participant responses and attitudes.</w:t>
      </w:r>
    </w:p>
    <w:p w14:paraId="14EE3D94" w14:textId="67017819" w:rsidR="0044467C" w:rsidRPr="0044467C" w:rsidRDefault="0044467C" w:rsidP="00293889">
      <w:pPr>
        <w:pStyle w:val="ListParagraph"/>
        <w:spacing w:line="360" w:lineRule="auto"/>
        <w:ind w:left="785"/>
        <w:jc w:val="both"/>
        <w:rPr>
          <w:rFonts w:asciiTheme="majorBidi" w:hAnsiTheme="majorBidi" w:cstheme="majorBidi"/>
          <w:bCs/>
        </w:rPr>
      </w:pPr>
      <w:r w:rsidRPr="0044467C">
        <w:rPr>
          <w:rFonts w:asciiTheme="majorBidi" w:hAnsiTheme="majorBidi" w:cstheme="majorBidi"/>
          <w:bCs/>
        </w:rPr>
        <w:t xml:space="preserve">This investigation </w:t>
      </w:r>
      <w:r w:rsidR="003E7261" w:rsidRPr="0044467C">
        <w:rPr>
          <w:rFonts w:asciiTheme="majorBidi" w:hAnsiTheme="majorBidi" w:cstheme="majorBidi"/>
          <w:bCs/>
        </w:rPr>
        <w:t>employs</w:t>
      </w:r>
      <w:r w:rsidRPr="0044467C">
        <w:rPr>
          <w:rFonts w:asciiTheme="majorBidi" w:hAnsiTheme="majorBidi" w:cstheme="majorBidi"/>
          <w:bCs/>
        </w:rPr>
        <w:t xml:space="preserve"> a qualitative interpretive design informed by phenomenological understandings of how meaning and knowledge are constructed (Merriam, 2002). A qualitative approach to the study </w:t>
      </w:r>
      <w:r w:rsidR="003E7261" w:rsidRPr="0044467C">
        <w:rPr>
          <w:rFonts w:asciiTheme="majorBidi" w:hAnsiTheme="majorBidi" w:cstheme="majorBidi"/>
          <w:bCs/>
        </w:rPr>
        <w:t>allows</w:t>
      </w:r>
      <w:r w:rsidR="003E7261">
        <w:rPr>
          <w:rFonts w:asciiTheme="majorBidi" w:hAnsiTheme="majorBidi" w:cstheme="majorBidi"/>
          <w:bCs/>
        </w:rPr>
        <w:t xml:space="preserve"> </w:t>
      </w:r>
      <w:r w:rsidRPr="0044467C">
        <w:rPr>
          <w:rFonts w:asciiTheme="majorBidi" w:hAnsiTheme="majorBidi" w:cstheme="majorBidi"/>
          <w:bCs/>
        </w:rPr>
        <w:t xml:space="preserve">the researcher to collect specific data from the participants' perspectives. The purpose of the study is to describe in depth the cultural and linguistic barriers faced by a specific group of students and the extent to which these barriers </w:t>
      </w:r>
      <w:r w:rsidRPr="0044467C">
        <w:rPr>
          <w:rFonts w:asciiTheme="majorBidi" w:hAnsiTheme="majorBidi" w:cstheme="majorBidi"/>
          <w:bCs/>
        </w:rPr>
        <w:lastRenderedPageBreak/>
        <w:t xml:space="preserve">impede learning. Using student expectations and perceptions of language learning, these obstacles were identified. Themes pertaining to learning barriers </w:t>
      </w:r>
      <w:r w:rsidR="003E7261">
        <w:rPr>
          <w:rFonts w:asciiTheme="majorBidi" w:hAnsiTheme="majorBidi" w:cstheme="majorBidi"/>
          <w:bCs/>
        </w:rPr>
        <w:t>are</w:t>
      </w:r>
      <w:r w:rsidRPr="0044467C">
        <w:rPr>
          <w:rFonts w:asciiTheme="majorBidi" w:hAnsiTheme="majorBidi" w:cstheme="majorBidi"/>
          <w:bCs/>
        </w:rPr>
        <w:t xml:space="preserve"> used to suggest possible relationships between cultural experience and second language acquisition. As a means of elucidating the difficulties of second-language acquisition, this investigation focuses primarily on the individual, as opposed to broader social patterns. In other words, the participants' individual voices are valued and regarded as significant sources of personalised information.</w:t>
      </w:r>
    </w:p>
    <w:p w14:paraId="78F47425" w14:textId="5A0CCB30" w:rsidR="008D6B80" w:rsidRPr="003E7261" w:rsidRDefault="0044467C" w:rsidP="003E7261">
      <w:pPr>
        <w:pStyle w:val="ListParagraph"/>
        <w:spacing w:line="360" w:lineRule="auto"/>
        <w:ind w:left="785"/>
        <w:jc w:val="both"/>
        <w:rPr>
          <w:rFonts w:asciiTheme="majorBidi" w:hAnsiTheme="majorBidi" w:cstheme="majorBidi"/>
          <w:bCs/>
        </w:rPr>
      </w:pPr>
      <w:r w:rsidRPr="0044467C">
        <w:rPr>
          <w:rFonts w:asciiTheme="majorBidi" w:hAnsiTheme="majorBidi" w:cstheme="majorBidi"/>
          <w:bCs/>
        </w:rPr>
        <w:t xml:space="preserve">Fundamental to the phenomenological worldview is 'giving voice' to subjective experience in order to explain social issues (Bouma, Ling, &amp; Wilkinson, 2009; Merriam, 2002). According to phenomenologists, humans make sense of their surroundings through perception and have the capacity to extract information from experience and assign meaning to behaviour (Hatch, 2002). Moreover, phenomenologists believe that research methods that attempt to assign numerical values to opinion and personal experience do not capture the human experience in its entirety (Merriam, 2002). The researcher </w:t>
      </w:r>
      <w:r w:rsidR="003E7261">
        <w:rPr>
          <w:rFonts w:asciiTheme="majorBidi" w:hAnsiTheme="majorBidi" w:cstheme="majorBidi"/>
          <w:bCs/>
        </w:rPr>
        <w:t>is</w:t>
      </w:r>
      <w:r w:rsidRPr="0044467C">
        <w:rPr>
          <w:rFonts w:asciiTheme="majorBidi" w:hAnsiTheme="majorBidi" w:cstheme="majorBidi"/>
          <w:bCs/>
        </w:rPr>
        <w:t xml:space="preserve"> able to gain a deeper understanding of a phenomenon through the collection of detailed qualitative data. According to the researcher, phenomenology is closely related to symbolic interactionism, an important social theory for understanding how languages </w:t>
      </w:r>
      <w:r w:rsidR="003E7261" w:rsidRPr="0044467C">
        <w:rPr>
          <w:rFonts w:asciiTheme="majorBidi" w:hAnsiTheme="majorBidi" w:cstheme="majorBidi"/>
          <w:bCs/>
        </w:rPr>
        <w:t>is</w:t>
      </w:r>
      <w:r w:rsidRPr="0044467C">
        <w:rPr>
          <w:rFonts w:asciiTheme="majorBidi" w:hAnsiTheme="majorBidi" w:cstheme="majorBidi"/>
          <w:bCs/>
        </w:rPr>
        <w:t xml:space="preserve"> acquired through social interaction and how language mediates subjective experience (Merriam, 2002). Both theories emphasise the significance of the individual's experience and subjective interpretation for a comprehensive understanding of human phenomena. </w:t>
      </w:r>
      <w:r w:rsidR="003E7261" w:rsidRPr="0044467C">
        <w:rPr>
          <w:rFonts w:asciiTheme="majorBidi" w:hAnsiTheme="majorBidi" w:cstheme="majorBidi"/>
          <w:bCs/>
        </w:rPr>
        <w:t>Since</w:t>
      </w:r>
      <w:r w:rsidRPr="0044467C">
        <w:rPr>
          <w:rFonts w:asciiTheme="majorBidi" w:hAnsiTheme="majorBidi" w:cstheme="majorBidi"/>
          <w:bCs/>
        </w:rPr>
        <w:t xml:space="preserve"> cultural experience and comprehension frequently govern how individuals react, interact, and assign meaning to particular circumstances, the research design for this study needed to emphasise inductive reasoning, individual voices, and the collection of exhaustive descriptive data.</w:t>
      </w:r>
    </w:p>
    <w:p w14:paraId="20A10A54" w14:textId="77777777" w:rsidR="008D6B80" w:rsidRPr="00261A4B" w:rsidRDefault="008D6B80" w:rsidP="00293889">
      <w:pPr>
        <w:pStyle w:val="ListParagraph"/>
        <w:spacing w:line="360" w:lineRule="auto"/>
        <w:ind w:left="785"/>
        <w:jc w:val="both"/>
        <w:rPr>
          <w:rFonts w:ascii="Arial" w:hAnsi="Arial" w:cs="Arial"/>
          <w:b/>
        </w:rPr>
      </w:pPr>
    </w:p>
    <w:p w14:paraId="5A36A7A8" w14:textId="5518B676" w:rsidR="00261A4B" w:rsidRDefault="00261A4B" w:rsidP="00293889">
      <w:pPr>
        <w:pStyle w:val="ListParagraph"/>
        <w:numPr>
          <w:ilvl w:val="0"/>
          <w:numId w:val="1"/>
        </w:numPr>
        <w:spacing w:line="360" w:lineRule="auto"/>
        <w:jc w:val="both"/>
        <w:rPr>
          <w:rFonts w:ascii="Arial" w:hAnsi="Arial" w:cs="Arial"/>
          <w:b/>
        </w:rPr>
      </w:pPr>
      <w:r w:rsidRPr="00261A4B">
        <w:rPr>
          <w:rFonts w:ascii="Arial" w:hAnsi="Arial" w:cs="Arial"/>
          <w:b/>
        </w:rPr>
        <w:t>A description of the settings in which you plan to collect your evidence</w:t>
      </w:r>
    </w:p>
    <w:p w14:paraId="301CB2FF" w14:textId="7491CDA3" w:rsidR="008D6B80" w:rsidRDefault="008D6B80" w:rsidP="00293889">
      <w:pPr>
        <w:pStyle w:val="ListParagraph"/>
        <w:spacing w:line="360" w:lineRule="auto"/>
        <w:ind w:left="785"/>
        <w:jc w:val="both"/>
        <w:rPr>
          <w:rFonts w:ascii="Arial" w:hAnsi="Arial" w:cs="Arial"/>
          <w:b/>
        </w:rPr>
      </w:pPr>
    </w:p>
    <w:p w14:paraId="4A637C4F" w14:textId="4740A5D7" w:rsidR="00E50B02" w:rsidRPr="00E50B02" w:rsidRDefault="00E50B02" w:rsidP="00293889">
      <w:pPr>
        <w:pStyle w:val="ListParagraph"/>
        <w:spacing w:line="360" w:lineRule="auto"/>
        <w:ind w:left="785"/>
        <w:jc w:val="both"/>
        <w:rPr>
          <w:rFonts w:asciiTheme="majorBidi" w:hAnsiTheme="majorBidi" w:cstheme="majorBidi"/>
          <w:bCs/>
        </w:rPr>
      </w:pPr>
      <w:r w:rsidRPr="00E50B02">
        <w:rPr>
          <w:rFonts w:asciiTheme="majorBidi" w:hAnsiTheme="majorBidi" w:cstheme="majorBidi"/>
          <w:bCs/>
        </w:rPr>
        <w:t>The data collection instrument consist</w:t>
      </w:r>
      <w:r w:rsidR="003E7261">
        <w:rPr>
          <w:rFonts w:asciiTheme="majorBidi" w:hAnsiTheme="majorBidi" w:cstheme="majorBidi"/>
          <w:bCs/>
        </w:rPr>
        <w:t xml:space="preserve">s </w:t>
      </w:r>
      <w:r w:rsidRPr="00E50B02">
        <w:rPr>
          <w:rFonts w:asciiTheme="majorBidi" w:hAnsiTheme="majorBidi" w:cstheme="majorBidi"/>
          <w:bCs/>
        </w:rPr>
        <w:t xml:space="preserve">of a series of interview-style questions </w:t>
      </w:r>
      <w:r w:rsidR="00C327C6">
        <w:rPr>
          <w:rFonts w:asciiTheme="majorBidi" w:hAnsiTheme="majorBidi" w:cstheme="majorBidi"/>
          <w:bCs/>
        </w:rPr>
        <w:t xml:space="preserve">and writing tasks </w:t>
      </w:r>
      <w:r w:rsidRPr="00E50B02">
        <w:rPr>
          <w:rFonts w:asciiTheme="majorBidi" w:hAnsiTheme="majorBidi" w:cstheme="majorBidi"/>
          <w:bCs/>
        </w:rPr>
        <w:t xml:space="preserve">posed to English language learners. Students </w:t>
      </w:r>
      <w:r w:rsidR="00C327C6">
        <w:rPr>
          <w:rFonts w:asciiTheme="majorBidi" w:hAnsiTheme="majorBidi" w:cstheme="majorBidi"/>
          <w:bCs/>
        </w:rPr>
        <w:t>will be</w:t>
      </w:r>
      <w:r w:rsidRPr="00E50B02">
        <w:rPr>
          <w:rFonts w:asciiTheme="majorBidi" w:hAnsiTheme="majorBidi" w:cstheme="majorBidi"/>
          <w:bCs/>
        </w:rPr>
        <w:t xml:space="preserve"> asked pertinent questions regarding their English as a second language studies. Each interview consist</w:t>
      </w:r>
      <w:r w:rsidR="00C327C6">
        <w:rPr>
          <w:rFonts w:asciiTheme="majorBidi" w:hAnsiTheme="majorBidi" w:cstheme="majorBidi"/>
          <w:bCs/>
        </w:rPr>
        <w:t xml:space="preserve">s </w:t>
      </w:r>
      <w:r w:rsidRPr="00E50B02">
        <w:rPr>
          <w:rFonts w:asciiTheme="majorBidi" w:hAnsiTheme="majorBidi" w:cstheme="majorBidi"/>
          <w:bCs/>
        </w:rPr>
        <w:t xml:space="preserve">of seventeen questions regarding second-language English acquisition. The </w:t>
      </w:r>
      <w:r w:rsidR="00C327C6" w:rsidRPr="00E50B02">
        <w:rPr>
          <w:rFonts w:asciiTheme="majorBidi" w:hAnsiTheme="majorBidi" w:cstheme="majorBidi"/>
          <w:bCs/>
        </w:rPr>
        <w:t>questions are</w:t>
      </w:r>
      <w:r w:rsidR="00C327C6">
        <w:rPr>
          <w:rFonts w:asciiTheme="majorBidi" w:hAnsiTheme="majorBidi" w:cstheme="majorBidi"/>
          <w:bCs/>
        </w:rPr>
        <w:t xml:space="preserve"> </w:t>
      </w:r>
      <w:r w:rsidRPr="00E50B02">
        <w:rPr>
          <w:rFonts w:asciiTheme="majorBidi" w:hAnsiTheme="majorBidi" w:cstheme="majorBidi"/>
          <w:bCs/>
        </w:rPr>
        <w:t>designed to determine the extent to which the student's cultural background, classroom experiences, and other factors have impact</w:t>
      </w:r>
      <w:r w:rsidR="00C327C6">
        <w:rPr>
          <w:rFonts w:asciiTheme="majorBidi" w:hAnsiTheme="majorBidi" w:cstheme="majorBidi"/>
          <w:bCs/>
        </w:rPr>
        <w:t xml:space="preserve"> </w:t>
      </w:r>
      <w:r w:rsidRPr="00E50B02">
        <w:rPr>
          <w:rFonts w:asciiTheme="majorBidi" w:hAnsiTheme="majorBidi" w:cstheme="majorBidi"/>
          <w:bCs/>
        </w:rPr>
        <w:t>his or her learning.</w:t>
      </w:r>
    </w:p>
    <w:p w14:paraId="65A4B9FD" w14:textId="24FD8EC9" w:rsidR="00E50B02" w:rsidRPr="00E50B02" w:rsidRDefault="00E50B02" w:rsidP="00293889">
      <w:pPr>
        <w:pStyle w:val="ListParagraph"/>
        <w:spacing w:line="360" w:lineRule="auto"/>
        <w:ind w:left="785"/>
        <w:jc w:val="both"/>
        <w:rPr>
          <w:rFonts w:asciiTheme="majorBidi" w:hAnsiTheme="majorBidi" w:cstheme="majorBidi"/>
          <w:bCs/>
        </w:rPr>
      </w:pPr>
      <w:r w:rsidRPr="00E50B02">
        <w:rPr>
          <w:rFonts w:asciiTheme="majorBidi" w:hAnsiTheme="majorBidi" w:cstheme="majorBidi"/>
          <w:bCs/>
        </w:rPr>
        <w:t>The first five questions of the interview focus</w:t>
      </w:r>
      <w:r w:rsidR="00C327C6">
        <w:rPr>
          <w:rFonts w:asciiTheme="majorBidi" w:hAnsiTheme="majorBidi" w:cstheme="majorBidi"/>
          <w:bCs/>
        </w:rPr>
        <w:t xml:space="preserve"> </w:t>
      </w:r>
      <w:r w:rsidRPr="00E50B02">
        <w:rPr>
          <w:rFonts w:asciiTheme="majorBidi" w:hAnsiTheme="majorBidi" w:cstheme="majorBidi"/>
          <w:bCs/>
        </w:rPr>
        <w:t xml:space="preserve">on gathering information about the student's home country, culture, native language, and motivation for learning English as a second language. The remaining questions concern the student's learning experiences in formal and informal settings; the formal setting is the ESL classroom, and the informal settings are public or private places where there is no formal instruction, such as the student's home. </w:t>
      </w:r>
      <w:r w:rsidRPr="00E50B02">
        <w:rPr>
          <w:rFonts w:asciiTheme="majorBidi" w:hAnsiTheme="majorBidi" w:cstheme="majorBidi"/>
          <w:bCs/>
        </w:rPr>
        <w:lastRenderedPageBreak/>
        <w:t>Since language acquisition occurs both consciously and unconsciously in formal and informal settings, the researcher sought to determine where students benefit the most from learning and which obstacles are most prevalent in particular settings.</w:t>
      </w:r>
    </w:p>
    <w:p w14:paraId="2CECD720" w14:textId="77777777" w:rsidR="00C327C6" w:rsidRDefault="00E50B02" w:rsidP="00293889">
      <w:pPr>
        <w:pStyle w:val="ListParagraph"/>
        <w:spacing w:line="360" w:lineRule="auto"/>
        <w:ind w:left="785"/>
        <w:jc w:val="both"/>
        <w:rPr>
          <w:rFonts w:asciiTheme="majorBidi" w:hAnsiTheme="majorBidi" w:cstheme="majorBidi"/>
          <w:bCs/>
        </w:rPr>
      </w:pPr>
      <w:r w:rsidRPr="00E50B02">
        <w:rPr>
          <w:rFonts w:asciiTheme="majorBidi" w:hAnsiTheme="majorBidi" w:cstheme="majorBidi"/>
          <w:bCs/>
        </w:rPr>
        <w:t>Other authors suggest that</w:t>
      </w:r>
      <w:r w:rsidR="00C327C6">
        <w:rPr>
          <w:rFonts w:asciiTheme="majorBidi" w:hAnsiTheme="majorBidi" w:cstheme="majorBidi"/>
          <w:bCs/>
        </w:rPr>
        <w:t>:</w:t>
      </w:r>
    </w:p>
    <w:p w14:paraId="16A47EB3" w14:textId="6C2BAF70" w:rsidR="00C327C6" w:rsidRDefault="00E50B02" w:rsidP="00293889">
      <w:pPr>
        <w:pStyle w:val="ListParagraph"/>
        <w:spacing w:line="360" w:lineRule="auto"/>
        <w:ind w:left="785"/>
        <w:jc w:val="both"/>
        <w:rPr>
          <w:rFonts w:asciiTheme="majorBidi" w:hAnsiTheme="majorBidi" w:cstheme="majorBidi"/>
          <w:bCs/>
        </w:rPr>
      </w:pPr>
      <w:r w:rsidRPr="00C327C6">
        <w:rPr>
          <w:rFonts w:asciiTheme="majorBidi" w:hAnsiTheme="majorBidi" w:cstheme="majorBidi"/>
          <w:b/>
        </w:rPr>
        <w:t xml:space="preserve">a) </w:t>
      </w:r>
      <w:r w:rsidRPr="00E50B02">
        <w:rPr>
          <w:rFonts w:asciiTheme="majorBidi" w:hAnsiTheme="majorBidi" w:cstheme="majorBidi"/>
          <w:bCs/>
        </w:rPr>
        <w:t xml:space="preserve">prior learning experiences in home countries have a significant impact on the student's </w:t>
      </w:r>
      <w:r w:rsidR="00C327C6">
        <w:rPr>
          <w:rFonts w:asciiTheme="majorBidi" w:hAnsiTheme="majorBidi" w:cstheme="majorBidi"/>
          <w:bCs/>
        </w:rPr>
        <w:t xml:space="preserve">  </w:t>
      </w:r>
      <w:r w:rsidRPr="00E50B02">
        <w:rPr>
          <w:rFonts w:asciiTheme="majorBidi" w:hAnsiTheme="majorBidi" w:cstheme="majorBidi"/>
          <w:bCs/>
        </w:rPr>
        <w:t>ability to adapt to learning in the American classroom (</w:t>
      </w:r>
      <w:proofErr w:type="spellStart"/>
      <w:r w:rsidRPr="00E50B02">
        <w:rPr>
          <w:rFonts w:asciiTheme="majorBidi" w:hAnsiTheme="majorBidi" w:cstheme="majorBidi"/>
          <w:bCs/>
        </w:rPr>
        <w:t>Lightbown</w:t>
      </w:r>
      <w:proofErr w:type="spellEnd"/>
      <w:r w:rsidRPr="00E50B02">
        <w:rPr>
          <w:rFonts w:asciiTheme="majorBidi" w:hAnsiTheme="majorBidi" w:cstheme="majorBidi"/>
          <w:bCs/>
        </w:rPr>
        <w:t xml:space="preserve"> &amp; Spada, 2006); </w:t>
      </w:r>
    </w:p>
    <w:p w14:paraId="14E2509E" w14:textId="77777777" w:rsidR="00C327C6" w:rsidRDefault="00E50B02" w:rsidP="00293889">
      <w:pPr>
        <w:pStyle w:val="ListParagraph"/>
        <w:spacing w:line="360" w:lineRule="auto"/>
        <w:ind w:left="785"/>
        <w:jc w:val="both"/>
        <w:rPr>
          <w:rFonts w:asciiTheme="majorBidi" w:hAnsiTheme="majorBidi" w:cstheme="majorBidi"/>
          <w:bCs/>
        </w:rPr>
      </w:pPr>
      <w:r w:rsidRPr="00C327C6">
        <w:rPr>
          <w:rFonts w:asciiTheme="majorBidi" w:hAnsiTheme="majorBidi" w:cstheme="majorBidi"/>
          <w:b/>
        </w:rPr>
        <w:t>b)</w:t>
      </w:r>
      <w:r w:rsidRPr="00E50B02">
        <w:rPr>
          <w:rFonts w:asciiTheme="majorBidi" w:hAnsiTheme="majorBidi" w:cstheme="majorBidi"/>
          <w:bCs/>
        </w:rPr>
        <w:t xml:space="preserve"> knowledge of a first language should facilitate the learning of a second language (</w:t>
      </w:r>
      <w:proofErr w:type="spellStart"/>
      <w:r w:rsidRPr="00E50B02">
        <w:rPr>
          <w:rFonts w:asciiTheme="majorBidi" w:hAnsiTheme="majorBidi" w:cstheme="majorBidi"/>
          <w:bCs/>
        </w:rPr>
        <w:t>Lightbown</w:t>
      </w:r>
      <w:proofErr w:type="spellEnd"/>
      <w:r w:rsidRPr="00E50B02">
        <w:rPr>
          <w:rFonts w:asciiTheme="majorBidi" w:hAnsiTheme="majorBidi" w:cstheme="majorBidi"/>
          <w:bCs/>
        </w:rPr>
        <w:t xml:space="preserve"> &amp; Spada, 2006); </w:t>
      </w:r>
    </w:p>
    <w:p w14:paraId="0B687064" w14:textId="77777777" w:rsidR="00C327C6" w:rsidRDefault="00E50B02" w:rsidP="00293889">
      <w:pPr>
        <w:pStyle w:val="ListParagraph"/>
        <w:spacing w:line="360" w:lineRule="auto"/>
        <w:ind w:left="785"/>
        <w:jc w:val="both"/>
        <w:rPr>
          <w:rFonts w:asciiTheme="majorBidi" w:hAnsiTheme="majorBidi" w:cstheme="majorBidi"/>
          <w:bCs/>
        </w:rPr>
      </w:pPr>
      <w:r w:rsidRPr="00C327C6">
        <w:rPr>
          <w:rFonts w:asciiTheme="majorBidi" w:hAnsiTheme="majorBidi" w:cstheme="majorBidi"/>
          <w:b/>
        </w:rPr>
        <w:t xml:space="preserve">c) </w:t>
      </w:r>
      <w:r w:rsidRPr="00E50B02">
        <w:rPr>
          <w:rFonts w:asciiTheme="majorBidi" w:hAnsiTheme="majorBidi" w:cstheme="majorBidi"/>
          <w:bCs/>
        </w:rPr>
        <w:t>the influence of native speakers on the language learner (</w:t>
      </w:r>
      <w:proofErr w:type="spellStart"/>
      <w:r w:rsidRPr="00E50B02">
        <w:rPr>
          <w:rFonts w:asciiTheme="majorBidi" w:hAnsiTheme="majorBidi" w:cstheme="majorBidi"/>
          <w:bCs/>
        </w:rPr>
        <w:t>Spolsky</w:t>
      </w:r>
      <w:proofErr w:type="spellEnd"/>
      <w:r w:rsidRPr="00E50B02">
        <w:rPr>
          <w:rFonts w:asciiTheme="majorBidi" w:hAnsiTheme="majorBidi" w:cstheme="majorBidi"/>
          <w:bCs/>
        </w:rPr>
        <w:t>, 1988); and</w:t>
      </w:r>
    </w:p>
    <w:p w14:paraId="36AA004A" w14:textId="77777777" w:rsidR="00C327C6" w:rsidRDefault="00E50B02" w:rsidP="00293889">
      <w:pPr>
        <w:pStyle w:val="ListParagraph"/>
        <w:spacing w:line="360" w:lineRule="auto"/>
        <w:ind w:left="785"/>
        <w:jc w:val="both"/>
        <w:rPr>
          <w:rFonts w:asciiTheme="majorBidi" w:hAnsiTheme="majorBidi" w:cstheme="majorBidi"/>
          <w:bCs/>
        </w:rPr>
      </w:pPr>
      <w:r w:rsidRPr="00C327C6">
        <w:rPr>
          <w:rFonts w:asciiTheme="majorBidi" w:hAnsiTheme="majorBidi" w:cstheme="majorBidi"/>
          <w:b/>
        </w:rPr>
        <w:t>d)</w:t>
      </w:r>
      <w:r w:rsidRPr="00E50B02">
        <w:rPr>
          <w:rFonts w:asciiTheme="majorBidi" w:hAnsiTheme="majorBidi" w:cstheme="majorBidi"/>
          <w:bCs/>
        </w:rPr>
        <w:t xml:space="preserve"> the efficacy of culturally relevant instruction (Gay, 1994). </w:t>
      </w:r>
    </w:p>
    <w:p w14:paraId="7B801033" w14:textId="45ED1B7E" w:rsidR="00E50B02" w:rsidRPr="00E50B02" w:rsidRDefault="00E50B02" w:rsidP="00293889">
      <w:pPr>
        <w:pStyle w:val="ListParagraph"/>
        <w:spacing w:line="360" w:lineRule="auto"/>
        <w:ind w:left="785"/>
        <w:jc w:val="both"/>
        <w:rPr>
          <w:rFonts w:asciiTheme="majorBidi" w:hAnsiTheme="majorBidi" w:cstheme="majorBidi"/>
          <w:bCs/>
        </w:rPr>
      </w:pPr>
      <w:r w:rsidRPr="00E50B02">
        <w:rPr>
          <w:rFonts w:asciiTheme="majorBidi" w:hAnsiTheme="majorBidi" w:cstheme="majorBidi"/>
          <w:bCs/>
        </w:rPr>
        <w:t xml:space="preserve">The answers to the interview questions </w:t>
      </w:r>
      <w:r w:rsidR="00C327C6">
        <w:rPr>
          <w:rFonts w:asciiTheme="majorBidi" w:hAnsiTheme="majorBidi" w:cstheme="majorBidi"/>
          <w:bCs/>
        </w:rPr>
        <w:t>are</w:t>
      </w:r>
      <w:r w:rsidRPr="00E50B02">
        <w:rPr>
          <w:rFonts w:asciiTheme="majorBidi" w:hAnsiTheme="majorBidi" w:cstheme="majorBidi"/>
          <w:bCs/>
        </w:rPr>
        <w:t xml:space="preserve"> compared with the findings of other researchers in an effort to determine whether or not these claims directly</w:t>
      </w:r>
      <w:r w:rsidR="00C327C6">
        <w:rPr>
          <w:rFonts w:asciiTheme="majorBidi" w:hAnsiTheme="majorBidi" w:cstheme="majorBidi"/>
          <w:bCs/>
        </w:rPr>
        <w:t xml:space="preserve"> will</w:t>
      </w:r>
      <w:r w:rsidRPr="00E50B02">
        <w:rPr>
          <w:rFonts w:asciiTheme="majorBidi" w:hAnsiTheme="majorBidi" w:cstheme="majorBidi"/>
          <w:bCs/>
        </w:rPr>
        <w:t xml:space="preserve"> apply to this particular student population. Others </w:t>
      </w:r>
      <w:r w:rsidR="00C327C6">
        <w:rPr>
          <w:rFonts w:asciiTheme="majorBidi" w:hAnsiTheme="majorBidi" w:cstheme="majorBidi"/>
          <w:bCs/>
        </w:rPr>
        <w:t>are</w:t>
      </w:r>
      <w:r w:rsidRPr="00E50B02">
        <w:rPr>
          <w:rFonts w:asciiTheme="majorBidi" w:hAnsiTheme="majorBidi" w:cstheme="majorBidi"/>
          <w:bCs/>
        </w:rPr>
        <w:t xml:space="preserve"> opposed and refuted. Students </w:t>
      </w:r>
      <w:r w:rsidR="009D3588">
        <w:rPr>
          <w:rFonts w:asciiTheme="majorBidi" w:hAnsiTheme="majorBidi" w:cstheme="majorBidi"/>
          <w:bCs/>
        </w:rPr>
        <w:t>will be</w:t>
      </w:r>
      <w:r w:rsidRPr="00E50B02">
        <w:rPr>
          <w:rFonts w:asciiTheme="majorBidi" w:hAnsiTheme="majorBidi" w:cstheme="majorBidi"/>
          <w:bCs/>
        </w:rPr>
        <w:t xml:space="preserve"> asked to identify what they find simple about learning English as a second language, what they find challenging in the classroom, and what aids learning. The purpose of the interview is to identify potential strategies, methodologies, and other experiences that may hinder or impede an English language learner's ability to acquire and retain language. The purpose of these questions is for the student to identify specific areas of language learning that they find challenging and to begin considering why these areas are difficult.</w:t>
      </w:r>
    </w:p>
    <w:p w14:paraId="528DE80E" w14:textId="3B055B90" w:rsidR="008D6B80" w:rsidRPr="009D3588" w:rsidRDefault="00E50B02" w:rsidP="009D3588">
      <w:pPr>
        <w:pStyle w:val="ListParagraph"/>
        <w:spacing w:line="360" w:lineRule="auto"/>
        <w:ind w:left="785"/>
        <w:jc w:val="both"/>
        <w:rPr>
          <w:rFonts w:asciiTheme="majorBidi" w:hAnsiTheme="majorBidi" w:cstheme="majorBidi"/>
          <w:bCs/>
        </w:rPr>
      </w:pPr>
      <w:r w:rsidRPr="00E50B02">
        <w:rPr>
          <w:rFonts w:asciiTheme="majorBidi" w:hAnsiTheme="majorBidi" w:cstheme="majorBidi"/>
          <w:bCs/>
        </w:rPr>
        <w:t>Students w</w:t>
      </w:r>
      <w:r w:rsidR="009D3588">
        <w:rPr>
          <w:rFonts w:asciiTheme="majorBidi" w:hAnsiTheme="majorBidi" w:cstheme="majorBidi"/>
          <w:bCs/>
        </w:rPr>
        <w:t>ill be</w:t>
      </w:r>
      <w:r w:rsidRPr="00E50B02">
        <w:rPr>
          <w:rFonts w:asciiTheme="majorBidi" w:hAnsiTheme="majorBidi" w:cstheme="majorBidi"/>
          <w:bCs/>
        </w:rPr>
        <w:t xml:space="preserve"> asked to describe how culture affects their learning experiences in the classroom, particularly in challenging subjects/subject areas. Students </w:t>
      </w:r>
      <w:r w:rsidR="009D3588">
        <w:rPr>
          <w:rFonts w:asciiTheme="majorBidi" w:hAnsiTheme="majorBidi" w:cstheme="majorBidi"/>
          <w:bCs/>
        </w:rPr>
        <w:t>will identify</w:t>
      </w:r>
      <w:r w:rsidRPr="00E50B02">
        <w:rPr>
          <w:rFonts w:asciiTheme="majorBidi" w:hAnsiTheme="majorBidi" w:cstheme="majorBidi"/>
          <w:bCs/>
        </w:rPr>
        <w:t xml:space="preserve"> how the second language classroom addresses racial, ethnic, linguistic, and cultural diversity. Students </w:t>
      </w:r>
      <w:r w:rsidR="009D3588">
        <w:rPr>
          <w:rFonts w:asciiTheme="majorBidi" w:hAnsiTheme="majorBidi" w:cstheme="majorBidi"/>
          <w:bCs/>
        </w:rPr>
        <w:t xml:space="preserve">will discuss </w:t>
      </w:r>
      <w:r w:rsidRPr="00E50B02">
        <w:rPr>
          <w:rFonts w:asciiTheme="majorBidi" w:hAnsiTheme="majorBidi" w:cstheme="majorBidi"/>
          <w:bCs/>
        </w:rPr>
        <w:t>how cultural factors may have hindered or facilitated their learning. In addition, they w</w:t>
      </w:r>
      <w:r w:rsidR="009D3588">
        <w:rPr>
          <w:rFonts w:asciiTheme="majorBidi" w:hAnsiTheme="majorBidi" w:cstheme="majorBidi"/>
          <w:bCs/>
        </w:rPr>
        <w:t>ill be</w:t>
      </w:r>
      <w:r w:rsidRPr="00E50B02">
        <w:rPr>
          <w:rFonts w:asciiTheme="majorBidi" w:hAnsiTheme="majorBidi" w:cstheme="majorBidi"/>
          <w:bCs/>
        </w:rPr>
        <w:t xml:space="preserve"> asked how they perceive their culture to be valued in the classroom and how language barriers may have affected their learning. Students were asked, while paying particular attention to cultural experiences and differences, to identify how cultural differences affected their learning both positively and negatively. Effective strategies for learning a second language were discussed by the students.</w:t>
      </w:r>
    </w:p>
    <w:p w14:paraId="3AA8743A" w14:textId="13996CC6" w:rsidR="008D6B80" w:rsidRDefault="00261A4B" w:rsidP="00293889">
      <w:pPr>
        <w:pStyle w:val="ListParagraph"/>
        <w:numPr>
          <w:ilvl w:val="0"/>
          <w:numId w:val="1"/>
        </w:numPr>
        <w:spacing w:line="360" w:lineRule="auto"/>
        <w:jc w:val="both"/>
        <w:rPr>
          <w:rFonts w:ascii="Arial" w:hAnsi="Arial" w:cs="Arial"/>
          <w:b/>
        </w:rPr>
      </w:pPr>
      <w:r w:rsidRPr="00261A4B">
        <w:rPr>
          <w:rFonts w:ascii="Arial" w:hAnsi="Arial" w:cs="Arial"/>
          <w:b/>
        </w:rPr>
        <w:t>The ethical issues you need to consider</w:t>
      </w:r>
    </w:p>
    <w:p w14:paraId="649CA4B2" w14:textId="77777777" w:rsidR="000A172F" w:rsidRPr="000A172F" w:rsidRDefault="000A172F" w:rsidP="000A172F">
      <w:pPr>
        <w:pStyle w:val="ListParagraph"/>
        <w:spacing w:line="360" w:lineRule="auto"/>
        <w:ind w:left="785"/>
        <w:jc w:val="both"/>
        <w:rPr>
          <w:rFonts w:asciiTheme="majorBidi" w:hAnsiTheme="majorBidi" w:cstheme="majorBidi"/>
          <w:bCs/>
        </w:rPr>
      </w:pPr>
      <w:r w:rsidRPr="000A172F">
        <w:rPr>
          <w:rFonts w:asciiTheme="majorBidi" w:hAnsiTheme="majorBidi" w:cstheme="majorBidi"/>
          <w:bCs/>
        </w:rPr>
        <w:t>Students will be recruited from the school for this study. Both the school and the teacher must consent to the study. Data pseudo-</w:t>
      </w:r>
      <w:proofErr w:type="spellStart"/>
      <w:r w:rsidRPr="000A172F">
        <w:rPr>
          <w:rFonts w:asciiTheme="majorBidi" w:hAnsiTheme="majorBidi" w:cstheme="majorBidi"/>
          <w:bCs/>
        </w:rPr>
        <w:t>nymization</w:t>
      </w:r>
      <w:proofErr w:type="spellEnd"/>
      <w:r w:rsidRPr="000A172F">
        <w:rPr>
          <w:rFonts w:asciiTheme="majorBidi" w:hAnsiTheme="majorBidi" w:cstheme="majorBidi"/>
          <w:bCs/>
        </w:rPr>
        <w:t xml:space="preserve"> is the process of replacing participants' identifying information with pseudonyms, or fictitious identifiers. To preserve anonymity, the researcher will pledge not to collect any personally identifiable information. To maintain confidentiality, the researcher will be aware of the identities of the participants but will remove all identifying data from the study.</w:t>
      </w:r>
    </w:p>
    <w:p w14:paraId="686739F9" w14:textId="77777777" w:rsidR="000A172F" w:rsidRPr="000A172F" w:rsidRDefault="000A172F" w:rsidP="000A172F">
      <w:pPr>
        <w:pStyle w:val="ListParagraph"/>
        <w:spacing w:line="360" w:lineRule="auto"/>
        <w:ind w:left="785"/>
        <w:jc w:val="both"/>
        <w:rPr>
          <w:rFonts w:asciiTheme="majorBidi" w:hAnsiTheme="majorBidi" w:cstheme="majorBidi"/>
          <w:bCs/>
        </w:rPr>
      </w:pPr>
    </w:p>
    <w:p w14:paraId="19767ADF" w14:textId="39D7E130" w:rsidR="008D6B80" w:rsidRPr="000A172F" w:rsidRDefault="000A172F" w:rsidP="000A172F">
      <w:pPr>
        <w:pStyle w:val="ListParagraph"/>
        <w:spacing w:line="360" w:lineRule="auto"/>
        <w:ind w:left="785"/>
        <w:jc w:val="both"/>
        <w:rPr>
          <w:rFonts w:asciiTheme="majorBidi" w:hAnsiTheme="majorBidi" w:cstheme="majorBidi"/>
          <w:bCs/>
        </w:rPr>
      </w:pPr>
      <w:r w:rsidRPr="000A172F">
        <w:rPr>
          <w:rFonts w:asciiTheme="majorBidi" w:hAnsiTheme="majorBidi" w:cstheme="majorBidi"/>
          <w:bCs/>
        </w:rPr>
        <w:lastRenderedPageBreak/>
        <w:t>All participants have a right to privacy, so their personal information is protected for as long as the research retains or uses it. However, random numbers will be assigned to the participants.</w:t>
      </w:r>
    </w:p>
    <w:p w14:paraId="7EFFA3A4" w14:textId="77777777" w:rsidR="008D6B80" w:rsidRDefault="008D6B80" w:rsidP="00293889">
      <w:pPr>
        <w:pStyle w:val="ListParagraph"/>
        <w:spacing w:line="360" w:lineRule="auto"/>
        <w:ind w:left="785"/>
        <w:jc w:val="both"/>
        <w:rPr>
          <w:rFonts w:ascii="Arial" w:hAnsi="Arial" w:cs="Arial"/>
          <w:b/>
        </w:rPr>
      </w:pPr>
    </w:p>
    <w:p w14:paraId="76796F53" w14:textId="1F24B939" w:rsidR="008D6B80" w:rsidRPr="00E50B02" w:rsidRDefault="00261A4B" w:rsidP="00293889">
      <w:pPr>
        <w:pStyle w:val="ListParagraph"/>
        <w:numPr>
          <w:ilvl w:val="0"/>
          <w:numId w:val="1"/>
        </w:numPr>
        <w:spacing w:line="360" w:lineRule="auto"/>
        <w:jc w:val="both"/>
        <w:rPr>
          <w:rFonts w:ascii="Arial" w:hAnsi="Arial" w:cs="Arial"/>
          <w:b/>
        </w:rPr>
      </w:pPr>
      <w:r w:rsidRPr="008D6B80">
        <w:rPr>
          <w:rFonts w:ascii="Arial" w:hAnsi="Arial" w:cs="Arial"/>
          <w:b/>
        </w:rPr>
        <w:t>The methods you expect to use to analyse the evidence you collect.</w:t>
      </w:r>
      <w:r w:rsidRPr="008D6B80">
        <w:rPr>
          <w:rFonts w:ascii="Arial" w:hAnsi="Arial" w:cs="Arial"/>
        </w:rPr>
        <w:t xml:space="preserve"> </w:t>
      </w:r>
    </w:p>
    <w:p w14:paraId="5EE291E7" w14:textId="0236DA2C" w:rsidR="00E50B02" w:rsidRDefault="00E50B02" w:rsidP="00293889">
      <w:pPr>
        <w:pStyle w:val="ListParagraph"/>
        <w:spacing w:line="360" w:lineRule="auto"/>
        <w:ind w:left="785"/>
        <w:jc w:val="both"/>
        <w:rPr>
          <w:rFonts w:ascii="Arial" w:hAnsi="Arial" w:cs="Arial"/>
          <w:b/>
        </w:rPr>
      </w:pPr>
    </w:p>
    <w:p w14:paraId="4355A642" w14:textId="77777777" w:rsidR="000A172F" w:rsidRDefault="000A172F" w:rsidP="00293889">
      <w:pPr>
        <w:pStyle w:val="ListParagraph"/>
        <w:spacing w:line="360" w:lineRule="auto"/>
        <w:ind w:left="785"/>
        <w:jc w:val="both"/>
        <w:rPr>
          <w:rFonts w:asciiTheme="majorBidi" w:hAnsiTheme="majorBidi" w:cstheme="majorBidi"/>
          <w:bCs/>
        </w:rPr>
      </w:pPr>
      <w:r>
        <w:rPr>
          <w:rFonts w:asciiTheme="majorBidi" w:hAnsiTheme="majorBidi" w:cstheme="majorBidi"/>
          <w:bCs/>
        </w:rPr>
        <w:t xml:space="preserve">The data will be examined as the following: </w:t>
      </w:r>
    </w:p>
    <w:p w14:paraId="333C8DB7"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Arabic belongs to the Semitic language family; as a result, its morphology and syntax are quite distinct from those of English, which is an Indo-European language. Numerous errors found in student writing were attributable to this distinction, as illustrated below.</w:t>
      </w:r>
    </w:p>
    <w:p w14:paraId="35156E76" w14:textId="2079DCF9" w:rsidR="00B442CE" w:rsidRPr="000A172F" w:rsidRDefault="000A172F" w:rsidP="00293889">
      <w:pPr>
        <w:pStyle w:val="ListParagraph"/>
        <w:spacing w:line="360" w:lineRule="auto"/>
        <w:ind w:left="785"/>
        <w:jc w:val="both"/>
        <w:rPr>
          <w:rFonts w:asciiTheme="majorBidi" w:hAnsiTheme="majorBidi" w:cstheme="majorBidi"/>
          <w:b/>
        </w:rPr>
      </w:pPr>
      <w:r w:rsidRPr="000A172F">
        <w:rPr>
          <w:rFonts w:asciiTheme="majorBidi" w:hAnsiTheme="majorBidi" w:cstheme="majorBidi"/>
          <w:b/>
        </w:rPr>
        <w:t>8.1</w:t>
      </w:r>
      <w:r w:rsidR="00B442CE" w:rsidRPr="000A172F">
        <w:rPr>
          <w:rFonts w:asciiTheme="majorBidi" w:hAnsiTheme="majorBidi" w:cstheme="majorBidi"/>
          <w:b/>
        </w:rPr>
        <w:t xml:space="preserve"> Morphology</w:t>
      </w:r>
    </w:p>
    <w:p w14:paraId="123B7B90"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The corpus revealed students' use of deviant forms, i.e., they confused the forms of nouns, verbs (present participle), adjectives, and adverbs by substituting one form for another.</w:t>
      </w:r>
    </w:p>
    <w:p w14:paraId="0EFFFCDC" w14:textId="3A1C86D6"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 xml:space="preserve">e.g. </w:t>
      </w:r>
      <w:r w:rsidR="000A172F">
        <w:rPr>
          <w:rFonts w:asciiTheme="majorBidi" w:hAnsiTheme="majorBidi" w:cstheme="majorBidi"/>
          <w:bCs/>
        </w:rPr>
        <w:t xml:space="preserve">Ali </w:t>
      </w:r>
      <w:r w:rsidRPr="00B442CE">
        <w:rPr>
          <w:rFonts w:asciiTheme="majorBidi" w:hAnsiTheme="majorBidi" w:cstheme="majorBidi"/>
          <w:bCs/>
        </w:rPr>
        <w:t>f is on the coast.</w:t>
      </w:r>
    </w:p>
    <w:p w14:paraId="0D944A95"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It is extremely sunny.</w:t>
      </w:r>
    </w:p>
    <w:p w14:paraId="0CFDF49F"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It is a cold and elevated location.</w:t>
      </w:r>
    </w:p>
    <w:p w14:paraId="059E3DF9" w14:textId="33D1E816"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 xml:space="preserve">This is primarily attributable to the Arabic language's three-consonant root. All words (parts of speech) are created by combining three-root consonants with fixed vowel patterns and, occasionally, an affix. Therefore, the absence of patterns in English causes confusion among </w:t>
      </w:r>
      <w:r w:rsidR="001B185B">
        <w:rPr>
          <w:rFonts w:asciiTheme="majorBidi" w:hAnsiTheme="majorBidi" w:cstheme="majorBidi"/>
          <w:bCs/>
        </w:rPr>
        <w:t>Moroccan</w:t>
      </w:r>
      <w:r w:rsidRPr="00B442CE">
        <w:rPr>
          <w:rFonts w:asciiTheme="majorBidi" w:hAnsiTheme="majorBidi" w:cstheme="majorBidi"/>
          <w:bCs/>
        </w:rPr>
        <w:t xml:space="preserve"> EFL students and makes it difficult for them to distinguish between nouns, verbs, adjectives, etc.</w:t>
      </w:r>
    </w:p>
    <w:p w14:paraId="22BC3481"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Due to the fact that Arabic and English are members of different language families, there are numerous differences in the grammars of these two languages, causing many difficulties for Arab learners. Word order, auxiliaries, articles, pronouns, prepositions, and genitive constructions exemplified the corpus' occurrence of such difficulties.</w:t>
      </w:r>
    </w:p>
    <w:p w14:paraId="2936F170" w14:textId="104DF5D7" w:rsidR="00B442CE" w:rsidRPr="002E4C87" w:rsidRDefault="00B442CE" w:rsidP="002E4C87">
      <w:pPr>
        <w:pStyle w:val="ListParagraph"/>
        <w:spacing w:line="360" w:lineRule="auto"/>
        <w:ind w:left="1145"/>
        <w:jc w:val="both"/>
        <w:rPr>
          <w:rFonts w:asciiTheme="majorBidi" w:hAnsiTheme="majorBidi" w:cstheme="majorBidi"/>
          <w:b/>
        </w:rPr>
      </w:pPr>
      <w:r w:rsidRPr="002E4C87">
        <w:rPr>
          <w:rFonts w:asciiTheme="majorBidi" w:hAnsiTheme="majorBidi" w:cstheme="majorBidi"/>
          <w:b/>
        </w:rPr>
        <w:t>Word order</w:t>
      </w:r>
    </w:p>
    <w:p w14:paraId="3BD90E7C"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Word order differs between the two languages. The major issue is the order of adjectives and nouns: many students write the adjective after the noun it modifies in accordance with the Arabic rule.</w:t>
      </w:r>
    </w:p>
    <w:p w14:paraId="110D78C0"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It is famous for its pure air, for example.</w:t>
      </w:r>
    </w:p>
    <w:p w14:paraId="4CDE1F16" w14:textId="2812AD79" w:rsidR="00B442CE" w:rsidRPr="002E4C87" w:rsidRDefault="002E4C87" w:rsidP="00293889">
      <w:pPr>
        <w:pStyle w:val="ListParagraph"/>
        <w:spacing w:line="360" w:lineRule="auto"/>
        <w:ind w:left="785"/>
        <w:jc w:val="both"/>
        <w:rPr>
          <w:rFonts w:asciiTheme="majorBidi" w:hAnsiTheme="majorBidi" w:cstheme="majorBidi"/>
          <w:b/>
        </w:rPr>
      </w:pPr>
      <w:r w:rsidRPr="002E4C87">
        <w:rPr>
          <w:rFonts w:asciiTheme="majorBidi" w:hAnsiTheme="majorBidi" w:cstheme="majorBidi"/>
          <w:b/>
        </w:rPr>
        <w:t xml:space="preserve">    </w:t>
      </w:r>
      <w:r w:rsidR="00B442CE" w:rsidRPr="002E4C87">
        <w:rPr>
          <w:rFonts w:asciiTheme="majorBidi" w:hAnsiTheme="majorBidi" w:cstheme="majorBidi"/>
          <w:b/>
        </w:rPr>
        <w:t>Auxiliaries</w:t>
      </w:r>
    </w:p>
    <w:p w14:paraId="005B77D2"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Auxiliary verbs appeared to be a source of confusion, particularly in interrogative statements; as Arabic does not have the auxiliary do, some students produced sentences without it.</w:t>
      </w:r>
    </w:p>
    <w:p w14:paraId="50106B2F"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e.g. How *you imagine your future house?</w:t>
      </w:r>
    </w:p>
    <w:p w14:paraId="390A66B3" w14:textId="50BAD08A" w:rsidR="00B442CE" w:rsidRPr="002E4C87" w:rsidRDefault="00B442CE" w:rsidP="002E4C87">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In addition, Arabic lacks a present-tense verb and a composed tense (i.e., "auxiliary + participle") equivalent to the present continuous. This prompted our students to create forms such as:</w:t>
      </w:r>
    </w:p>
    <w:p w14:paraId="5F12C08F"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lastRenderedPageBreak/>
        <w:t>It is a nice location.</w:t>
      </w:r>
    </w:p>
    <w:p w14:paraId="6D721E7D"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Technology is becoming increasingly advanced.</w:t>
      </w:r>
    </w:p>
    <w:p w14:paraId="6FC6F032" w14:textId="30F68F0F" w:rsidR="002E4C87" w:rsidRPr="002E4C87" w:rsidRDefault="002E4C87" w:rsidP="00293889">
      <w:pPr>
        <w:pStyle w:val="ListParagraph"/>
        <w:spacing w:line="360" w:lineRule="auto"/>
        <w:ind w:left="785"/>
        <w:jc w:val="both"/>
        <w:rPr>
          <w:rFonts w:asciiTheme="majorBidi" w:hAnsiTheme="majorBidi" w:cstheme="majorBidi"/>
          <w:b/>
        </w:rPr>
      </w:pPr>
      <w:r w:rsidRPr="002E4C87">
        <w:rPr>
          <w:rFonts w:asciiTheme="majorBidi" w:hAnsiTheme="majorBidi" w:cstheme="majorBidi"/>
          <w:b/>
        </w:rPr>
        <w:t xml:space="preserve">  </w:t>
      </w:r>
      <w:r w:rsidR="00B442CE" w:rsidRPr="002E4C87">
        <w:rPr>
          <w:rFonts w:asciiTheme="majorBidi" w:hAnsiTheme="majorBidi" w:cstheme="majorBidi"/>
          <w:b/>
        </w:rPr>
        <w:t xml:space="preserve">Articles </w:t>
      </w:r>
    </w:p>
    <w:p w14:paraId="4E089ADE" w14:textId="29DF1F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Another problematic area is the use of articles, as demonstrated below.</w:t>
      </w:r>
    </w:p>
    <w:p w14:paraId="3B2A216C" w14:textId="1B2504EF"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 xml:space="preserve">e.g. </w:t>
      </w:r>
      <w:r w:rsidR="002E4C87">
        <w:rPr>
          <w:rFonts w:asciiTheme="majorBidi" w:hAnsiTheme="majorBidi" w:cstheme="majorBidi"/>
          <w:bCs/>
        </w:rPr>
        <w:t>Morocco</w:t>
      </w:r>
      <w:r w:rsidRPr="00B442CE">
        <w:rPr>
          <w:rFonts w:asciiTheme="majorBidi" w:hAnsiTheme="majorBidi" w:cstheme="majorBidi"/>
          <w:bCs/>
        </w:rPr>
        <w:t xml:space="preserve"> is now a tourist destination.</w:t>
      </w:r>
    </w:p>
    <w:p w14:paraId="5A50FFDA"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It is filled with pure water.</w:t>
      </w:r>
    </w:p>
    <w:p w14:paraId="374703DE"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Due to the absence of the indefinite article in Arabic, many students omit or improperly employ it when writing in English. Even though the definite article exists in Arabic, its usage is distinct from English, leading to errors.</w:t>
      </w:r>
    </w:p>
    <w:p w14:paraId="640CA71D" w14:textId="77777777" w:rsidR="002E4C87"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 xml:space="preserve"> </w:t>
      </w:r>
      <w:r w:rsidRPr="002E4C87">
        <w:rPr>
          <w:rFonts w:asciiTheme="majorBidi" w:hAnsiTheme="majorBidi" w:cstheme="majorBidi"/>
          <w:b/>
        </w:rPr>
        <w:t>Pronouns</w:t>
      </w:r>
      <w:r w:rsidRPr="00B442CE">
        <w:rPr>
          <w:rFonts w:asciiTheme="majorBidi" w:hAnsiTheme="majorBidi" w:cstheme="majorBidi"/>
          <w:bCs/>
        </w:rPr>
        <w:t xml:space="preserve"> </w:t>
      </w:r>
    </w:p>
    <w:p w14:paraId="3A6C314B" w14:textId="50122B1C"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In Arabic, relative clauses must include the pronoun, whereas in English the pronoun is omitted.</w:t>
      </w:r>
    </w:p>
    <w:p w14:paraId="63ABD553"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This leads to errors such as: You send the letter to a friend whom you know very well.</w:t>
      </w:r>
    </w:p>
    <w:p w14:paraId="3D6963B0" w14:textId="7777777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I showed her, for instance, the car I wanted to purchase.</w:t>
      </w:r>
    </w:p>
    <w:p w14:paraId="1BFFA01E" w14:textId="77777777" w:rsidR="002E4C87"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 xml:space="preserve"> </w:t>
      </w:r>
      <w:r w:rsidRPr="002E4C87">
        <w:rPr>
          <w:rFonts w:asciiTheme="majorBidi" w:hAnsiTheme="majorBidi" w:cstheme="majorBidi"/>
          <w:b/>
        </w:rPr>
        <w:t>Prepositions</w:t>
      </w:r>
      <w:r w:rsidRPr="00B442CE">
        <w:rPr>
          <w:rFonts w:asciiTheme="majorBidi" w:hAnsiTheme="majorBidi" w:cstheme="majorBidi"/>
          <w:bCs/>
        </w:rPr>
        <w:t xml:space="preserve"> </w:t>
      </w:r>
    </w:p>
    <w:p w14:paraId="68792BD2" w14:textId="73FDF936" w:rsidR="002E4C87"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 xml:space="preserve">The analysis </w:t>
      </w:r>
      <w:r w:rsidR="00D14D38" w:rsidRPr="00B442CE">
        <w:rPr>
          <w:rFonts w:asciiTheme="majorBidi" w:hAnsiTheme="majorBidi" w:cstheme="majorBidi"/>
          <w:bCs/>
        </w:rPr>
        <w:t>reveals</w:t>
      </w:r>
      <w:r w:rsidRPr="00B442CE">
        <w:rPr>
          <w:rFonts w:asciiTheme="majorBidi" w:hAnsiTheme="majorBidi" w:cstheme="majorBidi"/>
          <w:bCs/>
        </w:rPr>
        <w:t xml:space="preserve"> a haphazard application of prepositions. This translates to the vast difference in number and variety of meaning and application between the prepositional systems of the two languages. In fact, while the number of Arabic prepositions is estimated to be twenty, only six are used frequently (min, </w:t>
      </w:r>
      <w:proofErr w:type="spellStart"/>
      <w:r w:rsidRPr="00B442CE">
        <w:rPr>
          <w:rFonts w:asciiTheme="majorBidi" w:hAnsiTheme="majorBidi" w:cstheme="majorBidi"/>
          <w:bCs/>
        </w:rPr>
        <w:t>ila</w:t>
      </w:r>
      <w:proofErr w:type="spellEnd"/>
      <w:r w:rsidRPr="00B442CE">
        <w:rPr>
          <w:rFonts w:asciiTheme="majorBidi" w:hAnsiTheme="majorBidi" w:cstheme="majorBidi"/>
          <w:bCs/>
        </w:rPr>
        <w:t xml:space="preserve">, ala, </w:t>
      </w:r>
      <w:proofErr w:type="spellStart"/>
      <w:r w:rsidRPr="00B442CE">
        <w:rPr>
          <w:rFonts w:asciiTheme="majorBidi" w:hAnsiTheme="majorBidi" w:cstheme="majorBidi"/>
          <w:bCs/>
        </w:rPr>
        <w:t>ba</w:t>
      </w:r>
      <w:proofErr w:type="spellEnd"/>
      <w:r w:rsidRPr="00B442CE">
        <w:rPr>
          <w:rFonts w:asciiTheme="majorBidi" w:hAnsiTheme="majorBidi" w:cstheme="majorBidi"/>
          <w:bCs/>
        </w:rPr>
        <w:t>, la, and fi; Abbas, 1985, p. 320), the number of recorded English prepositions is 150 (</w:t>
      </w:r>
      <w:proofErr w:type="spellStart"/>
      <w:r w:rsidRPr="00B442CE">
        <w:rPr>
          <w:rFonts w:asciiTheme="majorBidi" w:hAnsiTheme="majorBidi" w:cstheme="majorBidi"/>
          <w:bCs/>
        </w:rPr>
        <w:t>Essberger</w:t>
      </w:r>
      <w:proofErr w:type="spellEnd"/>
      <w:r w:rsidRPr="00B442CE">
        <w:rPr>
          <w:rFonts w:asciiTheme="majorBidi" w:hAnsiTheme="majorBidi" w:cstheme="majorBidi"/>
          <w:bCs/>
        </w:rPr>
        <w:t xml:space="preserve">, 2009). </w:t>
      </w:r>
    </w:p>
    <w:p w14:paraId="0F222817" w14:textId="351101A7" w:rsidR="00B442CE" w:rsidRPr="00B442CE" w:rsidRDefault="00B442CE" w:rsidP="00293889">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This prompt many students to attempt to correlate the use of English prepositions with Arabic usage as revealed by their verbal protocols.</w:t>
      </w:r>
    </w:p>
    <w:p w14:paraId="2C68A2F8" w14:textId="0B93146C" w:rsidR="00B442CE" w:rsidRPr="00B442CE" w:rsidRDefault="00B442CE" w:rsidP="002E4C87">
      <w:pPr>
        <w:pStyle w:val="ListParagraph"/>
        <w:spacing w:line="360" w:lineRule="auto"/>
        <w:ind w:left="785"/>
        <w:jc w:val="both"/>
        <w:rPr>
          <w:rFonts w:asciiTheme="majorBidi" w:hAnsiTheme="majorBidi" w:cstheme="majorBidi"/>
          <w:bCs/>
        </w:rPr>
      </w:pPr>
      <w:r w:rsidRPr="00B442CE">
        <w:rPr>
          <w:rFonts w:asciiTheme="majorBidi" w:hAnsiTheme="majorBidi" w:cstheme="majorBidi"/>
          <w:bCs/>
        </w:rPr>
        <w:t xml:space="preserve">e.g. we meet on 9 o'clock. </w:t>
      </w:r>
    </w:p>
    <w:p w14:paraId="5FE9C5A7" w14:textId="52067665" w:rsidR="00B442CE" w:rsidRPr="002E4C87" w:rsidRDefault="000A172F" w:rsidP="00293889">
      <w:pPr>
        <w:pStyle w:val="ListParagraph"/>
        <w:spacing w:line="360" w:lineRule="auto"/>
        <w:ind w:left="785"/>
        <w:jc w:val="both"/>
        <w:rPr>
          <w:rFonts w:asciiTheme="majorBidi" w:hAnsiTheme="majorBidi" w:cstheme="majorBidi"/>
          <w:b/>
          <w:bCs/>
        </w:rPr>
      </w:pPr>
      <w:r w:rsidRPr="002E4C87">
        <w:rPr>
          <w:rFonts w:asciiTheme="majorBidi" w:hAnsiTheme="majorBidi" w:cstheme="majorBidi"/>
          <w:b/>
          <w:bCs/>
        </w:rPr>
        <w:t>8.2</w:t>
      </w:r>
      <w:r w:rsidR="002E4C87" w:rsidRPr="002E4C87">
        <w:rPr>
          <w:rFonts w:asciiTheme="majorBidi" w:hAnsiTheme="majorBidi" w:cstheme="majorBidi"/>
          <w:b/>
          <w:bCs/>
        </w:rPr>
        <w:t xml:space="preserve"> Writing</w:t>
      </w:r>
      <w:r w:rsidR="00B442CE" w:rsidRPr="002E4C87">
        <w:rPr>
          <w:rFonts w:asciiTheme="majorBidi" w:hAnsiTheme="majorBidi" w:cstheme="majorBidi"/>
          <w:b/>
          <w:bCs/>
        </w:rPr>
        <w:t xml:space="preserve"> problems</w:t>
      </w:r>
    </w:p>
    <w:p w14:paraId="2650746E" w14:textId="3067FD6C" w:rsidR="00B442CE" w:rsidRPr="00B442CE" w:rsidRDefault="00B442CE" w:rsidP="00293889">
      <w:pPr>
        <w:pStyle w:val="ListParagraph"/>
        <w:spacing w:line="360" w:lineRule="auto"/>
        <w:ind w:left="785"/>
        <w:jc w:val="both"/>
        <w:rPr>
          <w:rFonts w:asciiTheme="majorBidi" w:hAnsiTheme="majorBidi" w:cstheme="majorBidi"/>
        </w:rPr>
      </w:pPr>
      <w:r w:rsidRPr="00B442CE">
        <w:rPr>
          <w:rFonts w:asciiTheme="majorBidi" w:hAnsiTheme="majorBidi" w:cstheme="majorBidi"/>
        </w:rPr>
        <w:t xml:space="preserve">The logical and thorough development of ideas in relation to cultural training is possibly the most challenging issue Arab EFL students face when writing at the postsecondary level. Indeed, according to Kaplan (1967), both syntax and </w:t>
      </w:r>
      <w:r w:rsidR="002E4C87">
        <w:rPr>
          <w:rFonts w:asciiTheme="majorBidi" w:hAnsiTheme="majorBidi" w:cstheme="majorBidi"/>
        </w:rPr>
        <w:t>writing</w:t>
      </w:r>
      <w:r w:rsidRPr="00B442CE">
        <w:rPr>
          <w:rFonts w:asciiTheme="majorBidi" w:hAnsiTheme="majorBidi" w:cstheme="majorBidi"/>
        </w:rPr>
        <w:t xml:space="preserve"> are culturally determined and constrained. Numerous other studies have shown that there are preferred writing patterns used by L2/FL learners that are specific to their culture (Ostler, 1987; </w:t>
      </w:r>
      <w:proofErr w:type="spellStart"/>
      <w:r w:rsidRPr="00B442CE">
        <w:rPr>
          <w:rFonts w:asciiTheme="majorBidi" w:hAnsiTheme="majorBidi" w:cstheme="majorBidi"/>
        </w:rPr>
        <w:t>Halimah</w:t>
      </w:r>
      <w:proofErr w:type="spellEnd"/>
      <w:r w:rsidRPr="00B442CE">
        <w:rPr>
          <w:rFonts w:asciiTheme="majorBidi" w:hAnsiTheme="majorBidi" w:cstheme="majorBidi"/>
        </w:rPr>
        <w:t>, 1991, cited in McDonough, 1995). These characteristics w</w:t>
      </w:r>
      <w:r w:rsidR="002E4C87">
        <w:rPr>
          <w:rFonts w:asciiTheme="majorBidi" w:hAnsiTheme="majorBidi" w:cstheme="majorBidi"/>
        </w:rPr>
        <w:t>ill be</w:t>
      </w:r>
      <w:r w:rsidRPr="00B442CE">
        <w:rPr>
          <w:rFonts w:asciiTheme="majorBidi" w:hAnsiTheme="majorBidi" w:cstheme="majorBidi"/>
        </w:rPr>
        <w:t xml:space="preserve"> evident in the data </w:t>
      </w:r>
      <w:r w:rsidR="00904D55">
        <w:rPr>
          <w:rFonts w:asciiTheme="majorBidi" w:hAnsiTheme="majorBidi" w:cstheme="majorBidi"/>
        </w:rPr>
        <w:t xml:space="preserve">is going to be </w:t>
      </w:r>
      <w:r w:rsidRPr="00B442CE">
        <w:rPr>
          <w:rFonts w:asciiTheme="majorBidi" w:hAnsiTheme="majorBidi" w:cstheme="majorBidi"/>
        </w:rPr>
        <w:t>collected.</w:t>
      </w:r>
    </w:p>
    <w:p w14:paraId="778F74DA" w14:textId="4A18A516" w:rsidR="00B442CE" w:rsidRPr="00B442CE" w:rsidRDefault="00B442CE" w:rsidP="00293889">
      <w:pPr>
        <w:pStyle w:val="ListParagraph"/>
        <w:spacing w:line="360" w:lineRule="auto"/>
        <w:ind w:left="785"/>
        <w:jc w:val="both"/>
        <w:rPr>
          <w:rFonts w:asciiTheme="majorBidi" w:hAnsiTheme="majorBidi" w:cstheme="majorBidi"/>
        </w:rPr>
      </w:pPr>
      <w:r w:rsidRPr="00B442CE">
        <w:rPr>
          <w:rFonts w:asciiTheme="majorBidi" w:hAnsiTheme="majorBidi" w:cstheme="majorBidi"/>
        </w:rPr>
        <w:t xml:space="preserve">Regarding the schematic structure of the essays, the verbal protocols </w:t>
      </w:r>
      <w:r w:rsidR="0019054C" w:rsidRPr="00B442CE">
        <w:rPr>
          <w:rFonts w:asciiTheme="majorBidi" w:hAnsiTheme="majorBidi" w:cstheme="majorBidi"/>
        </w:rPr>
        <w:t>reveal</w:t>
      </w:r>
      <w:r w:rsidRPr="00B442CE">
        <w:rPr>
          <w:rFonts w:asciiTheme="majorBidi" w:hAnsiTheme="majorBidi" w:cstheme="majorBidi"/>
        </w:rPr>
        <w:t xml:space="preserve"> that all students </w:t>
      </w:r>
      <w:r w:rsidR="00904D55">
        <w:rPr>
          <w:rFonts w:asciiTheme="majorBidi" w:hAnsiTheme="majorBidi" w:cstheme="majorBidi"/>
        </w:rPr>
        <w:t>are</w:t>
      </w:r>
      <w:r w:rsidRPr="00B442CE">
        <w:rPr>
          <w:rFonts w:asciiTheme="majorBidi" w:hAnsiTheme="majorBidi" w:cstheme="majorBidi"/>
        </w:rPr>
        <w:t xml:space="preserve"> aware of the structure: introduction, body, and conclusion; however, it was observed that the students </w:t>
      </w:r>
      <w:r w:rsidR="00904D55">
        <w:rPr>
          <w:rFonts w:asciiTheme="majorBidi" w:hAnsiTheme="majorBidi" w:cstheme="majorBidi"/>
        </w:rPr>
        <w:t>ar</w:t>
      </w:r>
      <w:r w:rsidRPr="00B442CE">
        <w:rPr>
          <w:rFonts w:asciiTheme="majorBidi" w:hAnsiTheme="majorBidi" w:cstheme="majorBidi"/>
        </w:rPr>
        <w:t xml:space="preserve">e </w:t>
      </w:r>
      <w:r w:rsidR="00904D55" w:rsidRPr="00B442CE">
        <w:rPr>
          <w:rFonts w:asciiTheme="majorBidi" w:hAnsiTheme="majorBidi" w:cstheme="majorBidi"/>
        </w:rPr>
        <w:t>biased</w:t>
      </w:r>
      <w:r w:rsidRPr="00B442CE">
        <w:rPr>
          <w:rFonts w:asciiTheme="majorBidi" w:hAnsiTheme="majorBidi" w:cstheme="majorBidi"/>
        </w:rPr>
        <w:t xml:space="preserve"> towards the use of certain rhetorical and syntactical patterns specific to Arabic, such as the preference of coordination over subordination, the use of repetition and metaphorical style, or the tendency to begin with universal statements and end with some type of generalisation. This may be a significant barrier for Arab students, as what a native </w:t>
      </w:r>
      <w:r w:rsidRPr="00B442CE">
        <w:rPr>
          <w:rFonts w:asciiTheme="majorBidi" w:hAnsiTheme="majorBidi" w:cstheme="majorBidi"/>
        </w:rPr>
        <w:lastRenderedPageBreak/>
        <w:t xml:space="preserve">English speaker considers logical in an academic paper may not be considered logical in another culture. Then, some of our students will struggle with adhering to a thesis, narrowing a thesis sufficiently, and proving a thesis with sufficient concreteness for an English-speaking audience. The sections that follow will illustrate students' culture-related difficulties at the </w:t>
      </w:r>
      <w:r w:rsidR="00904D55">
        <w:rPr>
          <w:rFonts w:asciiTheme="majorBidi" w:hAnsiTheme="majorBidi" w:cstheme="majorBidi"/>
        </w:rPr>
        <w:t xml:space="preserve">writing </w:t>
      </w:r>
      <w:r w:rsidRPr="00B442CE">
        <w:rPr>
          <w:rFonts w:asciiTheme="majorBidi" w:hAnsiTheme="majorBidi" w:cstheme="majorBidi"/>
        </w:rPr>
        <w:t>level.</w:t>
      </w:r>
    </w:p>
    <w:p w14:paraId="630F5E0A" w14:textId="3701B2C0" w:rsidR="00B442CE" w:rsidRPr="00904D55" w:rsidRDefault="00904D55" w:rsidP="00293889">
      <w:pPr>
        <w:pStyle w:val="ListParagraph"/>
        <w:spacing w:line="360" w:lineRule="auto"/>
        <w:ind w:left="785"/>
        <w:jc w:val="both"/>
        <w:rPr>
          <w:rFonts w:asciiTheme="majorBidi" w:hAnsiTheme="majorBidi" w:cstheme="majorBidi"/>
          <w:b/>
          <w:bCs/>
        </w:rPr>
      </w:pPr>
      <w:r w:rsidRPr="00904D55">
        <w:rPr>
          <w:rFonts w:asciiTheme="majorBidi" w:hAnsiTheme="majorBidi" w:cstheme="majorBidi"/>
          <w:b/>
          <w:bCs/>
        </w:rPr>
        <w:t>8.3</w:t>
      </w:r>
      <w:r w:rsidR="00B442CE" w:rsidRPr="00904D55">
        <w:rPr>
          <w:rFonts w:asciiTheme="majorBidi" w:hAnsiTheme="majorBidi" w:cstheme="majorBidi"/>
          <w:b/>
          <w:bCs/>
        </w:rPr>
        <w:t xml:space="preserve"> Repetition and expansion</w:t>
      </w:r>
    </w:p>
    <w:p w14:paraId="5332C8EB" w14:textId="69779FDD" w:rsidR="00B442CE" w:rsidRPr="0019054C" w:rsidRDefault="00B442CE" w:rsidP="0019054C">
      <w:pPr>
        <w:pStyle w:val="ListParagraph"/>
        <w:spacing w:line="360" w:lineRule="auto"/>
        <w:ind w:left="785"/>
        <w:jc w:val="both"/>
        <w:rPr>
          <w:rFonts w:asciiTheme="majorBidi" w:hAnsiTheme="majorBidi" w:cstheme="majorBidi"/>
        </w:rPr>
      </w:pPr>
      <w:r w:rsidRPr="00B442CE">
        <w:rPr>
          <w:rFonts w:asciiTheme="majorBidi" w:hAnsiTheme="majorBidi" w:cstheme="majorBidi"/>
        </w:rPr>
        <w:t xml:space="preserve">In the majority of compositions, students </w:t>
      </w:r>
      <w:r w:rsidR="00904D55">
        <w:rPr>
          <w:rFonts w:asciiTheme="majorBidi" w:hAnsiTheme="majorBidi" w:cstheme="majorBidi"/>
        </w:rPr>
        <w:t>are highly to use</w:t>
      </w:r>
      <w:r w:rsidRPr="00B442CE">
        <w:rPr>
          <w:rFonts w:asciiTheme="majorBidi" w:hAnsiTheme="majorBidi" w:cstheme="majorBidi"/>
        </w:rPr>
        <w:t xml:space="preserve"> more words than necessary to repeat the same idea, as the following example demonstrates.</w:t>
      </w:r>
      <w:r w:rsidR="0019054C">
        <w:rPr>
          <w:rFonts w:asciiTheme="majorBidi" w:hAnsiTheme="majorBidi" w:cstheme="majorBidi"/>
        </w:rPr>
        <w:t xml:space="preserve"> </w:t>
      </w:r>
      <w:r w:rsidRPr="0019054C">
        <w:rPr>
          <w:rFonts w:asciiTheme="majorBidi" w:hAnsiTheme="majorBidi" w:cstheme="majorBidi"/>
        </w:rPr>
        <w:t>Writing is a lifelong skill that is required in a variety of contexts. It is part of people's needs; they require it in their daily lives because writing skills are used in a variety of contexts and play an important role in modern society...</w:t>
      </w:r>
    </w:p>
    <w:p w14:paraId="5E52D049" w14:textId="77777777" w:rsidR="00B442CE" w:rsidRPr="00B442CE" w:rsidRDefault="00B442CE" w:rsidP="00293889">
      <w:pPr>
        <w:pStyle w:val="ListParagraph"/>
        <w:spacing w:line="360" w:lineRule="auto"/>
        <w:ind w:left="785"/>
        <w:jc w:val="both"/>
        <w:rPr>
          <w:rFonts w:asciiTheme="majorBidi" w:hAnsiTheme="majorBidi" w:cstheme="majorBidi"/>
        </w:rPr>
      </w:pPr>
      <w:r w:rsidRPr="00B442CE">
        <w:rPr>
          <w:rFonts w:asciiTheme="majorBidi" w:hAnsiTheme="majorBidi" w:cstheme="majorBidi"/>
        </w:rPr>
        <w:t xml:space="preserve">According to Abu </w:t>
      </w:r>
      <w:proofErr w:type="spellStart"/>
      <w:r w:rsidRPr="00B442CE">
        <w:rPr>
          <w:rFonts w:asciiTheme="majorBidi" w:hAnsiTheme="majorBidi" w:cstheme="majorBidi"/>
        </w:rPr>
        <w:t>Rass</w:t>
      </w:r>
      <w:proofErr w:type="spellEnd"/>
      <w:r w:rsidRPr="00B442CE">
        <w:rPr>
          <w:rFonts w:asciiTheme="majorBidi" w:hAnsiTheme="majorBidi" w:cstheme="majorBidi"/>
        </w:rPr>
        <w:t xml:space="preserve"> (2011, p. 209), this habit of repetition derives from the Arab tradition.</w:t>
      </w:r>
    </w:p>
    <w:p w14:paraId="61863C98" w14:textId="42B8AEC6" w:rsidR="00B442CE" w:rsidRPr="00904D55" w:rsidRDefault="00B442CE" w:rsidP="00904D55">
      <w:pPr>
        <w:pStyle w:val="ListParagraph"/>
        <w:spacing w:line="360" w:lineRule="auto"/>
        <w:ind w:left="785"/>
        <w:jc w:val="both"/>
        <w:rPr>
          <w:rFonts w:asciiTheme="majorBidi" w:hAnsiTheme="majorBidi" w:cstheme="majorBidi"/>
        </w:rPr>
      </w:pPr>
      <w:r w:rsidRPr="00B442CE">
        <w:rPr>
          <w:rFonts w:asciiTheme="majorBidi" w:hAnsiTheme="majorBidi" w:cstheme="majorBidi"/>
        </w:rPr>
        <w:t>Arab students have a tendency to compose English sentences that are lengthy and repetitive in content and form. In Arabic, ideas and phrases are repeated for the purpose of persuasion. To create emphasis through repetition, additional synonyms are included in the same sentence.</w:t>
      </w:r>
      <w:r w:rsidR="00904D55">
        <w:rPr>
          <w:rFonts w:asciiTheme="majorBidi" w:hAnsiTheme="majorBidi" w:cstheme="majorBidi"/>
        </w:rPr>
        <w:t xml:space="preserve"> </w:t>
      </w:r>
      <w:r w:rsidRPr="00904D55">
        <w:rPr>
          <w:rFonts w:asciiTheme="majorBidi" w:hAnsiTheme="majorBidi" w:cstheme="majorBidi"/>
        </w:rPr>
        <w:t>In fact, many researchers have concluded that Arabic speakers argue persuasively "by repeating arguments, paraphrasing them, and doubling them" (Koch, 1983, cited in Connor, 2002, p. 500)</w:t>
      </w:r>
    </w:p>
    <w:p w14:paraId="75CF881B" w14:textId="77777777" w:rsidR="00B442CE" w:rsidRPr="00B442CE" w:rsidRDefault="00B442CE" w:rsidP="00293889">
      <w:pPr>
        <w:pStyle w:val="ListParagraph"/>
        <w:spacing w:line="360" w:lineRule="auto"/>
        <w:ind w:left="785"/>
        <w:jc w:val="both"/>
        <w:rPr>
          <w:rFonts w:asciiTheme="majorBidi" w:hAnsiTheme="majorBidi" w:cstheme="majorBidi"/>
        </w:rPr>
      </w:pPr>
      <w:r w:rsidRPr="00B442CE">
        <w:rPr>
          <w:rFonts w:asciiTheme="majorBidi" w:hAnsiTheme="majorBidi" w:cstheme="majorBidi"/>
        </w:rPr>
        <w:t>In English, however, what may be considered a mark of good style in Arabic, namely repetition, is considered wordiness and redundancy.</w:t>
      </w:r>
    </w:p>
    <w:p w14:paraId="35A55B6F" w14:textId="77777777" w:rsidR="00B442CE" w:rsidRPr="00534D2F" w:rsidRDefault="00B442CE" w:rsidP="00293889">
      <w:pPr>
        <w:pStyle w:val="ListParagraph"/>
        <w:spacing w:line="360" w:lineRule="auto"/>
        <w:ind w:left="785"/>
        <w:jc w:val="both"/>
        <w:rPr>
          <w:rFonts w:asciiTheme="majorBidi" w:hAnsiTheme="majorBidi" w:cstheme="majorBidi"/>
          <w:b/>
          <w:bCs/>
        </w:rPr>
      </w:pPr>
      <w:r w:rsidRPr="00534D2F">
        <w:rPr>
          <w:rFonts w:asciiTheme="majorBidi" w:hAnsiTheme="majorBidi" w:cstheme="majorBidi"/>
          <w:b/>
          <w:bCs/>
        </w:rPr>
        <w:t>Direct versus metaphorical styles</w:t>
      </w:r>
    </w:p>
    <w:p w14:paraId="23B19342" w14:textId="5F4EA8E2" w:rsidR="00B442CE" w:rsidRPr="00B442CE" w:rsidRDefault="00B442CE" w:rsidP="00293889">
      <w:pPr>
        <w:pStyle w:val="ListParagraph"/>
        <w:spacing w:line="360" w:lineRule="auto"/>
        <w:ind w:left="785"/>
        <w:jc w:val="both"/>
        <w:rPr>
          <w:rFonts w:asciiTheme="majorBidi" w:hAnsiTheme="majorBidi" w:cstheme="majorBidi"/>
        </w:rPr>
      </w:pPr>
      <w:r w:rsidRPr="00B442CE">
        <w:rPr>
          <w:rFonts w:asciiTheme="majorBidi" w:hAnsiTheme="majorBidi" w:cstheme="majorBidi"/>
        </w:rPr>
        <w:t xml:space="preserve">Many Arab EFL students are unaware that the English style is extremely direct and limited in comparison to the Arabic style, which values the beauty of the language as much as the message by employing allusion, analogy, proverbs, and idioms. When writing in English, English teachers at </w:t>
      </w:r>
      <w:r w:rsidR="002F27BD">
        <w:rPr>
          <w:rFonts w:asciiTheme="majorBidi" w:hAnsiTheme="majorBidi" w:cstheme="majorBidi"/>
        </w:rPr>
        <w:t>Moroccan</w:t>
      </w:r>
      <w:r w:rsidRPr="00B442CE">
        <w:rPr>
          <w:rFonts w:asciiTheme="majorBidi" w:hAnsiTheme="majorBidi" w:cstheme="majorBidi"/>
        </w:rPr>
        <w:t xml:space="preserve"> universities frequently observe that their students employ linguistic and stylistic conventions learned in their native language and culture. This </w:t>
      </w:r>
      <w:r w:rsidR="00534D2F" w:rsidRPr="00B442CE">
        <w:rPr>
          <w:rFonts w:asciiTheme="majorBidi" w:hAnsiTheme="majorBidi" w:cstheme="majorBidi"/>
        </w:rPr>
        <w:t>contrasts with</w:t>
      </w:r>
      <w:r w:rsidRPr="00B442CE">
        <w:rPr>
          <w:rFonts w:asciiTheme="majorBidi" w:hAnsiTheme="majorBidi" w:cstheme="majorBidi"/>
        </w:rPr>
        <w:t xml:space="preserve"> the expectations of Western readers, who view these patterns as clichés, and Western teachers of writing, who encourage students to write using their own words and voice.</w:t>
      </w:r>
    </w:p>
    <w:p w14:paraId="6E6B0DF6" w14:textId="77777777" w:rsidR="00B442CE" w:rsidRPr="00B442CE" w:rsidRDefault="00B442CE" w:rsidP="00293889">
      <w:pPr>
        <w:pStyle w:val="ListParagraph"/>
        <w:spacing w:line="360" w:lineRule="auto"/>
        <w:ind w:left="785"/>
        <w:jc w:val="both"/>
        <w:rPr>
          <w:rFonts w:asciiTheme="majorBidi" w:hAnsiTheme="majorBidi" w:cstheme="majorBidi"/>
        </w:rPr>
      </w:pPr>
      <w:r w:rsidRPr="00B442CE">
        <w:rPr>
          <w:rFonts w:asciiTheme="majorBidi" w:hAnsiTheme="majorBidi" w:cstheme="majorBidi"/>
        </w:rPr>
        <w:t>Therefore, this writing behaviour is problematic on two levels for these students:</w:t>
      </w:r>
    </w:p>
    <w:p w14:paraId="1C037F0B" w14:textId="77777777" w:rsidR="00B442CE" w:rsidRPr="00B442CE" w:rsidRDefault="00B442CE" w:rsidP="00293889">
      <w:pPr>
        <w:pStyle w:val="ListParagraph"/>
        <w:spacing w:line="360" w:lineRule="auto"/>
        <w:ind w:left="785"/>
        <w:jc w:val="both"/>
        <w:rPr>
          <w:rFonts w:asciiTheme="majorBidi" w:hAnsiTheme="majorBidi" w:cstheme="majorBidi"/>
        </w:rPr>
      </w:pPr>
      <w:r w:rsidRPr="00B442CE">
        <w:rPr>
          <w:rFonts w:asciiTheme="majorBidi" w:hAnsiTheme="majorBidi" w:cstheme="majorBidi"/>
        </w:rPr>
        <w:t>First, students will not meet the academic reader expectations of the target language. They will not comprehend or accept the registers and purposes of academic discourse (</w:t>
      </w:r>
      <w:proofErr w:type="spellStart"/>
      <w:r w:rsidRPr="00B442CE">
        <w:rPr>
          <w:rFonts w:asciiTheme="majorBidi" w:hAnsiTheme="majorBidi" w:cstheme="majorBidi"/>
        </w:rPr>
        <w:t>Grabe</w:t>
      </w:r>
      <w:proofErr w:type="spellEnd"/>
      <w:r w:rsidRPr="00B442CE">
        <w:rPr>
          <w:rFonts w:asciiTheme="majorBidi" w:hAnsiTheme="majorBidi" w:cstheme="majorBidi"/>
        </w:rPr>
        <w:t xml:space="preserve"> &amp; Kaplan, 1989; Stern, 1992).</w:t>
      </w:r>
    </w:p>
    <w:p w14:paraId="4D2D9965" w14:textId="104F646F" w:rsidR="00B442CE" w:rsidRPr="00B442CE" w:rsidRDefault="00B442CE" w:rsidP="00293889">
      <w:pPr>
        <w:pStyle w:val="ListParagraph"/>
        <w:spacing w:line="360" w:lineRule="auto"/>
        <w:ind w:left="785"/>
        <w:jc w:val="both"/>
        <w:rPr>
          <w:rFonts w:asciiTheme="majorBidi" w:hAnsiTheme="majorBidi" w:cstheme="majorBidi"/>
        </w:rPr>
      </w:pPr>
      <w:r w:rsidRPr="00B442CE">
        <w:rPr>
          <w:rFonts w:asciiTheme="majorBidi" w:hAnsiTheme="majorBidi" w:cstheme="majorBidi"/>
        </w:rPr>
        <w:t xml:space="preserve">The second issue is the use of </w:t>
      </w:r>
      <w:r w:rsidR="00904D55" w:rsidRPr="00B442CE">
        <w:rPr>
          <w:rFonts w:asciiTheme="majorBidi" w:hAnsiTheme="majorBidi" w:cstheme="majorBidi"/>
        </w:rPr>
        <w:t>culturally specific</w:t>
      </w:r>
      <w:r w:rsidRPr="00B442CE">
        <w:rPr>
          <w:rFonts w:asciiTheme="majorBidi" w:hAnsiTheme="majorBidi" w:cstheme="majorBidi"/>
        </w:rPr>
        <w:t xml:space="preserve"> expressions such as proverbs, verses, metaphors, idioms, long-forgotten historical events, and legendary figures, which do not always correspond exactly in both languages. For instance, the phrase "News that freezes the chest" ( </w:t>
      </w:r>
      <w:proofErr w:type="spellStart"/>
      <w:r w:rsidRPr="00B442CE">
        <w:rPr>
          <w:rFonts w:asciiTheme="majorBidi" w:hAnsiTheme="majorBidi" w:cstheme="majorBidi"/>
        </w:rPr>
        <w:t>khabarun</w:t>
      </w:r>
      <w:proofErr w:type="spellEnd"/>
      <w:r w:rsidR="00666725">
        <w:rPr>
          <w:rFonts w:asciiTheme="majorBidi" w:hAnsiTheme="majorBidi" w:cstheme="majorBidi"/>
        </w:rPr>
        <w:t xml:space="preserve"> </w:t>
      </w:r>
      <w:proofErr w:type="spellStart"/>
      <w:r w:rsidRPr="00B442CE">
        <w:rPr>
          <w:rFonts w:asciiTheme="majorBidi" w:hAnsiTheme="majorBidi" w:cstheme="majorBidi"/>
        </w:rPr>
        <w:t>yuthlija</w:t>
      </w:r>
      <w:proofErr w:type="spellEnd"/>
      <w:r w:rsidR="00666725">
        <w:rPr>
          <w:rFonts w:asciiTheme="majorBidi" w:hAnsiTheme="majorBidi" w:cstheme="majorBidi"/>
        </w:rPr>
        <w:t xml:space="preserve"> </w:t>
      </w:r>
      <w:proofErr w:type="spellStart"/>
      <w:r w:rsidRPr="00B442CE">
        <w:rPr>
          <w:rFonts w:asciiTheme="majorBidi" w:hAnsiTheme="majorBidi" w:cstheme="majorBidi"/>
        </w:rPr>
        <w:t>Sadir</w:t>
      </w:r>
      <w:proofErr w:type="spellEnd"/>
      <w:r w:rsidRPr="00B442CE">
        <w:rPr>
          <w:rFonts w:asciiTheme="majorBidi" w:hAnsiTheme="majorBidi" w:cstheme="majorBidi"/>
        </w:rPr>
        <w:t xml:space="preserve">), which is common among Arab speakers, is related to their </w:t>
      </w:r>
      <w:r w:rsidRPr="00B442CE">
        <w:rPr>
          <w:rFonts w:asciiTheme="majorBidi" w:hAnsiTheme="majorBidi" w:cstheme="majorBidi"/>
        </w:rPr>
        <w:lastRenderedPageBreak/>
        <w:t>ecological conditions because Arabic is spoken in a region with a hot and dry climate. Thus, according to Ilyas (1989), certain Arabic expressions are associated with cold weather in order to express positive and favourable connotations of happiness and delight. On the other hand, English is native to a region with a cold and wet climate, which has led to expressions with positive connotations typically associated with warmth rather than cold, such as "He was greeted with a warm welcome" and "He is a warm-hearted man," i.e. a kind individual. Ilyas (1989: 128) explains, "What may have a positive connotation in Arabic may have a negative connotation in English, and vice versa."</w:t>
      </w:r>
    </w:p>
    <w:p w14:paraId="37ECE440" w14:textId="36541EC9" w:rsidR="008D6B80" w:rsidRPr="00B442CE" w:rsidRDefault="00B442CE" w:rsidP="00904D55">
      <w:pPr>
        <w:pStyle w:val="ListParagraph"/>
        <w:spacing w:line="360" w:lineRule="auto"/>
        <w:ind w:left="785"/>
        <w:jc w:val="both"/>
        <w:rPr>
          <w:rFonts w:asciiTheme="majorBidi" w:hAnsiTheme="majorBidi" w:cstheme="majorBidi"/>
        </w:rPr>
      </w:pPr>
      <w:r w:rsidRPr="00B442CE">
        <w:rPr>
          <w:rFonts w:asciiTheme="majorBidi" w:hAnsiTheme="majorBidi" w:cstheme="majorBidi"/>
        </w:rPr>
        <w:t xml:space="preserve">Numerous examples of erroneous metaphorical style usage by </w:t>
      </w:r>
      <w:r w:rsidR="00904D55">
        <w:rPr>
          <w:rFonts w:asciiTheme="majorBidi" w:hAnsiTheme="majorBidi" w:cstheme="majorBidi"/>
        </w:rPr>
        <w:t xml:space="preserve">Moroccan </w:t>
      </w:r>
      <w:r w:rsidRPr="00B442CE">
        <w:rPr>
          <w:rFonts w:asciiTheme="majorBidi" w:hAnsiTheme="majorBidi" w:cstheme="majorBidi"/>
        </w:rPr>
        <w:t xml:space="preserve"> EFL students were discovered in their English compositions. This was due to the fact that students tended to generate ideas in Arabic and then translate them into English, resulting in incorrect statements. </w:t>
      </w:r>
    </w:p>
    <w:p w14:paraId="30647420" w14:textId="18C7AC2B" w:rsidR="008D6B80" w:rsidRDefault="008D6B80" w:rsidP="00293889">
      <w:pPr>
        <w:pStyle w:val="ListParagraph"/>
        <w:spacing w:line="360" w:lineRule="auto"/>
        <w:ind w:left="785"/>
        <w:jc w:val="both"/>
        <w:rPr>
          <w:rFonts w:ascii="Arial" w:hAnsi="Arial" w:cs="Arial"/>
        </w:rPr>
      </w:pPr>
    </w:p>
    <w:p w14:paraId="3F24BE78" w14:textId="77777777" w:rsidR="008D6B80" w:rsidRPr="008D6B80" w:rsidRDefault="008D6B80" w:rsidP="008D6B80">
      <w:pPr>
        <w:pStyle w:val="ListParagraph"/>
        <w:ind w:left="785"/>
        <w:rPr>
          <w:rFonts w:ascii="Arial" w:hAnsi="Arial" w:cs="Arial"/>
          <w:b/>
        </w:rPr>
      </w:pPr>
    </w:p>
    <w:p w14:paraId="42219BBC" w14:textId="395B1676" w:rsidR="00261A4B" w:rsidRPr="008D6B80" w:rsidRDefault="00261A4B" w:rsidP="008D6B80">
      <w:pPr>
        <w:pStyle w:val="ListParagraph"/>
        <w:numPr>
          <w:ilvl w:val="0"/>
          <w:numId w:val="1"/>
        </w:numPr>
        <w:rPr>
          <w:rFonts w:ascii="Arial" w:hAnsi="Arial" w:cs="Arial"/>
          <w:b/>
        </w:rPr>
      </w:pPr>
      <w:r w:rsidRPr="008D6B80">
        <w:rPr>
          <w:rFonts w:ascii="Arial" w:hAnsi="Arial" w:cs="Arial"/>
          <w:b/>
        </w:rPr>
        <w:t>The timetable for the proposed project</w:t>
      </w:r>
    </w:p>
    <w:p w14:paraId="13CB1EB0" w14:textId="77777777" w:rsidR="00261A4B" w:rsidRPr="00261A4B" w:rsidRDefault="00261A4B" w:rsidP="00261A4B">
      <w:pPr>
        <w:pStyle w:val="ListParagraph"/>
        <w:ind w:left="360"/>
        <w:rPr>
          <w:rFonts w:ascii="Arial" w:hAnsi="Arial" w:cs="Arial"/>
          <w:b/>
        </w:rPr>
      </w:pPr>
    </w:p>
    <w:tbl>
      <w:tblPr>
        <w:tblStyle w:val="TableGrid"/>
        <w:tblW w:w="0" w:type="auto"/>
        <w:tblInd w:w="360" w:type="dxa"/>
        <w:tblLook w:val="04A0" w:firstRow="1" w:lastRow="0" w:firstColumn="1" w:lastColumn="0" w:noHBand="0" w:noVBand="1"/>
      </w:tblPr>
      <w:tblGrid>
        <w:gridCol w:w="2282"/>
        <w:gridCol w:w="4866"/>
        <w:gridCol w:w="1502"/>
      </w:tblGrid>
      <w:tr w:rsidR="00B442CE" w14:paraId="7DA02C6B" w14:textId="77777777" w:rsidTr="00FA4D02">
        <w:trPr>
          <w:trHeight w:val="576"/>
        </w:trPr>
        <w:tc>
          <w:tcPr>
            <w:tcW w:w="2282" w:type="dxa"/>
          </w:tcPr>
          <w:p w14:paraId="43A86B3F" w14:textId="77777777" w:rsidR="00B442CE" w:rsidRPr="00534D2F" w:rsidRDefault="00B442CE" w:rsidP="00FA4D02">
            <w:pPr>
              <w:pStyle w:val="ListParagraph"/>
              <w:ind w:left="0"/>
              <w:jc w:val="center"/>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Research phase</w:t>
            </w:r>
          </w:p>
        </w:tc>
        <w:tc>
          <w:tcPr>
            <w:tcW w:w="4866" w:type="dxa"/>
          </w:tcPr>
          <w:p w14:paraId="2F271E6A" w14:textId="77777777" w:rsidR="00B442CE" w:rsidRPr="00534D2F" w:rsidRDefault="00B442CE" w:rsidP="00FA4D02">
            <w:pPr>
              <w:pStyle w:val="ListParagraph"/>
              <w:ind w:left="0"/>
              <w:jc w:val="center"/>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Objectives</w:t>
            </w:r>
          </w:p>
        </w:tc>
        <w:tc>
          <w:tcPr>
            <w:tcW w:w="1502" w:type="dxa"/>
          </w:tcPr>
          <w:p w14:paraId="0AC689C6" w14:textId="77777777" w:rsidR="00B442CE" w:rsidRDefault="00B442CE" w:rsidP="00FA4D02">
            <w:pPr>
              <w:pStyle w:val="ListParagraph"/>
              <w:ind w:left="0"/>
              <w:jc w:val="center"/>
              <w:rPr>
                <w:color w:val="000000" w:themeColor="text1"/>
              </w:rPr>
            </w:pPr>
            <w:r>
              <w:rPr>
                <w:color w:val="000000" w:themeColor="text1"/>
              </w:rPr>
              <w:t>Deadline</w:t>
            </w:r>
          </w:p>
        </w:tc>
      </w:tr>
      <w:tr w:rsidR="00B442CE" w14:paraId="788A3659" w14:textId="77777777" w:rsidTr="00FA4D02">
        <w:tc>
          <w:tcPr>
            <w:tcW w:w="2282" w:type="dxa"/>
          </w:tcPr>
          <w:p w14:paraId="04D50D9F" w14:textId="77777777" w:rsidR="00B442CE" w:rsidRPr="00534D2F" w:rsidRDefault="00B442CE" w:rsidP="00B442CE">
            <w:pPr>
              <w:pStyle w:val="ListParagraph"/>
              <w:numPr>
                <w:ilvl w:val="0"/>
                <w:numId w:val="3"/>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Background research and literature review</w:t>
            </w:r>
          </w:p>
        </w:tc>
        <w:tc>
          <w:tcPr>
            <w:tcW w:w="4866" w:type="dxa"/>
          </w:tcPr>
          <w:p w14:paraId="7C782CE7" w14:textId="49EE7630" w:rsidR="00B442CE" w:rsidRPr="00534D2F" w:rsidRDefault="00B442CE" w:rsidP="00B442CE">
            <w:pPr>
              <w:pStyle w:val="ListParagraph"/>
              <w:numPr>
                <w:ilvl w:val="0"/>
                <w:numId w:val="4"/>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Meet</w:t>
            </w:r>
            <w:r w:rsidR="00534D2F">
              <w:rPr>
                <w:rFonts w:asciiTheme="majorBidi" w:hAnsiTheme="majorBidi" w:cstheme="majorBidi"/>
                <w:color w:val="000000" w:themeColor="text1"/>
                <w:sz w:val="22"/>
                <w:szCs w:val="22"/>
              </w:rPr>
              <w:t>ing</w:t>
            </w:r>
            <w:r w:rsidRPr="00534D2F">
              <w:rPr>
                <w:rFonts w:asciiTheme="majorBidi" w:hAnsiTheme="majorBidi" w:cstheme="majorBidi"/>
                <w:color w:val="000000" w:themeColor="text1"/>
                <w:sz w:val="22"/>
                <w:szCs w:val="22"/>
              </w:rPr>
              <w:t xml:space="preserve"> with</w:t>
            </w:r>
            <w:r w:rsidR="00534D2F">
              <w:rPr>
                <w:rFonts w:asciiTheme="majorBidi" w:hAnsiTheme="majorBidi" w:cstheme="majorBidi"/>
                <w:color w:val="000000" w:themeColor="text1"/>
                <w:sz w:val="22"/>
                <w:szCs w:val="22"/>
              </w:rPr>
              <w:t xml:space="preserve"> </w:t>
            </w:r>
            <w:r w:rsidR="00D14D38">
              <w:rPr>
                <w:rFonts w:asciiTheme="majorBidi" w:hAnsiTheme="majorBidi" w:cstheme="majorBidi"/>
                <w:color w:val="000000" w:themeColor="text1"/>
                <w:sz w:val="22"/>
                <w:szCs w:val="22"/>
              </w:rPr>
              <w:t xml:space="preserve">the </w:t>
            </w:r>
            <w:r w:rsidR="00D14D38" w:rsidRPr="00534D2F">
              <w:rPr>
                <w:rFonts w:asciiTheme="majorBidi" w:hAnsiTheme="majorBidi" w:cstheme="majorBidi"/>
                <w:color w:val="000000" w:themeColor="text1"/>
                <w:sz w:val="22"/>
                <w:szCs w:val="22"/>
              </w:rPr>
              <w:t>supervisor</w:t>
            </w:r>
            <w:r w:rsidRPr="00534D2F">
              <w:rPr>
                <w:rFonts w:asciiTheme="majorBidi" w:hAnsiTheme="majorBidi" w:cstheme="majorBidi"/>
                <w:color w:val="000000" w:themeColor="text1"/>
                <w:sz w:val="22"/>
                <w:szCs w:val="22"/>
              </w:rPr>
              <w:t xml:space="preserve"> </w:t>
            </w:r>
            <w:r w:rsidR="00534D2F">
              <w:rPr>
                <w:rFonts w:asciiTheme="majorBidi" w:hAnsiTheme="majorBidi" w:cstheme="majorBidi"/>
                <w:color w:val="000000" w:themeColor="text1"/>
                <w:sz w:val="22"/>
                <w:szCs w:val="22"/>
              </w:rPr>
              <w:t>for guidelines and topic choice</w:t>
            </w:r>
          </w:p>
          <w:p w14:paraId="295F9733" w14:textId="77777777" w:rsidR="00B442CE" w:rsidRPr="00534D2F" w:rsidRDefault="00B442CE" w:rsidP="00B442CE">
            <w:pPr>
              <w:pStyle w:val="ListParagraph"/>
              <w:numPr>
                <w:ilvl w:val="0"/>
                <w:numId w:val="4"/>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Conduct a more thorough review of relevant literature</w:t>
            </w:r>
          </w:p>
          <w:p w14:paraId="53384DFA" w14:textId="77777777" w:rsidR="00B442CE" w:rsidRPr="00534D2F" w:rsidRDefault="00B442CE" w:rsidP="00B442CE">
            <w:pPr>
              <w:pStyle w:val="ListParagraph"/>
              <w:numPr>
                <w:ilvl w:val="0"/>
                <w:numId w:val="4"/>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Refine the research questions</w:t>
            </w:r>
          </w:p>
          <w:p w14:paraId="3214507B" w14:textId="77777777" w:rsidR="00B442CE" w:rsidRPr="00534D2F" w:rsidRDefault="00B442CE" w:rsidP="00B442CE">
            <w:pPr>
              <w:pStyle w:val="ListParagraph"/>
              <w:numPr>
                <w:ilvl w:val="0"/>
                <w:numId w:val="4"/>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Develop a theoretical framework</w:t>
            </w:r>
          </w:p>
          <w:p w14:paraId="50603E4C" w14:textId="77777777" w:rsidR="00B442CE" w:rsidRPr="00534D2F" w:rsidRDefault="00B442CE" w:rsidP="00B442CE">
            <w:pPr>
              <w:pStyle w:val="ListParagraph"/>
              <w:numPr>
                <w:ilvl w:val="0"/>
                <w:numId w:val="4"/>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Narrow down</w:t>
            </w:r>
          </w:p>
        </w:tc>
        <w:tc>
          <w:tcPr>
            <w:tcW w:w="1502" w:type="dxa"/>
          </w:tcPr>
          <w:p w14:paraId="1742CB9E" w14:textId="707258B0" w:rsidR="00B442CE" w:rsidRDefault="00534D2F" w:rsidP="00FA4D02">
            <w:pPr>
              <w:pStyle w:val="ListParagraph"/>
              <w:ind w:left="0"/>
              <w:rPr>
                <w:color w:val="000000" w:themeColor="text1"/>
              </w:rPr>
            </w:pPr>
            <w:r>
              <w:rPr>
                <w:color w:val="000000" w:themeColor="text1"/>
              </w:rPr>
              <w:t>September</w:t>
            </w:r>
            <w:r w:rsidR="00B442CE">
              <w:rPr>
                <w:color w:val="000000" w:themeColor="text1"/>
              </w:rPr>
              <w:t>, 2022</w:t>
            </w:r>
          </w:p>
        </w:tc>
      </w:tr>
      <w:tr w:rsidR="00B442CE" w14:paraId="34461587" w14:textId="77777777" w:rsidTr="00FA4D02">
        <w:tc>
          <w:tcPr>
            <w:tcW w:w="2282" w:type="dxa"/>
          </w:tcPr>
          <w:p w14:paraId="6953FF3F" w14:textId="77777777" w:rsidR="00B442CE" w:rsidRPr="00534D2F" w:rsidRDefault="00B442CE" w:rsidP="00B442CE">
            <w:pPr>
              <w:pStyle w:val="ListParagraph"/>
              <w:numPr>
                <w:ilvl w:val="0"/>
                <w:numId w:val="3"/>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Research design planning</w:t>
            </w:r>
          </w:p>
        </w:tc>
        <w:tc>
          <w:tcPr>
            <w:tcW w:w="4866" w:type="dxa"/>
          </w:tcPr>
          <w:p w14:paraId="56740B19" w14:textId="0AFFF24D" w:rsidR="00B442CE" w:rsidRPr="00534D2F" w:rsidRDefault="00B442CE" w:rsidP="00B442CE">
            <w:pPr>
              <w:pStyle w:val="ListParagraph"/>
              <w:numPr>
                <w:ilvl w:val="0"/>
                <w:numId w:val="5"/>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 xml:space="preserve">Design </w:t>
            </w:r>
            <w:r w:rsidR="00534D2F">
              <w:rPr>
                <w:rFonts w:asciiTheme="majorBidi" w:hAnsiTheme="majorBidi" w:cstheme="majorBidi"/>
                <w:color w:val="000000" w:themeColor="text1"/>
                <w:sz w:val="22"/>
                <w:szCs w:val="22"/>
              </w:rPr>
              <w:t>the interviews questions</w:t>
            </w:r>
          </w:p>
          <w:p w14:paraId="3CDA978C" w14:textId="62852A63" w:rsidR="00B442CE" w:rsidRPr="00534D2F" w:rsidRDefault="00B442CE" w:rsidP="00B442CE">
            <w:pPr>
              <w:pStyle w:val="ListParagraph"/>
              <w:numPr>
                <w:ilvl w:val="0"/>
                <w:numId w:val="5"/>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Identify</w:t>
            </w:r>
            <w:r w:rsidR="00534D2F">
              <w:rPr>
                <w:rFonts w:asciiTheme="majorBidi" w:hAnsiTheme="majorBidi" w:cstheme="majorBidi"/>
                <w:color w:val="000000" w:themeColor="text1"/>
                <w:sz w:val="22"/>
                <w:szCs w:val="22"/>
              </w:rPr>
              <w:t>ing</w:t>
            </w:r>
            <w:r w:rsidRPr="00534D2F">
              <w:rPr>
                <w:rFonts w:asciiTheme="majorBidi" w:hAnsiTheme="majorBidi" w:cstheme="majorBidi"/>
                <w:color w:val="000000" w:themeColor="text1"/>
                <w:sz w:val="22"/>
                <w:szCs w:val="22"/>
              </w:rPr>
              <w:t xml:space="preserve"> online and </w:t>
            </w:r>
            <w:r w:rsidR="00534D2F">
              <w:rPr>
                <w:rFonts w:asciiTheme="majorBidi" w:hAnsiTheme="majorBidi" w:cstheme="majorBidi"/>
                <w:color w:val="000000" w:themeColor="text1"/>
                <w:sz w:val="22"/>
                <w:szCs w:val="22"/>
              </w:rPr>
              <w:t>face to face settings fo</w:t>
            </w:r>
            <w:r w:rsidRPr="00534D2F">
              <w:rPr>
                <w:rFonts w:asciiTheme="majorBidi" w:hAnsiTheme="majorBidi" w:cstheme="majorBidi"/>
                <w:color w:val="000000" w:themeColor="text1"/>
                <w:sz w:val="22"/>
                <w:szCs w:val="22"/>
              </w:rPr>
              <w:t>r recruiting participants</w:t>
            </w:r>
          </w:p>
          <w:p w14:paraId="28F4AB0E" w14:textId="77777777" w:rsidR="00B442CE" w:rsidRPr="00534D2F" w:rsidRDefault="00B442CE" w:rsidP="00B442CE">
            <w:pPr>
              <w:pStyle w:val="ListParagraph"/>
              <w:numPr>
                <w:ilvl w:val="0"/>
                <w:numId w:val="5"/>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Finalize sampling method and data analysis methods</w:t>
            </w:r>
          </w:p>
          <w:p w14:paraId="4D52FFB8" w14:textId="62100DF5" w:rsidR="00B442CE" w:rsidRPr="00534D2F" w:rsidRDefault="00B442CE" w:rsidP="00B442CE">
            <w:pPr>
              <w:pStyle w:val="ListParagraph"/>
              <w:numPr>
                <w:ilvl w:val="0"/>
                <w:numId w:val="5"/>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 xml:space="preserve">Get ethical approval from the </w:t>
            </w:r>
            <w:r w:rsidR="00534D2F">
              <w:rPr>
                <w:rFonts w:asciiTheme="majorBidi" w:hAnsiTheme="majorBidi" w:cstheme="majorBidi"/>
                <w:color w:val="000000" w:themeColor="text1"/>
                <w:sz w:val="22"/>
                <w:szCs w:val="22"/>
              </w:rPr>
              <w:t>University</w:t>
            </w:r>
          </w:p>
        </w:tc>
        <w:tc>
          <w:tcPr>
            <w:tcW w:w="1502" w:type="dxa"/>
          </w:tcPr>
          <w:p w14:paraId="04290233" w14:textId="77777777" w:rsidR="00B442CE" w:rsidRDefault="00B442CE" w:rsidP="00FA4D02">
            <w:pPr>
              <w:pStyle w:val="ListParagraph"/>
              <w:ind w:left="0"/>
              <w:rPr>
                <w:color w:val="000000" w:themeColor="text1"/>
              </w:rPr>
            </w:pPr>
            <w:r>
              <w:rPr>
                <w:color w:val="000000" w:themeColor="text1"/>
              </w:rPr>
              <w:t>November, 2022</w:t>
            </w:r>
          </w:p>
        </w:tc>
      </w:tr>
      <w:tr w:rsidR="00B442CE" w14:paraId="7FE7A488" w14:textId="77777777" w:rsidTr="00FA4D02">
        <w:tc>
          <w:tcPr>
            <w:tcW w:w="2282" w:type="dxa"/>
          </w:tcPr>
          <w:p w14:paraId="7FB49BF4" w14:textId="77777777" w:rsidR="00B442CE" w:rsidRPr="00534D2F" w:rsidRDefault="00B442CE" w:rsidP="00B442CE">
            <w:pPr>
              <w:pStyle w:val="ListParagraph"/>
              <w:numPr>
                <w:ilvl w:val="0"/>
                <w:numId w:val="3"/>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Data collection and preparation</w:t>
            </w:r>
          </w:p>
        </w:tc>
        <w:tc>
          <w:tcPr>
            <w:tcW w:w="4866" w:type="dxa"/>
          </w:tcPr>
          <w:p w14:paraId="4ECFDD85" w14:textId="697CD212" w:rsidR="00B442CE" w:rsidRPr="00534D2F" w:rsidRDefault="00DD725D" w:rsidP="00B442CE">
            <w:pPr>
              <w:pStyle w:val="ListParagraph"/>
              <w:numPr>
                <w:ilvl w:val="0"/>
                <w:numId w:val="6"/>
              </w:numPr>
              <w:spacing w:line="240" w:lineRule="auto"/>
              <w:rPr>
                <w:rFonts w:asciiTheme="majorBidi" w:hAnsiTheme="majorBidi" w:cstheme="majorBidi"/>
                <w:color w:val="000000" w:themeColor="text1"/>
                <w:sz w:val="22"/>
                <w:szCs w:val="22"/>
              </w:rPr>
            </w:pPr>
            <w:r>
              <w:rPr>
                <w:rFonts w:asciiTheme="majorBidi" w:hAnsiTheme="majorBidi" w:cstheme="majorBidi"/>
                <w:color w:val="000000" w:themeColor="text1"/>
                <w:sz w:val="22"/>
                <w:szCs w:val="22"/>
              </w:rPr>
              <w:t xml:space="preserve">Informing the </w:t>
            </w:r>
            <w:r w:rsidR="00B442CE" w:rsidRPr="00534D2F">
              <w:rPr>
                <w:rFonts w:asciiTheme="majorBidi" w:hAnsiTheme="majorBidi" w:cstheme="majorBidi"/>
                <w:color w:val="000000" w:themeColor="text1"/>
                <w:sz w:val="22"/>
                <w:szCs w:val="22"/>
              </w:rPr>
              <w:t xml:space="preserve">participants and send out </w:t>
            </w:r>
            <w:r>
              <w:rPr>
                <w:rFonts w:asciiTheme="majorBidi" w:hAnsiTheme="majorBidi" w:cstheme="majorBidi"/>
                <w:color w:val="000000" w:themeColor="text1"/>
                <w:sz w:val="22"/>
                <w:szCs w:val="22"/>
              </w:rPr>
              <w:t>a sample of the interview questions and writing tasks</w:t>
            </w:r>
          </w:p>
          <w:p w14:paraId="17721727" w14:textId="3FB0D225" w:rsidR="00B442CE" w:rsidRPr="00534D2F" w:rsidRDefault="00B442CE" w:rsidP="00B442CE">
            <w:pPr>
              <w:pStyle w:val="ListParagraph"/>
              <w:numPr>
                <w:ilvl w:val="0"/>
                <w:numId w:val="6"/>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Conduct</w:t>
            </w:r>
            <w:r w:rsidR="00DD725D">
              <w:rPr>
                <w:rFonts w:asciiTheme="majorBidi" w:hAnsiTheme="majorBidi" w:cstheme="majorBidi"/>
                <w:color w:val="000000" w:themeColor="text1"/>
                <w:sz w:val="22"/>
                <w:szCs w:val="22"/>
              </w:rPr>
              <w:t>ing</w:t>
            </w:r>
            <w:r w:rsidRPr="00534D2F">
              <w:rPr>
                <w:rFonts w:asciiTheme="majorBidi" w:hAnsiTheme="majorBidi" w:cstheme="majorBidi"/>
                <w:color w:val="000000" w:themeColor="text1"/>
                <w:sz w:val="22"/>
                <w:szCs w:val="22"/>
              </w:rPr>
              <w:t xml:space="preserve"> interviews with selected participants</w:t>
            </w:r>
          </w:p>
        </w:tc>
        <w:tc>
          <w:tcPr>
            <w:tcW w:w="1502" w:type="dxa"/>
          </w:tcPr>
          <w:p w14:paraId="0EEEF2DC" w14:textId="77777777" w:rsidR="00B442CE" w:rsidRDefault="00B442CE" w:rsidP="00FA4D02">
            <w:pPr>
              <w:pStyle w:val="ListParagraph"/>
              <w:ind w:left="0"/>
              <w:rPr>
                <w:color w:val="000000" w:themeColor="text1"/>
              </w:rPr>
            </w:pPr>
            <w:r>
              <w:rPr>
                <w:color w:val="000000" w:themeColor="text1"/>
              </w:rPr>
              <w:t>November-December. 2022</w:t>
            </w:r>
          </w:p>
        </w:tc>
      </w:tr>
      <w:tr w:rsidR="00B442CE" w14:paraId="58C3616D" w14:textId="77777777" w:rsidTr="00FA4D02">
        <w:tc>
          <w:tcPr>
            <w:tcW w:w="2282" w:type="dxa"/>
          </w:tcPr>
          <w:p w14:paraId="749FE19A" w14:textId="77777777" w:rsidR="00B442CE" w:rsidRPr="00534D2F" w:rsidRDefault="00B442CE" w:rsidP="00B442CE">
            <w:pPr>
              <w:pStyle w:val="ListParagraph"/>
              <w:numPr>
                <w:ilvl w:val="0"/>
                <w:numId w:val="3"/>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Data analysis</w:t>
            </w:r>
          </w:p>
        </w:tc>
        <w:tc>
          <w:tcPr>
            <w:tcW w:w="4866" w:type="dxa"/>
          </w:tcPr>
          <w:p w14:paraId="349EB5E0" w14:textId="28B1159C" w:rsidR="00B442CE" w:rsidRPr="00534D2F" w:rsidRDefault="00B442CE" w:rsidP="00B442CE">
            <w:pPr>
              <w:pStyle w:val="ListParagraph"/>
              <w:numPr>
                <w:ilvl w:val="0"/>
                <w:numId w:val="7"/>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Analyz</w:t>
            </w:r>
            <w:r w:rsidR="00DD725D">
              <w:rPr>
                <w:rFonts w:asciiTheme="majorBidi" w:hAnsiTheme="majorBidi" w:cstheme="majorBidi"/>
                <w:color w:val="000000" w:themeColor="text1"/>
                <w:sz w:val="22"/>
                <w:szCs w:val="22"/>
              </w:rPr>
              <w:t>ing</w:t>
            </w:r>
            <w:r w:rsidRPr="00534D2F">
              <w:rPr>
                <w:rFonts w:asciiTheme="majorBidi" w:hAnsiTheme="majorBidi" w:cstheme="majorBidi"/>
                <w:color w:val="000000" w:themeColor="text1"/>
                <w:sz w:val="22"/>
                <w:szCs w:val="22"/>
              </w:rPr>
              <w:t xml:space="preserve"> </w:t>
            </w:r>
            <w:r w:rsidR="00DD725D">
              <w:rPr>
                <w:rFonts w:asciiTheme="majorBidi" w:hAnsiTheme="majorBidi" w:cstheme="majorBidi"/>
                <w:color w:val="000000" w:themeColor="text1"/>
                <w:sz w:val="22"/>
                <w:szCs w:val="22"/>
              </w:rPr>
              <w:t>the writings sheets and interviews</w:t>
            </w:r>
            <w:r w:rsidRPr="00534D2F">
              <w:rPr>
                <w:rFonts w:asciiTheme="majorBidi" w:hAnsiTheme="majorBidi" w:cstheme="majorBidi"/>
                <w:color w:val="000000" w:themeColor="text1"/>
                <w:sz w:val="22"/>
                <w:szCs w:val="22"/>
              </w:rPr>
              <w:t xml:space="preserve"> data</w:t>
            </w:r>
          </w:p>
          <w:p w14:paraId="47B41FA0" w14:textId="69089818" w:rsidR="00B442CE" w:rsidRPr="00534D2F" w:rsidRDefault="00B442CE" w:rsidP="00B442CE">
            <w:pPr>
              <w:pStyle w:val="ListParagraph"/>
              <w:numPr>
                <w:ilvl w:val="0"/>
                <w:numId w:val="7"/>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 xml:space="preserve">Draft the results and discussion </w:t>
            </w:r>
            <w:r w:rsidR="00DD725D">
              <w:rPr>
                <w:rFonts w:asciiTheme="majorBidi" w:hAnsiTheme="majorBidi" w:cstheme="majorBidi"/>
                <w:color w:val="000000" w:themeColor="text1"/>
                <w:sz w:val="22"/>
                <w:szCs w:val="22"/>
              </w:rPr>
              <w:t>sections</w:t>
            </w:r>
          </w:p>
        </w:tc>
        <w:tc>
          <w:tcPr>
            <w:tcW w:w="1502" w:type="dxa"/>
          </w:tcPr>
          <w:p w14:paraId="642E2161" w14:textId="77777777" w:rsidR="00B442CE" w:rsidRDefault="00B442CE" w:rsidP="00FA4D02">
            <w:pPr>
              <w:pStyle w:val="ListParagraph"/>
              <w:ind w:left="0"/>
              <w:rPr>
                <w:color w:val="000000" w:themeColor="text1"/>
              </w:rPr>
            </w:pPr>
            <w:r>
              <w:rPr>
                <w:color w:val="000000" w:themeColor="text1"/>
              </w:rPr>
              <w:t>January, 2023</w:t>
            </w:r>
          </w:p>
        </w:tc>
      </w:tr>
      <w:tr w:rsidR="00B442CE" w14:paraId="16D12CFB" w14:textId="77777777" w:rsidTr="00FA4D02">
        <w:tc>
          <w:tcPr>
            <w:tcW w:w="2282" w:type="dxa"/>
          </w:tcPr>
          <w:p w14:paraId="5A7D6E9C" w14:textId="77777777" w:rsidR="00B442CE" w:rsidRPr="00534D2F" w:rsidRDefault="00B442CE" w:rsidP="00B442CE">
            <w:pPr>
              <w:pStyle w:val="ListParagraph"/>
              <w:numPr>
                <w:ilvl w:val="0"/>
                <w:numId w:val="3"/>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Writing</w:t>
            </w:r>
          </w:p>
        </w:tc>
        <w:tc>
          <w:tcPr>
            <w:tcW w:w="4866" w:type="dxa"/>
          </w:tcPr>
          <w:p w14:paraId="1909329D" w14:textId="763286C9" w:rsidR="00B442CE" w:rsidRPr="00534D2F" w:rsidRDefault="00B442CE" w:rsidP="00B442CE">
            <w:pPr>
              <w:pStyle w:val="ListParagraph"/>
              <w:numPr>
                <w:ilvl w:val="0"/>
                <w:numId w:val="8"/>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Complet</w:t>
            </w:r>
            <w:r w:rsidR="00DD725D">
              <w:rPr>
                <w:rFonts w:asciiTheme="majorBidi" w:hAnsiTheme="majorBidi" w:cstheme="majorBidi"/>
                <w:color w:val="000000" w:themeColor="text1"/>
                <w:sz w:val="22"/>
                <w:szCs w:val="22"/>
              </w:rPr>
              <w:t>ing</w:t>
            </w:r>
            <w:r w:rsidRPr="00534D2F">
              <w:rPr>
                <w:rFonts w:asciiTheme="majorBidi" w:hAnsiTheme="majorBidi" w:cstheme="majorBidi"/>
                <w:color w:val="000000" w:themeColor="text1"/>
                <w:sz w:val="22"/>
                <w:szCs w:val="22"/>
              </w:rPr>
              <w:t xml:space="preserve"> a full thesis draft</w:t>
            </w:r>
          </w:p>
          <w:p w14:paraId="10E75FA5" w14:textId="124F608D" w:rsidR="00B442CE" w:rsidRPr="00534D2F" w:rsidRDefault="00B442CE" w:rsidP="00B442CE">
            <w:pPr>
              <w:pStyle w:val="ListParagraph"/>
              <w:numPr>
                <w:ilvl w:val="0"/>
                <w:numId w:val="8"/>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Send</w:t>
            </w:r>
            <w:r w:rsidR="00DD725D">
              <w:rPr>
                <w:rFonts w:asciiTheme="majorBidi" w:hAnsiTheme="majorBidi" w:cstheme="majorBidi"/>
                <w:color w:val="000000" w:themeColor="text1"/>
                <w:sz w:val="22"/>
                <w:szCs w:val="22"/>
              </w:rPr>
              <w:t>ing the initial</w:t>
            </w:r>
            <w:r w:rsidRPr="00534D2F">
              <w:rPr>
                <w:rFonts w:asciiTheme="majorBidi" w:hAnsiTheme="majorBidi" w:cstheme="majorBidi"/>
                <w:color w:val="000000" w:themeColor="text1"/>
                <w:sz w:val="22"/>
                <w:szCs w:val="22"/>
              </w:rPr>
              <w:t xml:space="preserve"> the draft to the supervisor and </w:t>
            </w:r>
            <w:r w:rsidR="00DD725D">
              <w:rPr>
                <w:rFonts w:asciiTheme="majorBidi" w:hAnsiTheme="majorBidi" w:cstheme="majorBidi"/>
                <w:color w:val="000000" w:themeColor="text1"/>
                <w:sz w:val="22"/>
                <w:szCs w:val="22"/>
              </w:rPr>
              <w:t>plan for</w:t>
            </w:r>
            <w:r w:rsidRPr="00534D2F">
              <w:rPr>
                <w:rFonts w:asciiTheme="majorBidi" w:hAnsiTheme="majorBidi" w:cstheme="majorBidi"/>
                <w:color w:val="000000" w:themeColor="text1"/>
                <w:sz w:val="22"/>
                <w:szCs w:val="22"/>
              </w:rPr>
              <w:t xml:space="preserve"> a meeting</w:t>
            </w:r>
          </w:p>
          <w:p w14:paraId="174CEFAC" w14:textId="48C74D48" w:rsidR="00B442CE" w:rsidRPr="00534D2F" w:rsidRDefault="00DD725D" w:rsidP="00B442CE">
            <w:pPr>
              <w:pStyle w:val="ListParagraph"/>
              <w:numPr>
                <w:ilvl w:val="0"/>
                <w:numId w:val="8"/>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Meet</w:t>
            </w:r>
            <w:r>
              <w:rPr>
                <w:rFonts w:asciiTheme="majorBidi" w:hAnsiTheme="majorBidi" w:cstheme="majorBidi"/>
                <w:color w:val="000000" w:themeColor="text1"/>
                <w:sz w:val="22"/>
                <w:szCs w:val="22"/>
              </w:rPr>
              <w:t xml:space="preserve">ing </w:t>
            </w:r>
            <w:r w:rsidRPr="00534D2F">
              <w:rPr>
                <w:rFonts w:asciiTheme="majorBidi" w:hAnsiTheme="majorBidi" w:cstheme="majorBidi"/>
                <w:color w:val="000000" w:themeColor="text1"/>
                <w:sz w:val="22"/>
                <w:szCs w:val="22"/>
              </w:rPr>
              <w:t>with</w:t>
            </w:r>
            <w:r w:rsidR="00B442CE" w:rsidRPr="00534D2F">
              <w:rPr>
                <w:rFonts w:asciiTheme="majorBidi" w:hAnsiTheme="majorBidi" w:cstheme="majorBidi"/>
                <w:color w:val="000000" w:themeColor="text1"/>
                <w:sz w:val="22"/>
                <w:szCs w:val="22"/>
              </w:rPr>
              <w:t xml:space="preserve"> supervisor </w:t>
            </w:r>
            <w:r>
              <w:rPr>
                <w:rFonts w:asciiTheme="majorBidi" w:hAnsiTheme="majorBidi" w:cstheme="majorBidi"/>
                <w:color w:val="000000" w:themeColor="text1"/>
                <w:sz w:val="22"/>
                <w:szCs w:val="22"/>
              </w:rPr>
              <w:t>for further</w:t>
            </w:r>
            <w:r w:rsidR="00B442CE" w:rsidRPr="00534D2F">
              <w:rPr>
                <w:rFonts w:asciiTheme="majorBidi" w:hAnsiTheme="majorBidi" w:cstheme="majorBidi"/>
                <w:color w:val="000000" w:themeColor="text1"/>
                <w:sz w:val="22"/>
                <w:szCs w:val="22"/>
              </w:rPr>
              <w:t xml:space="preserve"> discuss</w:t>
            </w:r>
            <w:r>
              <w:rPr>
                <w:rFonts w:asciiTheme="majorBidi" w:hAnsiTheme="majorBidi" w:cstheme="majorBidi"/>
                <w:color w:val="000000" w:themeColor="text1"/>
                <w:sz w:val="22"/>
                <w:szCs w:val="22"/>
              </w:rPr>
              <w:t xml:space="preserve">ion </w:t>
            </w:r>
            <w:r w:rsidR="00B442CE" w:rsidRPr="00534D2F">
              <w:rPr>
                <w:rFonts w:asciiTheme="majorBidi" w:hAnsiTheme="majorBidi" w:cstheme="majorBidi"/>
                <w:color w:val="000000" w:themeColor="text1"/>
                <w:sz w:val="22"/>
                <w:szCs w:val="22"/>
              </w:rPr>
              <w:t>feedback and revisions</w:t>
            </w:r>
          </w:p>
        </w:tc>
        <w:tc>
          <w:tcPr>
            <w:tcW w:w="1502" w:type="dxa"/>
          </w:tcPr>
          <w:p w14:paraId="7D934BD5" w14:textId="77777777" w:rsidR="00B442CE" w:rsidRDefault="00B442CE" w:rsidP="00FA4D02">
            <w:pPr>
              <w:pStyle w:val="ListParagraph"/>
              <w:ind w:left="0"/>
              <w:rPr>
                <w:color w:val="000000" w:themeColor="text1"/>
              </w:rPr>
            </w:pPr>
            <w:r>
              <w:rPr>
                <w:color w:val="000000" w:themeColor="text1"/>
              </w:rPr>
              <w:t>January-March, 2023</w:t>
            </w:r>
          </w:p>
        </w:tc>
      </w:tr>
      <w:tr w:rsidR="00B442CE" w14:paraId="5708B30F" w14:textId="77777777" w:rsidTr="00FA4D02">
        <w:trPr>
          <w:trHeight w:val="255"/>
        </w:trPr>
        <w:tc>
          <w:tcPr>
            <w:tcW w:w="2282" w:type="dxa"/>
          </w:tcPr>
          <w:p w14:paraId="71B763BC" w14:textId="77777777" w:rsidR="00B442CE" w:rsidRPr="00534D2F" w:rsidRDefault="00B442CE" w:rsidP="00B442CE">
            <w:pPr>
              <w:pStyle w:val="ListParagraph"/>
              <w:numPr>
                <w:ilvl w:val="0"/>
                <w:numId w:val="3"/>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Revision</w:t>
            </w:r>
          </w:p>
        </w:tc>
        <w:tc>
          <w:tcPr>
            <w:tcW w:w="4866" w:type="dxa"/>
          </w:tcPr>
          <w:p w14:paraId="237A193C" w14:textId="11F08822" w:rsidR="00B442CE" w:rsidRPr="00534D2F" w:rsidRDefault="00B442CE" w:rsidP="00B442CE">
            <w:pPr>
              <w:pStyle w:val="ListParagraph"/>
              <w:numPr>
                <w:ilvl w:val="0"/>
                <w:numId w:val="9"/>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 xml:space="preserve">Redraft based on </w:t>
            </w:r>
            <w:r w:rsidR="00DD725D">
              <w:rPr>
                <w:rFonts w:asciiTheme="majorBidi" w:hAnsiTheme="majorBidi" w:cstheme="majorBidi"/>
                <w:color w:val="000000" w:themeColor="text1"/>
                <w:sz w:val="22"/>
                <w:szCs w:val="22"/>
              </w:rPr>
              <w:t xml:space="preserve">the supervisor </w:t>
            </w:r>
            <w:r w:rsidRPr="00534D2F">
              <w:rPr>
                <w:rFonts w:asciiTheme="majorBidi" w:hAnsiTheme="majorBidi" w:cstheme="majorBidi"/>
                <w:color w:val="000000" w:themeColor="text1"/>
                <w:sz w:val="22"/>
                <w:szCs w:val="22"/>
              </w:rPr>
              <w:t>feedback</w:t>
            </w:r>
          </w:p>
          <w:p w14:paraId="1E26E90B" w14:textId="6EF2F309" w:rsidR="00B442CE" w:rsidRPr="00534D2F" w:rsidRDefault="00B442CE" w:rsidP="00B442CE">
            <w:pPr>
              <w:pStyle w:val="ListParagraph"/>
              <w:numPr>
                <w:ilvl w:val="0"/>
                <w:numId w:val="9"/>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Get</w:t>
            </w:r>
            <w:r w:rsidR="00DD725D">
              <w:rPr>
                <w:rFonts w:asciiTheme="majorBidi" w:hAnsiTheme="majorBidi" w:cstheme="majorBidi"/>
                <w:color w:val="000000" w:themeColor="text1"/>
                <w:sz w:val="22"/>
                <w:szCs w:val="22"/>
              </w:rPr>
              <w:t>ting</w:t>
            </w:r>
            <w:r w:rsidRPr="00534D2F">
              <w:rPr>
                <w:rFonts w:asciiTheme="majorBidi" w:hAnsiTheme="majorBidi" w:cstheme="majorBidi"/>
                <w:color w:val="000000" w:themeColor="text1"/>
                <w:sz w:val="22"/>
                <w:szCs w:val="22"/>
              </w:rPr>
              <w:t xml:space="preserve"> supervisor approval for final draft</w:t>
            </w:r>
          </w:p>
          <w:p w14:paraId="55C70118" w14:textId="77777777" w:rsidR="00B442CE" w:rsidRPr="00534D2F" w:rsidRDefault="00B442CE" w:rsidP="00B442CE">
            <w:pPr>
              <w:pStyle w:val="ListParagraph"/>
              <w:numPr>
                <w:ilvl w:val="0"/>
                <w:numId w:val="9"/>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Proofread</w:t>
            </w:r>
          </w:p>
          <w:p w14:paraId="4E81D51A" w14:textId="77777777" w:rsidR="00B442CE" w:rsidRPr="00534D2F" w:rsidRDefault="00B442CE" w:rsidP="00B442CE">
            <w:pPr>
              <w:pStyle w:val="ListParagraph"/>
              <w:numPr>
                <w:ilvl w:val="0"/>
                <w:numId w:val="9"/>
              </w:numPr>
              <w:spacing w:line="240" w:lineRule="auto"/>
              <w:rPr>
                <w:rFonts w:asciiTheme="majorBidi" w:hAnsiTheme="majorBidi" w:cstheme="majorBidi"/>
                <w:color w:val="000000" w:themeColor="text1"/>
                <w:sz w:val="22"/>
                <w:szCs w:val="22"/>
              </w:rPr>
            </w:pPr>
            <w:r w:rsidRPr="00534D2F">
              <w:rPr>
                <w:rFonts w:asciiTheme="majorBidi" w:hAnsiTheme="majorBidi" w:cstheme="majorBidi"/>
                <w:color w:val="000000" w:themeColor="text1"/>
                <w:sz w:val="22"/>
                <w:szCs w:val="22"/>
              </w:rPr>
              <w:t>Printing and Submission</w:t>
            </w:r>
          </w:p>
        </w:tc>
        <w:tc>
          <w:tcPr>
            <w:tcW w:w="1502" w:type="dxa"/>
          </w:tcPr>
          <w:p w14:paraId="65D9290D" w14:textId="77777777" w:rsidR="00B442CE" w:rsidRDefault="00B442CE" w:rsidP="00FA4D02">
            <w:pPr>
              <w:pStyle w:val="ListParagraph"/>
              <w:ind w:left="0"/>
              <w:rPr>
                <w:color w:val="000000" w:themeColor="text1"/>
              </w:rPr>
            </w:pPr>
            <w:r>
              <w:rPr>
                <w:color w:val="000000" w:themeColor="text1"/>
              </w:rPr>
              <w:t>April-May, 2023</w:t>
            </w:r>
          </w:p>
        </w:tc>
      </w:tr>
    </w:tbl>
    <w:p w14:paraId="03CA3067" w14:textId="77777777" w:rsidR="00B442CE" w:rsidRDefault="00B442CE" w:rsidP="00B442CE">
      <w:pPr>
        <w:pStyle w:val="ListParagraph"/>
        <w:spacing w:line="480" w:lineRule="auto"/>
        <w:ind w:left="360"/>
        <w:jc w:val="both"/>
        <w:rPr>
          <w:color w:val="000000" w:themeColor="text1"/>
        </w:rPr>
      </w:pPr>
    </w:p>
    <w:p w14:paraId="490EEEC3" w14:textId="77777777" w:rsidR="00B442CE" w:rsidRPr="00B442CE" w:rsidRDefault="00B442CE" w:rsidP="00261A4B">
      <w:pPr>
        <w:pStyle w:val="ListParagraph"/>
        <w:ind w:left="1080"/>
        <w:rPr>
          <w:b/>
          <w:bCs/>
          <w:u w:val="single"/>
        </w:rPr>
      </w:pPr>
      <w:r w:rsidRPr="00B442CE">
        <w:rPr>
          <w:b/>
          <w:bCs/>
          <w:u w:val="single"/>
        </w:rPr>
        <w:t>References:</w:t>
      </w:r>
    </w:p>
    <w:p w14:paraId="2D8D013F" w14:textId="77777777" w:rsidR="00B442CE" w:rsidRDefault="00B442CE" w:rsidP="00261A4B">
      <w:pPr>
        <w:pStyle w:val="ListParagraph"/>
        <w:ind w:left="1080"/>
      </w:pPr>
    </w:p>
    <w:p w14:paraId="59C8093F" w14:textId="77777777" w:rsidR="00B442CE" w:rsidRPr="00DD725D"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 Abbas, H.H. (1985). </w:t>
      </w:r>
      <w:r w:rsidRPr="00DD725D">
        <w:rPr>
          <w:rFonts w:asciiTheme="majorBidi" w:hAnsiTheme="majorBidi" w:cstheme="majorBidi"/>
          <w:i/>
          <w:iCs/>
        </w:rPr>
        <w:t>Some Remarks on the Prepositions (in), (on) and (to) in English and Standard Arabic</w:t>
      </w:r>
      <w:r w:rsidRPr="00DD725D">
        <w:rPr>
          <w:rFonts w:asciiTheme="majorBidi" w:hAnsiTheme="majorBidi" w:cstheme="majorBidi"/>
        </w:rPr>
        <w:t>. AL-</w:t>
      </w:r>
      <w:proofErr w:type="spellStart"/>
      <w:r w:rsidRPr="00DD725D">
        <w:rPr>
          <w:rFonts w:asciiTheme="majorBidi" w:hAnsiTheme="majorBidi" w:cstheme="majorBidi"/>
        </w:rPr>
        <w:t>Mustansiriya</w:t>
      </w:r>
      <w:proofErr w:type="spellEnd"/>
      <w:r w:rsidRPr="00DD725D">
        <w:rPr>
          <w:rFonts w:asciiTheme="majorBidi" w:hAnsiTheme="majorBidi" w:cstheme="majorBidi"/>
        </w:rPr>
        <w:t xml:space="preserve"> Literary Review,11, 41-50. </w:t>
      </w:r>
    </w:p>
    <w:p w14:paraId="62C4FA2E" w14:textId="389DBDD5"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Abu </w:t>
      </w:r>
      <w:proofErr w:type="spellStart"/>
      <w:r w:rsidRPr="00DD725D">
        <w:rPr>
          <w:rFonts w:asciiTheme="majorBidi" w:hAnsiTheme="majorBidi" w:cstheme="majorBidi"/>
        </w:rPr>
        <w:t>Rass</w:t>
      </w:r>
      <w:proofErr w:type="spellEnd"/>
      <w:r w:rsidRPr="00DD725D">
        <w:rPr>
          <w:rFonts w:asciiTheme="majorBidi" w:hAnsiTheme="majorBidi" w:cstheme="majorBidi"/>
        </w:rPr>
        <w:t>, R. (2011</w:t>
      </w:r>
      <w:r w:rsidRPr="00DD725D">
        <w:rPr>
          <w:rFonts w:asciiTheme="majorBidi" w:hAnsiTheme="majorBidi" w:cstheme="majorBidi"/>
          <w:i/>
          <w:iCs/>
        </w:rPr>
        <w:t>). Cultural Transfer as an Obstacle for Writing Well in English: The Case of Arabic Speakers Writing in English. English Language Teaching</w:t>
      </w:r>
      <w:r w:rsidRPr="00DD725D">
        <w:rPr>
          <w:rFonts w:asciiTheme="majorBidi" w:hAnsiTheme="majorBidi" w:cstheme="majorBidi"/>
        </w:rPr>
        <w:t xml:space="preserve">, 4(2), 206-212. </w:t>
      </w:r>
      <w:hyperlink r:id="rId7" w:history="1">
        <w:r w:rsidR="000E1F99" w:rsidRPr="00430542">
          <w:rPr>
            <w:rStyle w:val="Hyperlink"/>
            <w:rFonts w:asciiTheme="majorBidi" w:hAnsiTheme="majorBidi" w:cstheme="majorBidi"/>
          </w:rPr>
          <w:t>www.ccsenet.org/elt</w:t>
        </w:r>
      </w:hyperlink>
    </w:p>
    <w:p w14:paraId="74D7FB08"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 Cai, G. (1993). </w:t>
      </w:r>
      <w:r w:rsidRPr="000E1F99">
        <w:rPr>
          <w:rFonts w:asciiTheme="majorBidi" w:hAnsiTheme="majorBidi" w:cstheme="majorBidi"/>
          <w:i/>
          <w:iCs/>
        </w:rPr>
        <w:t>Beyond bad writing: Teaching English composition to Chinese ESL students.</w:t>
      </w:r>
      <w:r w:rsidRPr="00DD725D">
        <w:rPr>
          <w:rFonts w:asciiTheme="majorBidi" w:hAnsiTheme="majorBidi" w:cstheme="majorBidi"/>
        </w:rPr>
        <w:t xml:space="preserve"> Paper presented at the College Composition and Communication Conference, San Diego. CA.</w:t>
      </w:r>
    </w:p>
    <w:p w14:paraId="00DFA73C"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 Connor, U. (1996</w:t>
      </w:r>
      <w:r w:rsidRPr="000E1F99">
        <w:rPr>
          <w:rFonts w:asciiTheme="majorBidi" w:hAnsiTheme="majorBidi" w:cstheme="majorBidi"/>
          <w:i/>
          <w:iCs/>
        </w:rPr>
        <w:t>). Contrastive Rhetoric: Cross Cultural Aspects of Second Language Writing.</w:t>
      </w:r>
      <w:r w:rsidRPr="00DD725D">
        <w:rPr>
          <w:rFonts w:asciiTheme="majorBidi" w:hAnsiTheme="majorBidi" w:cstheme="majorBidi"/>
        </w:rPr>
        <w:t xml:space="preserve"> Cambridge: CUP. </w:t>
      </w:r>
    </w:p>
    <w:p w14:paraId="1096E171"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Connor, U. (2002). </w:t>
      </w:r>
      <w:r w:rsidRPr="000E1F99">
        <w:rPr>
          <w:rFonts w:asciiTheme="majorBidi" w:hAnsiTheme="majorBidi" w:cstheme="majorBidi"/>
          <w:i/>
          <w:iCs/>
        </w:rPr>
        <w:t>New directions in contrastive rhetoric.</w:t>
      </w:r>
      <w:r w:rsidRPr="00DD725D">
        <w:rPr>
          <w:rFonts w:asciiTheme="majorBidi" w:hAnsiTheme="majorBidi" w:cstheme="majorBidi"/>
        </w:rPr>
        <w:t xml:space="preserve"> TESOL Quarterly, 36(4), 493-510. </w:t>
      </w:r>
    </w:p>
    <w:p w14:paraId="27B09B2F" w14:textId="77777777" w:rsidR="000E1F99" w:rsidRDefault="00B442CE" w:rsidP="00261A4B">
      <w:pPr>
        <w:pStyle w:val="ListParagraph"/>
        <w:ind w:left="1080"/>
        <w:rPr>
          <w:rFonts w:asciiTheme="majorBidi" w:hAnsiTheme="majorBidi" w:cstheme="majorBidi"/>
        </w:rPr>
      </w:pPr>
      <w:proofErr w:type="spellStart"/>
      <w:r w:rsidRPr="00DD725D">
        <w:rPr>
          <w:rFonts w:asciiTheme="majorBidi" w:hAnsiTheme="majorBidi" w:cstheme="majorBidi"/>
        </w:rPr>
        <w:t>Essberger</w:t>
      </w:r>
      <w:proofErr w:type="spellEnd"/>
      <w:r w:rsidRPr="00DD725D">
        <w:rPr>
          <w:rFonts w:asciiTheme="majorBidi" w:hAnsiTheme="majorBidi" w:cstheme="majorBidi"/>
        </w:rPr>
        <w:t xml:space="preserve">, J. (2009). </w:t>
      </w:r>
      <w:r w:rsidRPr="000E1F99">
        <w:rPr>
          <w:rFonts w:asciiTheme="majorBidi" w:hAnsiTheme="majorBidi" w:cstheme="majorBidi"/>
          <w:i/>
          <w:iCs/>
        </w:rPr>
        <w:t>English prepositions list</w:t>
      </w:r>
      <w:r w:rsidRPr="00DD725D">
        <w:rPr>
          <w:rFonts w:asciiTheme="majorBidi" w:hAnsiTheme="majorBidi" w:cstheme="majorBidi"/>
        </w:rPr>
        <w:t xml:space="preserve">. https://www.englishclub.com/download/PDF/EnglishClub-English-Prepositions-List.pdf. (26/03/2015). </w:t>
      </w:r>
    </w:p>
    <w:p w14:paraId="116B1286"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Ghazala, H. (1993). </w:t>
      </w:r>
      <w:r w:rsidRPr="000E1F99">
        <w:rPr>
          <w:rFonts w:asciiTheme="majorBidi" w:hAnsiTheme="majorBidi" w:cstheme="majorBidi"/>
          <w:i/>
          <w:iCs/>
        </w:rPr>
        <w:t>The translation of collocations (English-Arabic)</w:t>
      </w:r>
      <w:r w:rsidRPr="00DD725D">
        <w:rPr>
          <w:rFonts w:asciiTheme="majorBidi" w:hAnsiTheme="majorBidi" w:cstheme="majorBidi"/>
        </w:rPr>
        <w:t xml:space="preserve">. </w:t>
      </w:r>
      <w:proofErr w:type="spellStart"/>
      <w:r w:rsidRPr="00DD725D">
        <w:rPr>
          <w:rFonts w:asciiTheme="majorBidi" w:hAnsiTheme="majorBidi" w:cstheme="majorBidi"/>
        </w:rPr>
        <w:t>Turjuman</w:t>
      </w:r>
      <w:proofErr w:type="spellEnd"/>
      <w:r w:rsidRPr="00DD725D">
        <w:rPr>
          <w:rFonts w:asciiTheme="majorBidi" w:hAnsiTheme="majorBidi" w:cstheme="majorBidi"/>
        </w:rPr>
        <w:t xml:space="preserve">, 2 (1), 1 -33. </w:t>
      </w:r>
    </w:p>
    <w:p w14:paraId="794ECDFD" w14:textId="77777777" w:rsidR="000E1F99" w:rsidRDefault="00B442CE" w:rsidP="00261A4B">
      <w:pPr>
        <w:pStyle w:val="ListParagraph"/>
        <w:ind w:left="1080"/>
        <w:rPr>
          <w:rFonts w:asciiTheme="majorBidi" w:hAnsiTheme="majorBidi" w:cstheme="majorBidi"/>
        </w:rPr>
      </w:pPr>
      <w:proofErr w:type="spellStart"/>
      <w:r w:rsidRPr="00DD725D">
        <w:rPr>
          <w:rFonts w:asciiTheme="majorBidi" w:hAnsiTheme="majorBidi" w:cstheme="majorBidi"/>
        </w:rPr>
        <w:t>Grabe</w:t>
      </w:r>
      <w:proofErr w:type="spellEnd"/>
      <w:r w:rsidRPr="00DD725D">
        <w:rPr>
          <w:rFonts w:asciiTheme="majorBidi" w:hAnsiTheme="majorBidi" w:cstheme="majorBidi"/>
        </w:rPr>
        <w:t xml:space="preserve">, W., &amp; Kaplan, R. (1989). </w:t>
      </w:r>
      <w:r w:rsidRPr="000E1F99">
        <w:rPr>
          <w:rFonts w:asciiTheme="majorBidi" w:hAnsiTheme="majorBidi" w:cstheme="majorBidi"/>
          <w:i/>
          <w:iCs/>
        </w:rPr>
        <w:t>Writing a second language: Contrastive rhetoric.</w:t>
      </w:r>
      <w:r w:rsidRPr="00DD725D">
        <w:rPr>
          <w:rFonts w:asciiTheme="majorBidi" w:hAnsiTheme="majorBidi" w:cstheme="majorBidi"/>
        </w:rPr>
        <w:t xml:space="preserve"> In D. Johnson &amp; D. </w:t>
      </w:r>
      <w:proofErr w:type="spellStart"/>
      <w:r w:rsidRPr="00DD725D">
        <w:rPr>
          <w:rFonts w:asciiTheme="majorBidi" w:hAnsiTheme="majorBidi" w:cstheme="majorBidi"/>
        </w:rPr>
        <w:t>Roen</w:t>
      </w:r>
      <w:proofErr w:type="spellEnd"/>
      <w:r w:rsidRPr="00DD725D">
        <w:rPr>
          <w:rFonts w:asciiTheme="majorBidi" w:hAnsiTheme="majorBidi" w:cstheme="majorBidi"/>
        </w:rPr>
        <w:t xml:space="preserve"> (Eds.), Richness in writing: Empowering ESL students, (pp. 263 -283). New York: Longman. </w:t>
      </w:r>
    </w:p>
    <w:p w14:paraId="6734275B"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Ilyas, A. (1989). </w:t>
      </w:r>
      <w:r w:rsidRPr="000E1F99">
        <w:rPr>
          <w:rFonts w:asciiTheme="majorBidi" w:hAnsiTheme="majorBidi" w:cstheme="majorBidi"/>
          <w:i/>
          <w:iCs/>
        </w:rPr>
        <w:t xml:space="preserve">Theories of Translation. </w:t>
      </w:r>
      <w:proofErr w:type="spellStart"/>
      <w:r w:rsidRPr="000E1F99">
        <w:rPr>
          <w:rFonts w:asciiTheme="majorBidi" w:hAnsiTheme="majorBidi" w:cstheme="majorBidi"/>
          <w:i/>
          <w:iCs/>
        </w:rPr>
        <w:t>Mowsil</w:t>
      </w:r>
      <w:proofErr w:type="spellEnd"/>
      <w:r w:rsidRPr="000E1F99">
        <w:rPr>
          <w:rFonts w:asciiTheme="majorBidi" w:hAnsiTheme="majorBidi" w:cstheme="majorBidi"/>
          <w:i/>
          <w:iCs/>
        </w:rPr>
        <w:t xml:space="preserve">: University of </w:t>
      </w:r>
      <w:proofErr w:type="spellStart"/>
      <w:r w:rsidRPr="000E1F99">
        <w:rPr>
          <w:rFonts w:asciiTheme="majorBidi" w:hAnsiTheme="majorBidi" w:cstheme="majorBidi"/>
          <w:i/>
          <w:iCs/>
        </w:rPr>
        <w:t>Mowsil</w:t>
      </w:r>
      <w:proofErr w:type="spellEnd"/>
      <w:r w:rsidRPr="00DD725D">
        <w:rPr>
          <w:rFonts w:asciiTheme="majorBidi" w:hAnsiTheme="majorBidi" w:cstheme="majorBidi"/>
        </w:rPr>
        <w:t xml:space="preserve">. </w:t>
      </w:r>
    </w:p>
    <w:p w14:paraId="07D9675B"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Jordan, R. R. (1997</w:t>
      </w:r>
      <w:r w:rsidRPr="000E1F99">
        <w:rPr>
          <w:rFonts w:asciiTheme="majorBidi" w:hAnsiTheme="majorBidi" w:cstheme="majorBidi"/>
          <w:i/>
          <w:iCs/>
        </w:rPr>
        <w:t>). Identification of problems and needs: a student project</w:t>
      </w:r>
      <w:r w:rsidRPr="00DD725D">
        <w:rPr>
          <w:rFonts w:asciiTheme="majorBidi" w:hAnsiTheme="majorBidi" w:cstheme="majorBidi"/>
        </w:rPr>
        <w:t>. In A.P. Cowie &amp; J.B. Heaton (Eds</w:t>
      </w:r>
      <w:r w:rsidRPr="000E1F99">
        <w:rPr>
          <w:rFonts w:asciiTheme="majorBidi" w:hAnsiTheme="majorBidi" w:cstheme="majorBidi"/>
          <w:i/>
          <w:iCs/>
        </w:rPr>
        <w:t>.), English for Academic Purposes</w:t>
      </w:r>
      <w:r w:rsidRPr="00DD725D">
        <w:rPr>
          <w:rFonts w:asciiTheme="majorBidi" w:hAnsiTheme="majorBidi" w:cstheme="majorBidi"/>
        </w:rPr>
        <w:t xml:space="preserve"> (pp. 67-89). Reading, UK: University of Reading. </w:t>
      </w:r>
    </w:p>
    <w:p w14:paraId="5E8CE973"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Kaplan, R.B. (1967). </w:t>
      </w:r>
      <w:r w:rsidRPr="000E1F99">
        <w:rPr>
          <w:rFonts w:asciiTheme="majorBidi" w:hAnsiTheme="majorBidi" w:cstheme="majorBidi"/>
          <w:i/>
          <w:iCs/>
        </w:rPr>
        <w:t>Contrastive rhetoric and the teaching of composition.</w:t>
      </w:r>
      <w:r w:rsidRPr="00DD725D">
        <w:rPr>
          <w:rFonts w:asciiTheme="majorBidi" w:hAnsiTheme="majorBidi" w:cstheme="majorBidi"/>
        </w:rPr>
        <w:t xml:space="preserve"> </w:t>
      </w:r>
      <w:proofErr w:type="spellStart"/>
      <w:r w:rsidRPr="00DD725D">
        <w:rPr>
          <w:rFonts w:asciiTheme="majorBidi" w:hAnsiTheme="majorBidi" w:cstheme="majorBidi"/>
        </w:rPr>
        <w:t>TESOLQuarterly</w:t>
      </w:r>
      <w:proofErr w:type="spellEnd"/>
      <w:r w:rsidRPr="00DD725D">
        <w:rPr>
          <w:rFonts w:asciiTheme="majorBidi" w:hAnsiTheme="majorBidi" w:cstheme="majorBidi"/>
        </w:rPr>
        <w:t xml:space="preserve">, 1(4), 10-16. </w:t>
      </w:r>
    </w:p>
    <w:p w14:paraId="0C52FD79"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Kaplan, R.B. (1983). </w:t>
      </w:r>
      <w:r w:rsidRPr="000E1F99">
        <w:rPr>
          <w:rFonts w:asciiTheme="majorBidi" w:hAnsiTheme="majorBidi" w:cstheme="majorBidi"/>
          <w:i/>
          <w:iCs/>
        </w:rPr>
        <w:t xml:space="preserve">Contrastive </w:t>
      </w:r>
      <w:proofErr w:type="spellStart"/>
      <w:r w:rsidRPr="000E1F99">
        <w:rPr>
          <w:rFonts w:asciiTheme="majorBidi" w:hAnsiTheme="majorBidi" w:cstheme="majorBidi"/>
          <w:i/>
          <w:iCs/>
        </w:rPr>
        <w:t>rhetorics</w:t>
      </w:r>
      <w:proofErr w:type="spellEnd"/>
      <w:r w:rsidRPr="000E1F99">
        <w:rPr>
          <w:rFonts w:asciiTheme="majorBidi" w:hAnsiTheme="majorBidi" w:cstheme="majorBidi"/>
          <w:i/>
          <w:iCs/>
        </w:rPr>
        <w:t>: some implications for the writing process.</w:t>
      </w:r>
      <w:r w:rsidRPr="00DD725D">
        <w:rPr>
          <w:rFonts w:asciiTheme="majorBidi" w:hAnsiTheme="majorBidi" w:cstheme="majorBidi"/>
        </w:rPr>
        <w:t xml:space="preserve"> In A. Freedman et al. (Eds.), Learning to Write: First Language/ Second Language ( pp.139-61). New York: Longman.</w:t>
      </w:r>
    </w:p>
    <w:p w14:paraId="3E9B5197" w14:textId="77777777" w:rsidR="000E1F99"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 Koch, B. (1983</w:t>
      </w:r>
      <w:r w:rsidRPr="000E1F99">
        <w:rPr>
          <w:rFonts w:asciiTheme="majorBidi" w:hAnsiTheme="majorBidi" w:cstheme="majorBidi"/>
          <w:i/>
          <w:iCs/>
        </w:rPr>
        <w:t xml:space="preserve">). Presentation as Proof: The language of Arab </w:t>
      </w:r>
      <w:proofErr w:type="spellStart"/>
      <w:r w:rsidRPr="000E1F99">
        <w:rPr>
          <w:rFonts w:asciiTheme="majorBidi" w:hAnsiTheme="majorBidi" w:cstheme="majorBidi"/>
          <w:i/>
          <w:iCs/>
        </w:rPr>
        <w:t>rhetoric.Anthropological</w:t>
      </w:r>
      <w:proofErr w:type="spellEnd"/>
      <w:r w:rsidRPr="000E1F99">
        <w:rPr>
          <w:rFonts w:asciiTheme="majorBidi" w:hAnsiTheme="majorBidi" w:cstheme="majorBidi"/>
          <w:i/>
          <w:iCs/>
        </w:rPr>
        <w:t xml:space="preserve"> Linguistics,</w:t>
      </w:r>
      <w:r w:rsidRPr="00DD725D">
        <w:rPr>
          <w:rFonts w:asciiTheme="majorBidi" w:hAnsiTheme="majorBidi" w:cstheme="majorBidi"/>
        </w:rPr>
        <w:t xml:space="preserve"> 25 (1), 47-57. </w:t>
      </w:r>
    </w:p>
    <w:p w14:paraId="7CEF08F2" w14:textId="77777777" w:rsidR="000E1F99" w:rsidRDefault="00B442CE" w:rsidP="00261A4B">
      <w:pPr>
        <w:pStyle w:val="ListParagraph"/>
        <w:ind w:left="1080"/>
        <w:rPr>
          <w:rFonts w:asciiTheme="majorBidi" w:hAnsiTheme="majorBidi" w:cstheme="majorBidi"/>
        </w:rPr>
      </w:pPr>
      <w:proofErr w:type="spellStart"/>
      <w:r w:rsidRPr="00DD725D">
        <w:rPr>
          <w:rFonts w:asciiTheme="majorBidi" w:hAnsiTheme="majorBidi" w:cstheme="majorBidi"/>
        </w:rPr>
        <w:t>Kramsch</w:t>
      </w:r>
      <w:proofErr w:type="spellEnd"/>
      <w:r w:rsidRPr="00DD725D">
        <w:rPr>
          <w:rFonts w:asciiTheme="majorBidi" w:hAnsiTheme="majorBidi" w:cstheme="majorBidi"/>
        </w:rPr>
        <w:t xml:space="preserve">, C. (1996). </w:t>
      </w:r>
      <w:r w:rsidRPr="000E1F99">
        <w:rPr>
          <w:rFonts w:asciiTheme="majorBidi" w:hAnsiTheme="majorBidi" w:cstheme="majorBidi"/>
          <w:i/>
          <w:iCs/>
        </w:rPr>
        <w:t>The cultural component of language teaching. Language, Culture and Curriculum,</w:t>
      </w:r>
      <w:r w:rsidRPr="00DD725D">
        <w:rPr>
          <w:rFonts w:asciiTheme="majorBidi" w:hAnsiTheme="majorBidi" w:cstheme="majorBidi"/>
        </w:rPr>
        <w:t xml:space="preserve"> 8(12), 83–92. http://www.spz.tudarmstadt.de/projekt_ejournal/jg_01_2/beitrag/kramsch2.htm, (May 15, 2008). </w:t>
      </w:r>
    </w:p>
    <w:p w14:paraId="682F85C0" w14:textId="77777777" w:rsidR="00B74A48"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Liebman, J. D. (1992). </w:t>
      </w:r>
      <w:r w:rsidRPr="000E1F99">
        <w:rPr>
          <w:rFonts w:asciiTheme="majorBidi" w:hAnsiTheme="majorBidi" w:cstheme="majorBidi"/>
          <w:i/>
          <w:iCs/>
        </w:rPr>
        <w:t>Toward a new contrastive rhetoric: differences between Arabic and Japanese rhetorical instruction. Journal of Second Language Writing</w:t>
      </w:r>
      <w:r w:rsidRPr="00DD725D">
        <w:rPr>
          <w:rFonts w:asciiTheme="majorBidi" w:hAnsiTheme="majorBidi" w:cstheme="majorBidi"/>
        </w:rPr>
        <w:t xml:space="preserve">, 1 (2), 141-66. McDonough, S. H. (1995). </w:t>
      </w:r>
      <w:r w:rsidRPr="000E1F99">
        <w:rPr>
          <w:rFonts w:asciiTheme="majorBidi" w:hAnsiTheme="majorBidi" w:cstheme="majorBidi"/>
          <w:i/>
          <w:iCs/>
        </w:rPr>
        <w:t>Strategy and Skill in Learning a Foreign Language.</w:t>
      </w:r>
      <w:r w:rsidRPr="00DD725D">
        <w:rPr>
          <w:rFonts w:asciiTheme="majorBidi" w:hAnsiTheme="majorBidi" w:cstheme="majorBidi"/>
        </w:rPr>
        <w:t xml:space="preserve"> London: Edward Arnold. </w:t>
      </w:r>
    </w:p>
    <w:p w14:paraId="47FA38E2" w14:textId="77777777" w:rsidR="00B74A48" w:rsidRDefault="00B442CE" w:rsidP="00261A4B">
      <w:pPr>
        <w:pStyle w:val="ListParagraph"/>
        <w:ind w:left="1080"/>
        <w:rPr>
          <w:rFonts w:asciiTheme="majorBidi" w:hAnsiTheme="majorBidi" w:cstheme="majorBidi"/>
        </w:rPr>
      </w:pPr>
      <w:proofErr w:type="spellStart"/>
      <w:r w:rsidRPr="00DD725D">
        <w:rPr>
          <w:rFonts w:asciiTheme="majorBidi" w:hAnsiTheme="majorBidi" w:cstheme="majorBidi"/>
        </w:rPr>
        <w:t>Oshima</w:t>
      </w:r>
      <w:proofErr w:type="spellEnd"/>
      <w:r w:rsidRPr="00DD725D">
        <w:rPr>
          <w:rFonts w:asciiTheme="majorBidi" w:hAnsiTheme="majorBidi" w:cstheme="majorBidi"/>
        </w:rPr>
        <w:t xml:space="preserve">, A., &amp; </w:t>
      </w:r>
      <w:proofErr w:type="spellStart"/>
      <w:r w:rsidRPr="00DD725D">
        <w:rPr>
          <w:rFonts w:asciiTheme="majorBidi" w:hAnsiTheme="majorBidi" w:cstheme="majorBidi"/>
        </w:rPr>
        <w:t>Houge</w:t>
      </w:r>
      <w:proofErr w:type="spellEnd"/>
      <w:r w:rsidRPr="00DD725D">
        <w:rPr>
          <w:rFonts w:asciiTheme="majorBidi" w:hAnsiTheme="majorBidi" w:cstheme="majorBidi"/>
        </w:rPr>
        <w:t xml:space="preserve">, A. (1991). </w:t>
      </w:r>
      <w:r w:rsidRPr="00B74A48">
        <w:rPr>
          <w:rFonts w:asciiTheme="majorBidi" w:hAnsiTheme="majorBidi" w:cstheme="majorBidi"/>
          <w:i/>
          <w:iCs/>
        </w:rPr>
        <w:t>Writing Academic English</w:t>
      </w:r>
      <w:r w:rsidRPr="00DD725D">
        <w:rPr>
          <w:rFonts w:asciiTheme="majorBidi" w:hAnsiTheme="majorBidi" w:cstheme="majorBidi"/>
        </w:rPr>
        <w:t xml:space="preserve"> (2nd ed). London </w:t>
      </w:r>
    </w:p>
    <w:p w14:paraId="736BDED7" w14:textId="77777777" w:rsidR="00B74A48"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Ostler, S. E. (1987). </w:t>
      </w:r>
      <w:r w:rsidRPr="00B74A48">
        <w:rPr>
          <w:rFonts w:asciiTheme="majorBidi" w:hAnsiTheme="majorBidi" w:cstheme="majorBidi"/>
          <w:i/>
          <w:iCs/>
        </w:rPr>
        <w:t>English in parallels: a comparison of English and Arabic prose.</w:t>
      </w:r>
      <w:r w:rsidRPr="00DD725D">
        <w:rPr>
          <w:rFonts w:asciiTheme="majorBidi" w:hAnsiTheme="majorBidi" w:cstheme="majorBidi"/>
        </w:rPr>
        <w:t xml:space="preserve"> Writing Across Languages: Analysis of L2 Text. U. Connor and R. B. Kaplan (eds.). Reading MA: Addison-Wesley. pp.169-85. </w:t>
      </w:r>
    </w:p>
    <w:p w14:paraId="147EB91C" w14:textId="77777777" w:rsidR="00B74A48"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Purves, A. ed (1988) </w:t>
      </w:r>
      <w:r w:rsidRPr="00B74A48">
        <w:rPr>
          <w:rFonts w:asciiTheme="majorBidi" w:hAnsiTheme="majorBidi" w:cstheme="majorBidi"/>
          <w:i/>
          <w:iCs/>
        </w:rPr>
        <w:t>Writing across languages and cultures: Issues in contrastive rhetoric.</w:t>
      </w:r>
      <w:r w:rsidRPr="00DD725D">
        <w:rPr>
          <w:rFonts w:asciiTheme="majorBidi" w:hAnsiTheme="majorBidi" w:cstheme="majorBidi"/>
        </w:rPr>
        <w:t xml:space="preserve"> Newbury Park, CA: Sage Publications. </w:t>
      </w:r>
    </w:p>
    <w:p w14:paraId="1ECE4A51" w14:textId="77777777" w:rsidR="00B74A48" w:rsidRDefault="00B442CE" w:rsidP="00261A4B">
      <w:pPr>
        <w:pStyle w:val="ListParagraph"/>
        <w:ind w:left="1080"/>
        <w:rPr>
          <w:rFonts w:asciiTheme="majorBidi" w:hAnsiTheme="majorBidi" w:cstheme="majorBidi"/>
        </w:rPr>
      </w:pPr>
      <w:r w:rsidRPr="00DD725D">
        <w:rPr>
          <w:rFonts w:asciiTheme="majorBidi" w:hAnsiTheme="majorBidi" w:cstheme="majorBidi"/>
        </w:rPr>
        <w:t>Richards, J. C., &amp; Schmidt, R. (2010</w:t>
      </w:r>
      <w:r w:rsidRPr="00B74A48">
        <w:rPr>
          <w:rFonts w:asciiTheme="majorBidi" w:hAnsiTheme="majorBidi" w:cstheme="majorBidi"/>
          <w:i/>
          <w:iCs/>
        </w:rPr>
        <w:t xml:space="preserve">). Longman dictionary of language teaching and applied linguistics </w:t>
      </w:r>
      <w:r w:rsidRPr="00DD725D">
        <w:rPr>
          <w:rFonts w:asciiTheme="majorBidi" w:hAnsiTheme="majorBidi" w:cstheme="majorBidi"/>
        </w:rPr>
        <w:t xml:space="preserve">(4th ed.). London: Longman (Pearson Education). </w:t>
      </w:r>
    </w:p>
    <w:p w14:paraId="570616E8" w14:textId="77777777" w:rsidR="00B74A48" w:rsidRDefault="00B442CE" w:rsidP="00261A4B">
      <w:pPr>
        <w:pStyle w:val="ListParagraph"/>
        <w:ind w:left="1080"/>
        <w:rPr>
          <w:rFonts w:asciiTheme="majorBidi" w:hAnsiTheme="majorBidi" w:cstheme="majorBidi"/>
        </w:rPr>
      </w:pPr>
      <w:r w:rsidRPr="00DD725D">
        <w:rPr>
          <w:rFonts w:asciiTheme="majorBidi" w:hAnsiTheme="majorBidi" w:cstheme="majorBidi"/>
        </w:rPr>
        <w:lastRenderedPageBreak/>
        <w:t xml:space="preserve">Samovar, L., Porter, R. &amp; Jain, N. (1981). </w:t>
      </w:r>
      <w:r w:rsidRPr="00B74A48">
        <w:rPr>
          <w:rFonts w:asciiTheme="majorBidi" w:hAnsiTheme="majorBidi" w:cstheme="majorBidi"/>
          <w:i/>
          <w:iCs/>
        </w:rPr>
        <w:t xml:space="preserve">Understanding intercultural communication. </w:t>
      </w:r>
      <w:r w:rsidRPr="00DD725D">
        <w:rPr>
          <w:rFonts w:asciiTheme="majorBidi" w:hAnsiTheme="majorBidi" w:cstheme="majorBidi"/>
        </w:rPr>
        <w:t>Wadsworth, Belmont, CA.</w:t>
      </w:r>
    </w:p>
    <w:p w14:paraId="0F282EF8" w14:textId="6B05C291" w:rsidR="00261A4B" w:rsidRPr="00DD725D" w:rsidRDefault="00B442CE" w:rsidP="00261A4B">
      <w:pPr>
        <w:pStyle w:val="ListParagraph"/>
        <w:ind w:left="1080"/>
        <w:rPr>
          <w:rFonts w:asciiTheme="majorBidi" w:hAnsiTheme="majorBidi" w:cstheme="majorBidi"/>
        </w:rPr>
      </w:pPr>
      <w:r w:rsidRPr="00DD725D">
        <w:rPr>
          <w:rFonts w:asciiTheme="majorBidi" w:hAnsiTheme="majorBidi" w:cstheme="majorBidi"/>
        </w:rPr>
        <w:t xml:space="preserve"> Shen, F. (1989). </w:t>
      </w:r>
      <w:r w:rsidRPr="00B74A48">
        <w:rPr>
          <w:rFonts w:asciiTheme="majorBidi" w:hAnsiTheme="majorBidi" w:cstheme="majorBidi"/>
          <w:i/>
          <w:iCs/>
        </w:rPr>
        <w:t>The classroom and the wider culture: Identity as a key to learning English composition. College Composition and Communication,</w:t>
      </w:r>
      <w:r w:rsidRPr="00DD725D">
        <w:rPr>
          <w:rFonts w:asciiTheme="majorBidi" w:hAnsiTheme="majorBidi" w:cstheme="majorBidi"/>
        </w:rPr>
        <w:t xml:space="preserve"> 40(4), 459-466.</w:t>
      </w:r>
    </w:p>
    <w:p w14:paraId="4B64DB3A" w14:textId="77777777" w:rsidR="00261A4B" w:rsidRPr="00DD725D" w:rsidRDefault="00261A4B" w:rsidP="00261A4B">
      <w:pPr>
        <w:pStyle w:val="ListParagraph"/>
        <w:ind w:left="1080"/>
        <w:jc w:val="both"/>
        <w:rPr>
          <w:rFonts w:asciiTheme="majorBidi" w:hAnsiTheme="majorBidi" w:cstheme="majorBidi"/>
          <w:b/>
        </w:rPr>
      </w:pPr>
    </w:p>
    <w:p w14:paraId="64463620" w14:textId="56386D86" w:rsidR="005B0C60" w:rsidRPr="00DD725D" w:rsidRDefault="005B0C60" w:rsidP="00261A4B">
      <w:pPr>
        <w:rPr>
          <w:rFonts w:asciiTheme="majorBidi" w:hAnsiTheme="majorBidi" w:cstheme="majorBidi"/>
        </w:rPr>
      </w:pPr>
    </w:p>
    <w:sectPr w:rsidR="005B0C60" w:rsidRPr="00DD72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669E5" w14:textId="77777777" w:rsidR="00B51E90" w:rsidRDefault="00B51E90" w:rsidP="00261A4B">
      <w:pPr>
        <w:spacing w:after="0" w:line="240" w:lineRule="auto"/>
      </w:pPr>
      <w:r>
        <w:separator/>
      </w:r>
    </w:p>
  </w:endnote>
  <w:endnote w:type="continuationSeparator" w:id="0">
    <w:p w14:paraId="24672EA7" w14:textId="77777777" w:rsidR="00B51E90" w:rsidRDefault="00B51E90" w:rsidP="0026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D875C" w14:textId="77777777" w:rsidR="00B51E90" w:rsidRDefault="00B51E90" w:rsidP="00261A4B">
      <w:pPr>
        <w:spacing w:after="0" w:line="240" w:lineRule="auto"/>
      </w:pPr>
      <w:r>
        <w:separator/>
      </w:r>
    </w:p>
  </w:footnote>
  <w:footnote w:type="continuationSeparator" w:id="0">
    <w:p w14:paraId="7221B2A8" w14:textId="77777777" w:rsidR="00B51E90" w:rsidRDefault="00B51E90" w:rsidP="00261A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D757D"/>
    <w:multiLevelType w:val="hybridMultilevel"/>
    <w:tmpl w:val="57EEE0FC"/>
    <w:lvl w:ilvl="0" w:tplc="9A568044">
      <w:start w:val="8"/>
      <w:numFmt w:val="bullet"/>
      <w:lvlText w:val="-"/>
      <w:lvlJc w:val="left"/>
      <w:pPr>
        <w:ind w:left="1145" w:hanging="360"/>
      </w:pPr>
      <w:rPr>
        <w:rFonts w:ascii="Times New Roman" w:eastAsiaTheme="minorEastAsia" w:hAnsi="Times New Roman" w:cs="Times New Roman"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 w15:restartNumberingAfterBreak="0">
    <w:nsid w:val="037E3414"/>
    <w:multiLevelType w:val="hybridMultilevel"/>
    <w:tmpl w:val="535EBF74"/>
    <w:lvl w:ilvl="0" w:tplc="8E84C2E8">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9AB6534"/>
    <w:multiLevelType w:val="hybridMultilevel"/>
    <w:tmpl w:val="B0E006AC"/>
    <w:lvl w:ilvl="0" w:tplc="8E84C2E8">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4952E6A"/>
    <w:multiLevelType w:val="hybridMultilevel"/>
    <w:tmpl w:val="CF9ACF38"/>
    <w:lvl w:ilvl="0" w:tplc="8E84C2E8">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2A700D5"/>
    <w:multiLevelType w:val="hybridMultilevel"/>
    <w:tmpl w:val="DF8A6304"/>
    <w:lvl w:ilvl="0" w:tplc="87E25052">
      <w:start w:val="1"/>
      <w:numFmt w:val="decimal"/>
      <w:lvlText w:val="%1."/>
      <w:lvlJc w:val="left"/>
      <w:pPr>
        <w:ind w:left="785"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F91C56"/>
    <w:multiLevelType w:val="hybridMultilevel"/>
    <w:tmpl w:val="8976D966"/>
    <w:lvl w:ilvl="0" w:tplc="8E84C2E8">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4250E63"/>
    <w:multiLevelType w:val="hybridMultilevel"/>
    <w:tmpl w:val="5AC25D76"/>
    <w:lvl w:ilvl="0" w:tplc="8E84C2E8">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27D1EF1"/>
    <w:multiLevelType w:val="hybridMultilevel"/>
    <w:tmpl w:val="748811CE"/>
    <w:lvl w:ilvl="0" w:tplc="8E84C2E8">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CA77F54"/>
    <w:multiLevelType w:val="hybridMultilevel"/>
    <w:tmpl w:val="26CE0548"/>
    <w:lvl w:ilvl="0" w:tplc="8E84C2E8">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0C038E8"/>
    <w:multiLevelType w:val="hybridMultilevel"/>
    <w:tmpl w:val="BDA85C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57907038">
    <w:abstractNumId w:val="4"/>
  </w:num>
  <w:num w:numId="2" w16cid:durableId="889540893">
    <w:abstractNumId w:val="5"/>
  </w:num>
  <w:num w:numId="3" w16cid:durableId="1128888918">
    <w:abstractNumId w:val="9"/>
  </w:num>
  <w:num w:numId="4" w16cid:durableId="2007513154">
    <w:abstractNumId w:val="7"/>
  </w:num>
  <w:num w:numId="5" w16cid:durableId="1776100108">
    <w:abstractNumId w:val="3"/>
  </w:num>
  <w:num w:numId="6" w16cid:durableId="1328751583">
    <w:abstractNumId w:val="8"/>
  </w:num>
  <w:num w:numId="7" w16cid:durableId="1644506631">
    <w:abstractNumId w:val="1"/>
  </w:num>
  <w:num w:numId="8" w16cid:durableId="1827279023">
    <w:abstractNumId w:val="6"/>
  </w:num>
  <w:num w:numId="9" w16cid:durableId="731201778">
    <w:abstractNumId w:val="2"/>
  </w:num>
  <w:num w:numId="10" w16cid:durableId="75644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B0C60"/>
    <w:rsid w:val="00015CAE"/>
    <w:rsid w:val="00042D01"/>
    <w:rsid w:val="000A172F"/>
    <w:rsid w:val="000E1F99"/>
    <w:rsid w:val="0019054C"/>
    <w:rsid w:val="001B185B"/>
    <w:rsid w:val="001F5C43"/>
    <w:rsid w:val="00261A4B"/>
    <w:rsid w:val="00293889"/>
    <w:rsid w:val="002B4D78"/>
    <w:rsid w:val="002E4C87"/>
    <w:rsid w:val="002F1D81"/>
    <w:rsid w:val="002F27BD"/>
    <w:rsid w:val="003E7261"/>
    <w:rsid w:val="0044467C"/>
    <w:rsid w:val="004B5066"/>
    <w:rsid w:val="004B5264"/>
    <w:rsid w:val="00534D2F"/>
    <w:rsid w:val="0058624B"/>
    <w:rsid w:val="005B0C60"/>
    <w:rsid w:val="005B13DF"/>
    <w:rsid w:val="005D1C9C"/>
    <w:rsid w:val="00666725"/>
    <w:rsid w:val="007A0438"/>
    <w:rsid w:val="00803FF9"/>
    <w:rsid w:val="008D0F7E"/>
    <w:rsid w:val="008D6B80"/>
    <w:rsid w:val="00904D55"/>
    <w:rsid w:val="00916D75"/>
    <w:rsid w:val="009D3588"/>
    <w:rsid w:val="00B442CE"/>
    <w:rsid w:val="00B51E90"/>
    <w:rsid w:val="00B74A48"/>
    <w:rsid w:val="00B7561B"/>
    <w:rsid w:val="00C327C6"/>
    <w:rsid w:val="00CF2C64"/>
    <w:rsid w:val="00D14D38"/>
    <w:rsid w:val="00DA1754"/>
    <w:rsid w:val="00DD725D"/>
    <w:rsid w:val="00E50B02"/>
    <w:rsid w:val="00EF07FC"/>
    <w:rsid w:val="00F02F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FBDB3"/>
  <w15:docId w15:val="{CB13388C-8D9C-482D-B7CF-5F4080EC8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C6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A4B"/>
  </w:style>
  <w:style w:type="paragraph" w:styleId="Footer">
    <w:name w:val="footer"/>
    <w:basedOn w:val="Normal"/>
    <w:link w:val="FooterChar"/>
    <w:uiPriority w:val="99"/>
    <w:unhideWhenUsed/>
    <w:rsid w:val="00261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A4B"/>
  </w:style>
  <w:style w:type="paragraph" w:styleId="ListParagraph">
    <w:name w:val="List Paragraph"/>
    <w:basedOn w:val="Normal"/>
    <w:uiPriority w:val="34"/>
    <w:qFormat/>
    <w:rsid w:val="00261A4B"/>
    <w:pPr>
      <w:ind w:left="720"/>
      <w:contextualSpacing/>
    </w:pPr>
  </w:style>
  <w:style w:type="table" w:styleId="TableGrid">
    <w:name w:val="Table Grid"/>
    <w:basedOn w:val="TableNormal"/>
    <w:uiPriority w:val="39"/>
    <w:rsid w:val="00B442CE"/>
    <w:pPr>
      <w:spacing w:after="0" w:line="240" w:lineRule="auto"/>
    </w:pPr>
    <w:rPr>
      <w:rFonts w:eastAsiaTheme="minorHAns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1F99"/>
    <w:rPr>
      <w:color w:val="0563C1" w:themeColor="hyperlink"/>
      <w:u w:val="single"/>
    </w:rPr>
  </w:style>
  <w:style w:type="character" w:styleId="UnresolvedMention">
    <w:name w:val="Unresolved Mention"/>
    <w:basedOn w:val="DefaultParagraphFont"/>
    <w:uiPriority w:val="99"/>
    <w:semiHidden/>
    <w:unhideWhenUsed/>
    <w:rsid w:val="000E1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csenet.org/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12</Pages>
  <Words>4427</Words>
  <Characters>25240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Allali (2122090)</dc:creator>
  <cp:keywords/>
  <dc:description/>
  <cp:lastModifiedBy>Mohamed Allali (2122090)</cp:lastModifiedBy>
  <cp:revision>22</cp:revision>
  <dcterms:created xsi:type="dcterms:W3CDTF">2022-05-26T13:52:00Z</dcterms:created>
  <dcterms:modified xsi:type="dcterms:W3CDTF">2022-06-07T14:22:00Z</dcterms:modified>
</cp:coreProperties>
</file>