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jc w:val="center"/>
        <w:rPr>
          <w:rFonts w:ascii="Cambria" w:cs="Cambria" w:eastAsia="Cambria" w:hAnsi="Cambria"/>
          <w:b w:val="1"/>
          <w:sz w:val="42"/>
          <w:szCs w:val="42"/>
        </w:rPr>
      </w:pPr>
      <w:r w:rsidDel="00000000" w:rsidR="00000000" w:rsidRPr="00000000">
        <w:rPr>
          <w:rFonts w:ascii="Cambria" w:cs="Cambria" w:eastAsia="Cambria" w:hAnsi="Cambria"/>
          <w:b w:val="1"/>
          <w:sz w:val="34"/>
          <w:szCs w:val="34"/>
          <w:u w:val="single"/>
          <w:rtl w:val="0"/>
        </w:rPr>
        <w:t xml:space="preserve">Mathematics and Design Technology (D&amp;T) Education in English Schools</w:t>
      </w:r>
      <w:r w:rsidDel="00000000" w:rsidR="00000000" w:rsidRPr="00000000">
        <w:rPr>
          <w:rtl w:val="0"/>
        </w:rPr>
      </w:r>
    </w:p>
    <w:p w:rsidR="00000000" w:rsidDel="00000000" w:rsidP="00000000" w:rsidRDefault="00000000" w:rsidRPr="00000000" w14:paraId="00000002">
      <w:pPr>
        <w:spacing w:line="360" w:lineRule="auto"/>
        <w:jc w:val="both"/>
        <w:rPr>
          <w:rFonts w:ascii="Cambria" w:cs="Cambria" w:eastAsia="Cambria" w:hAnsi="Cambria"/>
          <w:b w:val="1"/>
        </w:rPr>
      </w:pPr>
      <w:r w:rsidDel="00000000" w:rsidR="00000000" w:rsidRPr="00000000">
        <w:rPr>
          <w:rtl w:val="0"/>
        </w:rPr>
      </w:r>
    </w:p>
    <w:p w:rsidR="00000000" w:rsidDel="00000000" w:rsidP="00000000" w:rsidRDefault="00000000" w:rsidRPr="00000000" w14:paraId="00000003">
      <w:pPr>
        <w:spacing w:after="0" w:line="360" w:lineRule="auto"/>
        <w:ind w:left="566.9291338582678" w:right="667.7952755905511" w:firstLine="0"/>
        <w:jc w:val="both"/>
        <w:rPr>
          <w:rFonts w:ascii="Cambria" w:cs="Cambria" w:eastAsia="Cambria" w:hAnsi="Cambria"/>
          <w:b w:val="1"/>
          <w:sz w:val="16"/>
          <w:szCs w:val="16"/>
        </w:rPr>
      </w:pPr>
      <w:r w:rsidDel="00000000" w:rsidR="00000000" w:rsidRPr="00000000">
        <w:rPr>
          <w:rFonts w:ascii="Cambria" w:cs="Cambria" w:eastAsia="Cambria" w:hAnsi="Cambria"/>
          <w:b w:val="1"/>
          <w:rtl w:val="0"/>
        </w:rPr>
        <w:t xml:space="preserve">  </w:t>
      </w:r>
      <w:r w:rsidDel="00000000" w:rsidR="00000000" w:rsidRPr="00000000">
        <w:rPr>
          <w:rFonts w:ascii="Cambria" w:cs="Cambria" w:eastAsia="Cambria" w:hAnsi="Cambria"/>
          <w:b w:val="1"/>
          <w:rtl w:val="0"/>
        </w:rPr>
        <w:t xml:space="preserve">Contents</w:t>
      </w:r>
      <w:r w:rsidDel="00000000" w:rsidR="00000000" w:rsidRPr="00000000">
        <w:rPr>
          <w:rtl w:val="0"/>
        </w:rPr>
      </w:r>
    </w:p>
    <w:p w:rsidR="00000000" w:rsidDel="00000000" w:rsidP="00000000" w:rsidRDefault="00000000" w:rsidRPr="00000000" w14:paraId="00000004">
      <w:pPr>
        <w:spacing w:after="0" w:line="360" w:lineRule="auto"/>
        <w:ind w:left="283.46456692913375" w:right="-30.866141732283268" w:firstLine="0"/>
        <w:jc w:val="right"/>
        <w:rPr>
          <w:rFonts w:ascii="Cambria" w:cs="Cambria" w:eastAsia="Cambria" w:hAnsi="Cambria"/>
        </w:rPr>
      </w:pPr>
      <w:r w:rsidDel="00000000" w:rsidR="00000000" w:rsidRPr="00000000">
        <w:rPr>
          <w:rFonts w:ascii="Cambria" w:cs="Cambria" w:eastAsia="Cambria" w:hAnsi="Cambria"/>
          <w:rtl w:val="0"/>
        </w:rPr>
        <w:t xml:space="preserve"> Contents……………………………………………………………………………0</w:t>
      </w:r>
    </w:p>
    <w:p w:rsidR="00000000" w:rsidDel="00000000" w:rsidP="00000000" w:rsidRDefault="00000000" w:rsidRPr="00000000" w14:paraId="00000005">
      <w:pPr>
        <w:spacing w:after="0" w:line="360" w:lineRule="auto"/>
        <w:ind w:left="0" w:right="-30" w:firstLine="0"/>
        <w:jc w:val="center"/>
        <w:rPr>
          <w:rFonts w:ascii="Cambria" w:cs="Cambria" w:eastAsia="Cambria" w:hAnsi="Cambria"/>
        </w:rPr>
      </w:pPr>
      <w:r w:rsidDel="00000000" w:rsidR="00000000" w:rsidRPr="00000000">
        <w:rPr>
          <w:rFonts w:ascii="Cambria" w:cs="Cambria" w:eastAsia="Cambria" w:hAnsi="Cambria"/>
          <w:b w:val="1"/>
          <w:rtl w:val="0"/>
        </w:rPr>
        <w:t xml:space="preserve">           Chapter 1</w:t>
      </w:r>
      <w:r w:rsidDel="00000000" w:rsidR="00000000" w:rsidRPr="00000000">
        <w:rPr>
          <w:rFonts w:ascii="Cambria" w:cs="Cambria" w:eastAsia="Cambria" w:hAnsi="Cambria"/>
          <w:rtl w:val="0"/>
        </w:rPr>
        <w:t xml:space="preserve">………………………………………………………………………..…........2</w:t>
      </w:r>
    </w:p>
    <w:p w:rsidR="00000000" w:rsidDel="00000000" w:rsidP="00000000" w:rsidRDefault="00000000" w:rsidRPr="00000000" w14:paraId="00000006">
      <w:pPr>
        <w:spacing w:after="0" w:line="36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1.1 Introduction: mathematics in design and t</w:t>
      </w:r>
      <w:r w:rsidDel="00000000" w:rsidR="00000000" w:rsidRPr="00000000">
        <w:rPr>
          <w:rFonts w:ascii="Cambria" w:cs="Cambria" w:eastAsia="Cambria" w:hAnsi="Cambria"/>
          <w:rtl w:val="0"/>
        </w:rPr>
        <w:t xml:space="preserve">echnology</w:t>
      </w:r>
      <w:r w:rsidDel="00000000" w:rsidR="00000000" w:rsidRPr="00000000">
        <w:rPr>
          <w:rFonts w:ascii="Cambria" w:cs="Cambria" w:eastAsia="Cambria" w:hAnsi="Cambria"/>
          <w:rtl w:val="0"/>
        </w:rPr>
        <w:t xml:space="preserve">……………...…....2</w:t>
      </w:r>
    </w:p>
    <w:p w:rsidR="00000000" w:rsidDel="00000000" w:rsidP="00000000" w:rsidRDefault="00000000" w:rsidRPr="00000000" w14:paraId="00000007">
      <w:pPr>
        <w:spacing w:after="0" w:line="36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1.2 Research questions………………………………………………….….…3</w:t>
      </w:r>
    </w:p>
    <w:p w:rsidR="00000000" w:rsidDel="00000000" w:rsidP="00000000" w:rsidRDefault="00000000" w:rsidRPr="00000000" w14:paraId="00000008">
      <w:pPr>
        <w:spacing w:after="0" w:line="36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1.3 School context……………………………………………………….….…3</w:t>
      </w:r>
    </w:p>
    <w:p w:rsidR="00000000" w:rsidDel="00000000" w:rsidP="00000000" w:rsidRDefault="00000000" w:rsidRPr="00000000" w14:paraId="00000009">
      <w:pPr>
        <w:spacing w:after="0" w:line="36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1.4 Professional interest…………………………………………………..…..4</w:t>
      </w:r>
      <w:r w:rsidDel="00000000" w:rsidR="00000000" w:rsidRPr="00000000">
        <w:rPr>
          <w:rtl w:val="0"/>
        </w:rPr>
      </w:r>
    </w:p>
    <w:p w:rsidR="00000000" w:rsidDel="00000000" w:rsidP="00000000" w:rsidRDefault="00000000" w:rsidRPr="00000000" w14:paraId="0000000A">
      <w:pPr>
        <w:spacing w:after="0" w:line="360" w:lineRule="auto"/>
        <w:ind w:right="0"/>
        <w:jc w:val="right"/>
        <w:rPr>
          <w:rFonts w:ascii="Cambria" w:cs="Cambria" w:eastAsia="Cambria" w:hAnsi="Cambria"/>
        </w:rPr>
      </w:pPr>
      <w:r w:rsidDel="00000000" w:rsidR="00000000" w:rsidRPr="00000000">
        <w:rPr>
          <w:rFonts w:ascii="Cambria" w:cs="Cambria" w:eastAsia="Cambria" w:hAnsi="Cambria"/>
          <w:b w:val="1"/>
          <w:rtl w:val="0"/>
        </w:rPr>
        <w:t xml:space="preserve">Chapter 2</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rtl w:val="0"/>
        </w:rPr>
        <w:t xml:space="preserve">Literature Review…………………………..……………………………..….6</w:t>
      </w:r>
    </w:p>
    <w:p w:rsidR="00000000" w:rsidDel="00000000" w:rsidP="00000000" w:rsidRDefault="00000000" w:rsidRPr="00000000" w14:paraId="0000000B">
      <w:pPr>
        <w:spacing w:after="0" w:line="360" w:lineRule="auto"/>
        <w:ind w:left="0" w:firstLine="0"/>
        <w:jc w:val="right"/>
        <w:rPr>
          <w:rFonts w:ascii="Cambria" w:cs="Cambria" w:eastAsia="Cambria" w:hAnsi="Cambria"/>
        </w:rPr>
      </w:pPr>
      <w:r w:rsidDel="00000000" w:rsidR="00000000" w:rsidRPr="00000000">
        <w:rPr>
          <w:rFonts w:ascii="Cambria" w:cs="Cambria" w:eastAsia="Cambria" w:hAnsi="Cambria"/>
          <w:rtl w:val="0"/>
        </w:rPr>
        <w:t xml:space="preserve">         2</w:t>
      </w:r>
      <w:r w:rsidDel="00000000" w:rsidR="00000000" w:rsidRPr="00000000">
        <w:rPr>
          <w:rFonts w:ascii="Cambria" w:cs="Cambria" w:eastAsia="Cambria" w:hAnsi="Cambria"/>
          <w:rtl w:val="0"/>
        </w:rPr>
        <w:t xml:space="preserve">.1 Knowledge transfer …………………………………………… ……..…..6</w:t>
      </w:r>
    </w:p>
    <w:p w:rsidR="00000000" w:rsidDel="00000000" w:rsidP="00000000" w:rsidRDefault="00000000" w:rsidRPr="00000000" w14:paraId="0000000C">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2.1.1 A contentious  concept……………………………………..……6</w:t>
      </w:r>
    </w:p>
    <w:p w:rsidR="00000000" w:rsidDel="00000000" w:rsidP="00000000" w:rsidRDefault="00000000" w:rsidRPr="00000000" w14:paraId="0000000D">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2.1.2 Associationism………………………………………………..….6</w:t>
      </w:r>
    </w:p>
    <w:p w:rsidR="00000000" w:rsidDel="00000000" w:rsidP="00000000" w:rsidRDefault="00000000" w:rsidRPr="00000000" w14:paraId="0000000E">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2.1.3 Constructivism……………………………………………...…….7</w:t>
      </w:r>
    </w:p>
    <w:p w:rsidR="00000000" w:rsidDel="00000000" w:rsidP="00000000" w:rsidRDefault="00000000" w:rsidRPr="00000000" w14:paraId="0000000F">
      <w:pPr>
        <w:spacing w:after="0" w:line="360" w:lineRule="auto"/>
        <w:ind w:left="1440" w:right="-30.866141732283268" w:firstLine="0"/>
        <w:jc w:val="right"/>
        <w:rPr>
          <w:rFonts w:ascii="Cambria" w:cs="Cambria" w:eastAsia="Cambria" w:hAnsi="Cambria"/>
        </w:rPr>
      </w:pPr>
      <w:r w:rsidDel="00000000" w:rsidR="00000000" w:rsidRPr="00000000">
        <w:rPr>
          <w:rFonts w:ascii="Cambria" w:cs="Cambria" w:eastAsia="Cambria" w:hAnsi="Cambria"/>
          <w:color w:val="222222"/>
          <w:rtl w:val="0"/>
        </w:rPr>
        <w:t xml:space="preserve">2.1.4 Situated cognition…………………………………………..….…7</w:t>
      </w:r>
      <w:r w:rsidDel="00000000" w:rsidR="00000000" w:rsidRPr="00000000">
        <w:rPr>
          <w:rtl w:val="0"/>
        </w:rPr>
      </w:r>
    </w:p>
    <w:p w:rsidR="00000000" w:rsidDel="00000000" w:rsidP="00000000" w:rsidRDefault="00000000" w:rsidRPr="00000000" w14:paraId="00000010">
      <w:pPr>
        <w:spacing w:after="0" w:line="36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2.2 Transfer of mathematical knowledge ……………………………..……....8</w:t>
      </w:r>
    </w:p>
    <w:p w:rsidR="00000000" w:rsidDel="00000000" w:rsidP="00000000" w:rsidRDefault="00000000" w:rsidRPr="00000000" w14:paraId="00000011">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 2.2.1 Searching for  literature ………………………………….….…..8</w:t>
      </w:r>
    </w:p>
    <w:p w:rsidR="00000000" w:rsidDel="00000000" w:rsidP="00000000" w:rsidRDefault="00000000" w:rsidRPr="00000000" w14:paraId="00000012">
      <w:pPr>
        <w:spacing w:after="0" w:line="360" w:lineRule="auto"/>
        <w:ind w:left="1440" w:firstLine="0"/>
        <w:jc w:val="right"/>
        <w:rPr>
          <w:rFonts w:ascii="Cambria" w:cs="Cambria" w:eastAsia="Cambria" w:hAnsi="Cambria"/>
          <w:color w:val="ff0000"/>
        </w:rPr>
      </w:pPr>
      <w:r w:rsidDel="00000000" w:rsidR="00000000" w:rsidRPr="00000000">
        <w:rPr>
          <w:rFonts w:ascii="Cambria" w:cs="Cambria" w:eastAsia="Cambria" w:hAnsi="Cambria"/>
          <w:rtl w:val="0"/>
        </w:rPr>
        <w:t xml:space="preserve"> 2.2.2 Implications on D&amp;T………………………………………..……9</w:t>
      </w:r>
      <w:r w:rsidDel="00000000" w:rsidR="00000000" w:rsidRPr="00000000">
        <w:rPr>
          <w:rtl w:val="0"/>
        </w:rPr>
      </w:r>
    </w:p>
    <w:p w:rsidR="00000000" w:rsidDel="00000000" w:rsidP="00000000" w:rsidRDefault="00000000" w:rsidRPr="00000000" w14:paraId="00000013">
      <w:pPr>
        <w:spacing w:after="0" w:line="36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2.3 Collaborative strategy ………………………………………………..… ...10</w:t>
      </w:r>
    </w:p>
    <w:p w:rsidR="00000000" w:rsidDel="00000000" w:rsidP="00000000" w:rsidRDefault="00000000" w:rsidRPr="00000000" w14:paraId="00000014">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2.3.1 Literature search……………………………………………..… 10</w:t>
      </w:r>
    </w:p>
    <w:p w:rsidR="00000000" w:rsidDel="00000000" w:rsidP="00000000" w:rsidRDefault="00000000" w:rsidRPr="00000000" w14:paraId="00000015">
      <w:pPr>
        <w:spacing w:after="0" w:line="360" w:lineRule="auto"/>
        <w:jc w:val="right"/>
        <w:rPr>
          <w:rFonts w:ascii="Cambria" w:cs="Cambria" w:eastAsia="Cambria" w:hAnsi="Cambria"/>
        </w:rPr>
      </w:pPr>
      <w:r w:rsidDel="00000000" w:rsidR="00000000" w:rsidRPr="00000000">
        <w:rPr>
          <w:rFonts w:ascii="Cambria" w:cs="Cambria" w:eastAsia="Cambria" w:hAnsi="Cambria"/>
          <w:rtl w:val="0"/>
        </w:rPr>
        <w:t xml:space="preserve">              2.4 Conclusion…………………………………………………………………12</w:t>
      </w:r>
    </w:p>
    <w:p w:rsidR="00000000" w:rsidDel="00000000" w:rsidP="00000000" w:rsidRDefault="00000000" w:rsidRPr="00000000" w14:paraId="00000016">
      <w:pPr>
        <w:spacing w:after="0" w:line="360" w:lineRule="auto"/>
        <w:jc w:val="right"/>
        <w:rPr>
          <w:rFonts w:ascii="Cambria" w:cs="Cambria" w:eastAsia="Cambria" w:hAnsi="Cambria"/>
        </w:rPr>
      </w:pPr>
      <w:r w:rsidDel="00000000" w:rsidR="00000000" w:rsidRPr="00000000">
        <w:rPr>
          <w:rFonts w:ascii="Cambria" w:cs="Cambria" w:eastAsia="Cambria" w:hAnsi="Cambria"/>
          <w:b w:val="1"/>
          <w:rtl w:val="0"/>
        </w:rPr>
        <w:t xml:space="preserve">   Chapter 3</w:t>
      </w:r>
      <w:r w:rsidDel="00000000" w:rsidR="00000000" w:rsidRPr="00000000">
        <w:rPr>
          <w:rFonts w:ascii="Cambria" w:cs="Cambria" w:eastAsia="Cambria" w:hAnsi="Cambria"/>
          <w:rtl w:val="0"/>
        </w:rPr>
        <w:t xml:space="preserve"> Research design and methodology…………………………………….…14</w:t>
      </w:r>
    </w:p>
    <w:p w:rsidR="00000000" w:rsidDel="00000000" w:rsidP="00000000" w:rsidRDefault="00000000" w:rsidRPr="00000000" w14:paraId="00000017">
      <w:pPr>
        <w:spacing w:after="0" w:line="360" w:lineRule="auto"/>
        <w:ind w:left="720" w:firstLine="0"/>
        <w:jc w:val="center"/>
        <w:rPr>
          <w:rFonts w:ascii="Cambria" w:cs="Cambria" w:eastAsia="Cambria" w:hAnsi="Cambria"/>
        </w:rPr>
      </w:pPr>
      <w:r w:rsidDel="00000000" w:rsidR="00000000" w:rsidRPr="00000000">
        <w:rPr>
          <w:rFonts w:ascii="Cambria" w:cs="Cambria" w:eastAsia="Cambria" w:hAnsi="Cambria"/>
          <w:rtl w:val="0"/>
        </w:rPr>
        <w:t xml:space="preserve">       3.1 Maths and D&amp;T: Epistemological contrast………………………………..15</w:t>
      </w:r>
    </w:p>
    <w:p w:rsidR="00000000" w:rsidDel="00000000" w:rsidP="00000000" w:rsidRDefault="00000000" w:rsidRPr="00000000" w14:paraId="00000018">
      <w:pPr>
        <w:spacing w:after="0" w:line="36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3.2 Methodology……………………………………………………………...…16</w:t>
      </w:r>
    </w:p>
    <w:p w:rsidR="00000000" w:rsidDel="00000000" w:rsidP="00000000" w:rsidRDefault="00000000" w:rsidRPr="00000000" w14:paraId="00000019">
      <w:pPr>
        <w:spacing w:after="0" w:line="36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3.3 Reflection……………………………………………………………..…...…17</w:t>
      </w:r>
    </w:p>
    <w:p w:rsidR="00000000" w:rsidDel="00000000" w:rsidP="00000000" w:rsidRDefault="00000000" w:rsidRPr="00000000" w14:paraId="0000001A">
      <w:pPr>
        <w:spacing w:after="0" w:line="36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3.4 Sampling…………………………………………………………………..…17</w:t>
      </w:r>
    </w:p>
    <w:p w:rsidR="00000000" w:rsidDel="00000000" w:rsidP="00000000" w:rsidRDefault="00000000" w:rsidRPr="00000000" w14:paraId="0000001B">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3.4.1 Mathematics and D&amp;T teachers……………………………….…18</w:t>
      </w:r>
    </w:p>
    <w:p w:rsidR="00000000" w:rsidDel="00000000" w:rsidP="00000000" w:rsidRDefault="00000000" w:rsidRPr="00000000" w14:paraId="0000001C">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3.4.2 Pupils………………………………………………………………20</w:t>
      </w:r>
    </w:p>
    <w:p w:rsidR="00000000" w:rsidDel="00000000" w:rsidP="00000000" w:rsidRDefault="00000000" w:rsidRPr="00000000" w14:paraId="0000001D">
      <w:pPr>
        <w:spacing w:after="0" w:line="36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3.5 Interviewing……………………………………………………………….... 22</w:t>
      </w:r>
    </w:p>
    <w:p w:rsidR="00000000" w:rsidDel="00000000" w:rsidP="00000000" w:rsidRDefault="00000000" w:rsidRPr="00000000" w14:paraId="0000001E">
      <w:pPr>
        <w:spacing w:after="0" w:line="36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3.6. Reflection……………………………………………………………………24</w:t>
      </w:r>
    </w:p>
    <w:p w:rsidR="00000000" w:rsidDel="00000000" w:rsidP="00000000" w:rsidRDefault="00000000" w:rsidRPr="00000000" w14:paraId="0000001F">
      <w:pPr>
        <w:spacing w:after="0" w:line="36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 3.7 Data analysis…………………………………………………………...….... 25</w:t>
      </w:r>
    </w:p>
    <w:p w:rsidR="00000000" w:rsidDel="00000000" w:rsidP="00000000" w:rsidRDefault="00000000" w:rsidRPr="00000000" w14:paraId="00000020">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3.7.1 Transcription……………………………………………….…..…..25</w:t>
      </w:r>
    </w:p>
    <w:p w:rsidR="00000000" w:rsidDel="00000000" w:rsidP="00000000" w:rsidRDefault="00000000" w:rsidRPr="00000000" w14:paraId="00000021">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3.7.2 Coding…………………………………………………………. …26</w:t>
      </w:r>
    </w:p>
    <w:p w:rsidR="00000000" w:rsidDel="00000000" w:rsidP="00000000" w:rsidRDefault="00000000" w:rsidRPr="00000000" w14:paraId="00000022">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 3.7.3 Pattern identification……………………………………………27</w:t>
      </w:r>
    </w:p>
    <w:p w:rsidR="00000000" w:rsidDel="00000000" w:rsidP="00000000" w:rsidRDefault="00000000" w:rsidRPr="00000000" w14:paraId="00000023">
      <w:pPr>
        <w:spacing w:after="0" w:line="36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3.8 Conclusion………………………………………………………………..…28</w:t>
      </w:r>
    </w:p>
    <w:p w:rsidR="00000000" w:rsidDel="00000000" w:rsidP="00000000" w:rsidRDefault="00000000" w:rsidRPr="00000000" w14:paraId="00000024">
      <w:pPr>
        <w:spacing w:after="0" w:line="360" w:lineRule="auto"/>
        <w:jc w:val="right"/>
        <w:rPr>
          <w:rFonts w:ascii="Cambria" w:cs="Cambria" w:eastAsia="Cambria" w:hAnsi="Cambria"/>
        </w:rPr>
      </w:pP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b w:val="1"/>
          <w:rtl w:val="0"/>
        </w:rPr>
        <w:t xml:space="preserve">Chapter 4 </w:t>
      </w:r>
      <w:r w:rsidDel="00000000" w:rsidR="00000000" w:rsidRPr="00000000">
        <w:rPr>
          <w:rFonts w:ascii="Cambria" w:cs="Cambria" w:eastAsia="Cambria" w:hAnsi="Cambria"/>
          <w:rtl w:val="0"/>
        </w:rPr>
        <w:t xml:space="preserve">  School’s Findings and data analysis……………………………………30</w:t>
      </w:r>
    </w:p>
    <w:p w:rsidR="00000000" w:rsidDel="00000000" w:rsidP="00000000" w:rsidRDefault="00000000" w:rsidRPr="00000000" w14:paraId="00000025">
      <w:pPr>
        <w:spacing w:after="0" w:line="36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4.1 Data gathering from teachers………………………………………………30</w:t>
      </w:r>
    </w:p>
    <w:p w:rsidR="00000000" w:rsidDel="00000000" w:rsidP="00000000" w:rsidRDefault="00000000" w:rsidRPr="00000000" w14:paraId="00000026">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4.1.1 language differences………………………………………..…….30</w:t>
      </w:r>
    </w:p>
    <w:p w:rsidR="00000000" w:rsidDel="00000000" w:rsidP="00000000" w:rsidRDefault="00000000" w:rsidRPr="00000000" w14:paraId="00000027">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4.1.2 Departments locations……………………………………………32</w:t>
      </w:r>
    </w:p>
    <w:p w:rsidR="00000000" w:rsidDel="00000000" w:rsidP="00000000" w:rsidRDefault="00000000" w:rsidRPr="00000000" w14:paraId="00000028">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4.1.3 Finger pointing and blaming culture…………………….………33</w:t>
      </w:r>
    </w:p>
    <w:p w:rsidR="00000000" w:rsidDel="00000000" w:rsidP="00000000" w:rsidRDefault="00000000" w:rsidRPr="00000000" w14:paraId="00000029">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4.1.4 Logistical challenges………………………………………………35</w:t>
      </w:r>
    </w:p>
    <w:p w:rsidR="00000000" w:rsidDel="00000000" w:rsidP="00000000" w:rsidRDefault="00000000" w:rsidRPr="00000000" w14:paraId="0000002A">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4.1.5 </w:t>
      </w:r>
      <w:r w:rsidDel="00000000" w:rsidR="00000000" w:rsidRPr="00000000">
        <w:rPr>
          <w:rFonts w:ascii="Cambria" w:cs="Cambria" w:eastAsia="Cambria" w:hAnsi="Cambria"/>
          <w:rtl w:val="0"/>
        </w:rPr>
        <w:t xml:space="preserve">Subject cultures  ………………………………………….….……35</w:t>
      </w:r>
    </w:p>
    <w:p w:rsidR="00000000" w:rsidDel="00000000" w:rsidP="00000000" w:rsidRDefault="00000000" w:rsidRPr="00000000" w14:paraId="0000002B">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4.1.6 Conceptual development…………………………………….……35</w:t>
      </w:r>
    </w:p>
    <w:p w:rsidR="00000000" w:rsidDel="00000000" w:rsidP="00000000" w:rsidRDefault="00000000" w:rsidRPr="00000000" w14:paraId="0000002C">
      <w:pPr>
        <w:spacing w:after="0" w:line="360" w:lineRule="auto"/>
        <w:ind w:left="1440" w:right="0" w:firstLine="0"/>
        <w:jc w:val="right"/>
        <w:rPr>
          <w:rFonts w:ascii="Cambria" w:cs="Cambria" w:eastAsia="Cambria" w:hAnsi="Cambria"/>
        </w:rPr>
      </w:pPr>
      <w:r w:rsidDel="00000000" w:rsidR="00000000" w:rsidRPr="00000000">
        <w:rPr>
          <w:rFonts w:ascii="Cambria" w:cs="Cambria" w:eastAsia="Cambria" w:hAnsi="Cambria"/>
          <w:rtl w:val="0"/>
        </w:rPr>
        <w:t xml:space="preserve">4.1.7 Workload…………………………………………………….…..…37</w:t>
      </w:r>
    </w:p>
    <w:p w:rsidR="00000000" w:rsidDel="00000000" w:rsidP="00000000" w:rsidRDefault="00000000" w:rsidRPr="00000000" w14:paraId="0000002D">
      <w:pPr>
        <w:spacing w:after="0" w:line="36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4.2 Data gathering from pupils…………………………………………….……38</w:t>
      </w:r>
    </w:p>
    <w:p w:rsidR="00000000" w:rsidDel="00000000" w:rsidP="00000000" w:rsidRDefault="00000000" w:rsidRPr="00000000" w14:paraId="0000002E">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4.2.1 Abilities……………………………………………………….……38</w:t>
      </w:r>
    </w:p>
    <w:p w:rsidR="00000000" w:rsidDel="00000000" w:rsidP="00000000" w:rsidRDefault="00000000" w:rsidRPr="00000000" w14:paraId="0000002F">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4.2.2 Subject nature…………………………………………….….……39</w:t>
      </w:r>
    </w:p>
    <w:p w:rsidR="00000000" w:rsidDel="00000000" w:rsidP="00000000" w:rsidRDefault="00000000" w:rsidRPr="00000000" w14:paraId="00000030">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4.2.3 Activities………………………………………………….….…….39</w:t>
      </w:r>
    </w:p>
    <w:p w:rsidR="00000000" w:rsidDel="00000000" w:rsidP="00000000" w:rsidRDefault="00000000" w:rsidRPr="00000000" w14:paraId="00000031">
      <w:pPr>
        <w:spacing w:after="0" w:line="36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4.3 Conclusion………………………………………………………….….….…39</w:t>
      </w:r>
    </w:p>
    <w:p w:rsidR="00000000" w:rsidDel="00000000" w:rsidP="00000000" w:rsidRDefault="00000000" w:rsidRPr="00000000" w14:paraId="00000032">
      <w:pPr>
        <w:spacing w:after="0" w:line="360" w:lineRule="auto"/>
        <w:jc w:val="right"/>
        <w:rPr>
          <w:rFonts w:ascii="Cambria" w:cs="Cambria" w:eastAsia="Cambria" w:hAnsi="Cambria"/>
        </w:rPr>
      </w:pP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b w:val="1"/>
          <w:rtl w:val="0"/>
        </w:rPr>
        <w:t xml:space="preserve">Chapter 5</w:t>
      </w:r>
      <w:r w:rsidDel="00000000" w:rsidR="00000000" w:rsidRPr="00000000">
        <w:rPr>
          <w:rFonts w:ascii="Cambria" w:cs="Cambria" w:eastAsia="Cambria" w:hAnsi="Cambria"/>
          <w:rtl w:val="0"/>
        </w:rPr>
        <w:t xml:space="preserve">  Reflections and Implications………………………………………….…41</w:t>
      </w:r>
    </w:p>
    <w:p w:rsidR="00000000" w:rsidDel="00000000" w:rsidP="00000000" w:rsidRDefault="00000000" w:rsidRPr="00000000" w14:paraId="00000033">
      <w:pPr>
        <w:spacing w:after="0" w:line="360" w:lineRule="auto"/>
        <w:jc w:val="right"/>
        <w:rPr>
          <w:rFonts w:ascii="Cambria" w:cs="Cambria" w:eastAsia="Cambria" w:hAnsi="Cambria"/>
        </w:rPr>
      </w:pPr>
      <w:r w:rsidDel="00000000" w:rsidR="00000000" w:rsidRPr="00000000">
        <w:rPr>
          <w:rFonts w:ascii="Cambria" w:cs="Cambria" w:eastAsia="Cambria" w:hAnsi="Cambria"/>
          <w:rtl w:val="0"/>
        </w:rPr>
        <w:t xml:space="preserve">             5.1 Methods and methodology……………………………………………….…41</w:t>
      </w:r>
    </w:p>
    <w:p w:rsidR="00000000" w:rsidDel="00000000" w:rsidP="00000000" w:rsidRDefault="00000000" w:rsidRPr="00000000" w14:paraId="00000034">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5.1.1 Data analysis………………………………………………………41</w:t>
      </w:r>
    </w:p>
    <w:p w:rsidR="00000000" w:rsidDel="00000000" w:rsidP="00000000" w:rsidRDefault="00000000" w:rsidRPr="00000000" w14:paraId="00000035">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5.1.2 Implications for policy……………………………………………42</w:t>
      </w:r>
    </w:p>
    <w:p w:rsidR="00000000" w:rsidDel="00000000" w:rsidP="00000000" w:rsidRDefault="00000000" w:rsidRPr="00000000" w14:paraId="00000036">
      <w:pPr>
        <w:spacing w:after="0" w:line="360" w:lineRule="auto"/>
        <w:ind w:left="1440" w:firstLine="0"/>
        <w:jc w:val="right"/>
        <w:rPr>
          <w:rFonts w:ascii="Cambria" w:cs="Cambria" w:eastAsia="Cambria" w:hAnsi="Cambria"/>
        </w:rPr>
      </w:pPr>
      <w:r w:rsidDel="00000000" w:rsidR="00000000" w:rsidRPr="00000000">
        <w:rPr>
          <w:rFonts w:ascii="Cambria" w:cs="Cambria" w:eastAsia="Cambria" w:hAnsi="Cambria"/>
          <w:rtl w:val="0"/>
        </w:rPr>
        <w:t xml:space="preserve">5.1.3 Implications for school practice…………………………………44</w:t>
      </w:r>
    </w:p>
    <w:p w:rsidR="00000000" w:rsidDel="00000000" w:rsidP="00000000" w:rsidRDefault="00000000" w:rsidRPr="00000000" w14:paraId="00000037">
      <w:pPr>
        <w:spacing w:after="0" w:line="360" w:lineRule="auto"/>
        <w:jc w:val="right"/>
        <w:rPr>
          <w:rFonts w:ascii="Cambria" w:cs="Cambria" w:eastAsia="Cambria" w:hAnsi="Cambria"/>
        </w:rPr>
      </w:pPr>
      <w:r w:rsidDel="00000000" w:rsidR="00000000" w:rsidRPr="00000000">
        <w:rPr>
          <w:rFonts w:ascii="Cambria" w:cs="Cambria" w:eastAsia="Cambria" w:hAnsi="Cambria"/>
          <w:rtl w:val="0"/>
        </w:rPr>
        <w:t xml:space="preserve">             5.2 Further work………………………………………………………….…….44</w:t>
      </w:r>
    </w:p>
    <w:p w:rsidR="00000000" w:rsidDel="00000000" w:rsidP="00000000" w:rsidRDefault="00000000" w:rsidRPr="00000000" w14:paraId="00000038">
      <w:pPr>
        <w:spacing w:after="0" w:line="360" w:lineRule="auto"/>
        <w:ind w:left="0" w:firstLine="0"/>
        <w:jc w:val="right"/>
        <w:rPr>
          <w:rFonts w:ascii="Cambria" w:cs="Cambria" w:eastAsia="Cambria" w:hAnsi="Cambria"/>
        </w:rPr>
      </w:pPr>
      <w:r w:rsidDel="00000000" w:rsidR="00000000" w:rsidRPr="00000000">
        <w:rPr>
          <w:rFonts w:ascii="Cambria" w:cs="Cambria" w:eastAsia="Cambria" w:hAnsi="Cambria"/>
          <w:rtl w:val="0"/>
        </w:rPr>
        <w:t xml:space="preserve">            5.3 Final Reflections……………………………………………………….…….47</w:t>
      </w:r>
    </w:p>
    <w:p w:rsidR="00000000" w:rsidDel="00000000" w:rsidP="00000000" w:rsidRDefault="00000000" w:rsidRPr="00000000" w14:paraId="00000039">
      <w:pPr>
        <w:spacing w:after="0" w:line="240" w:lineRule="auto"/>
        <w:jc w:val="right"/>
        <w:rPr>
          <w:rFonts w:ascii="Cambria" w:cs="Cambria" w:eastAsia="Cambria" w:hAnsi="Cambria"/>
        </w:rPr>
      </w:pPr>
      <w:r w:rsidDel="00000000" w:rsidR="00000000" w:rsidRPr="00000000">
        <w:rPr>
          <w:rFonts w:ascii="Cambria" w:cs="Cambria" w:eastAsia="Cambria" w:hAnsi="Cambria"/>
          <w:rtl w:val="0"/>
        </w:rPr>
        <w:t xml:space="preserve">   References……………………………………………………………………….…….50</w:t>
      </w:r>
    </w:p>
    <w:p w:rsidR="00000000" w:rsidDel="00000000" w:rsidP="00000000" w:rsidRDefault="00000000" w:rsidRPr="00000000" w14:paraId="0000003A">
      <w:pPr>
        <w:spacing w:after="0" w:line="240" w:lineRule="auto"/>
        <w:jc w:val="right"/>
        <w:rPr>
          <w:rFonts w:ascii="Cambria" w:cs="Cambria" w:eastAsia="Cambria" w:hAnsi="Cambria"/>
        </w:rPr>
      </w:pP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b w:val="1"/>
          <w:rtl w:val="0"/>
        </w:rPr>
        <w:t xml:space="preserve">Appendices</w:t>
      </w:r>
      <w:r w:rsidDel="00000000" w:rsidR="00000000" w:rsidRPr="00000000">
        <w:rPr>
          <w:rFonts w:ascii="Cambria" w:cs="Cambria" w:eastAsia="Cambria" w:hAnsi="Cambria"/>
          <w:rtl w:val="0"/>
        </w:rPr>
        <w:t xml:space="preserve">……………………………………………………………………….…..53</w:t>
      </w:r>
    </w:p>
    <w:p w:rsidR="00000000" w:rsidDel="00000000" w:rsidP="00000000" w:rsidRDefault="00000000" w:rsidRPr="00000000" w14:paraId="0000003B">
      <w:pPr>
        <w:spacing w:after="0" w:line="240" w:lineRule="auto"/>
        <w:jc w:val="right"/>
        <w:rPr>
          <w:rFonts w:ascii="Cambria" w:cs="Cambria" w:eastAsia="Cambria" w:hAnsi="Cambria"/>
        </w:rPr>
      </w:pPr>
      <w:r w:rsidDel="00000000" w:rsidR="00000000" w:rsidRPr="00000000">
        <w:rPr>
          <w:rFonts w:ascii="Cambria" w:cs="Cambria" w:eastAsia="Cambria" w:hAnsi="Cambria"/>
          <w:rtl w:val="0"/>
        </w:rPr>
        <w:t xml:space="preserve">        List of appendices…………………………………………………………….……55</w:t>
      </w:r>
    </w:p>
    <w:p w:rsidR="00000000" w:rsidDel="00000000" w:rsidP="00000000" w:rsidRDefault="00000000" w:rsidRPr="00000000" w14:paraId="0000003C">
      <w:pPr>
        <w:spacing w:after="0" w:line="24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Appendix 1:………………………………………………………………….….56</w:t>
      </w:r>
    </w:p>
    <w:p w:rsidR="00000000" w:rsidDel="00000000" w:rsidP="00000000" w:rsidRDefault="00000000" w:rsidRPr="00000000" w14:paraId="0000003D">
      <w:pPr>
        <w:spacing w:after="0" w:line="24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Appendix 2:………………………………………………………………….….57</w:t>
      </w:r>
    </w:p>
    <w:p w:rsidR="00000000" w:rsidDel="00000000" w:rsidP="00000000" w:rsidRDefault="00000000" w:rsidRPr="00000000" w14:paraId="0000003E">
      <w:pPr>
        <w:spacing w:after="0" w:line="24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Appendix 3: ……………………………………………………………….……58</w:t>
      </w:r>
    </w:p>
    <w:p w:rsidR="00000000" w:rsidDel="00000000" w:rsidP="00000000" w:rsidRDefault="00000000" w:rsidRPr="00000000" w14:paraId="0000003F">
      <w:pPr>
        <w:spacing w:after="0" w:line="24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Appendix 4:………………………………………………………………….….59</w:t>
      </w:r>
    </w:p>
    <w:p w:rsidR="00000000" w:rsidDel="00000000" w:rsidP="00000000" w:rsidRDefault="00000000" w:rsidRPr="00000000" w14:paraId="00000040">
      <w:pPr>
        <w:spacing w:after="0" w:line="240" w:lineRule="auto"/>
        <w:ind w:left="720" w:firstLine="0"/>
        <w:jc w:val="right"/>
        <w:rPr>
          <w:rFonts w:ascii="Cambria" w:cs="Cambria" w:eastAsia="Cambria" w:hAnsi="Cambria"/>
        </w:rPr>
      </w:pPr>
      <w:r w:rsidDel="00000000" w:rsidR="00000000" w:rsidRPr="00000000">
        <w:rPr>
          <w:rFonts w:ascii="Cambria" w:cs="Cambria" w:eastAsia="Cambria" w:hAnsi="Cambria"/>
          <w:rtl w:val="0"/>
        </w:rPr>
        <w:t xml:space="preserve">Appendix 5:………………………………………………………………….….60</w:t>
      </w:r>
    </w:p>
    <w:p w:rsidR="00000000" w:rsidDel="00000000" w:rsidP="00000000" w:rsidRDefault="00000000" w:rsidRPr="00000000" w14:paraId="00000041">
      <w:pPr>
        <w:spacing w:after="0" w:line="240" w:lineRule="auto"/>
        <w:ind w:left="0" w:firstLine="0"/>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42">
      <w:pPr>
        <w:spacing w:after="0" w:line="240" w:lineRule="auto"/>
        <w:ind w:left="0" w:firstLine="0"/>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43">
      <w:pPr>
        <w:spacing w:after="0" w:line="240" w:lineRule="auto"/>
        <w:ind w:left="0" w:firstLine="0"/>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44">
      <w:pPr>
        <w:spacing w:after="0" w:line="240" w:lineRule="auto"/>
        <w:ind w:left="0" w:firstLine="0"/>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Chapter 1</w:t>
      </w:r>
    </w:p>
    <w:p w:rsidR="00000000" w:rsidDel="00000000" w:rsidP="00000000" w:rsidRDefault="00000000" w:rsidRPr="00000000" w14:paraId="00000045">
      <w:pPr>
        <w:spacing w:line="360" w:lineRule="auto"/>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Introduction</w:t>
      </w:r>
    </w:p>
    <w:p w:rsidR="00000000" w:rsidDel="00000000" w:rsidP="00000000" w:rsidRDefault="00000000" w:rsidRPr="00000000" w14:paraId="00000046">
      <w:pPr>
        <w:spacing w:line="360" w:lineRule="auto"/>
        <w:rPr>
          <w:rFonts w:ascii="Cambria" w:cs="Cambria" w:eastAsia="Cambria" w:hAnsi="Cambria"/>
          <w:b w:val="1"/>
          <w:sz w:val="34"/>
          <w:szCs w:val="34"/>
        </w:rPr>
      </w:pPr>
      <w:r w:rsidDel="00000000" w:rsidR="00000000" w:rsidRPr="00000000">
        <w:rPr>
          <w:rFonts w:ascii="Cambria" w:cs="Cambria" w:eastAsia="Cambria" w:hAnsi="Cambria"/>
          <w:b w:val="1"/>
          <w:sz w:val="34"/>
          <w:szCs w:val="34"/>
          <w:rtl w:val="0"/>
        </w:rPr>
        <w:t xml:space="preserve">1.1 Mathematics in Design and Technology(D&amp;T)subject</w:t>
      </w:r>
    </w:p>
    <w:p w:rsidR="00000000" w:rsidDel="00000000" w:rsidP="00000000" w:rsidRDefault="00000000" w:rsidRPr="00000000" w14:paraId="00000047">
      <w:pPr>
        <w:spacing w:line="480" w:lineRule="auto"/>
        <w:jc w:val="both"/>
        <w:rPr>
          <w:rFonts w:ascii="Cambria" w:cs="Cambria" w:eastAsia="Cambria" w:hAnsi="Cambria"/>
          <w:color w:val="000000"/>
        </w:rPr>
      </w:pPr>
      <w:r w:rsidDel="00000000" w:rsidR="00000000" w:rsidRPr="00000000">
        <w:rPr>
          <w:rFonts w:ascii="Cambria" w:cs="Cambria" w:eastAsia="Cambria" w:hAnsi="Cambria"/>
          <w:rtl w:val="0"/>
        </w:rPr>
        <w:t xml:space="preserve">In England, the Department of Education (DfE) sees D&amp;T as an exciting, demanding, and useful subject where students not only use their imaginative abilities to solve real-life issues in an unfamiliar context but also learn about maths, physics, and engineering. The DfE believes that  a country's economic growth  relies on how much it invests in the next generation of innovators and engineers.</w:t>
      </w:r>
      <w:r w:rsidDel="00000000" w:rsidR="00000000" w:rsidRPr="00000000">
        <w:rPr>
          <w:rtl w:val="0"/>
        </w:rPr>
      </w:r>
    </w:p>
    <w:p w:rsidR="00000000" w:rsidDel="00000000" w:rsidP="00000000" w:rsidRDefault="00000000" w:rsidRPr="00000000" w14:paraId="00000048">
      <w:pPr>
        <w:spacing w:before="200" w:line="480" w:lineRule="auto"/>
        <w:jc w:val="both"/>
        <w:rPr>
          <w:rFonts w:ascii="Cambria" w:cs="Cambria" w:eastAsia="Cambria" w:hAnsi="Cambria"/>
          <w:color w:val="000000"/>
        </w:rPr>
      </w:pPr>
      <w:r w:rsidDel="00000000" w:rsidR="00000000" w:rsidRPr="00000000">
        <w:rPr>
          <w:rFonts w:ascii="Cambria" w:cs="Cambria" w:eastAsia="Cambria" w:hAnsi="Cambria"/>
          <w:rtl w:val="0"/>
        </w:rPr>
        <w:t xml:space="preserve">Mathematics and D&amp;T are inseparably linked, and D&amp;T education in English institutions has recently emphasised this connection. In fact, the 2019 introduction of the new Key Stage 4 (Years 10 and 11) D&amp;T specification placed a greater emphasis on the development of quantitative skills than the previous specification. Indeed, it specifies that a minimum of 15% of learners' D&amp;T summative assessment at the GCSE (General Certificate of Secondary Education) level will be based on their ability to tackle contextual mathematical questions.</w:t>
      </w:r>
      <w:r w:rsidDel="00000000" w:rsidR="00000000" w:rsidRPr="00000000">
        <w:rPr>
          <w:rtl w:val="0"/>
        </w:rPr>
      </w:r>
    </w:p>
    <w:p w:rsidR="00000000" w:rsidDel="00000000" w:rsidP="00000000" w:rsidRDefault="00000000" w:rsidRPr="00000000" w14:paraId="00000049">
      <w:pPr>
        <w:spacing w:before="200" w:line="480" w:lineRule="auto"/>
        <w:jc w:val="both"/>
        <w:rPr>
          <w:rFonts w:ascii="Cambria" w:cs="Cambria" w:eastAsia="Cambria" w:hAnsi="Cambria"/>
          <w:color w:val="000000"/>
        </w:rPr>
      </w:pPr>
      <w:r w:rsidDel="00000000" w:rsidR="00000000" w:rsidRPr="00000000">
        <w:rPr>
          <w:rFonts w:ascii="Cambria" w:cs="Cambria" w:eastAsia="Cambria" w:hAnsi="Cambria"/>
          <w:rtl w:val="0"/>
        </w:rPr>
        <w:t xml:space="preserve">However, our investigation revealed that research investigations analysing the relationship between D&amp;T and mathematics are uncommon, and those that have attempted to do so have uncovered numerous gaps. Davidson, Evens, and McCormack (1998), for instance, cited a small case study conducted by the Economic and Social Research Council (ESRC) and the Design Council in the United Kingdom to investigate the use of mathematics and D&amp;T concepts in D&amp;T classes. In addition to identifying gaps between subjects, the final report of the study concluded that cooperation and collaboration between departments is an effective approach  for establishing clear relationships between subjects.</w:t>
      </w:r>
      <w:r w:rsidDel="00000000" w:rsidR="00000000" w:rsidRPr="00000000">
        <w:rPr>
          <w:rtl w:val="0"/>
        </w:rPr>
      </w:r>
    </w:p>
    <w:p w:rsidR="00000000" w:rsidDel="00000000" w:rsidP="00000000" w:rsidRDefault="00000000" w:rsidRPr="00000000" w14:paraId="0000004A">
      <w:pPr>
        <w:spacing w:line="36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1.2 Research questions</w:t>
      </w:r>
    </w:p>
    <w:p w:rsidR="00000000" w:rsidDel="00000000" w:rsidP="00000000" w:rsidRDefault="00000000" w:rsidRPr="00000000" w14:paraId="0000004B">
      <w:pPr>
        <w:pBdr>
          <w:top w:space="0" w:sz="0" w:val="nil"/>
          <w:left w:space="0" w:sz="0" w:val="nil"/>
          <w:bottom w:space="0" w:sz="0" w:val="nil"/>
          <w:right w:space="0" w:sz="0" w:val="nil"/>
          <w:between w:space="0" w:sz="0" w:val="nil"/>
        </w:pBdr>
        <w:spacing w:after="160" w:line="480" w:lineRule="auto"/>
        <w:jc w:val="both"/>
        <w:rPr>
          <w:rFonts w:ascii="Cambria" w:cs="Cambria" w:eastAsia="Cambria" w:hAnsi="Cambria"/>
        </w:rPr>
      </w:pPr>
      <w:r w:rsidDel="00000000" w:rsidR="00000000" w:rsidRPr="00000000">
        <w:rPr>
          <w:rFonts w:ascii="Cambria" w:cs="Cambria" w:eastAsia="Cambria" w:hAnsi="Cambria"/>
          <w:rtl w:val="0"/>
        </w:rPr>
        <w:t xml:space="preserve">According to Hughes et al. (2002), a review of the relevant literature uncovered a number of calls that focus the application of mathematical knowledge in order to generate solutions that are applicable to both the theory and </w:t>
      </w:r>
      <w:r w:rsidDel="00000000" w:rsidR="00000000" w:rsidRPr="00000000">
        <w:rPr>
          <w:rFonts w:ascii="Cambria" w:cs="Cambria" w:eastAsia="Cambria" w:hAnsi="Cambria"/>
          <w:rtl w:val="0"/>
        </w:rPr>
        <w:t xml:space="preserve">practice</w:t>
      </w:r>
      <w:r w:rsidDel="00000000" w:rsidR="00000000" w:rsidRPr="00000000">
        <w:rPr>
          <w:rFonts w:ascii="Cambria" w:cs="Cambria" w:eastAsia="Cambria" w:hAnsi="Cambria"/>
          <w:rtl w:val="0"/>
        </w:rPr>
        <w:t xml:space="preserve"> of a variety of different fields of study.  In addition, such demands stressed the significance of increasing collaboration between departments in order to make the most of the application of mathematics across all fields (Mackerell, 2002).</w:t>
      </w:r>
    </w:p>
    <w:p w:rsidR="00000000" w:rsidDel="00000000" w:rsidP="00000000" w:rsidRDefault="00000000" w:rsidRPr="00000000" w14:paraId="0000004C">
      <w:pPr>
        <w:pBdr>
          <w:top w:space="0" w:sz="0" w:val="nil"/>
          <w:left w:space="0" w:sz="0" w:val="nil"/>
          <w:bottom w:space="0" w:sz="0" w:val="nil"/>
          <w:right w:space="0" w:sz="0" w:val="nil"/>
          <w:between w:space="0" w:sz="0" w:val="nil"/>
        </w:pBdr>
        <w:spacing w:after="160" w:line="480" w:lineRule="auto"/>
        <w:jc w:val="both"/>
        <w:rPr>
          <w:rFonts w:ascii="Cambria" w:cs="Cambria" w:eastAsia="Cambria" w:hAnsi="Cambria"/>
        </w:rPr>
      </w:pPr>
      <w:r w:rsidDel="00000000" w:rsidR="00000000" w:rsidRPr="00000000">
        <w:rPr>
          <w:rFonts w:ascii="Cambria" w:cs="Cambria" w:eastAsia="Cambria" w:hAnsi="Cambria"/>
          <w:rtl w:val="0"/>
        </w:rPr>
        <w:t xml:space="preserve">Using the following research questions, our  literature review will attempt to investigate these requests in relation to both mathematics and D&amp;T subjects.</w:t>
      </w:r>
    </w:p>
    <w:p w:rsidR="00000000" w:rsidDel="00000000" w:rsidP="00000000" w:rsidRDefault="00000000" w:rsidRPr="00000000" w14:paraId="0000004D">
      <w:pPr>
        <w:numPr>
          <w:ilvl w:val="0"/>
          <w:numId w:val="7"/>
        </w:numPr>
        <w:pBdr>
          <w:top w:space="0" w:sz="0" w:val="nil"/>
          <w:left w:space="0" w:sz="0" w:val="nil"/>
          <w:bottom w:space="0" w:sz="0" w:val="nil"/>
          <w:right w:space="0" w:sz="0" w:val="nil"/>
          <w:between w:space="0" w:sz="0" w:val="nil"/>
        </w:pBdr>
        <w:spacing w:after="0" w:afterAutospacing="0" w:line="480" w:lineRule="auto"/>
        <w:ind w:left="720" w:hanging="360"/>
        <w:jc w:val="both"/>
        <w:rPr>
          <w:rFonts w:ascii="Cambria" w:cs="Cambria" w:eastAsia="Cambria" w:hAnsi="Cambria"/>
          <w:u w:val="none"/>
        </w:rPr>
      </w:pPr>
      <w:r w:rsidDel="00000000" w:rsidR="00000000" w:rsidRPr="00000000">
        <w:rPr>
          <w:rFonts w:ascii="Cambria" w:cs="Cambria" w:eastAsia="Cambria" w:hAnsi="Cambria"/>
          <w:rtl w:val="0"/>
        </w:rPr>
        <w:t xml:space="preserve">Can students easily transfer and apply mathematical skills learned in the mathematics department to  the D&amp;T curriculum?</w:t>
      </w:r>
    </w:p>
    <w:p w:rsidR="00000000" w:rsidDel="00000000" w:rsidP="00000000" w:rsidRDefault="00000000" w:rsidRPr="00000000" w14:paraId="0000004E">
      <w:pPr>
        <w:numPr>
          <w:ilvl w:val="0"/>
          <w:numId w:val="7"/>
        </w:numPr>
        <w:pBdr>
          <w:top w:space="0" w:sz="0" w:val="nil"/>
          <w:left w:space="0" w:sz="0" w:val="nil"/>
          <w:bottom w:space="0" w:sz="0" w:val="nil"/>
          <w:right w:space="0" w:sz="0" w:val="nil"/>
          <w:between w:space="0" w:sz="0" w:val="nil"/>
        </w:pBdr>
        <w:spacing w:after="160" w:line="480" w:lineRule="auto"/>
        <w:ind w:left="720" w:hanging="360"/>
        <w:jc w:val="both"/>
        <w:rPr>
          <w:rFonts w:ascii="Cambria" w:cs="Cambria" w:eastAsia="Cambria" w:hAnsi="Cambria"/>
          <w:u w:val="none"/>
        </w:rPr>
      </w:pPr>
      <w:r w:rsidDel="00000000" w:rsidR="00000000" w:rsidRPr="00000000">
        <w:rPr>
          <w:rFonts w:ascii="Cambria" w:cs="Cambria" w:eastAsia="Cambria" w:hAnsi="Cambria"/>
          <w:rtl w:val="0"/>
        </w:rPr>
        <w:t xml:space="preserve">Can mathematics and D&amp;T teachers collaborate effectively to enhance students' outcomes? </w:t>
      </w:r>
      <w:r w:rsidDel="00000000" w:rsidR="00000000" w:rsidRPr="00000000">
        <w:rPr>
          <w:rtl w:val="0"/>
        </w:rPr>
      </w:r>
    </w:p>
    <w:p w:rsidR="00000000" w:rsidDel="00000000" w:rsidP="00000000" w:rsidRDefault="00000000" w:rsidRPr="00000000" w14:paraId="0000004F">
      <w:pPr>
        <w:pBdr>
          <w:top w:space="0" w:sz="0" w:val="nil"/>
          <w:left w:space="0" w:sz="0" w:val="nil"/>
          <w:bottom w:space="0" w:sz="0" w:val="nil"/>
          <w:right w:space="0" w:sz="0" w:val="nil"/>
          <w:between w:space="0" w:sz="0" w:val="nil"/>
        </w:pBdr>
        <w:spacing w:after="0" w:before="200" w:line="360" w:lineRule="auto"/>
        <w:ind w:left="0" w:firstLine="0"/>
        <w:jc w:val="both"/>
        <w:rPr>
          <w:rFonts w:ascii="Cambria" w:cs="Cambria" w:eastAsia="Cambria" w:hAnsi="Cambria"/>
          <w:b w:val="1"/>
          <w:color w:val="000000"/>
          <w:sz w:val="36"/>
          <w:szCs w:val="36"/>
        </w:rPr>
      </w:pPr>
      <w:r w:rsidDel="00000000" w:rsidR="00000000" w:rsidRPr="00000000">
        <w:rPr>
          <w:rFonts w:ascii="Cambria" w:cs="Cambria" w:eastAsia="Cambria" w:hAnsi="Cambria"/>
          <w:b w:val="1"/>
          <w:sz w:val="36"/>
          <w:szCs w:val="36"/>
          <w:rtl w:val="0"/>
        </w:rPr>
        <w:t xml:space="preserve">1.3 </w:t>
      </w:r>
      <w:r w:rsidDel="00000000" w:rsidR="00000000" w:rsidRPr="00000000">
        <w:rPr>
          <w:rFonts w:ascii="Cambria" w:cs="Cambria" w:eastAsia="Cambria" w:hAnsi="Cambria"/>
          <w:b w:val="1"/>
          <w:color w:val="000000"/>
          <w:sz w:val="36"/>
          <w:szCs w:val="36"/>
          <w:rtl w:val="0"/>
        </w:rPr>
        <w:t xml:space="preserve">School context</w:t>
      </w:r>
    </w:p>
    <w:p w:rsidR="00000000" w:rsidDel="00000000" w:rsidP="00000000" w:rsidRDefault="00000000" w:rsidRPr="00000000" w14:paraId="00000050">
      <w:pPr>
        <w:spacing w:line="480" w:lineRule="auto"/>
        <w:rPr>
          <w:rFonts w:ascii="Cambria" w:cs="Cambria" w:eastAsia="Cambria" w:hAnsi="Cambria"/>
        </w:rPr>
      </w:pPr>
      <w:r w:rsidDel="00000000" w:rsidR="00000000" w:rsidRPr="00000000">
        <w:rPr>
          <w:rFonts w:ascii="Cambria" w:cs="Cambria" w:eastAsia="Cambria" w:hAnsi="Cambria"/>
          <w:rtl w:val="0"/>
        </w:rPr>
        <w:t xml:space="preserve">King Fahad Academy is a relatively small independent school for ages 3 to 18, with no eligible pupils for free meals and a significant number of students from Arabic-speaking ethnic minority backgrounds. The mathematics and D&amp;T departments are geographically distant from each other.  The Mathematics department is located on the second floor of block A on the school's north side, while the D &amp; T department is on the ground floor of the school's south side.</w:t>
      </w:r>
    </w:p>
    <w:p w:rsidR="00000000" w:rsidDel="00000000" w:rsidP="00000000" w:rsidRDefault="00000000" w:rsidRPr="00000000" w14:paraId="00000051">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The recent development of reorganising and restructuring the Saudi Arabian education system had a significant impact on our course of study. Since its inception in 1985, the academy has relied on financial support from the Kingdom of Saudi Arabia.  As a result of restructuring its foreign education system, the Kingdom of Saudi Arabia is adjusting its provision of education outside the Kingdom and is presently contemplating the closure of some institutions. The King Fahad Academy is one such institution that is being contemplated for closure beginning with the upcoming academic year.  </w:t>
      </w:r>
    </w:p>
    <w:p w:rsidR="00000000" w:rsidDel="00000000" w:rsidP="00000000" w:rsidRDefault="00000000" w:rsidRPr="00000000" w14:paraId="00000052">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All parents have been instructed to promptly begin searching for alternative educational options for their children's upcoming school year. And this had significantly altered the course of our research. Students have already found new schools, and some of the volunteers who signed up for the  study have already departed the academy.</w:t>
      </w:r>
    </w:p>
    <w:p w:rsidR="00000000" w:rsidDel="00000000" w:rsidP="00000000" w:rsidRDefault="00000000" w:rsidRPr="00000000" w14:paraId="00000053">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The Academy's administration is overseen by a director and a headteacher, as well as a deputy academic headteacher and two assistant pastoral headteachers. There are seven mathematics teachers with six classrooms, one of whom is a "floating" teacher, and 3 design and technology teachers (myself included) who must share one classroom and one workshop and cannot teach simultaneously. </w:t>
      </w:r>
    </w:p>
    <w:p w:rsidR="00000000" w:rsidDel="00000000" w:rsidP="00000000" w:rsidRDefault="00000000" w:rsidRPr="00000000" w14:paraId="00000054">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The majority of the academy's 500 pupils are either sons or  daughters of diplomats employed by the Saudi Arabian Embassy or sons or daughters of employees of the Saudi Arabia Oil Group  known as 'Aramco'.</w:t>
      </w:r>
    </w:p>
    <w:p w:rsidR="00000000" w:rsidDel="00000000" w:rsidP="00000000" w:rsidRDefault="00000000" w:rsidRPr="00000000" w14:paraId="00000055">
      <w:pPr>
        <w:spacing w:line="36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1.4 Topic choice:  Professional Interest </w:t>
      </w:r>
    </w:p>
    <w:p w:rsidR="00000000" w:rsidDel="00000000" w:rsidP="00000000" w:rsidRDefault="00000000" w:rsidRPr="00000000" w14:paraId="00000056">
      <w:pPr>
        <w:spacing w:after="40" w:before="20" w:line="480" w:lineRule="auto"/>
        <w:rPr>
          <w:rFonts w:ascii="Cambria" w:cs="Cambria" w:eastAsia="Cambria" w:hAnsi="Cambria"/>
        </w:rPr>
      </w:pPr>
      <w:bookmarkStart w:colFirst="0" w:colLast="0" w:name="_a1mn2bdhnsrl" w:id="0"/>
      <w:bookmarkEnd w:id="0"/>
      <w:r w:rsidDel="00000000" w:rsidR="00000000" w:rsidRPr="00000000">
        <w:rPr>
          <w:rFonts w:ascii="Cambria" w:cs="Cambria" w:eastAsia="Cambria" w:hAnsi="Cambria"/>
          <w:rtl w:val="0"/>
        </w:rPr>
        <w:t xml:space="preserve">It is essential to explain why I am interested in attempting to comprehend the relationship between D&amp;T  and mathematics  subjects and what experiences have led me to conclude that this is a topic worthy of investigation. </w:t>
      </w:r>
    </w:p>
    <w:p w:rsidR="00000000" w:rsidDel="00000000" w:rsidP="00000000" w:rsidRDefault="00000000" w:rsidRPr="00000000" w14:paraId="00000057">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Prior experiences, or "pre-understandings" as Scott and Usher (2011) refer to them, must be acknowledged and considered when generating new knowledge. </w:t>
      </w:r>
    </w:p>
    <w:p w:rsidR="00000000" w:rsidDel="00000000" w:rsidP="00000000" w:rsidRDefault="00000000" w:rsidRPr="00000000" w14:paraId="00000058">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According to Scott and Usher (2010), during interpretation and comprehension, these [pre-understandings] are put at risk, examined, and modified by coming into contact with what one is endeavouring to comprehend. Rather than suspending them, Scott and Usher (2010) argue that we should use them as the foundation for acquiring new knowledge. </w:t>
      </w:r>
    </w:p>
    <w:p w:rsidR="00000000" w:rsidDel="00000000" w:rsidP="00000000" w:rsidRDefault="00000000" w:rsidRPr="00000000" w14:paraId="00000059">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As a qualified secondary school teacher in both D&amp;T and mathematics, I drew inspiration for this project from my previous teaching experience, which led me to believe that D&amp;T education should also focus on enhancing students' numeracy skills. In none of the four institutions in which I worked did the departments of D&amp;T and mathematics collaborate. I realised that students had difficulty using mathematics in D&amp;T, and I began to question if collaborating with the mathematics department would help students in effectively using mathematics in D&amp;T.</w:t>
      </w:r>
    </w:p>
    <w:p w:rsidR="00000000" w:rsidDel="00000000" w:rsidP="00000000" w:rsidRDefault="00000000" w:rsidRPr="00000000" w14:paraId="0000005A">
      <w:pPr>
        <w:spacing w:line="48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5B">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5C">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5D">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5E">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5F">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60">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61">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62">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63">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64">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65">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66">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67">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68">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69">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6A">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6B">
      <w:pPr>
        <w:spacing w:line="240"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6C">
      <w:pPr>
        <w:spacing w:line="240" w:lineRule="auto"/>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Chapter 2 </w:t>
      </w:r>
    </w:p>
    <w:p w:rsidR="00000000" w:rsidDel="00000000" w:rsidP="00000000" w:rsidRDefault="00000000" w:rsidRPr="00000000" w14:paraId="0000006D">
      <w:pPr>
        <w:spacing w:line="360" w:lineRule="auto"/>
        <w:rPr>
          <w:rFonts w:ascii="Cambria" w:cs="Cambria" w:eastAsia="Cambria" w:hAnsi="Cambria"/>
        </w:rPr>
      </w:pPr>
      <w:r w:rsidDel="00000000" w:rsidR="00000000" w:rsidRPr="00000000">
        <w:rPr>
          <w:rFonts w:ascii="Cambria" w:cs="Cambria" w:eastAsia="Cambria" w:hAnsi="Cambria"/>
          <w:sz w:val="36"/>
          <w:szCs w:val="36"/>
          <w:rtl w:val="0"/>
        </w:rPr>
        <w:t xml:space="preserve">Literature Review</w:t>
      </w:r>
      <w:r w:rsidDel="00000000" w:rsidR="00000000" w:rsidRPr="00000000">
        <w:rPr>
          <w:rtl w:val="0"/>
        </w:rPr>
      </w:r>
    </w:p>
    <w:p w:rsidR="00000000" w:rsidDel="00000000" w:rsidP="00000000" w:rsidRDefault="00000000" w:rsidRPr="00000000" w14:paraId="0000006E">
      <w:pPr>
        <w:spacing w:before="0" w:line="24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2</w:t>
      </w:r>
      <w:r w:rsidDel="00000000" w:rsidR="00000000" w:rsidRPr="00000000">
        <w:rPr>
          <w:rFonts w:ascii="Cambria" w:cs="Cambria" w:eastAsia="Cambria" w:hAnsi="Cambria"/>
          <w:b w:val="1"/>
          <w:sz w:val="36"/>
          <w:szCs w:val="36"/>
          <w:rtl w:val="0"/>
        </w:rPr>
        <w:t xml:space="preserve">.1  knowledge Transfer</w:t>
      </w:r>
    </w:p>
    <w:p w:rsidR="00000000" w:rsidDel="00000000" w:rsidP="00000000" w:rsidRDefault="00000000" w:rsidRPr="00000000" w14:paraId="0000006F">
      <w:pPr>
        <w:spacing w:before="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2.1.1 A contentious concept</w:t>
      </w:r>
    </w:p>
    <w:p w:rsidR="00000000" w:rsidDel="00000000" w:rsidP="00000000" w:rsidRDefault="00000000" w:rsidRPr="00000000" w14:paraId="00000070">
      <w:pPr>
        <w:spacing w:before="0" w:line="480" w:lineRule="auto"/>
        <w:jc w:val="both"/>
        <w:rPr>
          <w:rFonts w:ascii="Cambria" w:cs="Cambria" w:eastAsia="Cambria" w:hAnsi="Cambria"/>
        </w:rPr>
      </w:pPr>
      <w:r w:rsidDel="00000000" w:rsidR="00000000" w:rsidRPr="00000000">
        <w:rPr>
          <w:rFonts w:ascii="Cambria" w:cs="Cambria" w:eastAsia="Cambria" w:hAnsi="Cambria"/>
          <w:rtl w:val="0"/>
        </w:rPr>
        <w:t xml:space="preserve">Empirical evidence suggests that the concept of transfer has been the subject of significant  theoretical investigation over the past century (Barnett and Ceci, 2002). </w:t>
      </w:r>
    </w:p>
    <w:p w:rsidR="00000000" w:rsidDel="00000000" w:rsidP="00000000" w:rsidRDefault="00000000" w:rsidRPr="00000000" w14:paraId="00000071">
      <w:pPr>
        <w:spacing w:before="0" w:line="480" w:lineRule="auto"/>
        <w:jc w:val="both"/>
        <w:rPr>
          <w:rFonts w:ascii="Cambria" w:cs="Cambria" w:eastAsia="Cambria" w:hAnsi="Cambria"/>
        </w:rPr>
      </w:pPr>
      <w:r w:rsidDel="00000000" w:rsidR="00000000" w:rsidRPr="00000000">
        <w:rPr>
          <w:rFonts w:ascii="Cambria" w:cs="Cambria" w:eastAsia="Cambria" w:hAnsi="Cambria"/>
          <w:rtl w:val="0"/>
        </w:rPr>
        <w:t xml:space="preserve">As stated by Roy, Mestre, and Dufresne (2005), despite the fact that knowledge transfer has attracted the attention of authors for decades, facilitating it remains a significant educational challenge. Among academics and authors, the selection of a singular definition of the term 'Transfer' has generated disagreement. In fact, while some are in favour of a single definition of the term "Transfer," others refrain from using it altogether on the grounds that its significance and ramifications are ambiguous (Hammer et al., 2005). </w:t>
      </w:r>
    </w:p>
    <w:p w:rsidR="00000000" w:rsidDel="00000000" w:rsidP="00000000" w:rsidRDefault="00000000" w:rsidRPr="00000000" w14:paraId="00000072">
      <w:pPr>
        <w:spacing w:before="0" w:line="480" w:lineRule="auto"/>
        <w:jc w:val="both"/>
        <w:rPr>
          <w:rFonts w:ascii="Cambria" w:cs="Cambria" w:eastAsia="Cambria" w:hAnsi="Cambria"/>
        </w:rPr>
      </w:pPr>
      <w:r w:rsidDel="00000000" w:rsidR="00000000" w:rsidRPr="00000000">
        <w:rPr>
          <w:rFonts w:ascii="Cambria" w:cs="Cambria" w:eastAsia="Cambria" w:hAnsi="Cambria"/>
          <w:rtl w:val="0"/>
        </w:rPr>
        <w:t xml:space="preserve">In the following paragraphs, I will investigate how associationism, constructivism, and situated cognition as theoretical lenses conceptualise knowledge transfer and  its application.</w:t>
      </w:r>
    </w:p>
    <w:p w:rsidR="00000000" w:rsidDel="00000000" w:rsidP="00000000" w:rsidRDefault="00000000" w:rsidRPr="00000000" w14:paraId="00000073">
      <w:pPr>
        <w:spacing w:after="0" w:before="20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2.1.2 Associationism</w:t>
      </w:r>
    </w:p>
    <w:p w:rsidR="00000000" w:rsidDel="00000000" w:rsidP="00000000" w:rsidRDefault="00000000" w:rsidRPr="00000000" w14:paraId="00000074">
      <w:pPr>
        <w:spacing w:after="200" w:before="0" w:line="480" w:lineRule="auto"/>
        <w:jc w:val="both"/>
        <w:rPr>
          <w:rFonts w:ascii="Cambria" w:cs="Cambria" w:eastAsia="Cambria" w:hAnsi="Cambria"/>
        </w:rPr>
      </w:pPr>
      <w:r w:rsidDel="00000000" w:rsidR="00000000" w:rsidRPr="00000000">
        <w:rPr>
          <w:rFonts w:ascii="Cambria" w:cs="Cambria" w:eastAsia="Cambria" w:hAnsi="Cambria"/>
          <w:rtl w:val="0"/>
        </w:rPr>
        <w:t xml:space="preserve">This perspective defines learning as the process of drawing analogies, and connections between diverse learning situations. From an associationist viewpoint, the degree of similarity between new and previous learning experiences is crucial in ensuring effective knowledge transfer. This perspective is extremely unlikely to transfer to fundamentally dissimilar contexts. According to Marini and Genereux (2013), transfer occurs when prior knowledge inspires and integrates with fresh knowledge.  In addition, Marini and Genereux argue that in order to effectively transfer knowledge between different types of learning opportunities, learners must acquire the necessary information, procedures, and strategies for the activities at hand. And, according to Marini and Genereux, if a student exits an initial learning experience lacking the necessary resources, effective transfer of knowledge to an entirely different educational setting is exceptionally unlikely.</w:t>
      </w:r>
    </w:p>
    <w:p w:rsidR="00000000" w:rsidDel="00000000" w:rsidP="00000000" w:rsidRDefault="00000000" w:rsidRPr="00000000" w14:paraId="00000075">
      <w:pPr>
        <w:spacing w:after="0" w:before="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2.1.3 Constructivism </w:t>
      </w:r>
    </w:p>
    <w:p w:rsidR="00000000" w:rsidDel="00000000" w:rsidP="00000000" w:rsidRDefault="00000000" w:rsidRPr="00000000" w14:paraId="00000076">
      <w:pPr>
        <w:spacing w:after="200" w:line="480" w:lineRule="auto"/>
        <w:jc w:val="both"/>
        <w:rPr>
          <w:rFonts w:ascii="Cambria" w:cs="Cambria" w:eastAsia="Cambria" w:hAnsi="Cambria"/>
        </w:rPr>
      </w:pPr>
      <w:r w:rsidDel="00000000" w:rsidR="00000000" w:rsidRPr="00000000">
        <w:rPr>
          <w:rFonts w:ascii="Cambria" w:cs="Cambria" w:eastAsia="Cambria" w:hAnsi="Cambria"/>
          <w:rtl w:val="0"/>
        </w:rPr>
        <w:t xml:space="preserve">Constructivism perceives learning as an opportunity for students to construct progressively stronger educational foundations from prior learning experiences. These educational constructs, once acquired, can successfully address a wide range of learning situations, including those that appear completely opposite. From a constructivist perspective, transfer between various educational settings should be straightforward.</w:t>
      </w:r>
      <w:r w:rsidDel="00000000" w:rsidR="00000000" w:rsidRPr="00000000">
        <w:rPr>
          <w:rtl w:val="0"/>
        </w:rPr>
      </w:r>
    </w:p>
    <w:p w:rsidR="00000000" w:rsidDel="00000000" w:rsidP="00000000" w:rsidRDefault="00000000" w:rsidRPr="00000000" w14:paraId="00000077">
      <w:pPr>
        <w:spacing w:after="200" w:line="480" w:lineRule="auto"/>
        <w:jc w:val="both"/>
        <w:rPr>
          <w:rFonts w:ascii="Cambria" w:cs="Cambria" w:eastAsia="Cambria" w:hAnsi="Cambria"/>
          <w:color w:val="222222"/>
          <w:sz w:val="34"/>
          <w:szCs w:val="34"/>
        </w:rPr>
      </w:pPr>
      <w:r w:rsidDel="00000000" w:rsidR="00000000" w:rsidRPr="00000000">
        <w:rPr>
          <w:rFonts w:ascii="Cambria" w:cs="Cambria" w:eastAsia="Cambria" w:hAnsi="Cambria"/>
          <w:rtl w:val="0"/>
        </w:rPr>
        <w:t xml:space="preserve">In his  'knowledge building' theory, Bereiter(1999) contended that knowledge transfer is the sole responsibility of the student as it is a skill and not a technical procedure. Instead of expecting students to reproduce their prior knowledge, Bereiter (1999) argues that schools should prioritise teaching and learning that is successful, as well as the promotion of analytical thinking in order for students to develop the knowledge transfer ability</w:t>
      </w:r>
      <w:r w:rsidDel="00000000" w:rsidR="00000000" w:rsidRPr="00000000">
        <w:rPr>
          <w:rtl w:val="0"/>
        </w:rPr>
      </w:r>
    </w:p>
    <w:p w:rsidR="00000000" w:rsidDel="00000000" w:rsidP="00000000" w:rsidRDefault="00000000" w:rsidRPr="00000000" w14:paraId="00000078">
      <w:pPr>
        <w:spacing w:before="200" w:line="360" w:lineRule="auto"/>
        <w:jc w:val="both"/>
        <w:rPr>
          <w:rFonts w:ascii="Cambria" w:cs="Cambria" w:eastAsia="Cambria" w:hAnsi="Cambria"/>
          <w:color w:val="222222"/>
          <w:sz w:val="36"/>
          <w:szCs w:val="36"/>
        </w:rPr>
      </w:pPr>
      <w:r w:rsidDel="00000000" w:rsidR="00000000" w:rsidRPr="00000000">
        <w:rPr>
          <w:rFonts w:ascii="Cambria" w:cs="Cambria" w:eastAsia="Cambria" w:hAnsi="Cambria"/>
          <w:color w:val="222222"/>
          <w:sz w:val="36"/>
          <w:szCs w:val="36"/>
          <w:rtl w:val="0"/>
        </w:rPr>
        <w:t xml:space="preserve">2.1.4 Situated cognition </w:t>
      </w:r>
    </w:p>
    <w:p w:rsidR="00000000" w:rsidDel="00000000" w:rsidP="00000000" w:rsidRDefault="00000000" w:rsidRPr="00000000" w14:paraId="00000079">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Situated cognition perspective places knowledge within its social context of acquisition. For this  theory, knowledge transfer between various learning opportunities is unclear because it disregards the nature of the knowledge to be acquired (Hughes et al., 2002). </w:t>
      </w:r>
    </w:p>
    <w:p w:rsidR="00000000" w:rsidDel="00000000" w:rsidP="00000000" w:rsidRDefault="00000000" w:rsidRPr="00000000" w14:paraId="0000007A">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 Greeno et al. (1996),  argue that learning is fundamentally contextual as  it depends on an individual's ability to quickly adjust to the characteristics of the learning environment. Greeno et al. also advocate using the term "knowing" rather than "knowledge" because they believe that knowledge is context-dependent and does not apply to all learning situations.</w:t>
      </w:r>
    </w:p>
    <w:p w:rsidR="00000000" w:rsidDel="00000000" w:rsidP="00000000" w:rsidRDefault="00000000" w:rsidRPr="00000000" w14:paraId="0000007B">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Discussing different claims  of knowledge transfer, Barnett and Ceci (2002) found that transfer is straightforward if the following conditions are met in any learning context: starting points, intermediate points, and endpoints.</w:t>
      </w:r>
    </w:p>
    <w:p w:rsidR="00000000" w:rsidDel="00000000" w:rsidP="00000000" w:rsidRDefault="00000000" w:rsidRPr="00000000" w14:paraId="0000007C">
      <w:pPr>
        <w:spacing w:before="200" w:line="276"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2.2 Transfer of mathematical knowledge</w:t>
      </w:r>
    </w:p>
    <w:p w:rsidR="00000000" w:rsidDel="00000000" w:rsidP="00000000" w:rsidRDefault="00000000" w:rsidRPr="00000000" w14:paraId="0000007D">
      <w:pPr>
        <w:spacing w:before="0" w:line="360" w:lineRule="auto"/>
        <w:jc w:val="both"/>
        <w:rPr>
          <w:rFonts w:ascii="Cambria" w:cs="Cambria" w:eastAsia="Cambria" w:hAnsi="Cambria"/>
        </w:rPr>
      </w:pPr>
      <w:r w:rsidDel="00000000" w:rsidR="00000000" w:rsidRPr="00000000">
        <w:rPr>
          <w:rFonts w:ascii="Cambria" w:cs="Cambria" w:eastAsia="Cambria" w:hAnsi="Cambria"/>
          <w:sz w:val="36"/>
          <w:szCs w:val="36"/>
          <w:rtl w:val="0"/>
        </w:rPr>
        <w:t xml:space="preserve">2.2.1  literature</w:t>
      </w:r>
      <w:r w:rsidDel="00000000" w:rsidR="00000000" w:rsidRPr="00000000">
        <w:rPr>
          <w:rFonts w:ascii="Cambria" w:cs="Cambria" w:eastAsia="Cambria" w:hAnsi="Cambria"/>
          <w:sz w:val="34"/>
          <w:szCs w:val="34"/>
          <w:rtl w:val="0"/>
        </w:rPr>
        <w:t xml:space="preserve"> research</w:t>
      </w:r>
      <w:r w:rsidDel="00000000" w:rsidR="00000000" w:rsidRPr="00000000">
        <w:rPr>
          <w:rtl w:val="0"/>
        </w:rPr>
      </w:r>
    </w:p>
    <w:p w:rsidR="00000000" w:rsidDel="00000000" w:rsidP="00000000" w:rsidRDefault="00000000" w:rsidRPr="00000000" w14:paraId="0000007E">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Transfer is a beneficial concept, but it is not devoid of disadvantages. According to Mackrell (2002), it is a common fact that students do not transfer and utilise their mathematical knowledge to other subjects. According to Greeno (1997), the concern should be described as "generality of knowing" rather than "transfer of knowledge." Furthermore, for Greeno, generalisation is preferred to transferability, given that any knowledge acquired during a single learning opportunity is highly dependent on the accessible resources  during that learning situation .</w:t>
      </w:r>
    </w:p>
    <w:p w:rsidR="00000000" w:rsidDel="00000000" w:rsidP="00000000" w:rsidRDefault="00000000" w:rsidRPr="00000000" w14:paraId="0000007F">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Lerman (1998), on the other hand, considers mathematical knowledge transferability as a separate skill that can be acquired.  Lerman added that  the ability to transfer mathematical knowledge between disciplines is correlated with the ability to look at learning experiences through a mathematical lens. </w:t>
      </w:r>
    </w:p>
    <w:p w:rsidR="00000000" w:rsidDel="00000000" w:rsidP="00000000" w:rsidRDefault="00000000" w:rsidRPr="00000000" w14:paraId="00000080">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In a small case study, Carreira et al. (2002) observed students engaged in a mathematics activity,  concluded that transfer must be taught because it does not occur spontaneously during learning, especially between technically and theoretically distinct activities and </w:t>
      </w:r>
      <w:r w:rsidDel="00000000" w:rsidR="00000000" w:rsidRPr="00000000">
        <w:rPr>
          <w:rFonts w:ascii="Cambria" w:cs="Cambria" w:eastAsia="Cambria" w:hAnsi="Cambria"/>
          <w:rtl w:val="0"/>
        </w:rPr>
        <w:t xml:space="preserve">practises</w:t>
      </w:r>
      <w:r w:rsidDel="00000000" w:rsidR="00000000" w:rsidRPr="00000000">
        <w:rPr>
          <w:rFonts w:ascii="Cambria" w:cs="Cambria" w:eastAsia="Cambria" w:hAnsi="Cambria"/>
          <w:rtl w:val="0"/>
        </w:rPr>
        <w:t xml:space="preserve">.</w:t>
      </w:r>
      <w:r w:rsidDel="00000000" w:rsidR="00000000" w:rsidRPr="00000000">
        <w:rPr>
          <w:rtl w:val="0"/>
        </w:rPr>
      </w:r>
    </w:p>
    <w:p w:rsidR="00000000" w:rsidDel="00000000" w:rsidP="00000000" w:rsidRDefault="00000000" w:rsidRPr="00000000" w14:paraId="00000081">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Boaler (2002) conducted a three-year study in two UK secondary institutions to investigate pedagogical </w:t>
      </w:r>
      <w:r w:rsidDel="00000000" w:rsidR="00000000" w:rsidRPr="00000000">
        <w:rPr>
          <w:rFonts w:ascii="Cambria" w:cs="Cambria" w:eastAsia="Cambria" w:hAnsi="Cambria"/>
          <w:rtl w:val="0"/>
        </w:rPr>
        <w:t xml:space="preserve">practises</w:t>
      </w:r>
      <w:r w:rsidDel="00000000" w:rsidR="00000000" w:rsidRPr="00000000">
        <w:rPr>
          <w:rFonts w:ascii="Cambria" w:cs="Cambria" w:eastAsia="Cambria" w:hAnsi="Cambria"/>
          <w:rtl w:val="0"/>
        </w:rPr>
        <w:t xml:space="preserve">. The focus of the investigation was on teaching methods, student views, and mathematical understanding. One institution's study centred on textbook exercises that required students to complete sample exams. The second school's research centred on problem-solving and student interaction.</w:t>
      </w:r>
    </w:p>
    <w:p w:rsidR="00000000" w:rsidDel="00000000" w:rsidP="00000000" w:rsidRDefault="00000000" w:rsidRPr="00000000" w14:paraId="00000082">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Boaler assessed the performance of each student in a variety of mathematical test situations. She observed that while students performed well in situations comparable to those in their textbook, they had difficulty applying or discussing mathematics in problem-solving situations. Moreover, Boaler observed that students who took part in problem-solving contexts acquired more diverse knowledge than the other students.</w:t>
      </w:r>
    </w:p>
    <w:p w:rsidR="00000000" w:rsidDel="00000000" w:rsidP="00000000" w:rsidRDefault="00000000" w:rsidRPr="00000000" w14:paraId="00000083">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Boaler drew a connection between the students' performance on tests and their ability to transfer knowledge and their learning in these </w:t>
      </w:r>
      <w:r w:rsidDel="00000000" w:rsidR="00000000" w:rsidRPr="00000000">
        <w:rPr>
          <w:rFonts w:ascii="Cambria" w:cs="Cambria" w:eastAsia="Cambria" w:hAnsi="Cambria"/>
          <w:rtl w:val="0"/>
        </w:rPr>
        <w:t xml:space="preserve">practises</w:t>
      </w:r>
      <w:r w:rsidDel="00000000" w:rsidR="00000000" w:rsidRPr="00000000">
        <w:rPr>
          <w:rFonts w:ascii="Cambria" w:cs="Cambria" w:eastAsia="Cambria" w:hAnsi="Cambria"/>
          <w:rtl w:val="0"/>
        </w:rPr>
        <w:t xml:space="preserve">. She claimed that students were able to transfer mathematics knowledge due to a combination of their previous experience, their positive, effective, and engaged interaction with the subject. Boaler concluded as a result that transfer of mathematical skills is likely under certain conditions.</w:t>
      </w:r>
    </w:p>
    <w:p w:rsidR="00000000" w:rsidDel="00000000" w:rsidP="00000000" w:rsidRDefault="00000000" w:rsidRPr="00000000" w14:paraId="00000084">
      <w:pPr>
        <w:spacing w:before="20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2</w:t>
      </w:r>
      <w:r w:rsidDel="00000000" w:rsidR="00000000" w:rsidRPr="00000000">
        <w:rPr>
          <w:rFonts w:ascii="Cambria" w:cs="Cambria" w:eastAsia="Cambria" w:hAnsi="Cambria"/>
          <w:color w:val="000000"/>
          <w:sz w:val="36"/>
          <w:szCs w:val="36"/>
          <w:rtl w:val="0"/>
        </w:rPr>
        <w:t xml:space="preserve">.2.2 </w:t>
      </w:r>
      <w:r w:rsidDel="00000000" w:rsidR="00000000" w:rsidRPr="00000000">
        <w:rPr>
          <w:rFonts w:ascii="Cambria" w:cs="Cambria" w:eastAsia="Cambria" w:hAnsi="Cambria"/>
          <w:sz w:val="36"/>
          <w:szCs w:val="36"/>
          <w:rtl w:val="0"/>
        </w:rPr>
        <w:t xml:space="preserve">Implications on D&amp;T subject</w:t>
      </w:r>
    </w:p>
    <w:p w:rsidR="00000000" w:rsidDel="00000000" w:rsidP="00000000" w:rsidRDefault="00000000" w:rsidRPr="00000000" w14:paraId="00000085">
      <w:pPr>
        <w:spacing w:before="0" w:line="480" w:lineRule="auto"/>
        <w:jc w:val="both"/>
        <w:rPr>
          <w:rFonts w:ascii="Cambria" w:cs="Cambria" w:eastAsia="Cambria" w:hAnsi="Cambria"/>
        </w:rPr>
      </w:pPr>
      <w:r w:rsidDel="00000000" w:rsidR="00000000" w:rsidRPr="00000000">
        <w:rPr>
          <w:rFonts w:ascii="Cambria" w:cs="Cambria" w:eastAsia="Cambria" w:hAnsi="Cambria"/>
          <w:rtl w:val="0"/>
        </w:rPr>
        <w:t xml:space="preserve">One reason for explicitly incorporating more mathematics into the English D&amp;T curriculum is to aid students enhance  their mathematical abilities in order to achieve better outcomes. In our opinion, this  is problematic for a variety of reasons.</w:t>
      </w:r>
    </w:p>
    <w:p w:rsidR="00000000" w:rsidDel="00000000" w:rsidP="00000000" w:rsidRDefault="00000000" w:rsidRPr="00000000" w14:paraId="00000086">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From my experience, the majority of D&amp;T teachers share  the belief that students must have the mathematical skills necessary to effectively complete D&amp;T tasks and that it is not their responsibility to teach mathematics in D&amp;T.</w:t>
      </w:r>
    </w:p>
    <w:p w:rsidR="00000000" w:rsidDel="00000000" w:rsidP="00000000" w:rsidRDefault="00000000" w:rsidRPr="00000000" w14:paraId="00000087">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 And  while theories have provided thorough and varied justifications for knowledge transfer, they have omitted to consider and identify how mathematical knowledge is transferred from a conceptual (mathematics) to a practical (D&amp;T) context, leading some authors to argue that one of the key issues with school curriculum is its unrealistic nature (Hughes et al, 2002). In fact, Hughes et al. claim that for successful mathematics transfer to occur, knowledge must be transformed from "something we have to do" to "something that is beneficial to me." </w:t>
      </w:r>
    </w:p>
    <w:p w:rsidR="00000000" w:rsidDel="00000000" w:rsidP="00000000" w:rsidRDefault="00000000" w:rsidRPr="00000000" w14:paraId="00000088">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In addition, theories that sought to explain the transfer process from multiple viewpoints made no mention of the pedagogical </w:t>
      </w:r>
      <w:r w:rsidDel="00000000" w:rsidR="00000000" w:rsidRPr="00000000">
        <w:rPr>
          <w:rFonts w:ascii="Cambria" w:cs="Cambria" w:eastAsia="Cambria" w:hAnsi="Cambria"/>
          <w:rtl w:val="0"/>
        </w:rPr>
        <w:t xml:space="preserve">practises</w:t>
      </w:r>
      <w:r w:rsidDel="00000000" w:rsidR="00000000" w:rsidRPr="00000000">
        <w:rPr>
          <w:rFonts w:ascii="Cambria" w:cs="Cambria" w:eastAsia="Cambria" w:hAnsi="Cambria"/>
          <w:rtl w:val="0"/>
        </w:rPr>
        <w:t xml:space="preserve"> available to teachers and educators that facilitate the practical use of mathematics in D&amp;T contexts.</w:t>
      </w:r>
    </w:p>
    <w:p w:rsidR="00000000" w:rsidDel="00000000" w:rsidP="00000000" w:rsidRDefault="00000000" w:rsidRPr="00000000" w14:paraId="00000089">
      <w:pPr>
        <w:spacing w:before="0" w:line="480" w:lineRule="auto"/>
        <w:jc w:val="both"/>
        <w:rPr>
          <w:rFonts w:ascii="Cambria" w:cs="Cambria" w:eastAsia="Cambria" w:hAnsi="Cambria"/>
        </w:rPr>
      </w:pPr>
      <w:r w:rsidDel="00000000" w:rsidR="00000000" w:rsidRPr="00000000">
        <w:rPr>
          <w:rFonts w:ascii="Cambria" w:cs="Cambria" w:eastAsia="Cambria" w:hAnsi="Cambria"/>
          <w:rtl w:val="0"/>
        </w:rPr>
        <w:t xml:space="preserve">In conclusion, the majority of researchers believe that transfer  is a challenging procedure. In fact, while some claim that the more alike two learning contexts are, the more straightforward it is to transfer knowledge between them (Barnett and Ceci, 2002), others maintain that transfer must be taught in order to help prepare learners for future learning (Schwartz et al., 2005), and still others assert that students need assistance in applying their knowledge in new settings (Larsen-Freeman, 2013).</w:t>
      </w:r>
    </w:p>
    <w:p w:rsidR="00000000" w:rsidDel="00000000" w:rsidP="00000000" w:rsidRDefault="00000000" w:rsidRPr="00000000" w14:paraId="0000008A">
      <w:pPr>
        <w:spacing w:after="280" w:before="280" w:line="480" w:lineRule="auto"/>
        <w:jc w:val="both"/>
        <w:rPr>
          <w:rFonts w:ascii="Cambria" w:cs="Cambria" w:eastAsia="Cambria" w:hAnsi="Cambria"/>
        </w:rPr>
      </w:pPr>
      <w:r w:rsidDel="00000000" w:rsidR="00000000" w:rsidRPr="00000000">
        <w:rPr>
          <w:rFonts w:ascii="Cambria" w:cs="Cambria" w:eastAsia="Cambria" w:hAnsi="Cambria"/>
          <w:rtl w:val="0"/>
        </w:rPr>
        <w:t xml:space="preserve">In the next section, I will explore how Mathematics and D&amp;T Departments could work together to improve learners' use of mathematics in D&amp;T. It is worth emphasising at this point that I have no intention of illuminating the definitional distinction between the terms 'Mathematics' and 'Numeracy' because that is not our goal in this part; therefore, I will use them interchangeably.</w:t>
      </w:r>
    </w:p>
    <w:p w:rsidR="00000000" w:rsidDel="00000000" w:rsidP="00000000" w:rsidRDefault="00000000" w:rsidRPr="00000000" w14:paraId="0000008B">
      <w:pPr>
        <w:spacing w:after="0" w:before="0" w:line="24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2.3 Collaborative approach </w:t>
      </w:r>
    </w:p>
    <w:p w:rsidR="00000000" w:rsidDel="00000000" w:rsidP="00000000" w:rsidRDefault="00000000" w:rsidRPr="00000000" w14:paraId="0000008C">
      <w:pPr>
        <w:spacing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2.3.1 Literature search</w:t>
      </w:r>
    </w:p>
    <w:p w:rsidR="00000000" w:rsidDel="00000000" w:rsidP="00000000" w:rsidRDefault="00000000" w:rsidRPr="00000000" w14:paraId="0000008D">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Rowland and Turner (2011) claim that one of the most challenging responsibilities for teachers engaged in an interdepartmental collaborative approach is the improvement of subject understanding as well as identification of subject connections. Siskin (1994),  believes that school departments' isolation  is due to a number of factors, including linguistic disparities, competition for resources, and department  locations. </w:t>
      </w:r>
    </w:p>
    <w:p w:rsidR="00000000" w:rsidDel="00000000" w:rsidP="00000000" w:rsidRDefault="00000000" w:rsidRPr="00000000" w14:paraId="0000008E">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Bernstein (2000) argues that it is necessary to maintain departmental boundaries because they can provide numerous advantages. Bernstein argues that the crucial space between departments is what enables academic specialisation. Unique departments can develop a strong team culture, according to Bernstein. Bernstein cautioned that eliminating the boundaries between departments and school subjects could cause subject team connections to become less effective. In addition, Bernstein is adamant that when departmental boundaries merge, there is a high likelihood of subjects losing their distinctive features and perhaps their identities.</w:t>
      </w:r>
    </w:p>
    <w:p w:rsidR="00000000" w:rsidDel="00000000" w:rsidP="00000000" w:rsidRDefault="00000000" w:rsidRPr="00000000" w14:paraId="0000008F">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In contrast to Bernstein's claim, some researchers contend that departments must collaborate to reduce interdepartmental constraints and limitations.  Scott J.F. (2012) conducted a small-scale investigation into students' transfer of mathematical knowledge to a different context. His research showed that resolving this issue requires a significant improvement in communication among departments, as well as a substantial reduction in obstacles and mutual boundary crossing to enable them to work more closely together.</w:t>
      </w:r>
    </w:p>
    <w:p w:rsidR="00000000" w:rsidDel="00000000" w:rsidP="00000000" w:rsidRDefault="00000000" w:rsidRPr="00000000" w14:paraId="00000090">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According to Sage (2002), mathematics and D&amp;T subjects have strong links  that can facilitate the transfer and application of mathematical skills during D&amp;T activities. Sage considers that, despite the fact that a collaborative approach between the D&amp;T and Mathematics Departments can have numerous benefits, one of which is the development of learners' competence in D&amp;T subject, it also has substantial drawbacks.</w:t>
      </w:r>
      <w:r w:rsidDel="00000000" w:rsidR="00000000" w:rsidRPr="00000000">
        <w:rPr>
          <w:rtl w:val="0"/>
        </w:rPr>
      </w:r>
    </w:p>
    <w:p w:rsidR="00000000" w:rsidDel="00000000" w:rsidP="00000000" w:rsidRDefault="00000000" w:rsidRPr="00000000" w14:paraId="00000091">
      <w:pPr>
        <w:spacing w:before="200" w:line="480" w:lineRule="auto"/>
        <w:jc w:val="both"/>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Sage (2002) suggests that the timing, sequencing, and scheduling of activities within the D&amp;T and Mathematics Departments may be obstacles to collaboration. Furthermore,  proximity between departments can have an enormous impact on interdepartmental collaboration. In fact, Venville et al. (2002) highlight the significance of departmental proximity in fostering collaboration. Venville et al. believe that collaboration decreases as the number of geographically distant departments increases.</w:t>
      </w:r>
    </w:p>
    <w:p w:rsidR="00000000" w:rsidDel="00000000" w:rsidP="00000000" w:rsidRDefault="00000000" w:rsidRPr="00000000" w14:paraId="00000092">
      <w:pPr>
        <w:spacing w:before="20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2.4 Conclusion</w:t>
      </w:r>
    </w:p>
    <w:p w:rsidR="00000000" w:rsidDel="00000000" w:rsidP="00000000" w:rsidRDefault="00000000" w:rsidRPr="00000000" w14:paraId="00000093">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In order to gain a greater understanding of the relationship between school D&amp;T and mathematics, I have attempted a literature review  and identified two primary objectives. The primary objective is to enhance the transfer of mathematical knowledge and abilities to D&amp;T </w:t>
      </w:r>
      <w:r w:rsidDel="00000000" w:rsidR="00000000" w:rsidRPr="00000000">
        <w:rPr>
          <w:rFonts w:ascii="Cambria" w:cs="Cambria" w:eastAsia="Cambria" w:hAnsi="Cambria"/>
          <w:rtl w:val="0"/>
        </w:rPr>
        <w:t xml:space="preserve">subject</w:t>
      </w:r>
      <w:r w:rsidDel="00000000" w:rsidR="00000000" w:rsidRPr="00000000">
        <w:rPr>
          <w:rFonts w:ascii="Cambria" w:cs="Cambria" w:eastAsia="Cambria" w:hAnsi="Cambria"/>
          <w:rtl w:val="0"/>
        </w:rPr>
        <w:t xml:space="preserve">. The second objective is to cultivate interdepartmental collaboration in order to enhance students' performance in the D&amp;T subject. </w:t>
      </w:r>
    </w:p>
    <w:p w:rsidR="00000000" w:rsidDel="00000000" w:rsidP="00000000" w:rsidRDefault="00000000" w:rsidRPr="00000000" w14:paraId="00000094">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However, as I explored the transfer and collaboration opportunities, I uncovered an array of significant concerns. First, knowledge transfer between Mathematics and D&amp;T Departments is not a straightforward procedure, and the term 'Transfer' carries a variety of meanings and interpretations, resulting in a lack of a unified definition throughout the literature, which makes the process of knowledge implementation in different settings more challenging. In addition, mathematics education is predominately conceptual while D&amp;T education is predominately practical.</w:t>
      </w:r>
    </w:p>
    <w:p w:rsidR="00000000" w:rsidDel="00000000" w:rsidP="00000000" w:rsidRDefault="00000000" w:rsidRPr="00000000" w14:paraId="00000095">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In addition, there are significant pedagogical differences between mathematics and D&amp;T subjects that must be considered for knowledge transfer to take place. Indeed,  two subjects  are culturally distinct, causing more obstacles  between them, </w:t>
      </w:r>
      <w:r w:rsidDel="00000000" w:rsidR="00000000" w:rsidRPr="00000000">
        <w:rPr>
          <w:rFonts w:ascii="Cambria" w:cs="Cambria" w:eastAsia="Cambria" w:hAnsi="Cambria"/>
          <w:rtl w:val="0"/>
        </w:rPr>
        <w:t xml:space="preserve">is an</w:t>
      </w:r>
      <w:r w:rsidDel="00000000" w:rsidR="00000000" w:rsidRPr="00000000">
        <w:rPr>
          <w:rFonts w:ascii="Cambria" w:cs="Cambria" w:eastAsia="Cambria" w:hAnsi="Cambria"/>
          <w:rtl w:val="0"/>
        </w:rPr>
        <w:t xml:space="preserve"> additional significant barrier to interdepartmental collaboration.  Moreover, the collaboration between the Mathematics and D&amp;T Departments is fraught with obstacles, such as time constraints, timetabling , and activity sequencing, as well as social barriers.</w:t>
      </w:r>
    </w:p>
    <w:p w:rsidR="00000000" w:rsidDel="00000000" w:rsidP="00000000" w:rsidRDefault="00000000" w:rsidRPr="00000000" w14:paraId="00000096">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In addition, mathematics is a core  subject in schools whereas D&amp;T is optional, and any collaboration will almost undoubtedly be dependent on an unequal relationship. In addition, we are convinced that collaboration in schools is not simply a matter of forming a group of two or more teachers and providing them with time to communicate directly. When making curriculum decisions and devising teaching strategies, we believe that teachers must be invested in the process while keeping a constant focus on the needs of students.</w:t>
      </w:r>
    </w:p>
    <w:p w:rsidR="00000000" w:rsidDel="00000000" w:rsidP="00000000" w:rsidRDefault="00000000" w:rsidRPr="00000000" w14:paraId="00000097">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While we believe that D&amp;T will always be more dependent on mathematics than mathematics will be on D&amp;T,  fostering a sense of community and mutual respect among teachers and pupils will  certainly assist them in sharing equal responsibilities for their mutual benefit.</w:t>
      </w:r>
    </w:p>
    <w:p w:rsidR="00000000" w:rsidDel="00000000" w:rsidP="00000000" w:rsidRDefault="00000000" w:rsidRPr="00000000" w14:paraId="00000098">
      <w:pPr>
        <w:pBdr>
          <w:top w:space="0" w:sz="0" w:val="nil"/>
          <w:left w:space="0" w:sz="0" w:val="nil"/>
          <w:bottom w:space="0" w:sz="0" w:val="nil"/>
          <w:right w:space="0" w:sz="0" w:val="nil"/>
          <w:between w:space="0" w:sz="0" w:val="nil"/>
        </w:pBdr>
        <w:spacing w:line="240" w:lineRule="auto"/>
        <w:rPr>
          <w:rFonts w:ascii="Cambria" w:cs="Cambria" w:eastAsia="Cambria" w:hAnsi="Cambria"/>
        </w:rPr>
      </w:pPr>
      <w:r w:rsidDel="00000000" w:rsidR="00000000" w:rsidRPr="00000000">
        <w:rPr>
          <w:rtl w:val="0"/>
        </w:rPr>
      </w:r>
    </w:p>
    <w:p w:rsidR="00000000" w:rsidDel="00000000" w:rsidP="00000000" w:rsidRDefault="00000000" w:rsidRPr="00000000" w14:paraId="00000099">
      <w:pPr>
        <w:pBdr>
          <w:top w:space="0" w:sz="0" w:val="nil"/>
          <w:left w:space="0" w:sz="0" w:val="nil"/>
          <w:bottom w:space="0" w:sz="0" w:val="nil"/>
          <w:right w:space="0" w:sz="0" w:val="nil"/>
          <w:between w:space="0" w:sz="0" w:val="nil"/>
        </w:pBdr>
        <w:spacing w:line="240" w:lineRule="auto"/>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9A">
      <w:pPr>
        <w:pBdr>
          <w:top w:space="0" w:sz="0" w:val="nil"/>
          <w:left w:space="0" w:sz="0" w:val="nil"/>
          <w:bottom w:space="0" w:sz="0" w:val="nil"/>
          <w:right w:space="0" w:sz="0" w:val="nil"/>
          <w:between w:space="0" w:sz="0" w:val="nil"/>
        </w:pBdr>
        <w:spacing w:line="240" w:lineRule="auto"/>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9B">
      <w:pPr>
        <w:pBdr>
          <w:top w:space="0" w:sz="0" w:val="nil"/>
          <w:left w:space="0" w:sz="0" w:val="nil"/>
          <w:bottom w:space="0" w:sz="0" w:val="nil"/>
          <w:right w:space="0" w:sz="0" w:val="nil"/>
          <w:between w:space="0" w:sz="0" w:val="nil"/>
        </w:pBdr>
        <w:spacing w:line="240" w:lineRule="auto"/>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9C">
      <w:pPr>
        <w:pBdr>
          <w:top w:space="0" w:sz="0" w:val="nil"/>
          <w:left w:space="0" w:sz="0" w:val="nil"/>
          <w:bottom w:space="0" w:sz="0" w:val="nil"/>
          <w:right w:space="0" w:sz="0" w:val="nil"/>
          <w:between w:space="0" w:sz="0" w:val="nil"/>
        </w:pBdr>
        <w:spacing w:line="240" w:lineRule="auto"/>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9D">
      <w:pPr>
        <w:pBdr>
          <w:top w:space="0" w:sz="0" w:val="nil"/>
          <w:left w:space="0" w:sz="0" w:val="nil"/>
          <w:bottom w:space="0" w:sz="0" w:val="nil"/>
          <w:right w:space="0" w:sz="0" w:val="nil"/>
          <w:between w:space="0" w:sz="0" w:val="nil"/>
        </w:pBdr>
        <w:spacing w:line="240" w:lineRule="auto"/>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9E">
      <w:pPr>
        <w:pBdr>
          <w:top w:space="0" w:sz="0" w:val="nil"/>
          <w:left w:space="0" w:sz="0" w:val="nil"/>
          <w:bottom w:space="0" w:sz="0" w:val="nil"/>
          <w:right w:space="0" w:sz="0" w:val="nil"/>
          <w:between w:space="0" w:sz="0" w:val="nil"/>
        </w:pBdr>
        <w:spacing w:line="240" w:lineRule="auto"/>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9F">
      <w:pPr>
        <w:pBdr>
          <w:top w:space="0" w:sz="0" w:val="nil"/>
          <w:left w:space="0" w:sz="0" w:val="nil"/>
          <w:bottom w:space="0" w:sz="0" w:val="nil"/>
          <w:right w:space="0" w:sz="0" w:val="nil"/>
          <w:between w:space="0" w:sz="0" w:val="nil"/>
        </w:pBdr>
        <w:spacing w:line="240" w:lineRule="auto"/>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A0">
      <w:pPr>
        <w:pBdr>
          <w:top w:space="0" w:sz="0" w:val="nil"/>
          <w:left w:space="0" w:sz="0" w:val="nil"/>
          <w:bottom w:space="0" w:sz="0" w:val="nil"/>
          <w:right w:space="0" w:sz="0" w:val="nil"/>
          <w:between w:space="0" w:sz="0" w:val="nil"/>
        </w:pBdr>
        <w:spacing w:line="240" w:lineRule="auto"/>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A1">
      <w:pPr>
        <w:pBdr>
          <w:top w:space="0" w:sz="0" w:val="nil"/>
          <w:left w:space="0" w:sz="0" w:val="nil"/>
          <w:bottom w:space="0" w:sz="0" w:val="nil"/>
          <w:right w:space="0" w:sz="0" w:val="nil"/>
          <w:between w:space="0" w:sz="0" w:val="nil"/>
        </w:pBdr>
        <w:spacing w:line="240" w:lineRule="auto"/>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A2">
      <w:pPr>
        <w:pBdr>
          <w:top w:space="0" w:sz="0" w:val="nil"/>
          <w:left w:space="0" w:sz="0" w:val="nil"/>
          <w:bottom w:space="0" w:sz="0" w:val="nil"/>
          <w:right w:space="0" w:sz="0" w:val="nil"/>
          <w:between w:space="0" w:sz="0" w:val="nil"/>
        </w:pBdr>
        <w:spacing w:line="240" w:lineRule="auto"/>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A3">
      <w:pPr>
        <w:pBdr>
          <w:top w:space="0" w:sz="0" w:val="nil"/>
          <w:left w:space="0" w:sz="0" w:val="nil"/>
          <w:bottom w:space="0" w:sz="0" w:val="nil"/>
          <w:right w:space="0" w:sz="0" w:val="nil"/>
          <w:between w:space="0" w:sz="0" w:val="nil"/>
        </w:pBdr>
        <w:spacing w:line="240" w:lineRule="auto"/>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A4">
      <w:pPr>
        <w:pBdr>
          <w:top w:space="0" w:sz="0" w:val="nil"/>
          <w:left w:space="0" w:sz="0" w:val="nil"/>
          <w:bottom w:space="0" w:sz="0" w:val="nil"/>
          <w:right w:space="0" w:sz="0" w:val="nil"/>
          <w:between w:space="0" w:sz="0" w:val="nil"/>
        </w:pBdr>
        <w:spacing w:line="240" w:lineRule="auto"/>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A5">
      <w:pPr>
        <w:pBdr>
          <w:top w:space="0" w:sz="0" w:val="nil"/>
          <w:left w:space="0" w:sz="0" w:val="nil"/>
          <w:bottom w:space="0" w:sz="0" w:val="nil"/>
          <w:right w:space="0" w:sz="0" w:val="nil"/>
          <w:between w:space="0" w:sz="0" w:val="nil"/>
        </w:pBdr>
        <w:spacing w:line="240" w:lineRule="auto"/>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A6">
      <w:pPr>
        <w:pBdr>
          <w:top w:space="0" w:sz="0" w:val="nil"/>
          <w:left w:space="0" w:sz="0" w:val="nil"/>
          <w:bottom w:space="0" w:sz="0" w:val="nil"/>
          <w:right w:space="0" w:sz="0" w:val="nil"/>
          <w:between w:space="0" w:sz="0" w:val="nil"/>
        </w:pBdr>
        <w:spacing w:line="240" w:lineRule="auto"/>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0A7">
      <w:pPr>
        <w:pBdr>
          <w:top w:space="0" w:sz="0" w:val="nil"/>
          <w:left w:space="0" w:sz="0" w:val="nil"/>
          <w:bottom w:space="0" w:sz="0" w:val="nil"/>
          <w:right w:space="0" w:sz="0" w:val="nil"/>
          <w:between w:space="0" w:sz="0" w:val="nil"/>
        </w:pBdr>
        <w:spacing w:line="240" w:lineRule="auto"/>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Chapter3 </w:t>
      </w:r>
    </w:p>
    <w:p w:rsidR="00000000" w:rsidDel="00000000" w:rsidP="00000000" w:rsidRDefault="00000000" w:rsidRPr="00000000" w14:paraId="000000A8">
      <w:pPr>
        <w:pBdr>
          <w:top w:space="0" w:sz="0" w:val="nil"/>
          <w:left w:space="0" w:sz="0" w:val="nil"/>
          <w:bottom w:space="0" w:sz="0" w:val="nil"/>
          <w:right w:space="0" w:sz="0" w:val="nil"/>
          <w:between w:space="0" w:sz="0" w:val="nil"/>
        </w:pBdr>
        <w:spacing w:after="0" w:line="360" w:lineRule="auto"/>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Research design and methodology</w:t>
      </w:r>
    </w:p>
    <w:p w:rsidR="00000000" w:rsidDel="00000000" w:rsidP="00000000" w:rsidRDefault="00000000" w:rsidRPr="00000000" w14:paraId="000000A9">
      <w:pPr>
        <w:pBdr>
          <w:top w:space="0" w:sz="0" w:val="nil"/>
          <w:left w:space="0" w:sz="0" w:val="nil"/>
          <w:bottom w:space="0" w:sz="0" w:val="nil"/>
          <w:right w:space="0" w:sz="0" w:val="nil"/>
          <w:between w:space="0" w:sz="0" w:val="nil"/>
        </w:pBdr>
        <w:spacing w:after="200" w:line="480" w:lineRule="auto"/>
        <w:jc w:val="both"/>
        <w:rPr>
          <w:rFonts w:ascii="Cambria" w:cs="Cambria" w:eastAsia="Cambria" w:hAnsi="Cambria"/>
        </w:rPr>
      </w:pPr>
      <w:r w:rsidDel="00000000" w:rsidR="00000000" w:rsidRPr="00000000">
        <w:rPr>
          <w:rFonts w:ascii="Cambria" w:cs="Cambria" w:eastAsia="Cambria" w:hAnsi="Cambria"/>
          <w:rtl w:val="0"/>
        </w:rPr>
        <w:t xml:space="preserve">Creswell (2009) defines research designs as "a plan, a methodological framework in which procedures for conducting a research investigation encompass all specific techniques for data gathering and analysis." According to Creswell (2009), there are three sorts of research designs: quantitative, qualitative, and mixed methodologies, and the philosophical and world view assumptions that the researcher adopts for his or her inquiry form the basis for the researcher's choice of any given research design.</w:t>
      </w:r>
    </w:p>
    <w:p w:rsidR="00000000" w:rsidDel="00000000" w:rsidP="00000000" w:rsidRDefault="00000000" w:rsidRPr="00000000" w14:paraId="000000AA">
      <w:pPr>
        <w:pBdr>
          <w:top w:space="0" w:sz="0" w:val="nil"/>
          <w:left w:space="0" w:sz="0" w:val="nil"/>
          <w:bottom w:space="0" w:sz="0" w:val="nil"/>
          <w:right w:space="0" w:sz="0" w:val="nil"/>
          <w:between w:space="0" w:sz="0" w:val="nil"/>
        </w:pBdr>
        <w:spacing w:after="200" w:line="480" w:lineRule="auto"/>
        <w:jc w:val="both"/>
        <w:rPr>
          <w:rFonts w:ascii="Cambria" w:cs="Cambria" w:eastAsia="Cambria" w:hAnsi="Cambria"/>
        </w:rPr>
      </w:pPr>
      <w:r w:rsidDel="00000000" w:rsidR="00000000" w:rsidRPr="00000000">
        <w:rPr>
          <w:rFonts w:ascii="Cambria" w:cs="Cambria" w:eastAsia="Cambria" w:hAnsi="Cambria"/>
          <w:rtl w:val="0"/>
        </w:rPr>
        <w:t xml:space="preserve">These philosophical assumptions, according to Rubin and Rubin (2012), are crucial to any research study since they influence its conduct while also prescribing a specific function for the researcher, not to mention the accompanying research quality requirements that they carry.</w:t>
      </w:r>
    </w:p>
    <w:p w:rsidR="00000000" w:rsidDel="00000000" w:rsidP="00000000" w:rsidRDefault="00000000" w:rsidRPr="00000000" w14:paraId="000000AB">
      <w:pPr>
        <w:pBdr>
          <w:top w:space="0" w:sz="0" w:val="nil"/>
          <w:left w:space="0" w:sz="0" w:val="nil"/>
          <w:bottom w:space="0" w:sz="0" w:val="nil"/>
          <w:right w:space="0" w:sz="0" w:val="nil"/>
          <w:between w:space="0" w:sz="0" w:val="nil"/>
        </w:pBdr>
        <w:spacing w:after="200" w:line="480" w:lineRule="auto"/>
        <w:jc w:val="both"/>
        <w:rPr>
          <w:rFonts w:ascii="Cambria" w:cs="Cambria" w:eastAsia="Cambria" w:hAnsi="Cambria"/>
        </w:rPr>
      </w:pPr>
      <w:r w:rsidDel="00000000" w:rsidR="00000000" w:rsidRPr="00000000">
        <w:rPr>
          <w:rFonts w:ascii="Cambria" w:cs="Cambria" w:eastAsia="Cambria" w:hAnsi="Cambria"/>
          <w:rtl w:val="0"/>
        </w:rPr>
        <w:t xml:space="preserve">Furthermore, researchers always attempt to align objectives and methods, and the choice of any particular research design is driven by the research question and aim, rather than the researcher's inclination (Bazeley, 2007).</w:t>
      </w:r>
    </w:p>
    <w:p w:rsidR="00000000" w:rsidDel="00000000" w:rsidP="00000000" w:rsidRDefault="00000000" w:rsidRPr="00000000" w14:paraId="000000AC">
      <w:pPr>
        <w:pBdr>
          <w:top w:space="0" w:sz="0" w:val="nil"/>
          <w:left w:space="0" w:sz="0" w:val="nil"/>
          <w:bottom w:space="0" w:sz="0" w:val="nil"/>
          <w:right w:space="0" w:sz="0" w:val="nil"/>
          <w:between w:space="0" w:sz="0" w:val="nil"/>
        </w:pBdr>
        <w:spacing w:after="200" w:line="480" w:lineRule="auto"/>
        <w:jc w:val="both"/>
        <w:rPr>
          <w:rFonts w:ascii="Cambria" w:cs="Cambria" w:eastAsia="Cambria" w:hAnsi="Cambria"/>
        </w:rPr>
      </w:pPr>
      <w:r w:rsidDel="00000000" w:rsidR="00000000" w:rsidRPr="00000000">
        <w:rPr>
          <w:rFonts w:ascii="Cambria" w:cs="Cambria" w:eastAsia="Cambria" w:hAnsi="Cambria"/>
          <w:rtl w:val="0"/>
        </w:rPr>
        <w:t xml:space="preserve">According to O'Leary, a quantitative approach to research is one that is heavily reliant on quantified data (numerical data as well as notions we code with numbers). Usually associated with a set of assumptions associated with realism, empiricism, and positivism. (O'Leary, p.142, 2021). According to O'Leary, the quantitative approach to research is chosen based on several factors, including scientific method, testing hypotheses, logic of deduction, and objectivity (ibid.). </w:t>
      </w:r>
    </w:p>
    <w:p w:rsidR="00000000" w:rsidDel="00000000" w:rsidP="00000000" w:rsidRDefault="00000000" w:rsidRPr="00000000" w14:paraId="000000AD">
      <w:pPr>
        <w:pBdr>
          <w:top w:space="0" w:sz="0" w:val="nil"/>
          <w:left w:space="0" w:sz="0" w:val="nil"/>
          <w:bottom w:space="0" w:sz="0" w:val="nil"/>
          <w:right w:space="0" w:sz="0" w:val="nil"/>
          <w:between w:space="0" w:sz="0" w:val="nil"/>
        </w:pBdr>
        <w:spacing w:after="200" w:line="480" w:lineRule="auto"/>
        <w:jc w:val="both"/>
        <w:rPr>
          <w:rFonts w:ascii="Cambria" w:cs="Cambria" w:eastAsia="Cambria" w:hAnsi="Cambria"/>
        </w:rPr>
      </w:pPr>
      <w:r w:rsidDel="00000000" w:rsidR="00000000" w:rsidRPr="00000000">
        <w:rPr>
          <w:rFonts w:ascii="Cambria" w:cs="Cambria" w:eastAsia="Cambria" w:hAnsi="Cambria"/>
          <w:rtl w:val="0"/>
        </w:rPr>
        <w:t xml:space="preserve">According to Bazeley (2007), a qualitative research approach is used when a more in-depth understanding of a phenomenon or experience is desired, when additional information is needed to determine the accurate nature of the problem under inquiry, or when the only available data is not numerical form data. It is crucial to note at this stage that our research objective is to gain a better understanding of the relationship between mathematics and D&amp;T in order to capture the meanings, interpretations, and viewpoints of those to be interviewed.  As a result, we shall conduct our investigation in a qualitative manner.</w:t>
      </w:r>
    </w:p>
    <w:p w:rsidR="00000000" w:rsidDel="00000000" w:rsidP="00000000" w:rsidRDefault="00000000" w:rsidRPr="00000000" w14:paraId="000000AE">
      <w:pPr>
        <w:pBdr>
          <w:top w:space="0" w:sz="0" w:val="nil"/>
          <w:left w:space="0" w:sz="0" w:val="nil"/>
          <w:bottom w:space="0" w:sz="0" w:val="nil"/>
          <w:right w:space="0" w:sz="0" w:val="nil"/>
          <w:between w:space="0" w:sz="0" w:val="nil"/>
        </w:pBdr>
        <w:spacing w:after="200" w:line="480" w:lineRule="auto"/>
        <w:jc w:val="both"/>
        <w:rPr>
          <w:rFonts w:ascii="Cambria" w:cs="Cambria" w:eastAsia="Cambria" w:hAnsi="Cambria"/>
        </w:rPr>
      </w:pPr>
      <w:r w:rsidDel="00000000" w:rsidR="00000000" w:rsidRPr="00000000">
        <w:rPr>
          <w:rFonts w:ascii="Cambria" w:cs="Cambria" w:eastAsia="Cambria" w:hAnsi="Cambria"/>
          <w:rtl w:val="0"/>
        </w:rPr>
        <w:t xml:space="preserve">In the sections that follow, I will go over our research inquiry process.  Through personal reflections, I will also explain and critically analyse the methodologies and procedures that will be utilised to collect and analyse data.</w:t>
      </w:r>
    </w:p>
    <w:p w:rsidR="00000000" w:rsidDel="00000000" w:rsidP="00000000" w:rsidRDefault="00000000" w:rsidRPr="00000000" w14:paraId="000000AF">
      <w:pPr>
        <w:spacing w:line="360" w:lineRule="auto"/>
        <w:jc w:val="both"/>
        <w:rPr>
          <w:rFonts w:ascii="Cambria" w:cs="Cambria" w:eastAsia="Cambria" w:hAnsi="Cambria"/>
          <w:b w:val="1"/>
          <w:sz w:val="36"/>
          <w:szCs w:val="36"/>
          <w:u w:val="single"/>
        </w:rPr>
      </w:pPr>
      <w:r w:rsidDel="00000000" w:rsidR="00000000" w:rsidRPr="00000000">
        <w:rPr>
          <w:rFonts w:ascii="Cambria" w:cs="Cambria" w:eastAsia="Cambria" w:hAnsi="Cambria"/>
          <w:b w:val="1"/>
          <w:sz w:val="36"/>
          <w:szCs w:val="36"/>
          <w:rtl w:val="0"/>
        </w:rPr>
        <w:t xml:space="preserve">3.1 Maths and D&amp;T: epistemological contrast </w:t>
      </w:r>
      <w:r w:rsidDel="00000000" w:rsidR="00000000" w:rsidRPr="00000000">
        <w:rPr>
          <w:rtl w:val="0"/>
        </w:rPr>
      </w:r>
    </w:p>
    <w:p w:rsidR="00000000" w:rsidDel="00000000" w:rsidP="00000000" w:rsidRDefault="00000000" w:rsidRPr="00000000" w14:paraId="000000B0">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Barlex and Steeg (2017),  claim that mathematics and D&amp;T  have distinct epistemologies for generating knowledge. Barlex and Steeg argue that although mathematics and D&amp;T share numerous parallels, there is a significant distinction in how data is generated in the two disciplines.</w:t>
      </w:r>
      <w:r w:rsidDel="00000000" w:rsidR="00000000" w:rsidRPr="00000000">
        <w:rPr>
          <w:rtl w:val="0"/>
        </w:rPr>
      </w:r>
    </w:p>
    <w:p w:rsidR="00000000" w:rsidDel="00000000" w:rsidP="00000000" w:rsidRDefault="00000000" w:rsidRPr="00000000" w14:paraId="000000B1">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 According to Kitcher (1984),  mathematics relies upon reasoning and logic, not experience, to validate or refute knowledge. Kitcher used Immanuel Kant's explicit description of mathematical knowledge as 'a priori knowledge' to support his argument: </w:t>
      </w:r>
    </w:p>
    <w:p w:rsidR="00000000" w:rsidDel="00000000" w:rsidP="00000000" w:rsidRDefault="00000000" w:rsidRPr="00000000" w14:paraId="000000B2">
      <w:pPr>
        <w:spacing w:line="480" w:lineRule="auto"/>
        <w:ind w:left="720" w:firstLine="0"/>
        <w:jc w:val="both"/>
        <w:rPr>
          <w:rFonts w:ascii="Cambria" w:cs="Cambria" w:eastAsia="Cambria" w:hAnsi="Cambria"/>
        </w:rPr>
      </w:pPr>
      <w:r w:rsidDel="00000000" w:rsidR="00000000" w:rsidRPr="00000000">
        <w:rPr>
          <w:rtl w:val="0"/>
        </w:rPr>
      </w:r>
    </w:p>
    <w:p w:rsidR="00000000" w:rsidDel="00000000" w:rsidP="00000000" w:rsidRDefault="00000000" w:rsidRPr="00000000" w14:paraId="000000B3">
      <w:pPr>
        <w:spacing w:line="48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I shall understand by a priori knowledge, not knowledge independent of this or that experience, but knowledge that is absolutely independent of all experience.</w:t>
      </w:r>
    </w:p>
    <w:p w:rsidR="00000000" w:rsidDel="00000000" w:rsidP="00000000" w:rsidRDefault="00000000" w:rsidRPr="00000000" w14:paraId="000000B4">
      <w:pPr>
        <w:spacing w:line="48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(Kitcher, 1984, p.21)</w:t>
      </w:r>
    </w:p>
    <w:p w:rsidR="00000000" w:rsidDel="00000000" w:rsidP="00000000" w:rsidRDefault="00000000" w:rsidRPr="00000000" w14:paraId="000000B5">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According to Kitcher, experience is the sensory interaction with the outside world. In contrast, D&amp;T is rooted in the external, tangible world, and its knowledge output is centred on learning through experience. There are almost certainly similarities between the production of mathematical and D&amp;T  knowledge. Both subjects utilise pertinent reasoning processes to establish the credibility of their respective knowledge output, but unlike mathematics, D&amp;T must also consider the outside  world.</w:t>
      </w:r>
    </w:p>
    <w:p w:rsidR="00000000" w:rsidDel="00000000" w:rsidP="00000000" w:rsidRDefault="00000000" w:rsidRPr="00000000" w14:paraId="000000B6">
      <w:pPr>
        <w:spacing w:before="200" w:line="36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3.2 Methodology</w:t>
      </w:r>
    </w:p>
    <w:p w:rsidR="00000000" w:rsidDel="00000000" w:rsidP="00000000" w:rsidRDefault="00000000" w:rsidRPr="00000000" w14:paraId="000000B7">
      <w:pPr>
        <w:pBdr>
          <w:top w:space="0" w:sz="0" w:val="nil"/>
          <w:left w:space="0" w:sz="0" w:val="nil"/>
          <w:bottom w:space="0" w:sz="0" w:val="nil"/>
          <w:right w:space="0" w:sz="0" w:val="nil"/>
          <w:between w:space="0" w:sz="0" w:val="nil"/>
        </w:pBd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D&amp;T incorporates a vast array of activities, including  marking and measuring, manufacturing, and evaluating, all of which require the use of a quantitative strategy grounded in the philosophical positivist paradigm when conducting study.</w:t>
      </w:r>
    </w:p>
    <w:p w:rsidR="00000000" w:rsidDel="00000000" w:rsidP="00000000" w:rsidRDefault="00000000" w:rsidRPr="00000000" w14:paraId="000000B8">
      <w:pPr>
        <w:pBdr>
          <w:top w:space="0" w:sz="0" w:val="nil"/>
          <w:left w:space="0" w:sz="0" w:val="nil"/>
          <w:bottom w:space="0" w:sz="0" w:val="nil"/>
          <w:right w:space="0" w:sz="0" w:val="nil"/>
          <w:between w:space="0" w:sz="0" w:val="nil"/>
        </w:pBd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The study of human behaviour, specifically that of teachers and pupils  involved in D&amp;T and mathematics education, demands a distinct philosophical perspective.</w:t>
      </w:r>
    </w:p>
    <w:p w:rsidR="00000000" w:rsidDel="00000000" w:rsidP="00000000" w:rsidRDefault="00000000" w:rsidRPr="00000000" w14:paraId="000000B9">
      <w:pPr>
        <w:pBdr>
          <w:top w:space="0" w:sz="0" w:val="nil"/>
          <w:left w:space="0" w:sz="0" w:val="nil"/>
          <w:bottom w:space="0" w:sz="0" w:val="nil"/>
          <w:right w:space="0" w:sz="0" w:val="nil"/>
          <w:between w:space="0" w:sz="0" w:val="nil"/>
        </w:pBdr>
        <w:spacing w:after="200"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As a technology teacher with a background in experimental sciences, I received education within a positivist epistemology whose reliability I have never questioned; nevertheless, investigating human behaviour requires a different approach.</w:t>
      </w:r>
    </w:p>
    <w:p w:rsidR="00000000" w:rsidDel="00000000" w:rsidP="00000000" w:rsidRDefault="00000000" w:rsidRPr="00000000" w14:paraId="000000BA">
      <w:pPr>
        <w:pBdr>
          <w:top w:space="0" w:sz="0" w:val="nil"/>
          <w:left w:space="0" w:sz="0" w:val="nil"/>
          <w:bottom w:space="0" w:sz="0" w:val="nil"/>
          <w:right w:space="0" w:sz="0" w:val="nil"/>
          <w:between w:space="0" w:sz="0" w:val="nil"/>
        </w:pBdr>
        <w:spacing w:after="200" w:line="480" w:lineRule="auto"/>
        <w:jc w:val="both"/>
        <w:rPr>
          <w:rFonts w:ascii="Cambria" w:cs="Cambria" w:eastAsia="Cambria" w:hAnsi="Cambria"/>
        </w:rPr>
      </w:pPr>
      <w:r w:rsidDel="00000000" w:rsidR="00000000" w:rsidRPr="00000000">
        <w:rPr>
          <w:rFonts w:ascii="Cambria" w:cs="Cambria" w:eastAsia="Cambria" w:hAnsi="Cambria"/>
          <w:rtl w:val="0"/>
        </w:rPr>
        <w:t xml:space="preserve">Since the purpose of my study is to gain a deeper understanding of the relationship between two fields of study through the eyes of stakeholders, a positivist approach to knowledge generation is, in our view, inappropriate; therefore, a qualitative investigation seems suitable.</w:t>
      </w:r>
    </w:p>
    <w:p w:rsidR="00000000" w:rsidDel="00000000" w:rsidP="00000000" w:rsidRDefault="00000000" w:rsidRPr="00000000" w14:paraId="000000BB">
      <w:pPr>
        <w:pBdr>
          <w:top w:space="0" w:sz="0" w:val="nil"/>
          <w:left w:space="0" w:sz="0" w:val="nil"/>
          <w:bottom w:space="0" w:sz="0" w:val="nil"/>
          <w:right w:space="0" w:sz="0" w:val="nil"/>
          <w:between w:space="0" w:sz="0" w:val="nil"/>
        </w:pBdr>
        <w:spacing w:after="200" w:line="480" w:lineRule="auto"/>
        <w:jc w:val="both"/>
        <w:rPr>
          <w:rFonts w:ascii="Cambria" w:cs="Cambria" w:eastAsia="Cambria" w:hAnsi="Cambria"/>
        </w:rPr>
      </w:pPr>
      <w:r w:rsidDel="00000000" w:rsidR="00000000" w:rsidRPr="00000000">
        <w:rPr>
          <w:rFonts w:ascii="Cambria" w:cs="Cambria" w:eastAsia="Cambria" w:hAnsi="Cambria"/>
          <w:rtl w:val="0"/>
        </w:rPr>
        <w:t xml:space="preserve">Denzin and Lincoln (2000) assert that qualitative researchers seek to comprehend a social experience and how it is understood and given meaning by those concerned. As a result, I will adopt a qualitative approach for my research based on constructivist ontology and interpretivist epistemology, as explained by Rubin and Rubin:   </w:t>
      </w:r>
      <w:r w:rsidDel="00000000" w:rsidR="00000000" w:rsidRPr="00000000">
        <w:rPr>
          <w:rtl w:val="0"/>
        </w:rPr>
      </w:r>
    </w:p>
    <w:p w:rsidR="00000000" w:rsidDel="00000000" w:rsidP="00000000" w:rsidRDefault="00000000" w:rsidRPr="00000000" w14:paraId="000000BC">
      <w:pPr>
        <w:spacing w:line="48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‘All meaning is sifted through people’s prior experience and biases […] people build or construct their understanding of the external world-that is, they interpret it’. (Rubin &amp; Rubin, 2012, p.16). </w:t>
      </w:r>
    </w:p>
    <w:p w:rsidR="00000000" w:rsidDel="00000000" w:rsidP="00000000" w:rsidRDefault="00000000" w:rsidRPr="00000000" w14:paraId="000000BD">
      <w:pPr>
        <w:spacing w:line="360" w:lineRule="auto"/>
        <w:jc w:val="both"/>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0BE">
      <w:pPr>
        <w:spacing w:line="36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3.3 Reflection</w:t>
      </w:r>
    </w:p>
    <w:p w:rsidR="00000000" w:rsidDel="00000000" w:rsidP="00000000" w:rsidRDefault="00000000" w:rsidRPr="00000000" w14:paraId="000000BF">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Qualitative research presents its own difficulties. Indeed, Scott and Usher (2010) argued that interpretation can never be absolutely accurate because there is no single correct interpretation. This was eloquently demonstrated by Braun and Clarke (2013), who portrayed a family returning from vacation with each member describing his or her own unique perception and experience, with one member finding the vacation pleasant and the other finding it boring.</w:t>
      </w:r>
      <w:r w:rsidDel="00000000" w:rsidR="00000000" w:rsidRPr="00000000">
        <w:rPr>
          <w:rtl w:val="0"/>
        </w:rPr>
      </w:r>
    </w:p>
    <w:p w:rsidR="00000000" w:rsidDel="00000000" w:rsidP="00000000" w:rsidRDefault="00000000" w:rsidRPr="00000000" w14:paraId="000000C0">
      <w:pPr>
        <w:spacing w:after="0"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As a result, there is no single correct interpretation, but even more crucially, there is no procedure for verifying a particular interpretation as correct or establishing which perspective is accurate among multiple competing meanings (ibid.). Consequently, pursuing interpretation and meanings can never be neutral, and addressing research questions using the qualitative approach is deemed subjective. According to Braun and Clarke (2013), subjectivity has great significance in the qualitative approach, just as it is in the quantitative paradigm. </w:t>
      </w:r>
    </w:p>
    <w:p w:rsidR="00000000" w:rsidDel="00000000" w:rsidP="00000000" w:rsidRDefault="00000000" w:rsidRPr="00000000" w14:paraId="000000C1">
      <w:pPr>
        <w:spacing w:after="200" w:before="0" w:line="480" w:lineRule="auto"/>
        <w:jc w:val="both"/>
        <w:rPr>
          <w:rFonts w:ascii="Cambria" w:cs="Cambria" w:eastAsia="Cambria" w:hAnsi="Cambria"/>
        </w:rPr>
      </w:pPr>
      <w:r w:rsidDel="00000000" w:rsidR="00000000" w:rsidRPr="00000000">
        <w:rPr>
          <w:rFonts w:ascii="Cambria" w:cs="Cambria" w:eastAsia="Cambria" w:hAnsi="Cambria"/>
          <w:rtl w:val="0"/>
        </w:rPr>
        <w:t xml:space="preserve">Hence , a single qualitative study will almost certainly generate the same number of results as the number of researchers undertaking it. Consequently, we believe that for a researcher to be subjectively efficient, he or she must be reflexive and critical of both the knowledge generated and his or her own particular role in generating that knowledge.</w:t>
      </w:r>
    </w:p>
    <w:p w:rsidR="00000000" w:rsidDel="00000000" w:rsidP="00000000" w:rsidRDefault="00000000" w:rsidRPr="00000000" w14:paraId="000000C2">
      <w:pPr>
        <w:spacing w:after="200"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In the following paragraphs, I will describe the data collection and analysis strategies.</w:t>
      </w:r>
    </w:p>
    <w:p w:rsidR="00000000" w:rsidDel="00000000" w:rsidP="00000000" w:rsidRDefault="00000000" w:rsidRPr="00000000" w14:paraId="000000C3">
      <w:pPr>
        <w:spacing w:line="36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3.4 Sampling</w:t>
      </w:r>
    </w:p>
    <w:p w:rsidR="00000000" w:rsidDel="00000000" w:rsidP="00000000" w:rsidRDefault="00000000" w:rsidRPr="00000000" w14:paraId="000000C4">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This study will employ two discernible stages of qualitative inquiry to collect the perspectives of participants regarding the interrelationship between Design and Technology (D&amp;T) and Mathematics in the context of schools.  The study will involve the selection of a sample of both students and teachers for data collection purposes.   The research methodology will involve the utilisation of semi-structured interviews as a means of data collection.</w:t>
      </w:r>
      <w:r w:rsidDel="00000000" w:rsidR="00000000" w:rsidRPr="00000000">
        <w:rPr>
          <w:rtl w:val="0"/>
        </w:rPr>
      </w:r>
    </w:p>
    <w:p w:rsidR="00000000" w:rsidDel="00000000" w:rsidP="00000000" w:rsidRDefault="00000000" w:rsidRPr="00000000" w14:paraId="000000C5">
      <w:pPr>
        <w:spacing w:after="200" w:line="276"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3.4.Mathematics and D&amp;T  Teachers</w:t>
      </w:r>
    </w:p>
    <w:p w:rsidR="00000000" w:rsidDel="00000000" w:rsidP="00000000" w:rsidRDefault="00000000" w:rsidRPr="00000000" w14:paraId="000000C6">
      <w:pPr>
        <w:spacing w:after="200" w:line="480" w:lineRule="auto"/>
        <w:jc w:val="both"/>
        <w:rPr>
          <w:rFonts w:ascii="Cambria" w:cs="Cambria" w:eastAsia="Cambria" w:hAnsi="Cambria"/>
        </w:rPr>
      </w:pPr>
      <w:r w:rsidDel="00000000" w:rsidR="00000000" w:rsidRPr="00000000">
        <w:rPr>
          <w:rFonts w:ascii="Cambria" w:cs="Cambria" w:eastAsia="Cambria" w:hAnsi="Cambria"/>
          <w:rtl w:val="0"/>
        </w:rPr>
        <w:t xml:space="preserve">Initially, I intended to interview all seven mathematics teachers, all D&amp;T teachers.  I was only able to interview five of the seven mathematics teachers because the others were unavailable due to personal reasons.  However, D&amp;T teachers were available and interviewing them was straightforward. This is known as purposive sampling, which is clearly selective. (Cohen, Manion, &amp; Morrison, 2011).</w:t>
      </w:r>
    </w:p>
    <w:p w:rsidR="00000000" w:rsidDel="00000000" w:rsidP="00000000" w:rsidRDefault="00000000" w:rsidRPr="00000000" w14:paraId="000000C7">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Braun and Clarke explain purposive sampling thus:</w:t>
      </w:r>
    </w:p>
    <w:p w:rsidR="00000000" w:rsidDel="00000000" w:rsidP="00000000" w:rsidRDefault="00000000" w:rsidRPr="00000000" w14:paraId="000000C8">
      <w:pPr>
        <w:spacing w:line="48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With the aim of generating insight and in-depth understanding of the topic of interest, purposive sampling involves selecting data cases (participant, tests) on the basis that they will be able to provide information–rich data to analyse […] samples that have experienced a particular phenomenon. (Braun&amp; Clarke, 2013, p.56)</w:t>
      </w:r>
    </w:p>
    <w:p w:rsidR="00000000" w:rsidDel="00000000" w:rsidP="00000000" w:rsidRDefault="00000000" w:rsidRPr="00000000" w14:paraId="000000C9">
      <w:pPr>
        <w:spacing w:after="200" w:line="480" w:lineRule="auto"/>
        <w:jc w:val="both"/>
        <w:rPr>
          <w:rFonts w:ascii="Cambria" w:cs="Cambria" w:eastAsia="Cambria" w:hAnsi="Cambria"/>
        </w:rPr>
      </w:pPr>
      <w:r w:rsidDel="00000000" w:rsidR="00000000" w:rsidRPr="00000000">
        <w:rPr>
          <w:rFonts w:ascii="Cambria" w:cs="Cambria" w:eastAsia="Cambria" w:hAnsi="Cambria"/>
          <w:rtl w:val="0"/>
        </w:rPr>
        <w:t xml:space="preserve">The study aims to collect comprehensive data on the experiences, motivations, and perspectives of individuals possessing knowledge or experience pertaining to the subject of interest. This will be achieved through the utilisation of qualitative interviewing techniques, which will involve a series of questions focused on exploring the relationship between the Design and Technology (D&amp;T) and mathematics curriculum in England. Additionally, the interviews will delve into the interdisciplinary nature of collaboration between D&amp;T and mathematics departments, examining its advantages, disadvantages, and impediments.</w:t>
      </w:r>
    </w:p>
    <w:p w:rsidR="00000000" w:rsidDel="00000000" w:rsidP="00000000" w:rsidRDefault="00000000" w:rsidRPr="00000000" w14:paraId="000000CA">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In order to ensure the preservation of anonymity, a two- or three-letter pseudonym has been assigned to each volunteer participant within this particular category. The initial letter denotes the academic field of origin (e.g., mathematics, technology), the subsequent letter serves as a unique identifier, and the third letter "L" designates the individual as a subject leader. </w:t>
      </w:r>
    </w:p>
    <w:p w:rsidR="00000000" w:rsidDel="00000000" w:rsidP="00000000" w:rsidRDefault="00000000" w:rsidRPr="00000000" w14:paraId="000000CB">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The participants of the study were chosen through convenience sampling </w:t>
      </w:r>
      <w:r w:rsidDel="00000000" w:rsidR="00000000" w:rsidRPr="00000000">
        <w:rPr>
          <w:rFonts w:ascii="Cambria" w:cs="Cambria" w:eastAsia="Cambria" w:hAnsi="Cambria"/>
          <w:rtl w:val="0"/>
        </w:rPr>
        <w:t xml:space="preserve">technique</w:t>
      </w:r>
      <w:r w:rsidDel="00000000" w:rsidR="00000000" w:rsidRPr="00000000">
        <w:rPr>
          <w:rFonts w:ascii="Cambria" w:cs="Cambria" w:eastAsia="Cambria" w:hAnsi="Cambria"/>
          <w:rtl w:val="0"/>
        </w:rPr>
        <w:t xml:space="preserve"> from a group of teachers. The study participants were selected based on their prior experience in teaching Design and Technology (D&amp;T) and mathematics. The research sample consisted of 5 male participants and 1 female participant. The study's inclusion criteria required that individuals must have at least five years of teaching experience in both mathematics and design and technology (D&amp;T)  respectively in a secondary school environment. The exclusive criteria consisted of the absence of informed consent or insufficient knowledge or understanding of the subject at hand. The participation in the study was completely voluntary, and no rewards were provided. </w:t>
      </w:r>
    </w:p>
    <w:p w:rsidR="00000000" w:rsidDel="00000000" w:rsidP="00000000" w:rsidRDefault="00000000" w:rsidRPr="00000000" w14:paraId="000000CC">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The interviews were scheduled on different days and dates in accordance with the preferences of each participant who volunteered to take part in the study.</w:t>
      </w:r>
    </w:p>
    <w:p w:rsidR="00000000" w:rsidDel="00000000" w:rsidP="00000000" w:rsidRDefault="00000000" w:rsidRPr="00000000" w14:paraId="000000CD">
      <w:pPr>
        <w:spacing w:after="200" w:line="360" w:lineRule="auto"/>
        <w:jc w:val="both"/>
        <w:rPr>
          <w:rFonts w:ascii="Cambria" w:cs="Cambria" w:eastAsia="Cambria" w:hAnsi="Cambria"/>
        </w:rPr>
      </w:pPr>
      <w:r w:rsidDel="00000000" w:rsidR="00000000" w:rsidRPr="00000000">
        <w:rPr>
          <w:rtl w:val="0"/>
        </w:rPr>
      </w:r>
    </w:p>
    <w:tbl>
      <w:tblPr>
        <w:tblStyle w:val="Table1"/>
        <w:tblW w:w="879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125"/>
        <w:gridCol w:w="555"/>
        <w:gridCol w:w="1695"/>
        <w:gridCol w:w="105"/>
        <w:gridCol w:w="2145"/>
        <w:gridCol w:w="555"/>
        <w:gridCol w:w="1350"/>
        <w:gridCol w:w="1260"/>
        <w:tblGridChange w:id="0">
          <w:tblGrid>
            <w:gridCol w:w="1125"/>
            <w:gridCol w:w="555"/>
            <w:gridCol w:w="1695"/>
            <w:gridCol w:w="105"/>
            <w:gridCol w:w="2145"/>
            <w:gridCol w:w="555"/>
            <w:gridCol w:w="1350"/>
            <w:gridCol w:w="1260"/>
          </w:tblGrid>
        </w:tblGridChange>
      </w:tblGrid>
      <w:tr>
        <w:trPr>
          <w:cantSplit w:val="0"/>
          <w:trHeight w:val="892.1445312499999" w:hRule="atLeast"/>
          <w:tblHeader w:val="0"/>
        </w:trPr>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CE">
            <w:pPr>
              <w:spacing w:after="200" w:line="360" w:lineRule="auto"/>
              <w:jc w:val="center"/>
              <w:rPr>
                <w:rFonts w:ascii="Cambria" w:cs="Cambria" w:eastAsia="Cambria" w:hAnsi="Cambria"/>
              </w:rPr>
            </w:pPr>
            <w:r w:rsidDel="00000000" w:rsidR="00000000" w:rsidRPr="00000000">
              <w:rPr>
                <w:rFonts w:ascii="Cambria" w:cs="Cambria" w:eastAsia="Cambria" w:hAnsi="Cambria"/>
                <w:rtl w:val="0"/>
              </w:rPr>
              <w:t xml:space="preserve">Disciplinary background</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D0">
            <w:pPr>
              <w:spacing w:after="200" w:line="360" w:lineRule="auto"/>
              <w:jc w:val="center"/>
              <w:rPr>
                <w:rFonts w:ascii="Cambria" w:cs="Cambria" w:eastAsia="Cambria" w:hAnsi="Cambria"/>
              </w:rPr>
            </w:pPr>
            <w:r w:rsidDel="00000000" w:rsidR="00000000" w:rsidRPr="00000000">
              <w:rPr>
                <w:rFonts w:ascii="Cambria" w:cs="Cambria" w:eastAsia="Cambria" w:hAnsi="Cambria"/>
                <w:rtl w:val="0"/>
              </w:rPr>
              <w:t xml:space="preserve">Pseudonym</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D2">
            <w:pPr>
              <w:spacing w:after="0" w:line="360" w:lineRule="auto"/>
              <w:jc w:val="center"/>
              <w:rPr>
                <w:rFonts w:ascii="Cambria" w:cs="Cambria" w:eastAsia="Cambria" w:hAnsi="Cambria"/>
              </w:rPr>
            </w:pPr>
            <w:r w:rsidDel="00000000" w:rsidR="00000000" w:rsidRPr="00000000">
              <w:rPr>
                <w:rFonts w:ascii="Cambria" w:cs="Cambria" w:eastAsia="Cambria" w:hAnsi="Cambria"/>
                <w:rtl w:val="0"/>
              </w:rPr>
              <w:t xml:space="preserve">Date consent form signed and returned</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D4">
            <w:pPr>
              <w:spacing w:after="200" w:line="360" w:lineRule="auto"/>
              <w:jc w:val="center"/>
              <w:rPr>
                <w:rFonts w:ascii="Cambria" w:cs="Cambria" w:eastAsia="Cambria" w:hAnsi="Cambria"/>
              </w:rPr>
            </w:pPr>
            <w:r w:rsidDel="00000000" w:rsidR="00000000" w:rsidRPr="00000000">
              <w:rPr>
                <w:rFonts w:ascii="Cambria" w:cs="Cambria" w:eastAsia="Cambria" w:hAnsi="Cambria"/>
                <w:rtl w:val="0"/>
              </w:rPr>
              <w:t xml:space="preserve">Date of interview</w:t>
            </w:r>
          </w:p>
        </w:tc>
      </w:tr>
      <w:tr>
        <w:trPr>
          <w:cantSplit w:val="0"/>
          <w:trHeight w:val="440" w:hRule="atLeast"/>
          <w:tblHeader w:val="0"/>
        </w:trPr>
        <w:tc>
          <w:tcPr>
            <w:gridSpan w:val="2"/>
            <w:vMerge w:val="restart"/>
            <w:shd w:fill="auto" w:val="clear"/>
            <w:tcMar>
              <w:top w:w="100.0" w:type="dxa"/>
              <w:left w:w="100.0" w:type="dxa"/>
              <w:bottom w:w="100.0" w:type="dxa"/>
              <w:right w:w="100.0" w:type="dxa"/>
            </w:tcMar>
            <w:vAlign w:val="top"/>
          </w:tcPr>
          <w:p w:rsidR="00000000" w:rsidDel="00000000" w:rsidP="00000000" w:rsidRDefault="00000000" w:rsidRPr="00000000" w14:paraId="000000D6">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Mathematics</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D8">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MBL</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DA">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07/03/2023</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DC">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06/04/2023</w:t>
            </w:r>
          </w:p>
        </w:tc>
      </w:tr>
      <w:tr>
        <w:trPr>
          <w:cantSplit w:val="0"/>
          <w:trHeight w:val="440" w:hRule="atLeast"/>
          <w:tblHeader w:val="0"/>
        </w:trPr>
        <w:tc>
          <w:tcPr>
            <w:gridSpan w:val="2"/>
            <w:vMerge w:val="continue"/>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mbria" w:cs="Cambria" w:eastAsia="Cambria" w:hAnsi="Cambria"/>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E0">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MA</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E2">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08/03/2023</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E4">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22/03/2023</w:t>
            </w:r>
          </w:p>
        </w:tc>
      </w:tr>
      <w:tr>
        <w:trPr>
          <w:cantSplit w:val="0"/>
          <w:trHeight w:val="440" w:hRule="atLeast"/>
          <w:tblHeader w:val="0"/>
        </w:trPr>
        <w:tc>
          <w:tcPr>
            <w:gridSpan w:val="2"/>
            <w:vMerge w:val="continue"/>
            <w:shd w:fill="auto" w:val="clear"/>
            <w:tcMar>
              <w:top w:w="100.0" w:type="dxa"/>
              <w:left w:w="100.0" w:type="dxa"/>
              <w:bottom w:w="100.0" w:type="dxa"/>
              <w:right w:w="100.0" w:type="dxa"/>
            </w:tcMar>
            <w:vAlign w:val="top"/>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mbria" w:cs="Cambria" w:eastAsia="Cambria" w:hAnsi="Cambria"/>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E8">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MS</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EA">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07/03/2023</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EC">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04/04/2023</w:t>
            </w:r>
          </w:p>
        </w:tc>
      </w:tr>
      <w:tr>
        <w:trPr>
          <w:cantSplit w:val="0"/>
          <w:trHeight w:val="440" w:hRule="atLeast"/>
          <w:tblHeader w:val="0"/>
        </w:trPr>
        <w:tc>
          <w:tcPr>
            <w:gridSpan w:val="2"/>
            <w:vMerge w:val="continue"/>
            <w:shd w:fill="auto" w:val="clear"/>
            <w:tcMar>
              <w:top w:w="100.0" w:type="dxa"/>
              <w:left w:w="100.0" w:type="dxa"/>
              <w:bottom w:w="100.0" w:type="dxa"/>
              <w:right w:w="100.0" w:type="dxa"/>
            </w:tcMar>
            <w:vAlign w:val="top"/>
          </w:tcPr>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mbria" w:cs="Cambria" w:eastAsia="Cambria" w:hAnsi="Cambria"/>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F0">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MK</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F2">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07/03/2023</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F4">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22/03/2023</w:t>
            </w:r>
          </w:p>
        </w:tc>
      </w:tr>
      <w:tr>
        <w:trPr>
          <w:cantSplit w:val="0"/>
          <w:trHeight w:val="440" w:hRule="atLeast"/>
          <w:tblHeader w:val="0"/>
        </w:trPr>
        <w:tc>
          <w:tcPr>
            <w:gridSpan w:val="2"/>
            <w:vMerge w:val="continue"/>
            <w:shd w:fill="auto" w:val="clear"/>
            <w:tcMar>
              <w:top w:w="100.0" w:type="dxa"/>
              <w:left w:w="100.0" w:type="dxa"/>
              <w:bottom w:w="100.0" w:type="dxa"/>
              <w:right w:w="100.0" w:type="dxa"/>
            </w:tcMar>
            <w:vAlign w:val="top"/>
          </w:tcPr>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mbria" w:cs="Cambria" w:eastAsia="Cambria" w:hAnsi="Cambria"/>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F8">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MI</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FA">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13/03/2023</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0FC">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21/03/2023</w:t>
            </w:r>
          </w:p>
        </w:tc>
      </w:tr>
      <w:tr>
        <w:trPr>
          <w:cantSplit w:val="0"/>
          <w:trHeight w:val="440" w:hRule="atLeast"/>
          <w:tblHeader w:val="0"/>
        </w:trPr>
        <w:tc>
          <w:tcPr>
            <w:gridSpan w:val="2"/>
            <w:vMerge w:val="restart"/>
            <w:shd w:fill="auto" w:val="clear"/>
            <w:tcMar>
              <w:top w:w="100.0" w:type="dxa"/>
              <w:left w:w="100.0" w:type="dxa"/>
              <w:bottom w:w="100.0" w:type="dxa"/>
              <w:right w:w="100.0" w:type="dxa"/>
            </w:tcMar>
            <w:vAlign w:val="top"/>
          </w:tcPr>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mbria" w:cs="Cambria" w:eastAsia="Cambria" w:hAnsi="Cambria"/>
              </w:rPr>
            </w:pPr>
            <w:r w:rsidDel="00000000" w:rsidR="00000000" w:rsidRPr="00000000">
              <w:rPr>
                <w:rFonts w:ascii="Cambria" w:cs="Cambria" w:eastAsia="Cambria" w:hAnsi="Cambria"/>
                <w:rtl w:val="0"/>
              </w:rPr>
              <w:t xml:space="preserve">Technology</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100">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TDL</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102">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07/03/2023</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104">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13/03/2023</w:t>
            </w:r>
          </w:p>
        </w:tc>
      </w:tr>
      <w:tr>
        <w:trPr>
          <w:cantSplit w:val="0"/>
          <w:trHeight w:val="440" w:hRule="atLeast"/>
          <w:tblHeader w:val="0"/>
        </w:trPr>
        <w:tc>
          <w:tcPr>
            <w:gridSpan w:val="2"/>
            <w:vMerge w:val="continue"/>
            <w:shd w:fill="auto" w:val="clear"/>
            <w:tcMar>
              <w:top w:w="100.0" w:type="dxa"/>
              <w:left w:w="100.0" w:type="dxa"/>
              <w:bottom w:w="100.0" w:type="dxa"/>
              <w:right w:w="100.0" w:type="dxa"/>
            </w:tcMar>
            <w:vAlign w:val="top"/>
          </w:tcPr>
          <w:p w:rsidR="00000000" w:rsidDel="00000000" w:rsidP="00000000" w:rsidRDefault="00000000" w:rsidRPr="00000000" w14:paraId="000001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mbria" w:cs="Cambria" w:eastAsia="Cambria" w:hAnsi="Cambria"/>
              </w:rPr>
            </w:pPr>
            <w:r w:rsidDel="00000000" w:rsidR="00000000" w:rsidRPr="00000000">
              <w:rPr>
                <w:rtl w:val="0"/>
              </w:rPr>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108">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TF</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10A">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07/03/2023</w:t>
            </w:r>
          </w:p>
        </w:tc>
        <w:tc>
          <w:tcPr>
            <w:gridSpan w:val="2"/>
            <w:shd w:fill="auto" w:val="clear"/>
            <w:tcMar>
              <w:top w:w="100.0" w:type="dxa"/>
              <w:left w:w="100.0" w:type="dxa"/>
              <w:bottom w:w="100.0" w:type="dxa"/>
              <w:right w:w="100.0" w:type="dxa"/>
            </w:tcMar>
            <w:vAlign w:val="top"/>
          </w:tcPr>
          <w:p w:rsidR="00000000" w:rsidDel="00000000" w:rsidP="00000000" w:rsidRDefault="00000000" w:rsidRPr="00000000" w14:paraId="0000010C">
            <w:pPr>
              <w:spacing w:after="200" w:line="360" w:lineRule="auto"/>
              <w:jc w:val="both"/>
              <w:rPr>
                <w:rFonts w:ascii="Cambria" w:cs="Cambria" w:eastAsia="Cambria" w:hAnsi="Cambria"/>
              </w:rPr>
            </w:pPr>
            <w:r w:rsidDel="00000000" w:rsidR="00000000" w:rsidRPr="00000000">
              <w:rPr>
                <w:rFonts w:ascii="Cambria" w:cs="Cambria" w:eastAsia="Cambria" w:hAnsi="Cambria"/>
                <w:rtl w:val="0"/>
              </w:rPr>
              <w:t xml:space="preserve">13/03/2023</w:t>
            </w:r>
          </w:p>
        </w:tc>
      </w:tr>
    </w:tbl>
    <w:p w:rsidR="00000000" w:rsidDel="00000000" w:rsidP="00000000" w:rsidRDefault="00000000" w:rsidRPr="00000000" w14:paraId="0000010E">
      <w:pPr>
        <w:spacing w:after="200"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0F">
      <w:pPr>
        <w:spacing w:before="20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3.4.2 Pupils</w:t>
      </w:r>
    </w:p>
    <w:p w:rsidR="00000000" w:rsidDel="00000000" w:rsidP="00000000" w:rsidRDefault="00000000" w:rsidRPr="00000000" w14:paraId="00000110">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The decision has been made to conduct interviews with students from all year groups, beginning with year seven and ending with year thirteen. Multiple reasons support the sampling strategy's justification. Initially, I intend to acquire a deeper understanding of the difficulties students face when transferring their mathematical expertise to Design and Technology </w:t>
      </w:r>
      <w:r w:rsidDel="00000000" w:rsidR="00000000" w:rsidRPr="00000000">
        <w:rPr>
          <w:rFonts w:ascii="Cambria" w:cs="Cambria" w:eastAsia="Cambria" w:hAnsi="Cambria"/>
          <w:rtl w:val="0"/>
        </w:rPr>
        <w:t xml:space="preserve">subject</w:t>
      </w:r>
      <w:r w:rsidDel="00000000" w:rsidR="00000000" w:rsidRPr="00000000">
        <w:rPr>
          <w:rFonts w:ascii="Cambria" w:cs="Cambria" w:eastAsia="Cambria" w:hAnsi="Cambria"/>
          <w:rtl w:val="0"/>
        </w:rPr>
        <w:t xml:space="preserve">.</w:t>
      </w:r>
    </w:p>
    <w:p w:rsidR="00000000" w:rsidDel="00000000" w:rsidP="00000000" w:rsidRDefault="00000000" w:rsidRPr="00000000" w14:paraId="00000111">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In addition, cross-year group sampling is justified due to the inherent difficulty of transferring and applying mathematical concepts to design and technology tasks, which is not limited to a single year group but impacts all year groups.</w:t>
      </w:r>
    </w:p>
    <w:p w:rsidR="00000000" w:rsidDel="00000000" w:rsidP="00000000" w:rsidRDefault="00000000" w:rsidRPr="00000000" w14:paraId="00000112">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Thirdly, it is believed that sampling from all year groups would result in a dataset that is abundant in information, and saturation may be attained.</w:t>
      </w:r>
    </w:p>
    <w:p w:rsidR="00000000" w:rsidDel="00000000" w:rsidP="00000000" w:rsidRDefault="00000000" w:rsidRPr="00000000" w14:paraId="00000113">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The present category comprised an initial cohort of thirty-six (36) students who willingly participated in the research study. However, two of the participants, identified as 'FA' and 'AB', both of whom were year 10 students, subsequently withdrew their participation. Additionally, twelve (12) participants left the school due to reasons that have been elaborated upon in chapter 1.</w:t>
      </w:r>
    </w:p>
    <w:p w:rsidR="00000000" w:rsidDel="00000000" w:rsidP="00000000" w:rsidRDefault="00000000" w:rsidRPr="00000000" w14:paraId="00000114">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In order to ensure anonymity within this category, a two-letter pseudonym has been assigned to each volunteer participant. The initial letter denotes the individual's first name, whereas the subsequent letter denotes their last name. The interviews were scheduled on different days and occasions, taking into account the preferences of each participant.</w:t>
      </w:r>
    </w:p>
    <w:p w:rsidR="00000000" w:rsidDel="00000000" w:rsidP="00000000" w:rsidRDefault="00000000" w:rsidRPr="00000000" w14:paraId="00000115">
      <w:pP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16">
      <w:pPr>
        <w:spacing w:line="360" w:lineRule="auto"/>
        <w:jc w:val="both"/>
        <w:rPr>
          <w:rFonts w:ascii="Cambria" w:cs="Cambria" w:eastAsia="Cambria" w:hAnsi="Cambria"/>
        </w:rPr>
      </w:pPr>
      <w:r w:rsidDel="00000000" w:rsidR="00000000" w:rsidRPr="00000000">
        <w:rPr>
          <w:rtl w:val="0"/>
        </w:rPr>
      </w:r>
    </w:p>
    <w:tbl>
      <w:tblPr>
        <w:tblStyle w:val="Table2"/>
        <w:tblW w:w="9025.511811023624"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608.529425151336"/>
        <w:gridCol w:w="2608.529425151336"/>
        <w:gridCol w:w="1904.2264803604753"/>
        <w:gridCol w:w="1904.2264803604753"/>
        <w:tblGridChange w:id="0">
          <w:tblGrid>
            <w:gridCol w:w="2608.529425151336"/>
            <w:gridCol w:w="2608.529425151336"/>
            <w:gridCol w:w="1904.2264803604753"/>
            <w:gridCol w:w="1904.2264803604753"/>
          </w:tblGrid>
        </w:tblGridChange>
      </w:tblGrid>
      <w:tr>
        <w:trPr>
          <w:cantSplit w:val="0"/>
          <w:trHeight w:val="8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7">
            <w:pPr>
              <w:widowControl w:val="0"/>
              <w:spacing w:line="360" w:lineRule="auto"/>
              <w:jc w:val="center"/>
              <w:rPr>
                <w:rFonts w:ascii="Cambria" w:cs="Cambria" w:eastAsia="Cambria" w:hAnsi="Cambria"/>
                <w:b w:val="1"/>
              </w:rPr>
            </w:pPr>
            <w:r w:rsidDel="00000000" w:rsidR="00000000" w:rsidRPr="00000000">
              <w:rPr>
                <w:rFonts w:ascii="Cambria" w:cs="Cambria" w:eastAsia="Cambria" w:hAnsi="Cambria"/>
                <w:b w:val="1"/>
                <w:rtl w:val="0"/>
              </w:rPr>
              <w:t xml:space="preserve">Year </w:t>
            </w:r>
          </w:p>
        </w:tc>
        <w:tc>
          <w:tcPr>
            <w:shd w:fill="auto" w:val="clear"/>
            <w:tcMar>
              <w:top w:w="100.0" w:type="dxa"/>
              <w:left w:w="100.0" w:type="dxa"/>
              <w:bottom w:w="100.0" w:type="dxa"/>
              <w:right w:w="100.0" w:type="dxa"/>
            </w:tcMar>
            <w:vAlign w:val="top"/>
          </w:tcPr>
          <w:p w:rsidR="00000000" w:rsidDel="00000000" w:rsidP="00000000" w:rsidRDefault="00000000" w:rsidRPr="00000000" w14:paraId="00000118">
            <w:pPr>
              <w:widowControl w:val="0"/>
              <w:spacing w:line="360" w:lineRule="auto"/>
              <w:jc w:val="center"/>
              <w:rPr>
                <w:rFonts w:ascii="Cambria" w:cs="Cambria" w:eastAsia="Cambria" w:hAnsi="Cambria"/>
                <w:b w:val="1"/>
              </w:rPr>
            </w:pPr>
            <w:r w:rsidDel="00000000" w:rsidR="00000000" w:rsidRPr="00000000">
              <w:rPr>
                <w:rFonts w:ascii="Cambria" w:cs="Cambria" w:eastAsia="Cambria" w:hAnsi="Cambria"/>
                <w:b w:val="1"/>
                <w:rtl w:val="0"/>
              </w:rPr>
              <w:t xml:space="preserve">Pseudonym</w:t>
            </w:r>
          </w:p>
        </w:tc>
        <w:tc>
          <w:tcPr>
            <w:shd w:fill="auto" w:val="clear"/>
            <w:tcMar>
              <w:top w:w="100.0" w:type="dxa"/>
              <w:left w:w="100.0" w:type="dxa"/>
              <w:bottom w:w="100.0" w:type="dxa"/>
              <w:right w:w="100.0" w:type="dxa"/>
            </w:tcMar>
            <w:vAlign w:val="top"/>
          </w:tcPr>
          <w:p w:rsidR="00000000" w:rsidDel="00000000" w:rsidP="00000000" w:rsidRDefault="00000000" w:rsidRPr="00000000" w14:paraId="00000119">
            <w:pPr>
              <w:widowControl w:val="0"/>
              <w:spacing w:line="360" w:lineRule="auto"/>
              <w:jc w:val="center"/>
              <w:rPr>
                <w:rFonts w:ascii="Cambria" w:cs="Cambria" w:eastAsia="Cambria" w:hAnsi="Cambria"/>
                <w:b w:val="1"/>
              </w:rPr>
            </w:pPr>
            <w:r w:rsidDel="00000000" w:rsidR="00000000" w:rsidRPr="00000000">
              <w:rPr>
                <w:rFonts w:ascii="Cambria" w:cs="Cambria" w:eastAsia="Cambria" w:hAnsi="Cambria"/>
                <w:b w:val="1"/>
                <w:rtl w:val="0"/>
              </w:rPr>
              <w:t xml:space="preserve">Date assent form signed and returned</w:t>
            </w:r>
          </w:p>
        </w:tc>
        <w:tc>
          <w:tcPr>
            <w:shd w:fill="auto" w:val="clear"/>
            <w:tcMar>
              <w:top w:w="100.0" w:type="dxa"/>
              <w:left w:w="100.0" w:type="dxa"/>
              <w:bottom w:w="100.0" w:type="dxa"/>
              <w:right w:w="100.0" w:type="dxa"/>
            </w:tcMar>
            <w:vAlign w:val="top"/>
          </w:tcPr>
          <w:p w:rsidR="00000000" w:rsidDel="00000000" w:rsidP="00000000" w:rsidRDefault="00000000" w:rsidRPr="00000000" w14:paraId="0000011A">
            <w:pPr>
              <w:widowControl w:val="0"/>
              <w:spacing w:line="360" w:lineRule="auto"/>
              <w:jc w:val="center"/>
              <w:rPr>
                <w:rFonts w:ascii="Cambria" w:cs="Cambria" w:eastAsia="Cambria" w:hAnsi="Cambria"/>
                <w:b w:val="1"/>
              </w:rPr>
            </w:pPr>
            <w:r w:rsidDel="00000000" w:rsidR="00000000" w:rsidRPr="00000000">
              <w:rPr>
                <w:rFonts w:ascii="Cambria" w:cs="Cambria" w:eastAsia="Cambria" w:hAnsi="Cambria"/>
                <w:b w:val="1"/>
                <w:rtl w:val="0"/>
              </w:rPr>
              <w:t xml:space="preserve">Date of interview</w:t>
            </w:r>
          </w:p>
        </w:tc>
      </w:tr>
      <w:tr>
        <w:trPr>
          <w:cantSplit w:val="0"/>
          <w:trHeight w:val="4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B">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13</w:t>
            </w:r>
          </w:p>
        </w:tc>
        <w:tc>
          <w:tcPr>
            <w:shd w:fill="auto" w:val="clear"/>
            <w:tcMar>
              <w:top w:w="100.0" w:type="dxa"/>
              <w:left w:w="100.0" w:type="dxa"/>
              <w:bottom w:w="100.0" w:type="dxa"/>
              <w:right w:w="100.0" w:type="dxa"/>
            </w:tcMar>
            <w:vAlign w:val="top"/>
          </w:tcPr>
          <w:p w:rsidR="00000000" w:rsidDel="00000000" w:rsidP="00000000" w:rsidRDefault="00000000" w:rsidRPr="00000000" w14:paraId="0000011C">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RS</w:t>
            </w:r>
          </w:p>
        </w:tc>
        <w:tc>
          <w:tcPr>
            <w:shd w:fill="auto" w:val="clear"/>
            <w:tcMar>
              <w:top w:w="100.0" w:type="dxa"/>
              <w:left w:w="100.0" w:type="dxa"/>
              <w:bottom w:w="100.0" w:type="dxa"/>
              <w:right w:w="100.0" w:type="dxa"/>
            </w:tcMar>
            <w:vAlign w:val="top"/>
          </w:tcPr>
          <w:p w:rsidR="00000000" w:rsidDel="00000000" w:rsidP="00000000" w:rsidRDefault="00000000" w:rsidRPr="00000000" w14:paraId="0000011D">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10/03/2023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1E">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17/03/2023</w:t>
            </w:r>
          </w:p>
        </w:tc>
      </w:tr>
      <w:tr>
        <w:trPr>
          <w:cantSplit w:val="0"/>
          <w:trHeight w:val="4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F">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120">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ZH</w:t>
            </w:r>
          </w:p>
        </w:tc>
        <w:tc>
          <w:tcPr>
            <w:shd w:fill="auto" w:val="clear"/>
            <w:tcMar>
              <w:top w:w="100.0" w:type="dxa"/>
              <w:left w:w="100.0" w:type="dxa"/>
              <w:bottom w:w="100.0" w:type="dxa"/>
              <w:right w:w="100.0" w:type="dxa"/>
            </w:tcMar>
            <w:vAlign w:val="top"/>
          </w:tcPr>
          <w:p w:rsidR="00000000" w:rsidDel="00000000" w:rsidP="00000000" w:rsidRDefault="00000000" w:rsidRPr="00000000" w14:paraId="00000121">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20/03/2023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22">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05/04/2023</w:t>
            </w:r>
          </w:p>
        </w:tc>
      </w:tr>
      <w:tr>
        <w:trPr>
          <w:cantSplit w:val="0"/>
          <w:trHeight w:val="44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123">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11</w:t>
            </w:r>
          </w:p>
        </w:tc>
        <w:tc>
          <w:tcPr>
            <w:shd w:fill="auto" w:val="clear"/>
            <w:tcMar>
              <w:top w:w="100.0" w:type="dxa"/>
              <w:left w:w="100.0" w:type="dxa"/>
              <w:bottom w:w="100.0" w:type="dxa"/>
              <w:right w:w="100.0" w:type="dxa"/>
            </w:tcMar>
            <w:vAlign w:val="top"/>
          </w:tcPr>
          <w:p w:rsidR="00000000" w:rsidDel="00000000" w:rsidP="00000000" w:rsidRDefault="00000000" w:rsidRPr="00000000" w14:paraId="00000124">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DA</w:t>
            </w:r>
          </w:p>
        </w:tc>
        <w:tc>
          <w:tcPr>
            <w:shd w:fill="auto" w:val="clear"/>
            <w:tcMar>
              <w:top w:w="100.0" w:type="dxa"/>
              <w:left w:w="100.0" w:type="dxa"/>
              <w:bottom w:w="100.0" w:type="dxa"/>
              <w:right w:w="100.0" w:type="dxa"/>
            </w:tcMar>
            <w:vAlign w:val="top"/>
          </w:tcPr>
          <w:p w:rsidR="00000000" w:rsidDel="00000000" w:rsidP="00000000" w:rsidRDefault="00000000" w:rsidRPr="00000000" w14:paraId="00000125">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12/03/2023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26">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06/04/2023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27">
            <w:pPr>
              <w:widowControl w:val="0"/>
              <w:spacing w:line="360" w:lineRule="auto"/>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8">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MP</w:t>
            </w:r>
          </w:p>
        </w:tc>
        <w:tc>
          <w:tcPr>
            <w:shd w:fill="auto" w:val="clear"/>
            <w:tcMar>
              <w:top w:w="100.0" w:type="dxa"/>
              <w:left w:w="100.0" w:type="dxa"/>
              <w:bottom w:w="100.0" w:type="dxa"/>
              <w:right w:w="100.0" w:type="dxa"/>
            </w:tcMar>
            <w:vAlign w:val="top"/>
          </w:tcPr>
          <w:p w:rsidR="00000000" w:rsidDel="00000000" w:rsidP="00000000" w:rsidRDefault="00000000" w:rsidRPr="00000000" w14:paraId="00000129">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14/03/2023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2A">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03/04/2023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2B">
            <w:pPr>
              <w:widowControl w:val="0"/>
              <w:spacing w:line="360" w:lineRule="auto"/>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C">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AW</w:t>
            </w:r>
          </w:p>
        </w:tc>
        <w:tc>
          <w:tcPr>
            <w:shd w:fill="auto" w:val="clear"/>
            <w:tcMar>
              <w:top w:w="100.0" w:type="dxa"/>
              <w:left w:w="100.0" w:type="dxa"/>
              <w:bottom w:w="100.0" w:type="dxa"/>
              <w:right w:w="100.0" w:type="dxa"/>
            </w:tcMar>
            <w:vAlign w:val="top"/>
          </w:tcPr>
          <w:p w:rsidR="00000000" w:rsidDel="00000000" w:rsidP="00000000" w:rsidRDefault="00000000" w:rsidRPr="00000000" w14:paraId="0000012D">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07/03/2023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2E">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04/04/2023</w:t>
            </w:r>
          </w:p>
        </w:tc>
      </w:tr>
      <w:tr>
        <w:trPr>
          <w:cantSplit w:val="0"/>
          <w:trHeight w:val="5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2F">
            <w:pPr>
              <w:widowControl w:val="0"/>
              <w:spacing w:line="360" w:lineRule="auto"/>
              <w:jc w:val="center"/>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0">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LA</w:t>
            </w:r>
          </w:p>
        </w:tc>
        <w:tc>
          <w:tcPr>
            <w:shd w:fill="auto" w:val="clear"/>
            <w:tcMar>
              <w:top w:w="100.0" w:type="dxa"/>
              <w:left w:w="100.0" w:type="dxa"/>
              <w:bottom w:w="100.0" w:type="dxa"/>
              <w:right w:w="100.0" w:type="dxa"/>
            </w:tcMar>
            <w:vAlign w:val="top"/>
          </w:tcPr>
          <w:p w:rsidR="00000000" w:rsidDel="00000000" w:rsidP="00000000" w:rsidRDefault="00000000" w:rsidRPr="00000000" w14:paraId="00000131">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08/03/2023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32">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04/04/2023</w:t>
            </w:r>
          </w:p>
        </w:tc>
      </w:tr>
      <w:tr>
        <w:trPr>
          <w:cantSplit w:val="0"/>
          <w:trHeight w:val="5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33">
            <w:pPr>
              <w:widowControl w:val="0"/>
              <w:spacing w:line="360" w:lineRule="auto"/>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4">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HA</w:t>
            </w:r>
          </w:p>
        </w:tc>
        <w:tc>
          <w:tcPr>
            <w:shd w:fill="auto" w:val="clear"/>
            <w:tcMar>
              <w:top w:w="100.0" w:type="dxa"/>
              <w:left w:w="100.0" w:type="dxa"/>
              <w:bottom w:w="100.0" w:type="dxa"/>
              <w:right w:w="100.0" w:type="dxa"/>
            </w:tcMar>
            <w:vAlign w:val="top"/>
          </w:tcPr>
          <w:p w:rsidR="00000000" w:rsidDel="00000000" w:rsidP="00000000" w:rsidRDefault="00000000" w:rsidRPr="00000000" w14:paraId="00000135">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14/03/2023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36">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07/04/2023</w:t>
            </w:r>
          </w:p>
        </w:tc>
      </w:tr>
      <w:tr>
        <w:trPr>
          <w:cantSplit w:val="0"/>
          <w:trHeight w:val="44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137">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38">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AA</w:t>
            </w:r>
          </w:p>
        </w:tc>
        <w:tc>
          <w:tcPr>
            <w:shd w:fill="auto" w:val="clear"/>
            <w:tcMar>
              <w:top w:w="100.0" w:type="dxa"/>
              <w:left w:w="100.0" w:type="dxa"/>
              <w:bottom w:w="100.0" w:type="dxa"/>
              <w:right w:w="100.0" w:type="dxa"/>
            </w:tcMar>
            <w:vAlign w:val="top"/>
          </w:tcPr>
          <w:p w:rsidR="00000000" w:rsidDel="00000000" w:rsidP="00000000" w:rsidRDefault="00000000" w:rsidRPr="00000000" w14:paraId="00000139">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19/03/2023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3A">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06/04/2023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3B">
            <w:pPr>
              <w:widowControl w:val="0"/>
              <w:spacing w:line="360" w:lineRule="auto"/>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C">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AC</w:t>
            </w:r>
          </w:p>
        </w:tc>
        <w:tc>
          <w:tcPr>
            <w:shd w:fill="auto" w:val="clear"/>
            <w:tcMar>
              <w:top w:w="100.0" w:type="dxa"/>
              <w:left w:w="100.0" w:type="dxa"/>
              <w:bottom w:w="100.0" w:type="dxa"/>
              <w:right w:w="100.0" w:type="dxa"/>
            </w:tcMar>
            <w:vAlign w:val="top"/>
          </w:tcPr>
          <w:p w:rsidR="00000000" w:rsidDel="00000000" w:rsidP="00000000" w:rsidRDefault="00000000" w:rsidRPr="00000000" w14:paraId="0000013D">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21/03/2023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3E">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28/03/2023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3F">
            <w:pPr>
              <w:widowControl w:val="0"/>
              <w:spacing w:line="360" w:lineRule="auto"/>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40">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MA</w:t>
            </w:r>
          </w:p>
        </w:tc>
        <w:tc>
          <w:tcPr>
            <w:shd w:fill="auto" w:val="clear"/>
            <w:tcMar>
              <w:top w:w="100.0" w:type="dxa"/>
              <w:left w:w="100.0" w:type="dxa"/>
              <w:bottom w:w="100.0" w:type="dxa"/>
              <w:right w:w="100.0" w:type="dxa"/>
            </w:tcMar>
            <w:vAlign w:val="top"/>
          </w:tcPr>
          <w:p w:rsidR="00000000" w:rsidDel="00000000" w:rsidP="00000000" w:rsidRDefault="00000000" w:rsidRPr="00000000" w14:paraId="00000141">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13/03/2023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42">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27/03/2023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43">
            <w:pPr>
              <w:widowControl w:val="0"/>
              <w:spacing w:line="360" w:lineRule="auto"/>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44">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RA</w:t>
            </w:r>
          </w:p>
        </w:tc>
        <w:tc>
          <w:tcPr>
            <w:shd w:fill="auto" w:val="clear"/>
            <w:tcMar>
              <w:top w:w="100.0" w:type="dxa"/>
              <w:left w:w="100.0" w:type="dxa"/>
              <w:bottom w:w="100.0" w:type="dxa"/>
              <w:right w:w="100.0" w:type="dxa"/>
            </w:tcMar>
            <w:vAlign w:val="top"/>
          </w:tcPr>
          <w:p w:rsidR="00000000" w:rsidDel="00000000" w:rsidP="00000000" w:rsidRDefault="00000000" w:rsidRPr="00000000" w14:paraId="00000145">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10/03/2023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46">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24/03/2023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47">
            <w:pPr>
              <w:widowControl w:val="0"/>
              <w:spacing w:line="360" w:lineRule="auto"/>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48">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ZK</w:t>
            </w:r>
          </w:p>
        </w:tc>
        <w:tc>
          <w:tcPr>
            <w:shd w:fill="auto" w:val="clear"/>
            <w:tcMar>
              <w:top w:w="100.0" w:type="dxa"/>
              <w:left w:w="100.0" w:type="dxa"/>
              <w:bottom w:w="100.0" w:type="dxa"/>
              <w:right w:w="100.0" w:type="dxa"/>
            </w:tcMar>
            <w:vAlign w:val="top"/>
          </w:tcPr>
          <w:p w:rsidR="00000000" w:rsidDel="00000000" w:rsidP="00000000" w:rsidRDefault="00000000" w:rsidRPr="00000000" w14:paraId="00000149">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21/03/2023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4A">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30/03/2023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4B">
            <w:pPr>
              <w:widowControl w:val="0"/>
              <w:spacing w:line="360" w:lineRule="auto"/>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4C">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DA</w:t>
            </w:r>
          </w:p>
        </w:tc>
        <w:tc>
          <w:tcPr>
            <w:shd w:fill="auto" w:val="clear"/>
            <w:tcMar>
              <w:top w:w="100.0" w:type="dxa"/>
              <w:left w:w="100.0" w:type="dxa"/>
              <w:bottom w:w="100.0" w:type="dxa"/>
              <w:right w:w="100.0" w:type="dxa"/>
            </w:tcMar>
            <w:vAlign w:val="top"/>
          </w:tcPr>
          <w:p w:rsidR="00000000" w:rsidDel="00000000" w:rsidP="00000000" w:rsidRDefault="00000000" w:rsidRPr="00000000" w14:paraId="0000014D">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09/03/2023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4E">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23/03/2023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4F">
            <w:pPr>
              <w:widowControl w:val="0"/>
              <w:spacing w:line="360" w:lineRule="auto"/>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0">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ZA</w:t>
            </w:r>
          </w:p>
        </w:tc>
        <w:tc>
          <w:tcPr>
            <w:shd w:fill="auto" w:val="clear"/>
            <w:tcMar>
              <w:top w:w="100.0" w:type="dxa"/>
              <w:left w:w="100.0" w:type="dxa"/>
              <w:bottom w:w="100.0" w:type="dxa"/>
              <w:right w:w="100.0" w:type="dxa"/>
            </w:tcMar>
            <w:vAlign w:val="top"/>
          </w:tcPr>
          <w:p w:rsidR="00000000" w:rsidDel="00000000" w:rsidP="00000000" w:rsidRDefault="00000000" w:rsidRPr="00000000" w14:paraId="00000151">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16/03/2023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52">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30/03/2023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53">
            <w:pPr>
              <w:widowControl w:val="0"/>
              <w:spacing w:line="360" w:lineRule="auto"/>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4">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FA</w:t>
            </w:r>
          </w:p>
        </w:tc>
        <w:tc>
          <w:tcPr>
            <w:shd w:fill="auto" w:val="clear"/>
            <w:tcMar>
              <w:top w:w="100.0" w:type="dxa"/>
              <w:left w:w="100.0" w:type="dxa"/>
              <w:bottom w:w="100.0" w:type="dxa"/>
              <w:right w:w="100.0" w:type="dxa"/>
            </w:tcMar>
            <w:vAlign w:val="top"/>
          </w:tcPr>
          <w:p w:rsidR="00000000" w:rsidDel="00000000" w:rsidP="00000000" w:rsidRDefault="00000000" w:rsidRPr="00000000" w14:paraId="00000155">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12/03/2023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56">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30/03/2023</w:t>
            </w:r>
          </w:p>
        </w:tc>
      </w:tr>
      <w:tr>
        <w:trPr>
          <w:cantSplit w:val="0"/>
          <w:trHeight w:val="44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157">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9</w:t>
            </w:r>
          </w:p>
        </w:tc>
        <w:tc>
          <w:tcPr>
            <w:shd w:fill="auto" w:val="clear"/>
            <w:tcMar>
              <w:top w:w="100.0" w:type="dxa"/>
              <w:left w:w="100.0" w:type="dxa"/>
              <w:bottom w:w="100.0" w:type="dxa"/>
              <w:right w:w="100.0" w:type="dxa"/>
            </w:tcMar>
            <w:vAlign w:val="top"/>
          </w:tcPr>
          <w:p w:rsidR="00000000" w:rsidDel="00000000" w:rsidP="00000000" w:rsidRDefault="00000000" w:rsidRPr="00000000" w14:paraId="00000158">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MR</w:t>
            </w:r>
          </w:p>
        </w:tc>
        <w:tc>
          <w:tcPr>
            <w:shd w:fill="auto" w:val="clear"/>
            <w:tcMar>
              <w:top w:w="100.0" w:type="dxa"/>
              <w:left w:w="100.0" w:type="dxa"/>
              <w:bottom w:w="100.0" w:type="dxa"/>
              <w:right w:w="100.0" w:type="dxa"/>
            </w:tcMar>
            <w:vAlign w:val="top"/>
          </w:tcPr>
          <w:p w:rsidR="00000000" w:rsidDel="00000000" w:rsidP="00000000" w:rsidRDefault="00000000" w:rsidRPr="00000000" w14:paraId="00000159">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07/03/2023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5A">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30/03/2023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5B">
            <w:pPr>
              <w:widowControl w:val="0"/>
              <w:spacing w:line="360" w:lineRule="auto"/>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C">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BA</w:t>
            </w:r>
          </w:p>
        </w:tc>
        <w:tc>
          <w:tcPr>
            <w:shd w:fill="auto" w:val="clear"/>
            <w:tcMar>
              <w:top w:w="100.0" w:type="dxa"/>
              <w:left w:w="100.0" w:type="dxa"/>
              <w:bottom w:w="100.0" w:type="dxa"/>
              <w:right w:w="100.0" w:type="dxa"/>
            </w:tcMar>
            <w:vAlign w:val="top"/>
          </w:tcPr>
          <w:p w:rsidR="00000000" w:rsidDel="00000000" w:rsidP="00000000" w:rsidRDefault="00000000" w:rsidRPr="00000000" w14:paraId="0000015D">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08/03/2023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5E">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30/03/2023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5F">
            <w:pPr>
              <w:widowControl w:val="0"/>
              <w:spacing w:line="360" w:lineRule="auto"/>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60">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NA</w:t>
            </w:r>
          </w:p>
        </w:tc>
        <w:tc>
          <w:tcPr>
            <w:shd w:fill="auto" w:val="clear"/>
            <w:tcMar>
              <w:top w:w="100.0" w:type="dxa"/>
              <w:left w:w="100.0" w:type="dxa"/>
              <w:bottom w:w="100.0" w:type="dxa"/>
              <w:right w:w="100.0" w:type="dxa"/>
            </w:tcMar>
            <w:vAlign w:val="top"/>
          </w:tcPr>
          <w:p w:rsidR="00000000" w:rsidDel="00000000" w:rsidP="00000000" w:rsidRDefault="00000000" w:rsidRPr="00000000" w14:paraId="00000161">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15/03/2023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62">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30/03/2023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63">
            <w:pPr>
              <w:widowControl w:val="0"/>
              <w:spacing w:line="360" w:lineRule="auto"/>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64">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AS</w:t>
            </w:r>
          </w:p>
        </w:tc>
        <w:tc>
          <w:tcPr>
            <w:shd w:fill="auto" w:val="clear"/>
            <w:tcMar>
              <w:top w:w="100.0" w:type="dxa"/>
              <w:left w:w="100.0" w:type="dxa"/>
              <w:bottom w:w="100.0" w:type="dxa"/>
              <w:right w:w="100.0" w:type="dxa"/>
            </w:tcMar>
            <w:vAlign w:val="top"/>
          </w:tcPr>
          <w:p w:rsidR="00000000" w:rsidDel="00000000" w:rsidP="00000000" w:rsidRDefault="00000000" w:rsidRPr="00000000" w14:paraId="00000165">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12/03/2023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66">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30/03/2023</w:t>
            </w:r>
          </w:p>
        </w:tc>
      </w:tr>
      <w:tr>
        <w:trPr>
          <w:cantSplit w:val="0"/>
          <w:trHeight w:val="44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67">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168">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NONE</w:t>
            </w:r>
          </w:p>
        </w:tc>
        <w:tc>
          <w:tcPr>
            <w:shd w:fill="auto" w:val="clear"/>
            <w:tcMar>
              <w:top w:w="100.0" w:type="dxa"/>
              <w:left w:w="100.0" w:type="dxa"/>
              <w:bottom w:w="100.0" w:type="dxa"/>
              <w:right w:w="100.0" w:type="dxa"/>
            </w:tcMar>
            <w:vAlign w:val="top"/>
          </w:tcPr>
          <w:p w:rsidR="00000000" w:rsidDel="00000000" w:rsidP="00000000" w:rsidRDefault="00000000" w:rsidRPr="00000000" w14:paraId="00000169">
            <w:pPr>
              <w:widowControl w:val="0"/>
              <w:spacing w:line="360" w:lineRule="auto"/>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6A">
            <w:pPr>
              <w:widowControl w:val="0"/>
              <w:spacing w:line="360" w:lineRule="auto"/>
              <w:rPr>
                <w:rFonts w:ascii="Cambria" w:cs="Cambria" w:eastAsia="Cambria" w:hAnsi="Cambria"/>
              </w:rPr>
            </w:pPr>
            <w:r w:rsidDel="00000000" w:rsidR="00000000" w:rsidRPr="00000000">
              <w:rPr>
                <w:rtl w:val="0"/>
              </w:rPr>
            </w:r>
          </w:p>
        </w:tc>
      </w:tr>
      <w:tr>
        <w:trPr>
          <w:cantSplit w:val="0"/>
          <w:trHeight w:val="440" w:hRule="atLeast"/>
          <w:tblHeader w:val="0"/>
        </w:trPr>
        <w:tc>
          <w:tcPr>
            <w:vMerge w:val="restart"/>
            <w:shd w:fill="auto" w:val="clear"/>
            <w:tcMar>
              <w:top w:w="100.0" w:type="dxa"/>
              <w:left w:w="100.0" w:type="dxa"/>
              <w:bottom w:w="100.0" w:type="dxa"/>
              <w:right w:w="100.0" w:type="dxa"/>
            </w:tcMar>
            <w:vAlign w:val="top"/>
          </w:tcPr>
          <w:p w:rsidR="00000000" w:rsidDel="00000000" w:rsidP="00000000" w:rsidRDefault="00000000" w:rsidRPr="00000000" w14:paraId="0000016B">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7</w:t>
            </w:r>
          </w:p>
        </w:tc>
        <w:tc>
          <w:tcPr>
            <w:shd w:fill="auto" w:val="clear"/>
            <w:tcMar>
              <w:top w:w="100.0" w:type="dxa"/>
              <w:left w:w="100.0" w:type="dxa"/>
              <w:bottom w:w="100.0" w:type="dxa"/>
              <w:right w:w="100.0" w:type="dxa"/>
            </w:tcMar>
            <w:vAlign w:val="top"/>
          </w:tcPr>
          <w:p w:rsidR="00000000" w:rsidDel="00000000" w:rsidP="00000000" w:rsidRDefault="00000000" w:rsidRPr="00000000" w14:paraId="0000016C">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SA</w:t>
            </w:r>
          </w:p>
        </w:tc>
        <w:tc>
          <w:tcPr>
            <w:shd w:fill="auto" w:val="clear"/>
            <w:tcMar>
              <w:top w:w="100.0" w:type="dxa"/>
              <w:left w:w="100.0" w:type="dxa"/>
              <w:bottom w:w="100.0" w:type="dxa"/>
              <w:right w:w="100.0" w:type="dxa"/>
            </w:tcMar>
            <w:vAlign w:val="top"/>
          </w:tcPr>
          <w:p w:rsidR="00000000" w:rsidDel="00000000" w:rsidP="00000000" w:rsidRDefault="00000000" w:rsidRPr="00000000" w14:paraId="0000016D">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10/03/2023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6E">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31/03/2023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6F">
            <w:pPr>
              <w:widowControl w:val="0"/>
              <w:spacing w:line="360" w:lineRule="auto"/>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0">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AR</w:t>
            </w:r>
          </w:p>
        </w:tc>
        <w:tc>
          <w:tcPr>
            <w:shd w:fill="auto" w:val="clear"/>
            <w:tcMar>
              <w:top w:w="100.0" w:type="dxa"/>
              <w:left w:w="100.0" w:type="dxa"/>
              <w:bottom w:w="100.0" w:type="dxa"/>
              <w:right w:w="100.0" w:type="dxa"/>
            </w:tcMar>
            <w:vAlign w:val="top"/>
          </w:tcPr>
          <w:p w:rsidR="00000000" w:rsidDel="00000000" w:rsidP="00000000" w:rsidRDefault="00000000" w:rsidRPr="00000000" w14:paraId="00000171">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09/03/2023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72">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31/03/2023</w:t>
            </w:r>
          </w:p>
        </w:tc>
      </w:tr>
      <w:tr>
        <w:trPr>
          <w:cantSplit w:val="0"/>
          <w:trHeight w:val="440" w:hRule="atLeast"/>
          <w:tblHeader w:val="0"/>
        </w:trPr>
        <w:tc>
          <w:tcPr>
            <w:vMerge w:val="continue"/>
            <w:shd w:fill="auto" w:val="clear"/>
            <w:tcMar>
              <w:top w:w="100.0" w:type="dxa"/>
              <w:left w:w="100.0" w:type="dxa"/>
              <w:bottom w:w="100.0" w:type="dxa"/>
              <w:right w:w="100.0" w:type="dxa"/>
            </w:tcMar>
            <w:vAlign w:val="top"/>
          </w:tcPr>
          <w:p w:rsidR="00000000" w:rsidDel="00000000" w:rsidP="00000000" w:rsidRDefault="00000000" w:rsidRPr="00000000" w14:paraId="00000173">
            <w:pPr>
              <w:widowControl w:val="0"/>
              <w:spacing w:line="360" w:lineRule="auto"/>
              <w:rPr>
                <w:rFonts w:ascii="Cambria" w:cs="Cambria" w:eastAsia="Cambria" w:hAnsi="Cambria"/>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74">
            <w:pPr>
              <w:widowControl w:val="0"/>
              <w:spacing w:line="360" w:lineRule="auto"/>
              <w:jc w:val="center"/>
              <w:rPr>
                <w:rFonts w:ascii="Cambria" w:cs="Cambria" w:eastAsia="Cambria" w:hAnsi="Cambria"/>
              </w:rPr>
            </w:pPr>
            <w:r w:rsidDel="00000000" w:rsidR="00000000" w:rsidRPr="00000000">
              <w:rPr>
                <w:rFonts w:ascii="Cambria" w:cs="Cambria" w:eastAsia="Cambria" w:hAnsi="Cambria"/>
                <w:rtl w:val="0"/>
              </w:rPr>
              <w:t xml:space="preserve">KI</w:t>
            </w:r>
          </w:p>
        </w:tc>
        <w:tc>
          <w:tcPr>
            <w:shd w:fill="auto" w:val="clear"/>
            <w:tcMar>
              <w:top w:w="100.0" w:type="dxa"/>
              <w:left w:w="100.0" w:type="dxa"/>
              <w:bottom w:w="100.0" w:type="dxa"/>
              <w:right w:w="100.0" w:type="dxa"/>
            </w:tcMar>
            <w:vAlign w:val="top"/>
          </w:tcPr>
          <w:p w:rsidR="00000000" w:rsidDel="00000000" w:rsidP="00000000" w:rsidRDefault="00000000" w:rsidRPr="00000000" w14:paraId="00000175">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09/03/2023</w:t>
            </w:r>
          </w:p>
        </w:tc>
        <w:tc>
          <w:tcPr>
            <w:shd w:fill="auto" w:val="clear"/>
            <w:tcMar>
              <w:top w:w="100.0" w:type="dxa"/>
              <w:left w:w="100.0" w:type="dxa"/>
              <w:bottom w:w="100.0" w:type="dxa"/>
              <w:right w:w="100.0" w:type="dxa"/>
            </w:tcMar>
            <w:vAlign w:val="top"/>
          </w:tcPr>
          <w:p w:rsidR="00000000" w:rsidDel="00000000" w:rsidP="00000000" w:rsidRDefault="00000000" w:rsidRPr="00000000" w14:paraId="00000176">
            <w:pPr>
              <w:widowControl w:val="0"/>
              <w:spacing w:line="360" w:lineRule="auto"/>
              <w:rPr>
                <w:rFonts w:ascii="Cambria" w:cs="Cambria" w:eastAsia="Cambria" w:hAnsi="Cambria"/>
              </w:rPr>
            </w:pPr>
            <w:r w:rsidDel="00000000" w:rsidR="00000000" w:rsidRPr="00000000">
              <w:rPr>
                <w:rFonts w:ascii="Cambria" w:cs="Cambria" w:eastAsia="Cambria" w:hAnsi="Cambria"/>
                <w:rtl w:val="0"/>
              </w:rPr>
              <w:t xml:space="preserve">31/03/2023</w:t>
            </w:r>
          </w:p>
        </w:tc>
      </w:tr>
    </w:tbl>
    <w:p w:rsidR="00000000" w:rsidDel="00000000" w:rsidP="00000000" w:rsidRDefault="00000000" w:rsidRPr="00000000" w14:paraId="00000177">
      <w:pP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78">
      <w:pPr>
        <w:spacing w:line="360" w:lineRule="auto"/>
        <w:jc w:val="both"/>
        <w:rPr>
          <w:rFonts w:ascii="Cambria" w:cs="Cambria" w:eastAsia="Cambria" w:hAnsi="Cambria"/>
          <w:u w:val="single"/>
        </w:rPr>
      </w:pPr>
      <w:r w:rsidDel="00000000" w:rsidR="00000000" w:rsidRPr="00000000">
        <w:rPr>
          <w:rtl w:val="0"/>
        </w:rPr>
      </w:r>
    </w:p>
    <w:p w:rsidR="00000000" w:rsidDel="00000000" w:rsidP="00000000" w:rsidRDefault="00000000" w:rsidRPr="00000000" w14:paraId="00000179">
      <w:pPr>
        <w:spacing w:line="360" w:lineRule="auto"/>
        <w:jc w:val="both"/>
        <w:rPr>
          <w:rFonts w:ascii="Cambria" w:cs="Cambria" w:eastAsia="Cambria" w:hAnsi="Cambria"/>
          <w:b w:val="1"/>
          <w:sz w:val="30"/>
          <w:szCs w:val="30"/>
        </w:rPr>
      </w:pPr>
      <w:r w:rsidDel="00000000" w:rsidR="00000000" w:rsidRPr="00000000">
        <w:rPr>
          <w:rFonts w:ascii="Cambria" w:cs="Cambria" w:eastAsia="Cambria" w:hAnsi="Cambria"/>
          <w:b w:val="1"/>
          <w:sz w:val="30"/>
          <w:szCs w:val="30"/>
          <w:rtl w:val="0"/>
        </w:rPr>
        <w:t xml:space="preserve">3. 5 Interviews</w:t>
      </w:r>
    </w:p>
    <w:p w:rsidR="00000000" w:rsidDel="00000000" w:rsidP="00000000" w:rsidRDefault="00000000" w:rsidRPr="00000000" w14:paraId="0000017A">
      <w:pPr>
        <w:spacing w:after="120" w:line="480" w:lineRule="auto"/>
        <w:rPr>
          <w:rFonts w:ascii="Cambria" w:cs="Cambria" w:eastAsia="Cambria" w:hAnsi="Cambria"/>
        </w:rPr>
      </w:pPr>
      <w:r w:rsidDel="00000000" w:rsidR="00000000" w:rsidRPr="00000000">
        <w:rPr>
          <w:rFonts w:ascii="Cambria" w:cs="Cambria" w:eastAsia="Cambria" w:hAnsi="Cambria"/>
          <w:rtl w:val="0"/>
        </w:rPr>
        <w:t xml:space="preserve">Semi-structured interviews are a commonly used method in qualitative research. </w:t>
      </w:r>
      <w:r w:rsidDel="00000000" w:rsidR="00000000" w:rsidRPr="00000000">
        <w:rPr>
          <w:rFonts w:ascii="Cambria" w:cs="Cambria" w:eastAsia="Cambria" w:hAnsi="Cambria"/>
          <w:rtl w:val="0"/>
        </w:rPr>
        <w:t xml:space="preserve">Kvale and Brikmann explain semi-structured interview thus:</w:t>
      </w:r>
    </w:p>
    <w:p w:rsidR="00000000" w:rsidDel="00000000" w:rsidP="00000000" w:rsidRDefault="00000000" w:rsidRPr="00000000" w14:paraId="0000017B">
      <w:pPr>
        <w:spacing w:line="480" w:lineRule="auto"/>
        <w:ind w:left="720" w:firstLine="0"/>
        <w:rPr>
          <w:rFonts w:ascii="Cambria" w:cs="Cambria" w:eastAsia="Cambria" w:hAnsi="Cambria"/>
        </w:rPr>
      </w:pPr>
      <w:r w:rsidDel="00000000" w:rsidR="00000000" w:rsidRPr="00000000">
        <w:rPr>
          <w:rFonts w:ascii="Cambria" w:cs="Cambria" w:eastAsia="Cambria" w:hAnsi="Cambria"/>
          <w:rtl w:val="0"/>
        </w:rPr>
        <w:t xml:space="preserve">As an interview with the purpose of obtaining description of the lifeworld of the interviewee in order to interpret the meaning of the described phenomena.  (Kvale &amp; Brikmann, 2008, p.3)</w:t>
      </w:r>
    </w:p>
    <w:p w:rsidR="00000000" w:rsidDel="00000000" w:rsidP="00000000" w:rsidRDefault="00000000" w:rsidRPr="00000000" w14:paraId="0000017C">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Kvale and Brikmann (2008) argue that semi-structured interviews enhance the potential for generating knowledge through conversations by providing greater flexibility to explore significant aspects as perceived by the interviewees. Furthermore, the interviewer assumes the dual responsibility of generating knowledge and exerting greater influence in steering the discourse towards subject matters deemed pertinent to the research investigation (ibid.).</w:t>
      </w:r>
    </w:p>
    <w:p w:rsidR="00000000" w:rsidDel="00000000" w:rsidP="00000000" w:rsidRDefault="00000000" w:rsidRPr="00000000" w14:paraId="0000017D">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Given that our research aims to gather interviewees' accounts and encounters of real-life scenarios, rather than introspective musings, it is my conviction that semi-structured interviews constitute an appropriate approach for data collection in our study, as expounded by Rubin and Rubin.</w:t>
      </w:r>
    </w:p>
    <w:p w:rsidR="00000000" w:rsidDel="00000000" w:rsidP="00000000" w:rsidRDefault="00000000" w:rsidRPr="00000000" w14:paraId="0000017E">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During a semi-structured interview, the researcher focuses on a predetermined topic of interest, formulates a restricted set of questions beforehand, and intends to pose additional inquiries to further explore the topic as explained by Rubin and Rubin: </w:t>
      </w:r>
    </w:p>
    <w:p w:rsidR="00000000" w:rsidDel="00000000" w:rsidP="00000000" w:rsidRDefault="00000000" w:rsidRPr="00000000" w14:paraId="0000017F">
      <w:pPr>
        <w:spacing w:before="200" w:line="480" w:lineRule="auto"/>
        <w:ind w:left="1440" w:firstLine="0"/>
        <w:jc w:val="both"/>
        <w:rPr>
          <w:rFonts w:ascii="Cambria" w:cs="Cambria" w:eastAsia="Cambria" w:hAnsi="Cambria"/>
        </w:rPr>
      </w:pPr>
      <w:r w:rsidDel="00000000" w:rsidR="00000000" w:rsidRPr="00000000">
        <w:rPr>
          <w:rFonts w:ascii="Cambria" w:cs="Cambria" w:eastAsia="Cambria" w:hAnsi="Cambria"/>
          <w:rtl w:val="0"/>
        </w:rPr>
        <w:t xml:space="preserve">in the semi-structured interview, the researcher has a specific topic to learn about, prepares a limited number of questions in advance, and plans to ask follow up questions.(Rubin and Rubin, 2012, p.31, emphasis added) </w:t>
      </w:r>
    </w:p>
    <w:p w:rsidR="00000000" w:rsidDel="00000000" w:rsidP="00000000" w:rsidRDefault="00000000" w:rsidRPr="00000000" w14:paraId="00000180">
      <w:pPr>
        <w:spacing w:after="0" w:before="0" w:line="48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81">
      <w:pPr>
        <w:spacing w:after="0" w:before="0" w:line="480" w:lineRule="auto"/>
        <w:jc w:val="both"/>
        <w:rPr>
          <w:rFonts w:ascii="Cambria" w:cs="Cambria" w:eastAsia="Cambria" w:hAnsi="Cambria"/>
        </w:rPr>
      </w:pPr>
      <w:r w:rsidDel="00000000" w:rsidR="00000000" w:rsidRPr="00000000">
        <w:rPr>
          <w:rFonts w:ascii="Cambria" w:cs="Cambria" w:eastAsia="Cambria" w:hAnsi="Cambria"/>
          <w:rtl w:val="0"/>
        </w:rPr>
        <w:t xml:space="preserve">According to  Kvale and </w:t>
      </w:r>
      <w:r w:rsidDel="00000000" w:rsidR="00000000" w:rsidRPr="00000000">
        <w:rPr>
          <w:rFonts w:ascii="Cambria" w:cs="Cambria" w:eastAsia="Cambria" w:hAnsi="Cambria"/>
          <w:rtl w:val="0"/>
        </w:rPr>
        <w:t xml:space="preserve">Brinkmann's</w:t>
      </w:r>
      <w:r w:rsidDel="00000000" w:rsidR="00000000" w:rsidRPr="00000000">
        <w:rPr>
          <w:rFonts w:ascii="Cambria" w:cs="Cambria" w:eastAsia="Cambria" w:hAnsi="Cambria"/>
          <w:rtl w:val="0"/>
        </w:rPr>
        <w:t xml:space="preserve"> (2009) definition, a research interview is a social interaction that involves a dialogue between two individuals who share a common interest. In order to enhance the progression of the discourse, the allowance and the investigative element conveyed to the respondents prior to the commencement of the dialogue, will afford them the opportunity to explicate and exemplify their unique depiction and viewpoint of the circumstance (Cohen, Manion, &amp; Morrison, 2011). </w:t>
      </w:r>
    </w:p>
    <w:p w:rsidR="00000000" w:rsidDel="00000000" w:rsidP="00000000" w:rsidRDefault="00000000" w:rsidRPr="00000000" w14:paraId="00000182">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In accordance with established </w:t>
      </w:r>
      <w:r w:rsidDel="00000000" w:rsidR="00000000" w:rsidRPr="00000000">
        <w:rPr>
          <w:rFonts w:ascii="Cambria" w:cs="Cambria" w:eastAsia="Cambria" w:hAnsi="Cambria"/>
          <w:rtl w:val="0"/>
        </w:rPr>
        <w:t xml:space="preserve">practises</w:t>
      </w:r>
      <w:r w:rsidDel="00000000" w:rsidR="00000000" w:rsidRPr="00000000">
        <w:rPr>
          <w:rFonts w:ascii="Cambria" w:cs="Cambria" w:eastAsia="Cambria" w:hAnsi="Cambria"/>
          <w:rtl w:val="0"/>
        </w:rPr>
        <w:t xml:space="preserve">, the interview process will commence with inquiries aimed at fostering a sense of ease and well-being among participants. However, it is important to note that the specific questions posed will be tailored to the individual participant, recognising that a particular line of questioning may be suitable for one participant but unsuitable for another (ibid1.).</w:t>
      </w:r>
    </w:p>
    <w:p w:rsidR="00000000" w:rsidDel="00000000" w:rsidP="00000000" w:rsidRDefault="00000000" w:rsidRPr="00000000" w14:paraId="00000183">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Rubin and Rubin (2012) have argued that in-depth descriptions of participants' perspectives cannot be elicited effectively through the use of similar questions during interviews.  The relevance of utilising open-ended interviews in this study lies in its potential to elicit unforeseen significant topics that require further exploration during the interview process. </w:t>
      </w:r>
    </w:p>
    <w:p w:rsidR="00000000" w:rsidDel="00000000" w:rsidP="00000000" w:rsidRDefault="00000000" w:rsidRPr="00000000" w14:paraId="00000184">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The use of leading questions will be minimised to the greatest extent possible, and the responses will be evaluated subsequent to each interview to assess whether the questions generated the intended information.</w:t>
      </w:r>
    </w:p>
    <w:p w:rsidR="00000000" w:rsidDel="00000000" w:rsidP="00000000" w:rsidRDefault="00000000" w:rsidRPr="00000000" w14:paraId="00000185">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An additional crucial factor to take into account is the quality of the interviews. Acknowledging the variability of interviews across participants ( Ibid2), it is imperative to undertake a rigorous assessment and evaluation of each interview, which poses a significant challenge. </w:t>
      </w:r>
    </w:p>
    <w:p w:rsidR="00000000" w:rsidDel="00000000" w:rsidP="00000000" w:rsidRDefault="00000000" w:rsidRPr="00000000" w14:paraId="00000186">
      <w:pPr>
        <w:spacing w:line="480" w:lineRule="auto"/>
        <w:rPr>
          <w:rFonts w:ascii="Cambria" w:cs="Cambria" w:eastAsia="Cambria" w:hAnsi="Cambria"/>
        </w:rPr>
      </w:pPr>
      <w:r w:rsidDel="00000000" w:rsidR="00000000" w:rsidRPr="00000000">
        <w:rPr>
          <w:rFonts w:ascii="Cambria" w:cs="Cambria" w:eastAsia="Cambria" w:hAnsi="Cambria"/>
          <w:rtl w:val="0"/>
        </w:rPr>
        <w:t xml:space="preserve">Kvale and Brinkmann proposed a series of criteria that can be utilised to assess the calibre of interviews. These criteria encompass the subsequent aspects:</w:t>
      </w:r>
    </w:p>
    <w:p w:rsidR="00000000" w:rsidDel="00000000" w:rsidP="00000000" w:rsidRDefault="00000000" w:rsidRPr="00000000" w14:paraId="00000187">
      <w:pPr>
        <w:numPr>
          <w:ilvl w:val="0"/>
          <w:numId w:val="9"/>
        </w:numPr>
        <w:spacing w:line="480"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 The level of unprompted, detailed, pertinent, and contextualised responses from the interviewee </w:t>
      </w:r>
    </w:p>
    <w:p w:rsidR="00000000" w:rsidDel="00000000" w:rsidP="00000000" w:rsidRDefault="00000000" w:rsidRPr="00000000" w14:paraId="00000188">
      <w:pPr>
        <w:numPr>
          <w:ilvl w:val="0"/>
          <w:numId w:val="9"/>
        </w:numPr>
        <w:spacing w:line="480"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The level of lucidity in the interviewer's questions and the length of the interviewee's responses </w:t>
      </w:r>
    </w:p>
    <w:p w:rsidR="00000000" w:rsidDel="00000000" w:rsidP="00000000" w:rsidRDefault="00000000" w:rsidRPr="00000000" w14:paraId="00000189">
      <w:pPr>
        <w:numPr>
          <w:ilvl w:val="0"/>
          <w:numId w:val="9"/>
        </w:numPr>
        <w:spacing w:line="480"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The extent to which the interviewer pursues further information and elucidates the significance of the pertinent aspects of the responses. (Kvale &amp; Brinkmann, 2009, p. 164).</w:t>
      </w:r>
    </w:p>
    <w:p w:rsidR="00000000" w:rsidDel="00000000" w:rsidP="00000000" w:rsidRDefault="00000000" w:rsidRPr="00000000" w14:paraId="0000018A">
      <w:pPr>
        <w:spacing w:before="200" w:line="360" w:lineRule="auto"/>
        <w:rPr>
          <w:rFonts w:ascii="Cambria" w:cs="Cambria" w:eastAsia="Cambria" w:hAnsi="Cambria"/>
          <w:b w:val="1"/>
          <w:sz w:val="30"/>
          <w:szCs w:val="30"/>
        </w:rPr>
      </w:pPr>
      <w:r w:rsidDel="00000000" w:rsidR="00000000" w:rsidRPr="00000000">
        <w:rPr>
          <w:rFonts w:ascii="Cambria" w:cs="Cambria" w:eastAsia="Cambria" w:hAnsi="Cambria"/>
          <w:b w:val="1"/>
          <w:sz w:val="30"/>
          <w:szCs w:val="30"/>
          <w:rtl w:val="0"/>
        </w:rPr>
        <w:t xml:space="preserve">3.6 Reflection</w:t>
      </w:r>
    </w:p>
    <w:p w:rsidR="00000000" w:rsidDel="00000000" w:rsidP="00000000" w:rsidRDefault="00000000" w:rsidRPr="00000000" w14:paraId="0000018B">
      <w:pPr>
        <w:spacing w:before="0" w:line="480" w:lineRule="auto"/>
        <w:rPr>
          <w:rFonts w:ascii="Cambria" w:cs="Cambria" w:eastAsia="Cambria" w:hAnsi="Cambria"/>
        </w:rPr>
      </w:pPr>
      <w:r w:rsidDel="00000000" w:rsidR="00000000" w:rsidRPr="00000000">
        <w:rPr>
          <w:rFonts w:ascii="Cambria" w:cs="Cambria" w:eastAsia="Cambria" w:hAnsi="Cambria"/>
          <w:rtl w:val="0"/>
        </w:rPr>
        <w:t xml:space="preserve">There exist a number of plausible concerns that may manifest throughout the duration of this investigative study. A challenge that may arise is the potential for interviewees to refuse participation based on their disinterest in the subject of Design and Technology. Consequently, the sample is likely to exhibit a bias towards individuals who hold positive views towards technology and mathematicians who possess a heightened inclination towards D&amp;T.</w:t>
      </w:r>
    </w:p>
    <w:p w:rsidR="00000000" w:rsidDel="00000000" w:rsidP="00000000" w:rsidRDefault="00000000" w:rsidRPr="00000000" w14:paraId="0000018C">
      <w:pPr>
        <w:spacing w:before="200" w:line="480" w:lineRule="auto"/>
        <w:rPr>
          <w:rFonts w:ascii="Cambria" w:cs="Cambria" w:eastAsia="Cambria" w:hAnsi="Cambria"/>
        </w:rPr>
      </w:pPr>
      <w:r w:rsidDel="00000000" w:rsidR="00000000" w:rsidRPr="00000000">
        <w:rPr>
          <w:rFonts w:ascii="Cambria" w:cs="Cambria" w:eastAsia="Cambria" w:hAnsi="Cambria"/>
          <w:rtl w:val="0"/>
        </w:rPr>
        <w:t xml:space="preserve">An additional crucial aspect to contemplate pertains to the methodology employed for data gathering. Although semi-structured interviews have the potential to enhance the conversational ability of human dialogue for the purpose of knowledge generation, they are not exempt from certain constraints. Undoubtedly, in semi-structured interviews, the veracity of participants' responses cannot be ensured, thus necessitating reliance on the interviewees' assertions. Furthermore, the extent of flexibility or autonomy granted in semi-structured interviews could impact the reliability of the answers provided by each participant. </w:t>
      </w:r>
    </w:p>
    <w:p w:rsidR="00000000" w:rsidDel="00000000" w:rsidP="00000000" w:rsidRDefault="00000000" w:rsidRPr="00000000" w14:paraId="0000018D">
      <w:pPr>
        <w:spacing w:before="200" w:line="24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3.7 Data analysis</w:t>
      </w:r>
    </w:p>
    <w:p w:rsidR="00000000" w:rsidDel="00000000" w:rsidP="00000000" w:rsidRDefault="00000000" w:rsidRPr="00000000" w14:paraId="0000018E">
      <w:pPr>
        <w:spacing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3.7.1 Transcription</w:t>
      </w:r>
    </w:p>
    <w:p w:rsidR="00000000" w:rsidDel="00000000" w:rsidP="00000000" w:rsidRDefault="00000000" w:rsidRPr="00000000" w14:paraId="0000018F">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According to Braun and Clarke (2013), there exist several transcription techniques that align with diverse analytical methodologies. The most widespread technique is audio transcription, which is also referred to as orthographic or verbatim transcription. According to Braun and Clark, Orthographic transcription pertains to the transcription of spoken words that are present in recorded data. It aims to capture the exact words that are spoken, as opposed to other forms of audio transcription that utilise phonetic or paralinguistic elements to capture the manner in which the material is spoken. </w:t>
      </w:r>
    </w:p>
    <w:p w:rsidR="00000000" w:rsidDel="00000000" w:rsidP="00000000" w:rsidRDefault="00000000" w:rsidRPr="00000000" w14:paraId="00000190">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Kvale and Brinkmann (2009) claim that a precise and unbiased transcription of spoken language into written form is unattainable.</w:t>
      </w:r>
      <w:r w:rsidDel="00000000" w:rsidR="00000000" w:rsidRPr="00000000">
        <w:rPr>
          <w:rtl w:val="0"/>
        </w:rPr>
      </w:r>
    </w:p>
    <w:p w:rsidR="00000000" w:rsidDel="00000000" w:rsidP="00000000" w:rsidRDefault="00000000" w:rsidRPr="00000000" w14:paraId="00000191">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According to Rubin and Rubin (2012), precision involves exercising utmost care in acquiring, documenting, and communicating auditory information. Rubin and Rubin explain:  </w:t>
      </w:r>
    </w:p>
    <w:p w:rsidR="00000000" w:rsidDel="00000000" w:rsidP="00000000" w:rsidRDefault="00000000" w:rsidRPr="00000000" w14:paraId="00000192">
      <w:pPr>
        <w:spacing w:line="48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Transcription can be painstakingly detailed work, but in order to quote your interviewees, you need a record of exactly what they say. Even if you record your interviews, it is a good idea to take notes because they can help clarify muddled passages when you transcribe. In your transcript, put in question marks or blanks when you cannot figure out some words. (Rubin &amp; Rubin, 2012, p.64)</w:t>
      </w:r>
    </w:p>
    <w:p w:rsidR="00000000" w:rsidDel="00000000" w:rsidP="00000000" w:rsidRDefault="00000000" w:rsidRPr="00000000" w14:paraId="00000193">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The proposed qualitative research study will employ face-to-face semi-structured interviews as the primary data collection method. The interviews will be recorded using a '</w:t>
      </w:r>
      <w:r w:rsidDel="00000000" w:rsidR="00000000" w:rsidRPr="00000000">
        <w:rPr>
          <w:rFonts w:ascii="Cambria" w:cs="Cambria" w:eastAsia="Cambria" w:hAnsi="Cambria"/>
          <w:rtl w:val="0"/>
        </w:rPr>
        <w:t xml:space="preserve">HOMDER</w:t>
      </w:r>
      <w:r w:rsidDel="00000000" w:rsidR="00000000" w:rsidRPr="00000000">
        <w:rPr>
          <w:rFonts w:ascii="Cambria" w:cs="Cambria" w:eastAsia="Cambria" w:hAnsi="Cambria"/>
          <w:rtl w:val="0"/>
        </w:rPr>
        <w:t xml:space="preserve">' brand dictaphone with the explicit consent of the interviewees. During the process of data collection, the interviews will be transcribed and subjected to analysis through the application of orthographic transcription, as expounded by Braun and Clark (2013).</w:t>
      </w:r>
    </w:p>
    <w:p w:rsidR="00000000" w:rsidDel="00000000" w:rsidP="00000000" w:rsidRDefault="00000000" w:rsidRPr="00000000" w14:paraId="00000194">
      <w:pPr>
        <w:spacing w:after="200" w:before="200" w:line="276" w:lineRule="auto"/>
        <w:jc w:val="both"/>
        <w:rPr>
          <w:rFonts w:ascii="Cambria" w:cs="Cambria" w:eastAsia="Cambria" w:hAnsi="Cambria"/>
        </w:rPr>
      </w:pPr>
      <w:r w:rsidDel="00000000" w:rsidR="00000000" w:rsidRPr="00000000">
        <w:rPr>
          <w:rFonts w:ascii="Cambria" w:cs="Cambria" w:eastAsia="Cambria" w:hAnsi="Cambria"/>
          <w:sz w:val="36"/>
          <w:szCs w:val="36"/>
          <w:rtl w:val="0"/>
        </w:rPr>
        <w:t xml:space="preserve">3.7.2 Coding</w:t>
      </w:r>
      <w:r w:rsidDel="00000000" w:rsidR="00000000" w:rsidRPr="00000000">
        <w:rPr>
          <w:rtl w:val="0"/>
        </w:rPr>
      </w:r>
    </w:p>
    <w:p w:rsidR="00000000" w:rsidDel="00000000" w:rsidP="00000000" w:rsidRDefault="00000000" w:rsidRPr="00000000" w14:paraId="00000195">
      <w:pPr>
        <w:spacing w:after="200" w:line="480" w:lineRule="auto"/>
        <w:jc w:val="both"/>
        <w:rPr>
          <w:rFonts w:ascii="Cambria" w:cs="Cambria" w:eastAsia="Cambria" w:hAnsi="Cambria"/>
        </w:rPr>
      </w:pPr>
      <w:r w:rsidDel="00000000" w:rsidR="00000000" w:rsidRPr="00000000">
        <w:rPr>
          <w:rFonts w:ascii="Cambria" w:cs="Cambria" w:eastAsia="Cambria" w:hAnsi="Cambria"/>
          <w:rtl w:val="0"/>
        </w:rPr>
        <w:t xml:space="preserve">Saldaña (2009) posits that a code is commonly a single term or expression that symbolically designates a significant and pertinent evaluation, attribute, or feature to a portion of linguistic or visual information.  According to Saldaña, coding is a technique employed to scrutinise qualitative data, albeit not the sole technique. Saldaña also warns against individuals who openly criticise this method, as well as those who exhibit an unyielding attachment to codes that are referred to as 'coding fetishism'. Moreover, Saldaña advocates for the researcher's exclusive obligation to determine the suitability of coding for their particular research. </w:t>
      </w:r>
      <w:r w:rsidDel="00000000" w:rsidR="00000000" w:rsidRPr="00000000">
        <w:rPr>
          <w:rFonts w:ascii="Cambria" w:cs="Cambria" w:eastAsia="Cambria" w:hAnsi="Cambria"/>
          <w:rtl w:val="0"/>
        </w:rPr>
        <w:t xml:space="preserve">(Saldaña, 2009, p. 5)</w:t>
      </w:r>
    </w:p>
    <w:p w:rsidR="00000000" w:rsidDel="00000000" w:rsidP="00000000" w:rsidRDefault="00000000" w:rsidRPr="00000000" w14:paraId="00000196">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Braun and Clarke explain a code as: </w:t>
      </w:r>
    </w:p>
    <w:p w:rsidR="00000000" w:rsidDel="00000000" w:rsidP="00000000" w:rsidRDefault="00000000" w:rsidRPr="00000000" w14:paraId="00000197">
      <w:pPr>
        <w:spacing w:line="48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A word or brief phrase that captures the essence of why you think a particular bit of data may be useful. (Braun &amp; Clarke, 2013, p. 207). </w:t>
      </w:r>
    </w:p>
    <w:p w:rsidR="00000000" w:rsidDel="00000000" w:rsidP="00000000" w:rsidRDefault="00000000" w:rsidRPr="00000000" w14:paraId="00000198">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After careful consideration, it has been determined that the utilisation of coding is suitable for our qualitative research as it will provide responses to the research inquiries. In order to enhance our comprehension of the research phenomenon as it is exhibited within the dataset, we will conduct an independent analysis of the two datasets utilising the method of thematic analysis as outlined by Braun and Clarke: </w:t>
      </w:r>
    </w:p>
    <w:p w:rsidR="00000000" w:rsidDel="00000000" w:rsidP="00000000" w:rsidRDefault="00000000" w:rsidRPr="00000000" w14:paraId="00000199">
      <w:pPr>
        <w:spacing w:line="48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A form of analysis which has the </w:t>
      </w:r>
      <w:r w:rsidDel="00000000" w:rsidR="00000000" w:rsidRPr="00000000">
        <w:rPr>
          <w:rFonts w:ascii="Cambria" w:cs="Cambria" w:eastAsia="Cambria" w:hAnsi="Cambria"/>
          <w:i w:val="1"/>
          <w:rtl w:val="0"/>
        </w:rPr>
        <w:t xml:space="preserve">Theme</w:t>
      </w:r>
      <w:r w:rsidDel="00000000" w:rsidR="00000000" w:rsidRPr="00000000">
        <w:rPr>
          <w:rFonts w:ascii="Cambria" w:cs="Cambria" w:eastAsia="Cambria" w:hAnsi="Cambria"/>
          <w:rtl w:val="0"/>
        </w:rPr>
        <w:t xml:space="preserve"> as its unit of analysis, and which looks across data from many different sources to identify themes. (Braun &amp; Clark, 2013, p.337, emphasis added)</w:t>
      </w:r>
    </w:p>
    <w:p w:rsidR="00000000" w:rsidDel="00000000" w:rsidP="00000000" w:rsidRDefault="00000000" w:rsidRPr="00000000" w14:paraId="0000019A">
      <w:pPr>
        <w:spacing w:before="200" w:line="480" w:lineRule="auto"/>
        <w:ind w:left="0" w:firstLine="0"/>
        <w:jc w:val="both"/>
        <w:rPr>
          <w:rFonts w:ascii="Cambria" w:cs="Cambria" w:eastAsia="Cambria" w:hAnsi="Cambria"/>
        </w:rPr>
      </w:pPr>
      <w:r w:rsidDel="00000000" w:rsidR="00000000" w:rsidRPr="00000000">
        <w:rPr>
          <w:rFonts w:ascii="Cambria" w:cs="Cambria" w:eastAsia="Cambria" w:hAnsi="Cambria"/>
          <w:rtl w:val="0"/>
        </w:rPr>
        <w:t xml:space="preserve">The coding process for data analysis will entail primarily cross-referencing the transcript with the audio recording. notes  will be documented regarding possible items or developing fields of concern.</w:t>
      </w:r>
    </w:p>
    <w:p w:rsidR="00000000" w:rsidDel="00000000" w:rsidP="00000000" w:rsidRDefault="00000000" w:rsidRPr="00000000" w14:paraId="0000019B">
      <w:pPr>
        <w:spacing w:line="480" w:lineRule="auto"/>
        <w:ind w:left="0" w:firstLine="0"/>
        <w:jc w:val="both"/>
        <w:rPr>
          <w:rFonts w:ascii="Cambria" w:cs="Cambria" w:eastAsia="Cambria" w:hAnsi="Cambria"/>
        </w:rPr>
      </w:pPr>
      <w:r w:rsidDel="00000000" w:rsidR="00000000" w:rsidRPr="00000000">
        <w:rPr>
          <w:rFonts w:ascii="Cambria" w:cs="Cambria" w:eastAsia="Cambria" w:hAnsi="Cambria"/>
          <w:rtl w:val="0"/>
        </w:rPr>
        <w:t xml:space="preserve"> According to Creswell (2009), it is recommended to transfer data sets intended for analysis onto a software platform, such as MAXqda, Atlas.ti, QSR NVivo, or HyperRESEARCH. </w:t>
      </w:r>
    </w:p>
    <w:p w:rsidR="00000000" w:rsidDel="00000000" w:rsidP="00000000" w:rsidRDefault="00000000" w:rsidRPr="00000000" w14:paraId="0000019C">
      <w:pPr>
        <w:spacing w:line="480" w:lineRule="auto"/>
        <w:ind w:left="0" w:firstLine="0"/>
        <w:jc w:val="both"/>
        <w:rPr>
          <w:rFonts w:ascii="Cambria" w:cs="Cambria" w:eastAsia="Cambria" w:hAnsi="Cambria"/>
        </w:rPr>
      </w:pPr>
      <w:r w:rsidDel="00000000" w:rsidR="00000000" w:rsidRPr="00000000">
        <w:rPr>
          <w:rFonts w:ascii="Cambria" w:cs="Cambria" w:eastAsia="Cambria" w:hAnsi="Cambria"/>
          <w:rtl w:val="0"/>
        </w:rPr>
        <w:t xml:space="preserve">The findings of our investigation indicate that QSR NVivo is the predominant qualitative research software in England, owing to its integration of the widely-used Nud.ist software with NVivo's highly regarded concept mapping functionality.</w:t>
      </w:r>
    </w:p>
    <w:p w:rsidR="00000000" w:rsidDel="00000000" w:rsidP="00000000" w:rsidRDefault="00000000" w:rsidRPr="00000000" w14:paraId="0000019D">
      <w:pPr>
        <w:spacing w:line="360" w:lineRule="auto"/>
        <w:ind w:left="0" w:firstLine="0"/>
        <w:jc w:val="both"/>
        <w:rPr>
          <w:rFonts w:ascii="Cambria" w:cs="Cambria" w:eastAsia="Cambria" w:hAnsi="Cambria"/>
          <w:sz w:val="34"/>
          <w:szCs w:val="34"/>
        </w:rPr>
      </w:pPr>
      <w:r w:rsidDel="00000000" w:rsidR="00000000" w:rsidRPr="00000000">
        <w:rPr>
          <w:rtl w:val="0"/>
        </w:rPr>
      </w:r>
    </w:p>
    <w:p w:rsidR="00000000" w:rsidDel="00000000" w:rsidP="00000000" w:rsidRDefault="00000000" w:rsidRPr="00000000" w14:paraId="0000019E">
      <w:pPr>
        <w:spacing w:line="360" w:lineRule="auto"/>
        <w:ind w:left="0" w:firstLine="0"/>
        <w:jc w:val="both"/>
        <w:rPr>
          <w:rFonts w:ascii="Cambria" w:cs="Cambria" w:eastAsia="Cambria" w:hAnsi="Cambria"/>
          <w:color w:val="000000"/>
          <w:sz w:val="34"/>
          <w:szCs w:val="34"/>
        </w:rPr>
      </w:pPr>
      <w:r w:rsidDel="00000000" w:rsidR="00000000" w:rsidRPr="00000000">
        <w:rPr>
          <w:rFonts w:ascii="Cambria" w:cs="Cambria" w:eastAsia="Cambria" w:hAnsi="Cambria"/>
          <w:color w:val="000000"/>
          <w:sz w:val="34"/>
          <w:szCs w:val="34"/>
          <w:rtl w:val="0"/>
        </w:rPr>
        <w:t xml:space="preserve">3.</w:t>
      </w:r>
      <w:r w:rsidDel="00000000" w:rsidR="00000000" w:rsidRPr="00000000">
        <w:rPr>
          <w:rFonts w:ascii="Cambria" w:cs="Cambria" w:eastAsia="Cambria" w:hAnsi="Cambria"/>
          <w:sz w:val="34"/>
          <w:szCs w:val="34"/>
          <w:rtl w:val="0"/>
        </w:rPr>
        <w:t xml:space="preserve">7</w:t>
      </w:r>
      <w:r w:rsidDel="00000000" w:rsidR="00000000" w:rsidRPr="00000000">
        <w:rPr>
          <w:rFonts w:ascii="Cambria" w:cs="Cambria" w:eastAsia="Cambria" w:hAnsi="Cambria"/>
          <w:color w:val="000000"/>
          <w:sz w:val="34"/>
          <w:szCs w:val="34"/>
          <w:rtl w:val="0"/>
        </w:rPr>
        <w:t xml:space="preserve">.3 </w:t>
      </w:r>
      <w:r w:rsidDel="00000000" w:rsidR="00000000" w:rsidRPr="00000000">
        <w:rPr>
          <w:rFonts w:ascii="Cambria" w:cs="Cambria" w:eastAsia="Cambria" w:hAnsi="Cambria"/>
          <w:sz w:val="34"/>
          <w:szCs w:val="34"/>
          <w:rtl w:val="0"/>
        </w:rPr>
        <w:t xml:space="preserve">P</w:t>
      </w:r>
      <w:r w:rsidDel="00000000" w:rsidR="00000000" w:rsidRPr="00000000">
        <w:rPr>
          <w:rFonts w:ascii="Cambria" w:cs="Cambria" w:eastAsia="Cambria" w:hAnsi="Cambria"/>
          <w:color w:val="000000"/>
          <w:sz w:val="34"/>
          <w:szCs w:val="34"/>
          <w:rtl w:val="0"/>
        </w:rPr>
        <w:t xml:space="preserve">atterns identification</w:t>
      </w:r>
    </w:p>
    <w:p w:rsidR="00000000" w:rsidDel="00000000" w:rsidP="00000000" w:rsidRDefault="00000000" w:rsidRPr="00000000" w14:paraId="0000019F">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During the coding procedure, interviews will be deconstructed into smaller fragments. By means of the pattern identification procedure, the information will be reconstructed to narrate a consistent account. According to Braun and Clarke(2013), two fundamental concepts are proposed for the identification of trends and themes in qualitative research which are: </w:t>
      </w:r>
      <w:r w:rsidDel="00000000" w:rsidR="00000000" w:rsidRPr="00000000">
        <w:rPr>
          <w:rtl w:val="0"/>
        </w:rPr>
      </w:r>
    </w:p>
    <w:p w:rsidR="00000000" w:rsidDel="00000000" w:rsidP="00000000" w:rsidRDefault="00000000" w:rsidRPr="00000000" w14:paraId="000001A0">
      <w:pPr>
        <w:numPr>
          <w:ilvl w:val="0"/>
          <w:numId w:val="10"/>
        </w:numPr>
        <w:pBdr>
          <w:top w:space="0" w:sz="0" w:val="nil"/>
          <w:left w:space="0" w:sz="0" w:val="nil"/>
          <w:bottom w:space="0" w:sz="0" w:val="nil"/>
          <w:right w:space="0" w:sz="0" w:val="nil"/>
          <w:between w:space="0" w:sz="0" w:val="nil"/>
        </w:pBdr>
        <w:spacing w:line="480" w:lineRule="auto"/>
        <w:ind w:left="1440" w:hanging="360"/>
        <w:jc w:val="both"/>
        <w:rPr>
          <w:rFonts w:ascii="Cambria" w:cs="Cambria" w:eastAsia="Cambria" w:hAnsi="Cambria"/>
          <w:color w:val="000000"/>
        </w:rPr>
      </w:pPr>
      <w:r w:rsidDel="00000000" w:rsidR="00000000" w:rsidRPr="00000000">
        <w:rPr>
          <w:rFonts w:ascii="Cambria" w:cs="Cambria" w:eastAsia="Cambria" w:hAnsi="Cambria"/>
          <w:rtl w:val="0"/>
        </w:rPr>
        <w:t xml:space="preserve">Pattern-based analysis which is  based on the assumption that concepts that are repeated throughout a given dataset hold a certain level of social significance.</w:t>
      </w:r>
      <w:r w:rsidDel="00000000" w:rsidR="00000000" w:rsidRPr="00000000">
        <w:rPr>
          <w:rtl w:val="0"/>
        </w:rPr>
      </w:r>
    </w:p>
    <w:p w:rsidR="00000000" w:rsidDel="00000000" w:rsidP="00000000" w:rsidRDefault="00000000" w:rsidRPr="00000000" w14:paraId="000001A1">
      <w:pPr>
        <w:numPr>
          <w:ilvl w:val="0"/>
          <w:numId w:val="10"/>
        </w:numPr>
        <w:pBdr>
          <w:top w:space="0" w:sz="0" w:val="nil"/>
          <w:left w:space="0" w:sz="0" w:val="nil"/>
          <w:bottom w:space="0" w:sz="0" w:val="nil"/>
          <w:right w:space="0" w:sz="0" w:val="nil"/>
          <w:between w:space="0" w:sz="0" w:val="nil"/>
        </w:pBdr>
        <w:spacing w:after="200" w:line="480" w:lineRule="auto"/>
        <w:ind w:left="1440" w:hanging="360"/>
        <w:jc w:val="both"/>
        <w:rPr>
          <w:rFonts w:ascii="Cambria" w:cs="Cambria" w:eastAsia="Cambria" w:hAnsi="Cambria"/>
          <w:color w:val="000000"/>
        </w:rPr>
      </w:pPr>
      <w:r w:rsidDel="00000000" w:rsidR="00000000" w:rsidRPr="00000000">
        <w:rPr>
          <w:rFonts w:ascii="Cambria" w:cs="Cambria" w:eastAsia="Cambria" w:hAnsi="Cambria"/>
          <w:rtl w:val="0"/>
        </w:rPr>
        <w:t xml:space="preserve">A theme is a significant aspect of the data that pertains to the research question and denotes a degree of structured reaction or significance within the dataset.</w:t>
      </w:r>
      <w:r w:rsidDel="00000000" w:rsidR="00000000" w:rsidRPr="00000000">
        <w:rPr>
          <w:rFonts w:ascii="Cambria" w:cs="Cambria" w:eastAsia="Cambria" w:hAnsi="Cambria"/>
          <w:color w:val="000000"/>
          <w:rtl w:val="0"/>
        </w:rPr>
        <w:t xml:space="preserve">. (Braun &amp; Clarke, 2013, p. 223)</w:t>
      </w:r>
    </w:p>
    <w:p w:rsidR="00000000" w:rsidDel="00000000" w:rsidP="00000000" w:rsidRDefault="00000000" w:rsidRPr="00000000" w14:paraId="000001A2">
      <w:pPr>
        <w:spacing w:after="200" w:line="480" w:lineRule="auto"/>
        <w:jc w:val="both"/>
        <w:rPr>
          <w:rFonts w:ascii="Cambria" w:cs="Cambria" w:eastAsia="Cambria" w:hAnsi="Cambria"/>
        </w:rPr>
      </w:pPr>
      <w:r w:rsidDel="00000000" w:rsidR="00000000" w:rsidRPr="00000000">
        <w:rPr>
          <w:rFonts w:ascii="Cambria" w:cs="Cambria" w:eastAsia="Cambria" w:hAnsi="Cambria"/>
          <w:rtl w:val="0"/>
        </w:rPr>
        <w:t xml:space="preserve">The utilisation of codes and coded data will be employed in the generation of themes.  The utilisation of a mind-mapping technique will be employed with the purpose of identifying themes and conducting an analysis that is most suitable for addressing the research question, rather than striving for an ideal solution.(Braun &amp; Clarke, 2013).</w:t>
      </w:r>
    </w:p>
    <w:p w:rsidR="00000000" w:rsidDel="00000000" w:rsidP="00000000" w:rsidRDefault="00000000" w:rsidRPr="00000000" w14:paraId="000001A3">
      <w:pPr>
        <w:spacing w:line="36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3.8 Conclusion</w:t>
      </w:r>
    </w:p>
    <w:p w:rsidR="00000000" w:rsidDel="00000000" w:rsidP="00000000" w:rsidRDefault="00000000" w:rsidRPr="00000000" w14:paraId="000001A4">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The present chapter delineates the methodological framework that will guide the conduct of our research. I presented a justification for the epistemological and philosophical positions taken in addressing our research inquiries. In addition,   clarified the methodologies and strategies for gathering and scrutinising data that will be utilised in conducting the qualitative interviews. Furthermore, I have conducted a  critical evaluation  of several methods for gathering data. Verifying the accuracy as well as the reliability of the gathered data is a fundamental aim of qualitative research. These factors encompass the reliability and precision of the data, among other considerations. The data collection approach utilised in this study involves semi-structured interviews. During these interviews, the interviewer, who in this case is me, accepts the interviewee's interpretation and meaning at face value. It is important to note that there is no standard procedure to ensure the credibility and accuracy of the information obtained by the interviewer.</w:t>
      </w:r>
      <w:r w:rsidDel="00000000" w:rsidR="00000000" w:rsidRPr="00000000">
        <w:rPr>
          <w:rtl w:val="0"/>
        </w:rPr>
      </w:r>
    </w:p>
    <w:p w:rsidR="00000000" w:rsidDel="00000000" w:rsidP="00000000" w:rsidRDefault="00000000" w:rsidRPr="00000000" w14:paraId="000001A5">
      <w:pP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A6">
      <w:pP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A7">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A8">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A9">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AA">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AB">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AC">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AD">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AE">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AF">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B0">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B1">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B2">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B3">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B4">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B5">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B6">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B7">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B8">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B9">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BA">
      <w:pPr>
        <w:pBdr>
          <w:top w:space="0" w:sz="0" w:val="nil"/>
          <w:left w:space="0" w:sz="0" w:val="nil"/>
          <w:bottom w:space="0" w:sz="0" w:val="nil"/>
          <w:right w:space="0" w:sz="0" w:val="nil"/>
          <w:between w:space="0" w:sz="0" w:val="nil"/>
        </w:pBdr>
        <w:spacing w:line="276" w:lineRule="auto"/>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1BB">
      <w:pPr>
        <w:pBdr>
          <w:top w:space="0" w:sz="0" w:val="nil"/>
          <w:left w:space="0" w:sz="0" w:val="nil"/>
          <w:bottom w:space="0" w:sz="0" w:val="nil"/>
          <w:right w:space="0" w:sz="0" w:val="nil"/>
          <w:between w:space="0" w:sz="0" w:val="nil"/>
        </w:pBdr>
        <w:spacing w:line="276" w:lineRule="auto"/>
        <w:rPr>
          <w:rFonts w:ascii="Cambria" w:cs="Cambria" w:eastAsia="Cambria" w:hAnsi="Cambria"/>
          <w:color w:val="000000"/>
        </w:rPr>
      </w:pPr>
      <w:r w:rsidDel="00000000" w:rsidR="00000000" w:rsidRPr="00000000">
        <w:rPr>
          <w:rFonts w:ascii="Cambria" w:cs="Cambria" w:eastAsia="Cambria" w:hAnsi="Cambria"/>
          <w:b w:val="1"/>
          <w:color w:val="000000"/>
          <w:sz w:val="36"/>
          <w:szCs w:val="36"/>
          <w:rtl w:val="0"/>
        </w:rPr>
        <w:t xml:space="preserve">CHAPTER 4 </w:t>
      </w:r>
      <w:r w:rsidDel="00000000" w:rsidR="00000000" w:rsidRPr="00000000">
        <w:rPr>
          <w:rFonts w:ascii="Cambria" w:cs="Cambria" w:eastAsia="Cambria" w:hAnsi="Cambria"/>
          <w:color w:val="000000"/>
          <w:sz w:val="36"/>
          <w:szCs w:val="36"/>
          <w:rtl w:val="0"/>
        </w:rPr>
        <w:t xml:space="preserve"> </w:t>
      </w:r>
      <w:r w:rsidDel="00000000" w:rsidR="00000000" w:rsidRPr="00000000">
        <w:rPr>
          <w:rFonts w:ascii="Cambria" w:cs="Cambria" w:eastAsia="Cambria" w:hAnsi="Cambria"/>
          <w:color w:val="000000"/>
          <w:rtl w:val="0"/>
        </w:rPr>
        <w:t xml:space="preserve">  </w:t>
      </w:r>
    </w:p>
    <w:p w:rsidR="00000000" w:rsidDel="00000000" w:rsidP="00000000" w:rsidRDefault="00000000" w:rsidRPr="00000000" w14:paraId="000001BC">
      <w:pPr>
        <w:pBdr>
          <w:top w:space="0" w:sz="0" w:val="nil"/>
          <w:left w:space="0" w:sz="0" w:val="nil"/>
          <w:bottom w:space="0" w:sz="0" w:val="nil"/>
          <w:right w:space="0" w:sz="0" w:val="nil"/>
          <w:between w:space="0" w:sz="0" w:val="nil"/>
        </w:pBdr>
        <w:spacing w:after="200" w:line="276" w:lineRule="auto"/>
        <w:rPr>
          <w:rFonts w:ascii="Cambria" w:cs="Cambria" w:eastAsia="Cambria" w:hAnsi="Cambria"/>
          <w:color w:val="000000"/>
          <w:sz w:val="34"/>
          <w:szCs w:val="34"/>
        </w:rPr>
      </w:pPr>
      <w:r w:rsidDel="00000000" w:rsidR="00000000" w:rsidRPr="00000000">
        <w:rPr>
          <w:rFonts w:ascii="Cambria" w:cs="Cambria" w:eastAsia="Cambria" w:hAnsi="Cambria"/>
          <w:color w:val="000000"/>
          <w:sz w:val="34"/>
          <w:szCs w:val="34"/>
          <w:rtl w:val="0"/>
        </w:rPr>
        <w:t xml:space="preserve">FINDINGS AND DATA ANALYSIS</w:t>
      </w:r>
    </w:p>
    <w:p w:rsidR="00000000" w:rsidDel="00000000" w:rsidP="00000000" w:rsidRDefault="00000000" w:rsidRPr="00000000" w14:paraId="000001BD">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Fonts w:ascii="Cambria" w:cs="Cambria" w:eastAsia="Cambria" w:hAnsi="Cambria"/>
          <w:rtl w:val="0"/>
        </w:rPr>
        <w:t xml:space="preserve">In this chapter, I will analyse the data collected through the thematic analysis described  within the methodology framework in chapter 3.</w:t>
      </w:r>
      <w:r w:rsidDel="00000000" w:rsidR="00000000" w:rsidRPr="00000000">
        <w:rPr>
          <w:rtl w:val="0"/>
        </w:rPr>
      </w:r>
    </w:p>
    <w:p w:rsidR="00000000" w:rsidDel="00000000" w:rsidP="00000000" w:rsidRDefault="00000000" w:rsidRPr="00000000" w14:paraId="000001BE">
      <w:pPr>
        <w:pBdr>
          <w:top w:space="0" w:sz="0" w:val="nil"/>
          <w:left w:space="0" w:sz="0" w:val="nil"/>
          <w:bottom w:space="0" w:sz="0" w:val="nil"/>
          <w:right w:space="0" w:sz="0" w:val="nil"/>
          <w:between w:space="0" w:sz="0" w:val="nil"/>
        </w:pBdr>
        <w:spacing w:line="360" w:lineRule="auto"/>
        <w:rPr>
          <w:rFonts w:ascii="Cambria" w:cs="Cambria" w:eastAsia="Cambria" w:hAnsi="Cambria"/>
          <w:b w:val="1"/>
          <w:sz w:val="34"/>
          <w:szCs w:val="34"/>
        </w:rPr>
      </w:pPr>
      <w:r w:rsidDel="00000000" w:rsidR="00000000" w:rsidRPr="00000000">
        <w:rPr>
          <w:rFonts w:ascii="Cambria" w:cs="Cambria" w:eastAsia="Cambria" w:hAnsi="Cambria"/>
          <w:sz w:val="34"/>
          <w:szCs w:val="34"/>
          <w:rtl w:val="0"/>
        </w:rPr>
        <w:t xml:space="preserve"> </w:t>
      </w:r>
      <w:r w:rsidDel="00000000" w:rsidR="00000000" w:rsidRPr="00000000">
        <w:rPr>
          <w:rFonts w:ascii="Cambria" w:cs="Cambria" w:eastAsia="Cambria" w:hAnsi="Cambria"/>
          <w:b w:val="1"/>
          <w:sz w:val="34"/>
          <w:szCs w:val="34"/>
          <w:rtl w:val="0"/>
        </w:rPr>
        <w:t xml:space="preserve">4.1 Data gathering from teachers</w:t>
      </w:r>
    </w:p>
    <w:p w:rsidR="00000000" w:rsidDel="00000000" w:rsidP="00000000" w:rsidRDefault="00000000" w:rsidRPr="00000000" w14:paraId="000001BF">
      <w:pPr>
        <w:pBdr>
          <w:top w:space="0" w:sz="0" w:val="nil"/>
          <w:left w:space="0" w:sz="0" w:val="nil"/>
          <w:bottom w:space="0" w:sz="0" w:val="nil"/>
          <w:right w:space="0" w:sz="0" w:val="nil"/>
          <w:between w:space="0" w:sz="0" w:val="nil"/>
        </w:pBdr>
        <w:spacing w:line="480" w:lineRule="auto"/>
        <w:rPr>
          <w:rFonts w:ascii="Cambria" w:cs="Cambria" w:eastAsia="Cambria" w:hAnsi="Cambria"/>
        </w:rPr>
      </w:pPr>
      <w:r w:rsidDel="00000000" w:rsidR="00000000" w:rsidRPr="00000000">
        <w:rPr>
          <w:rFonts w:ascii="Cambria" w:cs="Cambria" w:eastAsia="Cambria" w:hAnsi="Cambria"/>
          <w:rtl w:val="0"/>
        </w:rPr>
        <w:t xml:space="preserve">The findings obtained from semi-structured interviews conducted with teachers unveiled seven  distinct themes. These themes will be systematically discussed and analysed and at times approached from various theoretical perspectives.</w:t>
      </w:r>
    </w:p>
    <w:p w:rsidR="00000000" w:rsidDel="00000000" w:rsidP="00000000" w:rsidRDefault="00000000" w:rsidRPr="00000000" w14:paraId="000001C0">
      <w:pPr>
        <w:pBdr>
          <w:top w:space="0" w:sz="0" w:val="nil"/>
          <w:left w:space="0" w:sz="0" w:val="nil"/>
          <w:bottom w:space="0" w:sz="0" w:val="nil"/>
          <w:right w:space="0" w:sz="0" w:val="nil"/>
          <w:between w:space="0" w:sz="0" w:val="nil"/>
        </w:pBdr>
        <w:spacing w:line="360" w:lineRule="auto"/>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4.1.1  language differences </w:t>
      </w:r>
    </w:p>
    <w:p w:rsidR="00000000" w:rsidDel="00000000" w:rsidP="00000000" w:rsidRDefault="00000000" w:rsidRPr="00000000" w14:paraId="000001C1">
      <w:pPr>
        <w:pBdr>
          <w:top w:space="0" w:sz="0" w:val="nil"/>
          <w:left w:space="0" w:sz="0" w:val="nil"/>
          <w:bottom w:space="0" w:sz="0" w:val="nil"/>
          <w:right w:space="0" w:sz="0" w:val="nil"/>
          <w:between w:space="0" w:sz="0" w:val="nil"/>
        </w:pBd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According to Bernstein (2000), the establishment of clear boundaries between academic departments is crucial. He argues that language should be tailored to specific subjects, as this promotes a sense of distinctiveness in subject specialisation and cultivates a robust departmental culture. For Bernstein,  ‘A can only be A if it can separate itself from B’(2000, p. 6).</w:t>
      </w:r>
    </w:p>
    <w:p w:rsidR="00000000" w:rsidDel="00000000" w:rsidP="00000000" w:rsidRDefault="00000000" w:rsidRPr="00000000" w14:paraId="000001C2">
      <w:pPr>
        <w:pBdr>
          <w:top w:space="0" w:sz="0" w:val="nil"/>
          <w:left w:space="0" w:sz="0" w:val="nil"/>
          <w:bottom w:space="0" w:sz="0" w:val="nil"/>
          <w:right w:space="0" w:sz="0" w:val="nil"/>
          <w:between w:space="0" w:sz="0" w:val="nil"/>
        </w:pBd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Therefore, it is a justifiable expectation that language will be approached distinctively in the fields of mathematics and design and technology, given that they are two discrete areas of academic inquiry.  Williams et al.,(2016) argue that multidisciplinary collaboration can present difficulties as it requires managing differences in the comprehension of knowledge, language, and practise. In academic discourse, it is commonly acknowledged that there exist differences between mathematics and other disciplines that employ mathematical concepts, in terms of the interpretation of information, the application of language, and the execution of mathematical procedures. </w:t>
      </w:r>
    </w:p>
    <w:p w:rsidR="00000000" w:rsidDel="00000000" w:rsidP="00000000" w:rsidRDefault="00000000" w:rsidRPr="00000000" w14:paraId="000001C3">
      <w:pPr>
        <w:pBdr>
          <w:top w:space="0" w:sz="0" w:val="nil"/>
          <w:left w:space="0" w:sz="0" w:val="nil"/>
          <w:bottom w:space="0" w:sz="0" w:val="nil"/>
          <w:right w:space="0" w:sz="0" w:val="nil"/>
          <w:between w:space="0" w:sz="0" w:val="nil"/>
        </w:pBd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A considerable proportion of the teachers who were interviewed and engaged in conversations about linguistic discrepancies acknowledged their awareness of these variations as challenges that may constrain their collaboration with D&amp;T counterparts.</w:t>
      </w:r>
    </w:p>
    <w:p w:rsidR="00000000" w:rsidDel="00000000" w:rsidP="00000000" w:rsidRDefault="00000000" w:rsidRPr="00000000" w14:paraId="000001C4">
      <w:pPr>
        <w:pBdr>
          <w:top w:space="0" w:sz="0" w:val="nil"/>
          <w:left w:space="0" w:sz="0" w:val="nil"/>
          <w:bottom w:space="0" w:sz="0" w:val="nil"/>
          <w:right w:space="0" w:sz="0" w:val="nil"/>
          <w:between w:space="0" w:sz="0" w:val="nil"/>
        </w:pBdr>
        <w:spacing w:line="36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1C5">
      <w:pPr>
        <w:pBdr>
          <w:top w:space="0" w:sz="0" w:val="nil"/>
          <w:left w:space="0" w:sz="0" w:val="nil"/>
          <w:bottom w:space="0" w:sz="0" w:val="nil"/>
          <w:right w:space="0" w:sz="0" w:val="nil"/>
          <w:between w:space="0" w:sz="0" w:val="nil"/>
        </w:pBd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According to MBL, mathematics possesses a distinct language, and in the absence of linguistic differentiation between the two domains, mathematics and D&amp;T might be regarded as a single field: </w:t>
      </w:r>
    </w:p>
    <w:p w:rsidR="00000000" w:rsidDel="00000000" w:rsidP="00000000" w:rsidRDefault="00000000" w:rsidRPr="00000000" w14:paraId="000001C6">
      <w:pPr>
        <w:pBdr>
          <w:top w:space="0" w:sz="0" w:val="nil"/>
          <w:left w:space="0" w:sz="0" w:val="nil"/>
          <w:bottom w:space="0" w:sz="0" w:val="nil"/>
          <w:right w:space="0" w:sz="0" w:val="nil"/>
          <w:between w:space="0" w:sz="0" w:val="nil"/>
        </w:pBd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If [language] is the same in D&amp;T and Maths , then it's only one subject, so why have and D&amp;T lessons?[MBL]</w:t>
      </w:r>
    </w:p>
    <w:p w:rsidR="00000000" w:rsidDel="00000000" w:rsidP="00000000" w:rsidRDefault="00000000" w:rsidRPr="00000000" w14:paraId="000001C7">
      <w:pPr>
        <w:pBdr>
          <w:top w:space="0" w:sz="0" w:val="nil"/>
          <w:left w:space="0" w:sz="0" w:val="nil"/>
          <w:bottom w:space="0" w:sz="0" w:val="nil"/>
          <w:right w:space="0" w:sz="0" w:val="nil"/>
          <w:between w:space="0" w:sz="0" w:val="nil"/>
        </w:pBdr>
        <w:spacing w:after="200" w:before="200" w:line="480" w:lineRule="auto"/>
        <w:rPr>
          <w:rFonts w:ascii="Cambria" w:cs="Cambria" w:eastAsia="Cambria" w:hAnsi="Cambria"/>
        </w:rPr>
      </w:pPr>
      <w:r w:rsidDel="00000000" w:rsidR="00000000" w:rsidRPr="00000000">
        <w:rPr>
          <w:rFonts w:ascii="Cambria" w:cs="Cambria" w:eastAsia="Cambria" w:hAnsi="Cambria"/>
          <w:rtl w:val="0"/>
        </w:rPr>
        <w:t xml:space="preserve">These linguistic differences make it difficult for pupils to use mathematics in D&amp;T, as described by TDL: </w:t>
      </w:r>
    </w:p>
    <w:p w:rsidR="00000000" w:rsidDel="00000000" w:rsidP="00000000" w:rsidRDefault="00000000" w:rsidRPr="00000000" w14:paraId="000001C8">
      <w:pPr>
        <w:pBdr>
          <w:top w:space="0" w:sz="0" w:val="nil"/>
          <w:left w:space="0" w:sz="0" w:val="nil"/>
          <w:bottom w:space="0" w:sz="0" w:val="nil"/>
          <w:right w:space="0" w:sz="0" w:val="nil"/>
          <w:between w:space="0" w:sz="0" w:val="nil"/>
        </w:pBdr>
        <w:spacing w:after="200" w:before="200" w:line="360" w:lineRule="auto"/>
        <w:ind w:left="720" w:firstLine="0"/>
        <w:rPr>
          <w:rFonts w:ascii="Cambria" w:cs="Cambria" w:eastAsia="Cambria" w:hAnsi="Cambria"/>
        </w:rPr>
      </w:pPr>
      <w:r w:rsidDel="00000000" w:rsidR="00000000" w:rsidRPr="00000000">
        <w:rPr>
          <w:rFonts w:ascii="Cambria" w:cs="Cambria" w:eastAsia="Cambria" w:hAnsi="Cambria"/>
          <w:rtl w:val="0"/>
        </w:rPr>
        <w:t xml:space="preserve">I believe that pupils' inability to use  mathematical skills [in D&amp;T] is exacerbated by the use of mathematical language. Sometimes they simply don't comprehend the word you're using, but when you demonstrate, they respond, "Oh, I see now." </w:t>
      </w:r>
    </w:p>
    <w:p w:rsidR="00000000" w:rsidDel="00000000" w:rsidP="00000000" w:rsidRDefault="00000000" w:rsidRPr="00000000" w14:paraId="000001C9">
      <w:pPr>
        <w:pBdr>
          <w:top w:space="0" w:sz="0" w:val="nil"/>
          <w:left w:space="0" w:sz="0" w:val="nil"/>
          <w:bottom w:space="0" w:sz="0" w:val="nil"/>
          <w:right w:space="0" w:sz="0" w:val="nil"/>
          <w:between w:space="0" w:sz="0" w:val="nil"/>
        </w:pBdr>
        <w:spacing w:after="200" w:before="200" w:line="480" w:lineRule="auto"/>
        <w:rPr>
          <w:rFonts w:ascii="Cambria" w:cs="Cambria" w:eastAsia="Cambria" w:hAnsi="Cambria"/>
        </w:rPr>
      </w:pPr>
      <w:r w:rsidDel="00000000" w:rsidR="00000000" w:rsidRPr="00000000">
        <w:rPr>
          <w:rFonts w:ascii="Cambria" w:cs="Cambria" w:eastAsia="Cambria" w:hAnsi="Cambria"/>
          <w:rtl w:val="0"/>
        </w:rPr>
        <w:t xml:space="preserve">For TDL, gaining a greater understanding of the mathematics curriculum could help  explain why students sometimes struggle to follow supposedly straightforward D&amp;T instructions. </w:t>
      </w:r>
    </w:p>
    <w:p w:rsidR="00000000" w:rsidDel="00000000" w:rsidP="00000000" w:rsidRDefault="00000000" w:rsidRPr="00000000" w14:paraId="000001CA">
      <w:pPr>
        <w:pBdr>
          <w:top w:space="0" w:sz="0" w:val="nil"/>
          <w:left w:space="0" w:sz="0" w:val="nil"/>
          <w:bottom w:space="0" w:sz="0" w:val="nil"/>
          <w:right w:space="0" w:sz="0" w:val="nil"/>
          <w:between w:space="0" w:sz="0" w:val="nil"/>
        </w:pBdr>
        <w:spacing w:after="200" w:line="480" w:lineRule="auto"/>
        <w:jc w:val="both"/>
        <w:rPr>
          <w:rFonts w:ascii="Cambria" w:cs="Cambria" w:eastAsia="Cambria" w:hAnsi="Cambria"/>
        </w:rPr>
      </w:pPr>
      <w:r w:rsidDel="00000000" w:rsidR="00000000" w:rsidRPr="00000000">
        <w:rPr>
          <w:rFonts w:ascii="Cambria" w:cs="Cambria" w:eastAsia="Cambria" w:hAnsi="Cambria"/>
          <w:rtl w:val="0"/>
        </w:rPr>
        <w:t xml:space="preserve">Similar to the point made by TDL, TF emphasises that students may be able to complete the task in D&amp;T, but the language used, and especially the differences in language used between D&amp;T subject and mathematics,  represent a massive obstacle  to student comprehension. Both TF and TDL indicated that their pupils were capable of performing the task in both fields, but needed assistance to overcome the obstacles. </w:t>
      </w:r>
    </w:p>
    <w:p w:rsidR="00000000" w:rsidDel="00000000" w:rsidP="00000000" w:rsidRDefault="00000000" w:rsidRPr="00000000" w14:paraId="000001CB">
      <w:pPr>
        <w:pBdr>
          <w:top w:space="0" w:sz="0" w:val="nil"/>
          <w:left w:space="0" w:sz="0" w:val="nil"/>
          <w:bottom w:space="0" w:sz="0" w:val="nil"/>
          <w:right w:space="0" w:sz="0" w:val="nil"/>
          <w:between w:space="0" w:sz="0" w:val="nil"/>
        </w:pBdr>
        <w:spacing w:after="0" w:line="360" w:lineRule="auto"/>
        <w:jc w:val="both"/>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1CC">
      <w:pPr>
        <w:pBdr>
          <w:top w:space="0" w:sz="0" w:val="nil"/>
          <w:left w:space="0" w:sz="0" w:val="nil"/>
          <w:bottom w:space="0" w:sz="0" w:val="nil"/>
          <w:right w:space="0" w:sz="0" w:val="nil"/>
          <w:between w:space="0" w:sz="0" w:val="nil"/>
        </w:pBdr>
        <w:spacing w:after="0" w:line="360" w:lineRule="auto"/>
        <w:jc w:val="both"/>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1CD">
      <w:pPr>
        <w:pBdr>
          <w:top w:space="0" w:sz="0" w:val="nil"/>
          <w:left w:space="0" w:sz="0" w:val="nil"/>
          <w:bottom w:space="0" w:sz="0" w:val="nil"/>
          <w:right w:space="0" w:sz="0" w:val="nil"/>
          <w:between w:space="0" w:sz="0" w:val="nil"/>
        </w:pBdr>
        <w:spacing w:after="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4.1.2 Departments locations</w:t>
      </w:r>
    </w:p>
    <w:p w:rsidR="00000000" w:rsidDel="00000000" w:rsidP="00000000" w:rsidRDefault="00000000" w:rsidRPr="00000000" w14:paraId="000001CE">
      <w:pPr>
        <w:spacing w:line="480" w:lineRule="auto"/>
        <w:ind w:left="0" w:firstLine="0"/>
        <w:jc w:val="both"/>
        <w:rPr>
          <w:rFonts w:ascii="Cambria" w:cs="Cambria" w:eastAsia="Cambria" w:hAnsi="Cambria"/>
        </w:rPr>
      </w:pPr>
      <w:r w:rsidDel="00000000" w:rsidR="00000000" w:rsidRPr="00000000">
        <w:rPr>
          <w:rFonts w:ascii="Cambria" w:cs="Cambria" w:eastAsia="Cambria" w:hAnsi="Cambria"/>
          <w:rtl w:val="0"/>
        </w:rPr>
        <w:t xml:space="preserve">Bernstein(2000) also argued in favour of departmental physical space  as it supports his theory of necessary departmental boundaries in  keeping  and maintaining subject  specialisation and enhancing   a strong departmental culture. </w:t>
      </w:r>
    </w:p>
    <w:p w:rsidR="00000000" w:rsidDel="00000000" w:rsidP="00000000" w:rsidRDefault="00000000" w:rsidRPr="00000000" w14:paraId="000001CF">
      <w:pPr>
        <w:spacing w:before="200" w:line="480" w:lineRule="auto"/>
        <w:ind w:left="0" w:firstLine="0"/>
        <w:jc w:val="both"/>
        <w:rPr>
          <w:rFonts w:ascii="Cambria" w:cs="Cambria" w:eastAsia="Cambria" w:hAnsi="Cambria"/>
        </w:rPr>
      </w:pPr>
      <w:r w:rsidDel="00000000" w:rsidR="00000000" w:rsidRPr="00000000">
        <w:rPr>
          <w:rFonts w:ascii="Cambria" w:cs="Cambria" w:eastAsia="Cambria" w:hAnsi="Cambria"/>
          <w:rtl w:val="0"/>
        </w:rPr>
        <w:t xml:space="preserve">MI emphasised that the workshop facilities that characterise the territory of the D&amp;T department are unique adding that:</w:t>
      </w:r>
    </w:p>
    <w:p w:rsidR="00000000" w:rsidDel="00000000" w:rsidP="00000000" w:rsidRDefault="00000000" w:rsidRPr="00000000" w14:paraId="000001D0">
      <w:pPr>
        <w:spacing w:before="200"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 They [D&amp;T teachers] spend the majority of their time in their territory and do not even mingle in the staff room, which is positive in that they are very close and supportive of one another, but also makes collaboration unlikely because they do not get to know and communicate with other colleagues.[MI]</w:t>
      </w:r>
    </w:p>
    <w:p w:rsidR="00000000" w:rsidDel="00000000" w:rsidP="00000000" w:rsidRDefault="00000000" w:rsidRPr="00000000" w14:paraId="000001D1">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One of the crucial aspects of interdepartmental collaboration, as highlighted by several participants, pertained to the familiarity of teachers with their counterparts in the other department. It was observed by MS that teachers belonging to distinct departments  frequently encounter each other only during external professional development programmes or graduation ceremonies. According to MS, the presence of physical proximity fosters casual conversations and cultivates positive relationships with teachers, thereby facilitating collaborations. This is particularly true as teachers across various departments become acquainted with one another. </w:t>
      </w:r>
    </w:p>
    <w:p w:rsidR="00000000" w:rsidDel="00000000" w:rsidP="00000000" w:rsidRDefault="00000000" w:rsidRPr="00000000" w14:paraId="000001D2">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Nevertheless, it remains uncertain whether the physical proximity of departments will inevitably result in collaborative efforts. At the onset of the current academic year, I enrolled in a course alongside peers hailing from diverse educational institutions. During my networking efforts, I had the opportunity to sit next to an individual who was a mathematics teacher. Upon inquiring about the potential collaboration between his department and the D&amp;T department at his institution, in relation to my area of interest, the respondent provided a negative response. He revealed that there exist two departments in such close proximity that they utilise a common classroom for educational purposes. Using a manual gesture, he asserted that, in all probability, he, being a mathematician specialising in pure mathematics, would be the primary individual to be held accountable.  The individual in question does not differentiate between procedural subjects, such as Design and Technology, and conceptual subjects, such as Mathematics, in his regular teaching day.</w:t>
      </w:r>
    </w:p>
    <w:p w:rsidR="00000000" w:rsidDel="00000000" w:rsidP="00000000" w:rsidRDefault="00000000" w:rsidRPr="00000000" w14:paraId="000001D3">
      <w:pPr>
        <w:spacing w:before="20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4.1.3 Finger-pointing and blame culture</w:t>
      </w:r>
    </w:p>
    <w:p w:rsidR="00000000" w:rsidDel="00000000" w:rsidP="00000000" w:rsidRDefault="00000000" w:rsidRPr="00000000" w14:paraId="000001D4">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The interaction between staff members in mathematics and D&amp;T  departments can be contentious and distinguished by resentment and criticism.  Mathematics Teachers are dissatisfied with the way mathematics is used  during D&amp;T classes ; specifically, the way mathematics is utilised does not contribute to the overall mathematical development of students. To the dismay of D&amp;T teachers, the mathematics curriculum does not complement or support the D&amp;T curriculum.</w:t>
      </w:r>
    </w:p>
    <w:p w:rsidR="00000000" w:rsidDel="00000000" w:rsidP="00000000" w:rsidRDefault="00000000" w:rsidRPr="00000000" w14:paraId="000001D5">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This description of a D&amp;T lesson observed by MBL in his capacity as head of mathematics department illustrates  a mathematics teacher's frustration with the use of mathematics in  D&amp;T. MBL appreciated the teacher's emphasis on practical work and subject comprehension in D&amp;T, but he was dissatisfied  that mathematical reasoning was not emphasised in what was evidently a mathematics lesson for MBL.</w:t>
      </w:r>
    </w:p>
    <w:p w:rsidR="00000000" w:rsidDel="00000000" w:rsidP="00000000" w:rsidRDefault="00000000" w:rsidRPr="00000000" w14:paraId="000001D6">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While MBL could perceive the D&amp;T teacher's emphasis, there was evidently lingering irritation that the D&amp;T teacher was not reinforcing the mathematics learning that would take place. MBL hypothesised that time constraints and pressure to complete practical work  were responsible for this missed opportunity. </w:t>
      </w:r>
    </w:p>
    <w:p w:rsidR="00000000" w:rsidDel="00000000" w:rsidP="00000000" w:rsidRDefault="00000000" w:rsidRPr="00000000" w14:paraId="000001D7">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D&amp;T teachers also expressed frustration. TDL understood, for instance, that the mathematics curriculum did not include or emphasise mathematics that would be essential to D&amp;T subject. As a result, TDL felt dissatisfied by the mathematics curriculum's content and the limited support it seemed to provide for the D&amp;T curriculum.  </w:t>
      </w:r>
    </w:p>
    <w:p w:rsidR="00000000" w:rsidDel="00000000" w:rsidP="00000000" w:rsidRDefault="00000000" w:rsidRPr="00000000" w14:paraId="000001D8">
      <w:pPr>
        <w:spacing w:before="200"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For instance, on the new [D&amp;T] curriculum, students are provided with the mathematical strands that they must master to pass the D&amp;T exam; however, they have not been given guidance on how to approach those mathematical strands from a D&amp;T perspective, despite the fact that D&amp;T is a practical subject while mathematics is a conceptual one, nor have they been informed that D&amp;T teachers will go over those strands conceptually before guiding students on how to apply them to practical work.[TDL]</w:t>
      </w:r>
    </w:p>
    <w:p w:rsidR="00000000" w:rsidDel="00000000" w:rsidP="00000000" w:rsidRDefault="00000000" w:rsidRPr="00000000" w14:paraId="000001D9">
      <w:pPr>
        <w:spacing w:before="200"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I'm simply irritated by the GCSE mathematics curriculum, as it does not appear to adequately prepare students. You'll encounter students with a good grade  in mathematics who, when I teach them at the A-level D&amp;T , cannot swiftly perform simple  mathematical tasks such as conversion of units. [TF]</w:t>
      </w:r>
    </w:p>
    <w:p w:rsidR="00000000" w:rsidDel="00000000" w:rsidP="00000000" w:rsidRDefault="00000000" w:rsidRPr="00000000" w14:paraId="000001DA">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Some mathematics  teachers  appear to anticipate receiving blame from D&amp;T teachers. Following modifications to the D&amp;T subject curriculum, MS anticipates additional criticism of mathematics  teachers.</w:t>
      </w:r>
    </w:p>
    <w:p w:rsidR="00000000" w:rsidDel="00000000" w:rsidP="00000000" w:rsidRDefault="00000000" w:rsidRPr="00000000" w14:paraId="000001DB">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It is anticipated that a significant amount of blame-shifting will occur among Design and Technology (D&amp;T) teachers who claim their inability to effectively teach the new curriculum owing to the supposed lack of the mathematics department's performance. </w:t>
      </w:r>
    </w:p>
    <w:p w:rsidR="00000000" w:rsidDel="00000000" w:rsidP="00000000" w:rsidRDefault="00000000" w:rsidRPr="00000000" w14:paraId="000001DC">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MS here anticipates blame arising from a disparity in the two departments' approaches to teaching mathematics.</w:t>
      </w:r>
    </w:p>
    <w:p w:rsidR="00000000" w:rsidDel="00000000" w:rsidP="00000000" w:rsidRDefault="00000000" w:rsidRPr="00000000" w14:paraId="000001DD">
      <w:pPr>
        <w:spacing w:before="200" w:line="360" w:lineRule="auto"/>
        <w:jc w:val="both"/>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1DE">
      <w:pPr>
        <w:spacing w:before="20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4.1.4 Logistical challenges</w:t>
      </w:r>
    </w:p>
    <w:p w:rsidR="00000000" w:rsidDel="00000000" w:rsidP="00000000" w:rsidRDefault="00000000" w:rsidRPr="00000000" w14:paraId="000001DF">
      <w:pPr>
        <w:spacing w:before="0" w:line="480" w:lineRule="auto"/>
        <w:jc w:val="both"/>
        <w:rPr>
          <w:rFonts w:ascii="Cambria" w:cs="Cambria" w:eastAsia="Cambria" w:hAnsi="Cambria"/>
        </w:rPr>
      </w:pPr>
      <w:r w:rsidDel="00000000" w:rsidR="00000000" w:rsidRPr="00000000">
        <w:rPr>
          <w:rFonts w:ascii="Cambria" w:cs="Cambria" w:eastAsia="Cambria" w:hAnsi="Cambria"/>
          <w:rtl w:val="0"/>
        </w:rPr>
        <w:t xml:space="preserve">Understanding what each subject teaches and when was also a concern and a key reason why collaboration did not occur. MA, who</w:t>
      </w:r>
      <w:r w:rsidDel="00000000" w:rsidR="00000000" w:rsidRPr="00000000">
        <w:rPr>
          <w:rFonts w:ascii="Cambria" w:cs="Cambria" w:eastAsia="Cambria" w:hAnsi="Cambria"/>
          <w:rtl w:val="0"/>
        </w:rPr>
        <w:t xml:space="preserve"> previously held the position of Mathematics Whole School Coordinator, acknowledged that logistical challenges encompass difficulties pertaining to the timing   and sequencing  of activities within each subject, in addition to the organisation of timetables and student groups. </w:t>
      </w:r>
    </w:p>
    <w:p w:rsidR="00000000" w:rsidDel="00000000" w:rsidP="00000000" w:rsidRDefault="00000000" w:rsidRPr="00000000" w14:paraId="000001E0">
      <w:pPr>
        <w:spacing w:before="0"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During the early stages of any cooperative task, key players in each department and senior school managers should be involved to carefully consider these issues.[MA]</w:t>
      </w:r>
    </w:p>
    <w:p w:rsidR="00000000" w:rsidDel="00000000" w:rsidP="00000000" w:rsidRDefault="00000000" w:rsidRPr="00000000" w14:paraId="000001E1">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Agreeing with MA, </w:t>
      </w:r>
      <w:r w:rsidDel="00000000" w:rsidR="00000000" w:rsidRPr="00000000">
        <w:rPr>
          <w:rFonts w:ascii="Cambria" w:cs="Cambria" w:eastAsia="Cambria" w:hAnsi="Cambria"/>
          <w:rtl w:val="0"/>
        </w:rPr>
        <w:t xml:space="preserve">TF believes  that, although timing is crucial and could be an enormous impediment to collaboration, a senior  management decision could eliminate this obstacle. </w:t>
      </w:r>
    </w:p>
    <w:p w:rsidR="00000000" w:rsidDel="00000000" w:rsidP="00000000" w:rsidRDefault="00000000" w:rsidRPr="00000000" w14:paraId="000001E2">
      <w:pPr>
        <w:spacing w:before="200"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Let's be honest, teachers have little desire to collaborate across departments unless they feel obliged to do so. [TF]</w:t>
      </w:r>
    </w:p>
    <w:p w:rsidR="00000000" w:rsidDel="00000000" w:rsidP="00000000" w:rsidRDefault="00000000" w:rsidRPr="00000000" w14:paraId="000001E3">
      <w:pPr>
        <w:spacing w:before="200" w:line="480" w:lineRule="auto"/>
        <w:jc w:val="both"/>
        <w:rPr>
          <w:rFonts w:ascii="Cambria" w:cs="Cambria" w:eastAsia="Cambria" w:hAnsi="Cambria"/>
          <w:sz w:val="30"/>
          <w:szCs w:val="30"/>
        </w:rPr>
      </w:pPr>
      <w:r w:rsidDel="00000000" w:rsidR="00000000" w:rsidRPr="00000000">
        <w:rPr>
          <w:rFonts w:ascii="Cambria" w:cs="Cambria" w:eastAsia="Cambria" w:hAnsi="Cambria"/>
          <w:rtl w:val="0"/>
        </w:rPr>
        <w:t xml:space="preserve">Supporting this view, Straw, MacLeod, and Hart (2012) have asserted that the success of interdisciplinary activities is contingent upon the commitment of senior leadership</w:t>
      </w:r>
      <w:r w:rsidDel="00000000" w:rsidR="00000000" w:rsidRPr="00000000">
        <w:rPr>
          <w:rFonts w:ascii="Cambria" w:cs="Cambria" w:eastAsia="Cambria" w:hAnsi="Cambria"/>
          <w:sz w:val="30"/>
          <w:szCs w:val="30"/>
          <w:rtl w:val="0"/>
        </w:rPr>
        <w:t xml:space="preserve">. </w:t>
      </w:r>
    </w:p>
    <w:p w:rsidR="00000000" w:rsidDel="00000000" w:rsidP="00000000" w:rsidRDefault="00000000" w:rsidRPr="00000000" w14:paraId="000001E4">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MA was well aware that not all students will have been taught the mathematical abilities necessary for D&amp;T. Understanding which skills they possess is hampered by the fact that students are grouped differently for mathematics and D&amp;T and that some mathematics groups cover material much more slowly than others. In contrast, TDL places significant emphasis on the need to understand the extent of students' prior knowledge and skills in order to facilitate effective planning of mathematics lessons for those areas that have not been addressed in Design and Technology (D&amp;T) </w:t>
      </w:r>
      <w:r w:rsidDel="00000000" w:rsidR="00000000" w:rsidRPr="00000000">
        <w:rPr>
          <w:rFonts w:ascii="Cambria" w:cs="Cambria" w:eastAsia="Cambria" w:hAnsi="Cambria"/>
          <w:rtl w:val="0"/>
        </w:rPr>
        <w:t xml:space="preserve">subject</w:t>
      </w:r>
      <w:r w:rsidDel="00000000" w:rsidR="00000000" w:rsidRPr="00000000">
        <w:rPr>
          <w:rFonts w:ascii="Cambria" w:cs="Cambria" w:eastAsia="Cambria" w:hAnsi="Cambria"/>
          <w:rtl w:val="0"/>
        </w:rPr>
        <w:t xml:space="preserve">. All D&amp;T participants  expressed the necessity for teachers to have a comprehensive understanding of their colleagues' curricula. Specifically, D&amp;T teachers should possess knowledge regarding the development and implementation of mathematics curricula. </w:t>
      </w:r>
    </w:p>
    <w:p w:rsidR="00000000" w:rsidDel="00000000" w:rsidP="00000000" w:rsidRDefault="00000000" w:rsidRPr="00000000" w14:paraId="000001E5">
      <w:pPr>
        <w:spacing w:before="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4.1.5 Subject cultures</w:t>
      </w:r>
    </w:p>
    <w:p w:rsidR="00000000" w:rsidDel="00000000" w:rsidP="00000000" w:rsidRDefault="00000000" w:rsidRPr="00000000" w14:paraId="000001E6">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For TDL, a significant number of mathematics teachers  prioritise teaching subject contents over the teaching of processes. Conversely, the culture surrounding Design and Technology education places greater emphasis on the teaching  of processes. Often , these cultural differences pose challenges to the process of planning collaboration work.</w:t>
      </w:r>
    </w:p>
    <w:p w:rsidR="00000000" w:rsidDel="00000000" w:rsidP="00000000" w:rsidRDefault="00000000" w:rsidRPr="00000000" w14:paraId="000001E7">
      <w:pPr>
        <w:spacing w:line="360" w:lineRule="auto"/>
        <w:ind w:left="720" w:firstLine="0"/>
        <w:jc w:val="both"/>
        <w:rPr>
          <w:rFonts w:ascii="Cambria" w:cs="Cambria" w:eastAsia="Cambria" w:hAnsi="Cambria"/>
        </w:rPr>
      </w:pPr>
      <w:r w:rsidDel="00000000" w:rsidR="00000000" w:rsidRPr="00000000">
        <w:rPr>
          <w:rtl w:val="0"/>
        </w:rPr>
      </w:r>
    </w:p>
    <w:p w:rsidR="00000000" w:rsidDel="00000000" w:rsidP="00000000" w:rsidRDefault="00000000" w:rsidRPr="00000000" w14:paraId="000001E8">
      <w:pPr>
        <w:spacing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Honestly, most  maths teachers won't understand how intellectually demanding many design techniques in design and technology are, and they may think that the culture of design and technology is all about craft skills.[TDL]</w:t>
      </w:r>
    </w:p>
    <w:p w:rsidR="00000000" w:rsidDel="00000000" w:rsidP="00000000" w:rsidRDefault="00000000" w:rsidRPr="00000000" w14:paraId="000001E9">
      <w:pPr>
        <w:spacing w:before="200"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When I've spoken to maths teachers in the past, I've found that they don't like how people often think of maths as a service subject instead of recognising that all subjects, including maths, have their own cultures.[TDL]</w:t>
      </w:r>
    </w:p>
    <w:p w:rsidR="00000000" w:rsidDel="00000000" w:rsidP="00000000" w:rsidRDefault="00000000" w:rsidRPr="00000000" w14:paraId="000001EA">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This view is supported by Sage (2002)  who asserts that each school curriculum subject has an understanding of its philosophical background, its place in the overall curriculum, its content and abilities, and its teaching methodologies. This, according to Sage (2002), provides each subject its own culture, which must be carefully considered when collaborating.</w:t>
      </w:r>
    </w:p>
    <w:p w:rsidR="00000000" w:rsidDel="00000000" w:rsidP="00000000" w:rsidRDefault="00000000" w:rsidRPr="00000000" w14:paraId="000001EB">
      <w:pPr>
        <w:spacing w:before="20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4.1.6 Conceptual development</w:t>
      </w:r>
    </w:p>
    <w:p w:rsidR="00000000" w:rsidDel="00000000" w:rsidP="00000000" w:rsidRDefault="00000000" w:rsidRPr="00000000" w14:paraId="000001EC">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All maths teachers agree without exception that conceptual difference between maths and D&amp;T is by far the most important issue to be addressed before any collaboration is initiated. MBL believes the ability of students to transfer knowledge and comprehension from one subject area to another is often limited, and this phenomenon cannot be attributed to any shortcomings on the part of the students themselves. According to MBL, the pedagogical approach to teaching mathematics prioritises the attainment of conceptual comprehension, which may not necessarily facilitate the acquisition of practical knowledge that can be applied in the field of design and technology.  </w:t>
      </w:r>
    </w:p>
    <w:p w:rsidR="00000000" w:rsidDel="00000000" w:rsidP="00000000" w:rsidRDefault="00000000" w:rsidRPr="00000000" w14:paraId="000001ED">
      <w:pPr>
        <w:spacing w:before="200" w:line="36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Teachers will try to make sure that students understand the basic ideas, but in design and technology, they need to be able to use those ideas.[MA]</w:t>
      </w:r>
    </w:p>
    <w:p w:rsidR="00000000" w:rsidDel="00000000" w:rsidP="00000000" w:rsidRDefault="00000000" w:rsidRPr="00000000" w14:paraId="000001EE">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For MA, the development of mathematical skills is intended to serve the objectives of mathematics. In order to ensure that these skills can be successfully transferred and applied in other subject areas, it is imperative to provide students with adequate support for any collaboration to succeed.</w:t>
      </w:r>
    </w:p>
    <w:p w:rsidR="00000000" w:rsidDel="00000000" w:rsidP="00000000" w:rsidRDefault="00000000" w:rsidRPr="00000000" w14:paraId="000001EF">
      <w:pPr>
        <w:spacing w:before="200"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4.1.7 Workload</w:t>
      </w:r>
    </w:p>
    <w:p w:rsidR="00000000" w:rsidDel="00000000" w:rsidP="00000000" w:rsidRDefault="00000000" w:rsidRPr="00000000" w14:paraId="000001F0">
      <w:pPr>
        <w:spacing w:before="0" w:line="480" w:lineRule="auto"/>
        <w:jc w:val="both"/>
        <w:rPr>
          <w:rFonts w:ascii="Cambria" w:cs="Cambria" w:eastAsia="Cambria" w:hAnsi="Cambria"/>
        </w:rPr>
      </w:pPr>
      <w:r w:rsidDel="00000000" w:rsidR="00000000" w:rsidRPr="00000000">
        <w:rPr>
          <w:rFonts w:ascii="Cambria" w:cs="Cambria" w:eastAsia="Cambria" w:hAnsi="Cambria"/>
          <w:rtl w:val="0"/>
        </w:rPr>
        <w:t xml:space="preserve">It was unanimously agreed upon by all of the teachers that the amount of work required at school presents a significant obstacle to any kind of collaborative effort.  </w:t>
      </w:r>
    </w:p>
    <w:p w:rsidR="00000000" w:rsidDel="00000000" w:rsidP="00000000" w:rsidRDefault="00000000" w:rsidRPr="00000000" w14:paraId="000001F1">
      <w:pPr>
        <w:spacing w:before="200" w:line="360" w:lineRule="auto"/>
        <w:ind w:left="720" w:firstLine="0"/>
        <w:rPr>
          <w:rFonts w:ascii="Cambria" w:cs="Cambria" w:eastAsia="Cambria" w:hAnsi="Cambria"/>
        </w:rPr>
      </w:pPr>
      <w:r w:rsidDel="00000000" w:rsidR="00000000" w:rsidRPr="00000000">
        <w:rPr>
          <w:rFonts w:ascii="Cambria" w:cs="Cambria" w:eastAsia="Cambria" w:hAnsi="Cambria"/>
          <w:rtl w:val="0"/>
        </w:rPr>
        <w:t xml:space="preserve">Planning high-quality lessons, covering absent colleagues, attending departmental meetings, and no PPA( Planning, preparation and assessment) is all time-consuming.[MS]</w:t>
      </w:r>
    </w:p>
    <w:p w:rsidR="00000000" w:rsidDel="00000000" w:rsidP="00000000" w:rsidRDefault="00000000" w:rsidRPr="00000000" w14:paraId="000001F2">
      <w:pPr>
        <w:spacing w:before="200" w:line="360" w:lineRule="auto"/>
        <w:ind w:left="720" w:firstLine="0"/>
        <w:rPr>
          <w:rFonts w:ascii="Cambria" w:cs="Cambria" w:eastAsia="Cambria" w:hAnsi="Cambria"/>
        </w:rPr>
      </w:pPr>
      <w:r w:rsidDel="00000000" w:rsidR="00000000" w:rsidRPr="00000000">
        <w:rPr>
          <w:rFonts w:ascii="Cambria" w:cs="Cambria" w:eastAsia="Cambria" w:hAnsi="Cambria"/>
          <w:rtl w:val="0"/>
        </w:rPr>
        <w:t xml:space="preserve">  I have to spend a lot of time marking kids work, especially during the weekend    and start my week very tired.[MBL]</w:t>
      </w:r>
    </w:p>
    <w:p w:rsidR="00000000" w:rsidDel="00000000" w:rsidP="00000000" w:rsidRDefault="00000000" w:rsidRPr="00000000" w14:paraId="000001F3">
      <w:pPr>
        <w:spacing w:before="200" w:line="360" w:lineRule="auto"/>
        <w:ind w:left="720" w:firstLine="0"/>
        <w:rPr>
          <w:rFonts w:ascii="Cambria" w:cs="Cambria" w:eastAsia="Cambria" w:hAnsi="Cambria"/>
        </w:rPr>
      </w:pPr>
      <w:r w:rsidDel="00000000" w:rsidR="00000000" w:rsidRPr="00000000">
        <w:rPr>
          <w:rFonts w:ascii="Cambria" w:cs="Cambria" w:eastAsia="Cambria" w:hAnsi="Cambria"/>
          <w:rtl w:val="0"/>
        </w:rPr>
        <w:t xml:space="preserve">Not enough time during the school day, I always feel tired and overworked and very stressful.[TF]</w:t>
      </w:r>
      <w:r w:rsidDel="00000000" w:rsidR="00000000" w:rsidRPr="00000000">
        <w:rPr>
          <w:rtl w:val="0"/>
        </w:rPr>
      </w:r>
    </w:p>
    <w:p w:rsidR="00000000" w:rsidDel="00000000" w:rsidP="00000000" w:rsidRDefault="00000000" w:rsidRPr="00000000" w14:paraId="000001F4">
      <w:pP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In summary, all  of participants concurred that limitations exist with regard to impeding collaborative efforts in Mathematics and Technology subjects, albeit with some variance in identifying the specific boundaries. Most participants believe that the aforementioned limitations can be overcome, albeit with a significant investment of time and effort from senior team leaders.</w:t>
      </w:r>
    </w:p>
    <w:p w:rsidR="00000000" w:rsidDel="00000000" w:rsidP="00000000" w:rsidRDefault="00000000" w:rsidRPr="00000000" w14:paraId="000001F5">
      <w:pPr>
        <w:spacing w:before="200" w:line="48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4.2 Data Gathering from pupils</w:t>
      </w:r>
    </w:p>
    <w:p w:rsidR="00000000" w:rsidDel="00000000" w:rsidP="00000000" w:rsidRDefault="00000000" w:rsidRPr="00000000" w14:paraId="000001F6">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The majority of students expressed consensus regarding the ease of transferring mathematical skills acquired in the mathematics department, provided that one possesses a basic understanding of mathematical concepts.</w:t>
      </w:r>
    </w:p>
    <w:p w:rsidR="00000000" w:rsidDel="00000000" w:rsidP="00000000" w:rsidRDefault="00000000" w:rsidRPr="00000000" w14:paraId="000001F7">
      <w:pP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The data collected from the student population yielded themes, namely,  abilities and  aptitude for establishing connections , subject nature  and activities. </w:t>
      </w:r>
    </w:p>
    <w:p w:rsidR="00000000" w:rsidDel="00000000" w:rsidP="00000000" w:rsidRDefault="00000000" w:rsidRPr="00000000" w14:paraId="000001F8">
      <w:pPr>
        <w:spacing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4.2.1 Abilities</w:t>
      </w:r>
    </w:p>
    <w:p w:rsidR="00000000" w:rsidDel="00000000" w:rsidP="00000000" w:rsidRDefault="00000000" w:rsidRPr="00000000" w14:paraId="000001F9">
      <w:pPr>
        <w:pBdr>
          <w:top w:space="0" w:sz="0" w:val="nil"/>
          <w:left w:space="0" w:sz="0" w:val="nil"/>
          <w:bottom w:space="0" w:sz="0" w:val="nil"/>
          <w:right w:space="0" w:sz="0" w:val="nil"/>
          <w:between w:space="0" w:sz="0" w:val="nil"/>
        </w:pBdr>
        <w:spacing w:line="480" w:lineRule="auto"/>
        <w:jc w:val="both"/>
        <w:rPr>
          <w:rFonts w:ascii="Cambria" w:cs="Cambria" w:eastAsia="Cambria" w:hAnsi="Cambria"/>
          <w:highlight w:val="white"/>
        </w:rPr>
      </w:pPr>
      <w:r w:rsidDel="00000000" w:rsidR="00000000" w:rsidRPr="00000000">
        <w:rPr>
          <w:rFonts w:ascii="Cambria" w:cs="Cambria" w:eastAsia="Cambria" w:hAnsi="Cambria"/>
          <w:rtl w:val="0"/>
        </w:rPr>
        <w:t xml:space="preserve">The consensus among students was that the transfer of mathematical skills to design and technology is contingent upon aptitude and the establishment of connections, with only a minority placing emphasis on the differentiation between the natures of the two subjects. </w:t>
      </w:r>
      <w:r w:rsidDel="00000000" w:rsidR="00000000" w:rsidRPr="00000000">
        <w:rPr>
          <w:rFonts w:ascii="Cambria" w:cs="Cambria" w:eastAsia="Cambria" w:hAnsi="Cambria"/>
          <w:highlight w:val="white"/>
          <w:rtl w:val="0"/>
        </w:rPr>
        <w:t xml:space="preserve">Students' abilities</w:t>
      </w:r>
      <w:r w:rsidDel="00000000" w:rsidR="00000000" w:rsidRPr="00000000">
        <w:rPr>
          <w:rFonts w:ascii="Cambria" w:cs="Cambria" w:eastAsia="Cambria" w:hAnsi="Cambria"/>
          <w:highlight w:val="white"/>
          <w:rtl w:val="0"/>
        </w:rPr>
        <w:t xml:space="preserve"> are essential for transferring mathematical knowledge to other subjects.   </w:t>
      </w:r>
    </w:p>
    <w:p w:rsidR="00000000" w:rsidDel="00000000" w:rsidP="00000000" w:rsidRDefault="00000000" w:rsidRPr="00000000" w14:paraId="000001FA">
      <w:pPr>
        <w:pBdr>
          <w:top w:space="0" w:sz="0" w:val="nil"/>
          <w:left w:space="0" w:sz="0" w:val="nil"/>
          <w:bottom w:space="0" w:sz="0" w:val="nil"/>
          <w:right w:space="0" w:sz="0" w:val="nil"/>
          <w:between w:space="0" w:sz="0" w:val="nil"/>
        </w:pBdr>
        <w:spacing w:line="480" w:lineRule="auto"/>
        <w:ind w:left="720" w:firstLine="0"/>
        <w:jc w:val="both"/>
        <w:rPr>
          <w:rFonts w:ascii="Cambria" w:cs="Cambria" w:eastAsia="Cambria" w:hAnsi="Cambria"/>
          <w:highlight w:val="white"/>
        </w:rPr>
      </w:pPr>
      <w:r w:rsidDel="00000000" w:rsidR="00000000" w:rsidRPr="00000000">
        <w:rPr>
          <w:rFonts w:ascii="Cambria" w:cs="Cambria" w:eastAsia="Cambria" w:hAnsi="Cambria"/>
          <w:highlight w:val="white"/>
          <w:rtl w:val="0"/>
        </w:rPr>
        <w:t xml:space="preserve">It's easy, students must have the ability to understand and apply mathematical concepts to D&amp;T, and they[students] just need to make connections between what they have learned in maths and apply it to d&amp;t.[AA]</w:t>
      </w:r>
    </w:p>
    <w:p w:rsidR="00000000" w:rsidDel="00000000" w:rsidP="00000000" w:rsidRDefault="00000000" w:rsidRPr="00000000" w14:paraId="000001FB">
      <w:pPr>
        <w:pBdr>
          <w:top w:space="0" w:sz="0" w:val="nil"/>
          <w:left w:space="0" w:sz="0" w:val="nil"/>
          <w:bottom w:space="0" w:sz="0" w:val="nil"/>
          <w:right w:space="0" w:sz="0" w:val="nil"/>
          <w:between w:space="0" w:sz="0" w:val="nil"/>
        </w:pBdr>
        <w:spacing w:line="480" w:lineRule="auto"/>
        <w:jc w:val="both"/>
        <w:rPr>
          <w:rFonts w:ascii="Cambria" w:cs="Cambria" w:eastAsia="Cambria" w:hAnsi="Cambria"/>
          <w:highlight w:val="white"/>
        </w:rPr>
      </w:pPr>
      <w:r w:rsidDel="00000000" w:rsidR="00000000" w:rsidRPr="00000000">
        <w:rPr>
          <w:rFonts w:ascii="Cambria" w:cs="Cambria" w:eastAsia="Cambria" w:hAnsi="Cambria"/>
          <w:highlight w:val="white"/>
          <w:rtl w:val="0"/>
        </w:rPr>
        <w:t xml:space="preserve">MA on the other hand emphasised that in addition to ability and making connections, they [students] must have a strong foundation in mathematics, as well as the ability to think critically and solve problems because d&amp;t tasks are about problem solving and not just an equation to solve.</w:t>
      </w:r>
    </w:p>
    <w:p w:rsidR="00000000" w:rsidDel="00000000" w:rsidP="00000000" w:rsidRDefault="00000000" w:rsidRPr="00000000" w14:paraId="000001FC">
      <w:pPr>
        <w:pBdr>
          <w:top w:space="0" w:sz="0" w:val="nil"/>
          <w:left w:space="0" w:sz="0" w:val="nil"/>
          <w:bottom w:space="0" w:sz="0" w:val="nil"/>
          <w:right w:space="0" w:sz="0" w:val="nil"/>
          <w:between w:space="0" w:sz="0" w:val="nil"/>
        </w:pBdr>
        <w:spacing w:line="480" w:lineRule="auto"/>
        <w:ind w:left="720" w:firstLine="0"/>
        <w:jc w:val="both"/>
        <w:rPr>
          <w:rFonts w:ascii="Cambria" w:cs="Cambria" w:eastAsia="Cambria" w:hAnsi="Cambria"/>
          <w:highlight w:val="white"/>
        </w:rPr>
      </w:pPr>
      <w:r w:rsidDel="00000000" w:rsidR="00000000" w:rsidRPr="00000000">
        <w:rPr>
          <w:rFonts w:ascii="Cambria" w:cs="Cambria" w:eastAsia="Cambria" w:hAnsi="Cambria"/>
          <w:highlight w:val="white"/>
          <w:rtl w:val="0"/>
        </w:rPr>
        <w:t xml:space="preserve">Without maths you can’t do D&amp;T because you use precision and accuracy and dimension but you need to understand the basics of mathematics.[MP]</w:t>
      </w:r>
    </w:p>
    <w:p w:rsidR="00000000" w:rsidDel="00000000" w:rsidP="00000000" w:rsidRDefault="00000000" w:rsidRPr="00000000" w14:paraId="000001FD">
      <w:pPr>
        <w:spacing w:before="200" w:line="480" w:lineRule="auto"/>
        <w:ind w:left="0" w:firstLine="0"/>
        <w:jc w:val="both"/>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1FE">
      <w:pPr>
        <w:spacing w:before="200" w:line="480" w:lineRule="auto"/>
        <w:ind w:left="0" w:firstLine="0"/>
        <w:jc w:val="both"/>
        <w:rPr>
          <w:rFonts w:ascii="Cambria" w:cs="Cambria" w:eastAsia="Cambria" w:hAnsi="Cambria"/>
          <w:sz w:val="36"/>
          <w:szCs w:val="36"/>
        </w:rPr>
      </w:pPr>
      <w:r w:rsidDel="00000000" w:rsidR="00000000" w:rsidRPr="00000000">
        <w:rPr>
          <w:rtl w:val="0"/>
        </w:rPr>
      </w:r>
    </w:p>
    <w:p w:rsidR="00000000" w:rsidDel="00000000" w:rsidP="00000000" w:rsidRDefault="00000000" w:rsidRPr="00000000" w14:paraId="000001FF">
      <w:pPr>
        <w:spacing w:before="200" w:line="480" w:lineRule="auto"/>
        <w:ind w:left="0" w:firstLine="0"/>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4.2.2 Subject nature</w:t>
      </w:r>
    </w:p>
    <w:p w:rsidR="00000000" w:rsidDel="00000000" w:rsidP="00000000" w:rsidRDefault="00000000" w:rsidRPr="00000000" w14:paraId="00000200">
      <w:pPr>
        <w:spacing w:before="200" w:line="480" w:lineRule="auto"/>
        <w:ind w:left="0" w:firstLine="0"/>
        <w:jc w:val="both"/>
        <w:rPr>
          <w:rFonts w:ascii="Cambria" w:cs="Cambria" w:eastAsia="Cambria" w:hAnsi="Cambria"/>
        </w:rPr>
      </w:pPr>
      <w:r w:rsidDel="00000000" w:rsidR="00000000" w:rsidRPr="00000000">
        <w:rPr>
          <w:rFonts w:ascii="Cambria" w:cs="Cambria" w:eastAsia="Cambria" w:hAnsi="Cambria"/>
          <w:rtl w:val="0"/>
        </w:rPr>
        <w:t xml:space="preserve">At school level, the Design and Technology subject is accepted as the application of scientific principles or knowledge to tackle practical challenges and innovate solutions to real life situations.. In contrast, mathematics is an academic discipline that emphasises the development of abstract concepts. Several students have conveyed their dissatisfaction regarding their inability to perform effectively in Design and Technology (D&amp;T) due to the inherent nature of the subject matter. Additionally, the teaching strategies employed in the Mathematics department do not effectively draw analogies between mathematical concepts and their real-life applications, further exacerbating the issue.</w:t>
      </w:r>
    </w:p>
    <w:p w:rsidR="00000000" w:rsidDel="00000000" w:rsidP="00000000" w:rsidRDefault="00000000" w:rsidRPr="00000000" w14:paraId="00000201">
      <w:pPr>
        <w:pBdr>
          <w:top w:space="0" w:sz="0" w:val="nil"/>
          <w:left w:space="0" w:sz="0" w:val="nil"/>
          <w:bottom w:space="0" w:sz="0" w:val="nil"/>
          <w:right w:space="0" w:sz="0" w:val="nil"/>
          <w:between w:space="0" w:sz="0" w:val="nil"/>
        </w:pBdr>
        <w:spacing w:line="480" w:lineRule="auto"/>
        <w:rPr>
          <w:rFonts w:ascii="Cambria" w:cs="Cambria" w:eastAsia="Cambria" w:hAnsi="Cambria"/>
          <w:highlight w:val="white"/>
        </w:rPr>
      </w:pPr>
      <w:r w:rsidDel="00000000" w:rsidR="00000000" w:rsidRPr="00000000">
        <w:rPr>
          <w:rFonts w:ascii="Cambria" w:cs="Cambria" w:eastAsia="Cambria" w:hAnsi="Cambria"/>
          <w:highlight w:val="white"/>
          <w:rtl w:val="0"/>
        </w:rPr>
        <w:t xml:space="preserve">ZH and RS  both claimed that transferring mathematics  skills to d&amp;t is very hard. Although they are good at maths and achieved grade 5 and 6 respectively in their  GCSE maths exam,  they still found it challenging to apply maths to their  A level d&amp;t course.</w:t>
      </w:r>
    </w:p>
    <w:p w:rsidR="00000000" w:rsidDel="00000000" w:rsidP="00000000" w:rsidRDefault="00000000" w:rsidRPr="00000000" w14:paraId="00000202">
      <w:pPr>
        <w:pBdr>
          <w:top w:space="0" w:sz="0" w:val="nil"/>
          <w:left w:space="0" w:sz="0" w:val="nil"/>
          <w:bottom w:space="0" w:sz="0" w:val="nil"/>
          <w:right w:space="0" w:sz="0" w:val="nil"/>
          <w:between w:space="0" w:sz="0" w:val="nil"/>
        </w:pBdr>
        <w:spacing w:line="480" w:lineRule="auto"/>
        <w:ind w:left="720" w:firstLine="0"/>
        <w:rPr>
          <w:rFonts w:ascii="Cambria" w:cs="Cambria" w:eastAsia="Cambria" w:hAnsi="Cambria"/>
          <w:sz w:val="36"/>
          <w:szCs w:val="36"/>
        </w:rPr>
      </w:pPr>
      <w:r w:rsidDel="00000000" w:rsidR="00000000" w:rsidRPr="00000000">
        <w:rPr>
          <w:rFonts w:ascii="Cambria" w:cs="Cambria" w:eastAsia="Cambria" w:hAnsi="Cambria"/>
          <w:highlight w:val="white"/>
          <w:rtl w:val="0"/>
        </w:rPr>
        <w:t xml:space="preserve">they[maths teachers] don’t show you how to use it in practical </w:t>
      </w:r>
      <w:r w:rsidDel="00000000" w:rsidR="00000000" w:rsidRPr="00000000">
        <w:rPr>
          <w:rFonts w:ascii="Cambria" w:cs="Cambria" w:eastAsia="Cambria" w:hAnsi="Cambria"/>
          <w:highlight w:val="white"/>
          <w:rtl w:val="0"/>
        </w:rPr>
        <w:t xml:space="preserve">subject</w:t>
      </w:r>
      <w:r w:rsidDel="00000000" w:rsidR="00000000" w:rsidRPr="00000000">
        <w:rPr>
          <w:rFonts w:ascii="Cambria" w:cs="Cambria" w:eastAsia="Cambria" w:hAnsi="Cambria"/>
          <w:highlight w:val="white"/>
          <w:rtl w:val="0"/>
        </w:rPr>
        <w:t xml:space="preserve"> like d&amp;t, they don’t teach you hand on stuff.[ZH]</w:t>
      </w:r>
      <w:r w:rsidDel="00000000" w:rsidR="00000000" w:rsidRPr="00000000">
        <w:rPr>
          <w:rtl w:val="0"/>
        </w:rPr>
      </w:r>
    </w:p>
    <w:p w:rsidR="00000000" w:rsidDel="00000000" w:rsidP="00000000" w:rsidRDefault="00000000" w:rsidRPr="00000000" w14:paraId="00000203">
      <w:pPr>
        <w:spacing w:line="360" w:lineRule="auto"/>
        <w:jc w:val="both"/>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4.2.3 Activities</w:t>
      </w:r>
    </w:p>
    <w:p w:rsidR="00000000" w:rsidDel="00000000" w:rsidP="00000000" w:rsidRDefault="00000000" w:rsidRPr="00000000" w14:paraId="00000204">
      <w:pPr>
        <w:spacing w:line="480" w:lineRule="auto"/>
        <w:jc w:val="both"/>
        <w:rPr>
          <w:rFonts w:ascii="Cambria" w:cs="Cambria" w:eastAsia="Cambria" w:hAnsi="Cambria"/>
          <w:sz w:val="36"/>
          <w:szCs w:val="36"/>
        </w:rPr>
      </w:pPr>
      <w:r w:rsidDel="00000000" w:rsidR="00000000" w:rsidRPr="00000000">
        <w:rPr>
          <w:rFonts w:ascii="Cambria" w:cs="Cambria" w:eastAsia="Cambria" w:hAnsi="Cambria"/>
          <w:rtl w:val="0"/>
        </w:rPr>
        <w:t xml:space="preserve">According to certain students, the level of difficulty in Design and Technology activities can vary depending on the specific task at hand. For BA, the transfer of mathematical skills to design and technology (D&amp;T) is not  particularly a challenging task.</w:t>
      </w:r>
      <w:r w:rsidDel="00000000" w:rsidR="00000000" w:rsidRPr="00000000">
        <w:rPr>
          <w:rtl w:val="0"/>
        </w:rPr>
      </w:r>
    </w:p>
    <w:p w:rsidR="00000000" w:rsidDel="00000000" w:rsidP="00000000" w:rsidRDefault="00000000" w:rsidRPr="00000000" w14:paraId="00000205">
      <w:pPr>
        <w:spacing w:line="48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it’s not hard, it depends on the activity in D&amp;T,  because you use mental maths, marking and  measuring and if you are not familiar with it it can become harder.[BA]</w:t>
      </w:r>
    </w:p>
    <w:p w:rsidR="00000000" w:rsidDel="00000000" w:rsidP="00000000" w:rsidRDefault="00000000" w:rsidRPr="00000000" w14:paraId="00000206">
      <w:pPr>
        <w:spacing w:line="480" w:lineRule="auto"/>
        <w:ind w:left="0" w:firstLine="0"/>
        <w:jc w:val="both"/>
        <w:rPr>
          <w:rFonts w:ascii="Cambria" w:cs="Cambria" w:eastAsia="Cambria" w:hAnsi="Cambria"/>
        </w:rPr>
      </w:pPr>
      <w:r w:rsidDel="00000000" w:rsidR="00000000" w:rsidRPr="00000000">
        <w:rPr>
          <w:rFonts w:ascii="Cambria" w:cs="Cambria" w:eastAsia="Cambria" w:hAnsi="Cambria"/>
          <w:rtl w:val="0"/>
        </w:rPr>
        <w:t xml:space="preserve">Furthermore, Ibrahim highlighted the significance of recalling fundamental mathematical concepts in order to effectively execute the D&amp;T activity, regardless of its level of difficulty.</w:t>
      </w:r>
    </w:p>
    <w:p w:rsidR="00000000" w:rsidDel="00000000" w:rsidP="00000000" w:rsidRDefault="00000000" w:rsidRPr="00000000" w14:paraId="00000207">
      <w:pPr>
        <w:spacing w:line="480" w:lineRule="auto"/>
        <w:ind w:left="720" w:firstLine="0"/>
        <w:jc w:val="both"/>
        <w:rPr>
          <w:rFonts w:ascii="Cambria" w:cs="Cambria" w:eastAsia="Cambria" w:hAnsi="Cambria"/>
        </w:rPr>
      </w:pPr>
      <w:r w:rsidDel="00000000" w:rsidR="00000000" w:rsidRPr="00000000">
        <w:rPr>
          <w:rFonts w:ascii="Cambria" w:cs="Cambria" w:eastAsia="Cambria" w:hAnsi="Cambria"/>
          <w:rtl w:val="0"/>
        </w:rPr>
        <w:t xml:space="preserve">Sometimes I find it easy but sometimes it is hard to use maths in D&amp;T because I can not remember what I learned in maths.[KI]</w:t>
      </w:r>
    </w:p>
    <w:p w:rsidR="00000000" w:rsidDel="00000000" w:rsidP="00000000" w:rsidRDefault="00000000" w:rsidRPr="00000000" w14:paraId="00000208">
      <w:pPr>
        <w:spacing w:line="36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4.3 Conclusion</w:t>
      </w:r>
    </w:p>
    <w:p w:rsidR="00000000" w:rsidDel="00000000" w:rsidP="00000000" w:rsidRDefault="00000000" w:rsidRPr="00000000" w14:paraId="00000209">
      <w:pPr>
        <w:pBdr>
          <w:top w:space="0" w:sz="0" w:val="nil"/>
          <w:left w:space="0" w:sz="0" w:val="nil"/>
          <w:bottom w:space="0" w:sz="0" w:val="nil"/>
          <w:right w:space="0" w:sz="0" w:val="nil"/>
          <w:between w:space="0" w:sz="0" w:val="nil"/>
        </w:pBd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In this chapter, I have examined the results and data analysis in connection with the research questions outlined in Chapter 1. The findings of my research indicate that achieving collaboration between mathematics and design and technology (D&amp;T) teachers is a complex process. Integrating theoretical frameworks into the process of data analysis has the potential to yield a more intricate depiction of the phenomenon under investigation, which may warrant additional inquiry beyond the pragmatic aspects. The subsequent chapter will entail a reflection on the study in its entirety, followed by a discussion on the implications of the findings for policymakers, school </w:t>
      </w:r>
      <w:r w:rsidDel="00000000" w:rsidR="00000000" w:rsidRPr="00000000">
        <w:rPr>
          <w:rFonts w:ascii="Cambria" w:cs="Cambria" w:eastAsia="Cambria" w:hAnsi="Cambria"/>
          <w:rtl w:val="0"/>
        </w:rPr>
        <w:t xml:space="preserve">practise</w:t>
      </w:r>
      <w:r w:rsidDel="00000000" w:rsidR="00000000" w:rsidRPr="00000000">
        <w:rPr>
          <w:rFonts w:ascii="Cambria" w:cs="Cambria" w:eastAsia="Cambria" w:hAnsi="Cambria"/>
          <w:rtl w:val="0"/>
        </w:rPr>
        <w:t xml:space="preserve">, and research in the field of Design and Technology education.</w:t>
      </w:r>
    </w:p>
    <w:p w:rsidR="00000000" w:rsidDel="00000000" w:rsidP="00000000" w:rsidRDefault="00000000" w:rsidRPr="00000000" w14:paraId="0000020A">
      <w:pPr>
        <w:pBdr>
          <w:top w:space="0" w:sz="0" w:val="nil"/>
          <w:left w:space="0" w:sz="0" w:val="nil"/>
          <w:bottom w:space="0" w:sz="0" w:val="nil"/>
          <w:right w:space="0" w:sz="0" w:val="nil"/>
          <w:between w:space="0" w:sz="0" w:val="nil"/>
        </w:pBdr>
        <w:spacing w:line="480" w:lineRule="auto"/>
        <w:jc w:val="both"/>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20B">
      <w:pPr>
        <w:pBdr>
          <w:top w:space="0" w:sz="0" w:val="nil"/>
          <w:left w:space="0" w:sz="0" w:val="nil"/>
          <w:bottom w:space="0" w:sz="0" w:val="nil"/>
          <w:right w:space="0" w:sz="0" w:val="nil"/>
          <w:between w:space="0" w:sz="0" w:val="nil"/>
        </w:pBdr>
        <w:spacing w:line="480" w:lineRule="auto"/>
        <w:jc w:val="both"/>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20C">
      <w:pPr>
        <w:pBdr>
          <w:top w:space="0" w:sz="0" w:val="nil"/>
          <w:left w:space="0" w:sz="0" w:val="nil"/>
          <w:bottom w:space="0" w:sz="0" w:val="nil"/>
          <w:right w:space="0" w:sz="0" w:val="nil"/>
          <w:between w:space="0" w:sz="0" w:val="nil"/>
        </w:pBdr>
        <w:spacing w:line="480" w:lineRule="auto"/>
        <w:jc w:val="both"/>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20D">
      <w:pPr>
        <w:pBdr>
          <w:top w:space="0" w:sz="0" w:val="nil"/>
          <w:left w:space="0" w:sz="0" w:val="nil"/>
          <w:bottom w:space="0" w:sz="0" w:val="nil"/>
          <w:right w:space="0" w:sz="0" w:val="nil"/>
          <w:between w:space="0" w:sz="0" w:val="nil"/>
        </w:pBdr>
        <w:spacing w:line="480" w:lineRule="auto"/>
        <w:jc w:val="both"/>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20E">
      <w:pPr>
        <w:pBdr>
          <w:top w:space="0" w:sz="0" w:val="nil"/>
          <w:left w:space="0" w:sz="0" w:val="nil"/>
          <w:bottom w:space="0" w:sz="0" w:val="nil"/>
          <w:right w:space="0" w:sz="0" w:val="nil"/>
          <w:between w:space="0" w:sz="0" w:val="nil"/>
        </w:pBdr>
        <w:spacing w:line="480" w:lineRule="auto"/>
        <w:jc w:val="both"/>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20F">
      <w:pPr>
        <w:pBdr>
          <w:top w:space="0" w:sz="0" w:val="nil"/>
          <w:left w:space="0" w:sz="0" w:val="nil"/>
          <w:bottom w:space="0" w:sz="0" w:val="nil"/>
          <w:right w:space="0" w:sz="0" w:val="nil"/>
          <w:between w:space="0" w:sz="0" w:val="nil"/>
        </w:pBdr>
        <w:spacing w:line="480" w:lineRule="auto"/>
        <w:jc w:val="both"/>
        <w:rPr>
          <w:rFonts w:ascii="Cambria" w:cs="Cambria" w:eastAsia="Cambria" w:hAnsi="Cambria"/>
          <w:b w:val="1"/>
          <w:sz w:val="36"/>
          <w:szCs w:val="36"/>
        </w:rPr>
      </w:pPr>
      <w:r w:rsidDel="00000000" w:rsidR="00000000" w:rsidRPr="00000000">
        <w:rPr>
          <w:rtl w:val="0"/>
        </w:rPr>
      </w:r>
    </w:p>
    <w:p w:rsidR="00000000" w:rsidDel="00000000" w:rsidP="00000000" w:rsidRDefault="00000000" w:rsidRPr="00000000" w14:paraId="00000210">
      <w:pPr>
        <w:pBdr>
          <w:top w:space="0" w:sz="0" w:val="nil"/>
          <w:left w:space="0" w:sz="0" w:val="nil"/>
          <w:bottom w:space="0" w:sz="0" w:val="nil"/>
          <w:right w:space="0" w:sz="0" w:val="nil"/>
          <w:between w:space="0" w:sz="0" w:val="nil"/>
        </w:pBdr>
        <w:spacing w:line="480" w:lineRule="auto"/>
        <w:jc w:val="both"/>
        <w:rPr>
          <w:rFonts w:ascii="Cambria" w:cs="Cambria" w:eastAsia="Cambria" w:hAnsi="Cambria"/>
          <w:b w:val="1"/>
          <w:sz w:val="36"/>
          <w:szCs w:val="36"/>
        </w:rPr>
      </w:pPr>
      <w:r w:rsidDel="00000000" w:rsidR="00000000" w:rsidRPr="00000000">
        <w:rPr>
          <w:rFonts w:ascii="Cambria" w:cs="Cambria" w:eastAsia="Cambria" w:hAnsi="Cambria"/>
          <w:b w:val="1"/>
          <w:sz w:val="36"/>
          <w:szCs w:val="36"/>
          <w:rtl w:val="0"/>
        </w:rPr>
        <w:t xml:space="preserve">Chapter 5</w:t>
      </w:r>
    </w:p>
    <w:p w:rsidR="00000000" w:rsidDel="00000000" w:rsidP="00000000" w:rsidRDefault="00000000" w:rsidRPr="00000000" w14:paraId="00000211">
      <w:pPr>
        <w:pBdr>
          <w:top w:space="0" w:sz="0" w:val="nil"/>
          <w:left w:space="0" w:sz="0" w:val="nil"/>
          <w:bottom w:space="0" w:sz="0" w:val="nil"/>
          <w:right w:space="0" w:sz="0" w:val="nil"/>
          <w:between w:space="0" w:sz="0" w:val="nil"/>
        </w:pBdr>
        <w:spacing w:line="360" w:lineRule="auto"/>
        <w:jc w:val="both"/>
        <w:rPr>
          <w:rFonts w:ascii="Cambria" w:cs="Cambria" w:eastAsia="Cambria" w:hAnsi="Cambria"/>
          <w:sz w:val="46"/>
          <w:szCs w:val="46"/>
        </w:rPr>
      </w:pPr>
      <w:r w:rsidDel="00000000" w:rsidR="00000000" w:rsidRPr="00000000">
        <w:rPr>
          <w:rFonts w:ascii="Cambria" w:cs="Cambria" w:eastAsia="Cambria" w:hAnsi="Cambria"/>
          <w:sz w:val="36"/>
          <w:szCs w:val="36"/>
          <w:rtl w:val="0"/>
        </w:rPr>
        <w:t xml:space="preserve">Reflections and Implications</w:t>
      </w:r>
      <w:r w:rsidDel="00000000" w:rsidR="00000000" w:rsidRPr="00000000">
        <w:rPr>
          <w:rtl w:val="0"/>
        </w:rPr>
      </w:r>
    </w:p>
    <w:p w:rsidR="00000000" w:rsidDel="00000000" w:rsidP="00000000" w:rsidRDefault="00000000" w:rsidRPr="00000000" w14:paraId="00000212">
      <w:pPr>
        <w:pBdr>
          <w:top w:space="0" w:sz="0" w:val="nil"/>
          <w:left w:space="0" w:sz="0" w:val="nil"/>
          <w:bottom w:space="0" w:sz="0" w:val="nil"/>
          <w:right w:space="0" w:sz="0" w:val="nil"/>
          <w:between w:space="0" w:sz="0" w:val="nil"/>
        </w:pBdr>
        <w:spacing w:line="360" w:lineRule="auto"/>
        <w:jc w:val="both"/>
        <w:rPr>
          <w:rFonts w:ascii="Cambria" w:cs="Cambria" w:eastAsia="Cambria" w:hAnsi="Cambria"/>
          <w:sz w:val="34"/>
          <w:szCs w:val="34"/>
        </w:rPr>
      </w:pPr>
      <w:r w:rsidDel="00000000" w:rsidR="00000000" w:rsidRPr="00000000">
        <w:rPr>
          <w:rFonts w:ascii="Cambria" w:cs="Cambria" w:eastAsia="Cambria" w:hAnsi="Cambria"/>
          <w:sz w:val="34"/>
          <w:szCs w:val="34"/>
          <w:rtl w:val="0"/>
        </w:rPr>
        <w:t xml:space="preserve">5.1 Reflections on  methods and methodology</w:t>
      </w:r>
    </w:p>
    <w:p w:rsidR="00000000" w:rsidDel="00000000" w:rsidP="00000000" w:rsidRDefault="00000000" w:rsidRPr="00000000" w14:paraId="00000213">
      <w:pPr>
        <w:pBdr>
          <w:top w:space="0" w:sz="0" w:val="nil"/>
          <w:left w:space="0" w:sz="0" w:val="nil"/>
          <w:bottom w:space="0" w:sz="0" w:val="nil"/>
          <w:right w:space="0" w:sz="0" w:val="nil"/>
          <w:between w:space="0" w:sz="0" w:val="nil"/>
        </w:pBd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The objective of the study was to investigate the correlation between mathematics education  and design and technology (D&amp;T) subjects in school settings, utilising a multifaceted approach to obtain a comprehensive understanding of the challenges and impediments that hinder collaborative efforts. The initial data collection process involved conducting interviews with teachers and  students. Acquiring access to participants is facilitated by leveraging a pre-existing relationship. The present study involves a sample of participants who are personally acquainted with  the researcher, in this case me, and it is highly probable that some of them consented to participate in the interviews due to this pre-existing connection. The reputation I had built during my tenure in the D &amp; T department facilitated opportunities for other participants. The department was highly visible and accessible to students during break and lunch periods, offering practical activities as part of its extracurricular programme. </w:t>
      </w:r>
    </w:p>
    <w:p w:rsidR="00000000" w:rsidDel="00000000" w:rsidP="00000000" w:rsidRDefault="00000000" w:rsidRPr="00000000" w14:paraId="00000214">
      <w:pPr>
        <w:pBdr>
          <w:top w:space="0" w:sz="0" w:val="nil"/>
          <w:left w:space="0" w:sz="0" w:val="nil"/>
          <w:bottom w:space="0" w:sz="0" w:val="nil"/>
          <w:right w:space="0" w:sz="0" w:val="nil"/>
          <w:between w:space="0" w:sz="0" w:val="nil"/>
        </w:pBdr>
        <w:spacing w:line="276" w:lineRule="auto"/>
        <w:jc w:val="both"/>
        <w:rPr>
          <w:rFonts w:ascii="Cambria" w:cs="Cambria" w:eastAsia="Cambria" w:hAnsi="Cambria"/>
          <w:sz w:val="34"/>
          <w:szCs w:val="34"/>
        </w:rPr>
      </w:pPr>
      <w:r w:rsidDel="00000000" w:rsidR="00000000" w:rsidRPr="00000000">
        <w:rPr>
          <w:rFonts w:ascii="Cambria" w:cs="Cambria" w:eastAsia="Cambria" w:hAnsi="Cambria"/>
          <w:sz w:val="34"/>
          <w:szCs w:val="34"/>
          <w:rtl w:val="0"/>
        </w:rPr>
        <w:t xml:space="preserve">5.1.1 Data analysis</w:t>
      </w:r>
    </w:p>
    <w:p w:rsidR="00000000" w:rsidDel="00000000" w:rsidP="00000000" w:rsidRDefault="00000000" w:rsidRPr="00000000" w14:paraId="00000215">
      <w:pPr>
        <w:pBdr>
          <w:top w:space="0" w:sz="0" w:val="nil"/>
          <w:left w:space="0" w:sz="0" w:val="nil"/>
          <w:bottom w:space="0" w:sz="0" w:val="nil"/>
          <w:right w:space="0" w:sz="0" w:val="nil"/>
          <w:between w:space="0" w:sz="0" w:val="nil"/>
        </w:pBd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The preliminary examination of the data enabled me to recognise several practical impediments and opportunities for collaboration. However, it was the application of theoretical concepts to the data that facilitated a more comprehensive and subtle understanding of the interplay between Design and Technology (D&amp;T) and Mathematics in schools. In accordance with Bernstein's (2000) proposal, an inquiry into the instigator of the collaboration and their power dynamics, specifically whether they hold a position of dominance or subordination within the institution, revealed that senior managers, and notably the headteacher, were accountable for both fostering and diminishing the extent of collaboration. Contrary to my initial assumption, the individuals in charge were not predominantly the heads of Design and Technology and Mathematics departments.</w:t>
      </w:r>
      <w:r w:rsidDel="00000000" w:rsidR="00000000" w:rsidRPr="00000000">
        <w:rPr>
          <w:rtl w:val="0"/>
        </w:rPr>
      </w:r>
    </w:p>
    <w:p w:rsidR="00000000" w:rsidDel="00000000" w:rsidP="00000000" w:rsidRDefault="00000000" w:rsidRPr="00000000" w14:paraId="00000216">
      <w:pPr>
        <w:pBdr>
          <w:top w:space="0" w:sz="0" w:val="nil"/>
          <w:left w:space="0" w:sz="0" w:val="nil"/>
          <w:bottom w:space="0" w:sz="0" w:val="nil"/>
          <w:right w:space="0" w:sz="0" w:val="nil"/>
          <w:between w:space="0" w:sz="0" w:val="nil"/>
        </w:pBd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According to Bernstein (2000), the weakening of boundaries between subjects and departments raises the question of who stands to gain from this phenomenon. The act of posing this inquiry facilitated my recognition of the asymmetrical interdependence and, as a result, the asymmetrical advantages of cooperation between the departments of d&amp;T  and mathematics. The literature does not address the asymmetrical nature of the correlation between D&amp;T  and mathematics education in schools, which is a crucial factor to consider when contemplating the potential for and way of collaboration that can be mutually advantageous.</w:t>
      </w:r>
    </w:p>
    <w:p w:rsidR="00000000" w:rsidDel="00000000" w:rsidP="00000000" w:rsidRDefault="00000000" w:rsidRPr="00000000" w14:paraId="00000217">
      <w:pPr>
        <w:pBdr>
          <w:top w:space="0" w:sz="0" w:val="nil"/>
          <w:left w:space="0" w:sz="0" w:val="nil"/>
          <w:bottom w:space="0" w:sz="0" w:val="nil"/>
          <w:right w:space="0" w:sz="0" w:val="nil"/>
          <w:between w:space="0" w:sz="0" w:val="nil"/>
        </w:pBdr>
        <w:spacing w:before="200" w:line="360" w:lineRule="auto"/>
        <w:jc w:val="both"/>
        <w:rPr>
          <w:rFonts w:ascii="Cambria" w:cs="Cambria" w:eastAsia="Cambria" w:hAnsi="Cambria"/>
          <w:sz w:val="34"/>
          <w:szCs w:val="34"/>
        </w:rPr>
      </w:pPr>
      <w:r w:rsidDel="00000000" w:rsidR="00000000" w:rsidRPr="00000000">
        <w:rPr>
          <w:rFonts w:ascii="Cambria" w:cs="Cambria" w:eastAsia="Cambria" w:hAnsi="Cambria"/>
          <w:sz w:val="34"/>
          <w:szCs w:val="34"/>
          <w:rtl w:val="0"/>
        </w:rPr>
        <w:t xml:space="preserve">5.1.2 Implications for policy</w:t>
      </w:r>
    </w:p>
    <w:p w:rsidR="00000000" w:rsidDel="00000000" w:rsidP="00000000" w:rsidRDefault="00000000" w:rsidRPr="00000000" w14:paraId="00000218">
      <w:pPr>
        <w:pBdr>
          <w:top w:space="0" w:sz="0" w:val="nil"/>
          <w:left w:space="0" w:sz="0" w:val="nil"/>
          <w:bottom w:space="0" w:sz="0" w:val="nil"/>
          <w:right w:space="0" w:sz="0" w:val="nil"/>
          <w:between w:space="0" w:sz="0" w:val="nil"/>
        </w:pBd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I have indicated that the National Curricula for mathematics and Design and Technology (D&amp;T) have been constructed independently of each other.  Our  study has demonstrated that teachers within academic institutions possess knowledge of and experience dissatisfaction with the gap that exists between the two curricular frameworks. </w:t>
      </w:r>
    </w:p>
    <w:p w:rsidR="00000000" w:rsidDel="00000000" w:rsidP="00000000" w:rsidRDefault="00000000" w:rsidRPr="00000000" w14:paraId="00000219">
      <w:pPr>
        <w:pBdr>
          <w:top w:space="0" w:sz="0" w:val="nil"/>
          <w:left w:space="0" w:sz="0" w:val="nil"/>
          <w:bottom w:space="0" w:sz="0" w:val="nil"/>
          <w:right w:space="0" w:sz="0" w:val="nil"/>
          <w:between w:space="0" w:sz="0" w:val="nil"/>
        </w:pBd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In instances where the D&amp;T curriculum is formulated independently from the mathematics curriculum, and specifically in cases where the D&amp;T curriculum incorporates substantial mathematical material, there exists a potential hazard of the mathematical content being excessively challenging. The policy development implication does not entail altering mathematics to cater to the requirements of D&amp;T, despite the belief held by certain D&amp;T teachers. </w:t>
      </w:r>
    </w:p>
    <w:p w:rsidR="00000000" w:rsidDel="00000000" w:rsidP="00000000" w:rsidRDefault="00000000" w:rsidRPr="00000000" w14:paraId="0000021A">
      <w:pPr>
        <w:pBdr>
          <w:top w:space="0" w:sz="0" w:val="nil"/>
          <w:left w:space="0" w:sz="0" w:val="nil"/>
          <w:bottom w:space="0" w:sz="0" w:val="nil"/>
          <w:right w:space="0" w:sz="0" w:val="nil"/>
          <w:between w:space="0" w:sz="0" w:val="nil"/>
        </w:pBd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It is imperative for Design and Technology (D&amp;T) teachers to acknowledge that mathematics exhibits connections to numerous subjects of the academic curriculum, beyond the scope of D&amp;T. My contention is that for forthcoming curriculum development, it is advisable for the designers of the mathematics curriculum to serve as consultants to the developers of the D&amp;T curriculum, in order to guarantee that the mathematical requirements are fitting. Incorporating consultation time into government contracts for curriculum development is imperative, as it is evident that this process requires a significant amount of time. </w:t>
      </w:r>
    </w:p>
    <w:p w:rsidR="00000000" w:rsidDel="00000000" w:rsidP="00000000" w:rsidRDefault="00000000" w:rsidRPr="00000000" w14:paraId="0000021B">
      <w:pPr>
        <w:pBdr>
          <w:top w:space="0" w:sz="0" w:val="nil"/>
          <w:left w:space="0" w:sz="0" w:val="nil"/>
          <w:bottom w:space="0" w:sz="0" w:val="nil"/>
          <w:right w:space="0" w:sz="0" w:val="nil"/>
          <w:between w:space="0" w:sz="0" w:val="nil"/>
        </w:pBd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In cases where the mathematical concepts necessary for Design and Technology are not included in the standard mathematics curriculum, it is recommended that this discrepancy be acknowledged within the Design and Technology curriculum. Adequate time should be allocated for learning and mastery of these mathematical concepts.</w:t>
      </w:r>
      <w:r w:rsidDel="00000000" w:rsidR="00000000" w:rsidRPr="00000000">
        <w:rPr>
          <w:rtl w:val="0"/>
        </w:rPr>
      </w:r>
    </w:p>
    <w:p w:rsidR="00000000" w:rsidDel="00000000" w:rsidP="00000000" w:rsidRDefault="00000000" w:rsidRPr="00000000" w14:paraId="0000021C">
      <w:pPr>
        <w:pBdr>
          <w:top w:space="0" w:sz="0" w:val="nil"/>
          <w:left w:space="0" w:sz="0" w:val="nil"/>
          <w:bottom w:space="0" w:sz="0" w:val="nil"/>
          <w:right w:space="0" w:sz="0" w:val="nil"/>
          <w:between w:space="0" w:sz="0" w:val="nil"/>
        </w:pBd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The present study has demonstrated that differences exist in the utilisation of language between mathematics and design and technology (D&amp;T) and has deliberated upon some of the underlying rationales for these discrepancies. Disparities exist between the application of mathematics and  its utilisation in the context of Design and Technology (D&amp;T). Emphasising the distinctions and parallels between mathematics and design and technology (D&amp;T) is crucial in facilitating teacher's capacity to effectively communicate these dissimilarities to their pupils. </w:t>
      </w:r>
    </w:p>
    <w:p w:rsidR="00000000" w:rsidDel="00000000" w:rsidP="00000000" w:rsidRDefault="00000000" w:rsidRPr="00000000" w14:paraId="0000021D">
      <w:pPr>
        <w:pBdr>
          <w:top w:space="0" w:sz="0" w:val="nil"/>
          <w:left w:space="0" w:sz="0" w:val="nil"/>
          <w:bottom w:space="0" w:sz="0" w:val="nil"/>
          <w:right w:space="0" w:sz="0" w:val="nil"/>
          <w:between w:space="0" w:sz="0" w:val="nil"/>
        </w:pBd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It may not be a reasonable expectation to anticipate a modification in the language usage of either subject, as I have demonstrated that several of the dissimilarities are justified by valid rationales, such as disparities in epistemology. However, it is advisable to achieve linguistic consistency whenever feasible, and in cases where this is not feasible, discrepancies should be elucidated. </w:t>
      </w:r>
    </w:p>
    <w:p w:rsidR="00000000" w:rsidDel="00000000" w:rsidP="00000000" w:rsidRDefault="00000000" w:rsidRPr="00000000" w14:paraId="0000021E">
      <w:pPr>
        <w:pBdr>
          <w:top w:space="0" w:sz="0" w:val="nil"/>
          <w:left w:space="0" w:sz="0" w:val="nil"/>
          <w:bottom w:space="0" w:sz="0" w:val="nil"/>
          <w:right w:space="0" w:sz="0" w:val="nil"/>
          <w:between w:space="0" w:sz="0" w:val="nil"/>
        </w:pBd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It is crucial to acknowledge that the integration of mathematics into the Design and Technology (D&amp;T) curriculum necessitates its teaching within the D&amp;T field, rather than presuming a straightforward transfer model. Collaborating with mathematicians to address the mathematical components of the D&amp;T curriculum or ensuring linguistic distinctions between the two curricula are well-defined, will not necessarily enhance the transfer of knowledge. It is imperative to allocate sufficient time within the Design and Technology (D&amp;T) curriculum to cover the mathematical components of D&amp;T subject . The appropriate level of mathematics integration in Design and Technology (D&amp;T) remains a contentious issue, with no clear consensus. However, the present curriculum appears to exhibit an excessive inclination towards quantitative D&amp;T.</w:t>
      </w:r>
    </w:p>
    <w:p w:rsidR="00000000" w:rsidDel="00000000" w:rsidP="00000000" w:rsidRDefault="00000000" w:rsidRPr="00000000" w14:paraId="0000021F">
      <w:pPr>
        <w:pBdr>
          <w:top w:space="0" w:sz="0" w:val="nil"/>
          <w:left w:space="0" w:sz="0" w:val="nil"/>
          <w:bottom w:space="0" w:sz="0" w:val="nil"/>
          <w:right w:space="0" w:sz="0" w:val="nil"/>
          <w:between w:space="0" w:sz="0" w:val="nil"/>
        </w:pBdr>
        <w:spacing w:before="200" w:line="360" w:lineRule="auto"/>
        <w:jc w:val="both"/>
        <w:rPr>
          <w:rFonts w:ascii="Cambria" w:cs="Cambria" w:eastAsia="Cambria" w:hAnsi="Cambria"/>
          <w:sz w:val="34"/>
          <w:szCs w:val="34"/>
        </w:rPr>
      </w:pPr>
      <w:r w:rsidDel="00000000" w:rsidR="00000000" w:rsidRPr="00000000">
        <w:rPr>
          <w:rFonts w:ascii="Cambria" w:cs="Cambria" w:eastAsia="Cambria" w:hAnsi="Cambria"/>
          <w:sz w:val="34"/>
          <w:szCs w:val="34"/>
          <w:rtl w:val="0"/>
        </w:rPr>
        <w:t xml:space="preserve">5.1.3 Implications on school’s practice</w:t>
      </w:r>
    </w:p>
    <w:p w:rsidR="00000000" w:rsidDel="00000000" w:rsidP="00000000" w:rsidRDefault="00000000" w:rsidRPr="00000000" w14:paraId="00000220">
      <w:pPr>
        <w:pBdr>
          <w:top w:space="0" w:sz="0" w:val="nil"/>
          <w:left w:space="0" w:sz="0" w:val="nil"/>
          <w:bottom w:space="0" w:sz="0" w:val="nil"/>
          <w:right w:space="0" w:sz="0" w:val="nil"/>
          <w:between w:space="0" w:sz="0" w:val="nil"/>
        </w:pBd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The departments of Design and Technology and Mathematics frequently function with a significant degree of autonomy from each other. The autonomy of the National Curriculum, assessments, and Ofsted inspections largely reinforces this circumstance. Moreover, there is a frequent competition among departments for resources such as financial funding, physical infrastructure, and outstanding pupils. </w:t>
      </w:r>
    </w:p>
    <w:p w:rsidR="00000000" w:rsidDel="00000000" w:rsidP="00000000" w:rsidRDefault="00000000" w:rsidRPr="00000000" w14:paraId="00000221">
      <w:pPr>
        <w:pBdr>
          <w:top w:space="0" w:sz="0" w:val="nil"/>
          <w:left w:space="0" w:sz="0" w:val="nil"/>
          <w:bottom w:space="0" w:sz="0" w:val="nil"/>
          <w:right w:space="0" w:sz="0" w:val="nil"/>
          <w:between w:space="0" w:sz="0" w:val="nil"/>
        </w:pBd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According to Ball (1987), competition of this nature can result in a frequently uncomfortable or even antagonistic dynamic between departmental leaders. From our perspective, there exist two main techniques by which these concerns may be resolved. One approach involves the participation of senior leadership teams, wherein collaboration is either encouraged or mandated by the headteachers or leadership teams. One potential strategy for promoting collaboration among teachers is the establishment of dedicated faculties for Design and Technology as well as Mathematics. Although faculties may facilitate collaboration, their presence alone does not ensure it, particularly in the absence of sustained support. </w:t>
      </w:r>
    </w:p>
    <w:p w:rsidR="00000000" w:rsidDel="00000000" w:rsidP="00000000" w:rsidRDefault="00000000" w:rsidRPr="00000000" w14:paraId="00000222">
      <w:pPr>
        <w:pBdr>
          <w:top w:space="0" w:sz="0" w:val="nil"/>
          <w:left w:space="0" w:sz="0" w:val="nil"/>
          <w:bottom w:space="0" w:sz="0" w:val="nil"/>
          <w:right w:space="0" w:sz="0" w:val="nil"/>
          <w:between w:space="0" w:sz="0" w:val="nil"/>
        </w:pBd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Moreover, it is crucial to contemplate the potential drawbacks that may arise from the creation of larger teams. In numerous state secondary schools, it is common for each department to comprise more than 12 teachers, resulting in a minimum of 24 teachers within the faculty. The presence of a sizable cohort may potentially result in the reduction of a sense of care and encouragement that is commonly observed within a given school. According to Bernstein's (2000) argument, the coexistence of a robust department culture and strong inter-school relationships is unattainable. The optimal course of action regarding the breakdown of departmental relationships in favour of cross-departmental ones is not readily apparent as it pertains to the well-being of teachers as well as students.</w:t>
      </w:r>
      <w:r w:rsidDel="00000000" w:rsidR="00000000" w:rsidRPr="00000000">
        <w:rPr>
          <w:rtl w:val="0"/>
        </w:rPr>
      </w:r>
    </w:p>
    <w:p w:rsidR="00000000" w:rsidDel="00000000" w:rsidP="00000000" w:rsidRDefault="00000000" w:rsidRPr="00000000" w14:paraId="00000223">
      <w:pPr>
        <w:pBdr>
          <w:top w:space="0" w:sz="0" w:val="nil"/>
          <w:left w:space="0" w:sz="0" w:val="nil"/>
          <w:bottom w:space="0" w:sz="0" w:val="nil"/>
          <w:right w:space="0" w:sz="0" w:val="nil"/>
          <w:between w:space="0" w:sz="0" w:val="nil"/>
        </w:pBd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Moreover, an in-depth understanding of the mathematics curriculum alone does not guarantee that students can proficiently apply mathematical concepts within the context of Design and Technology. It is improbable that interdepartmental discussions between mathematics and design and technology (D&amp;T) teachers will lead to modifications in the teaching methodologies of the mathematics department to provide assistance to their D&amp;T counterparts. Conversing with students can facilitate D&amp;T teachers in comprehending the challenges that students encounter while utilising mathematical concepts. This, in turn, can aid in devising effective strategies to address those challenges. The notion of considering students' pre-existing knowledge is not new in the field of Design and Technology (D&amp;T), as evidenced by the extensive body of research on misconceptions. However, it is equally crucial to acknowledge students' mathematical comprehension and abilities within the context of D&amp;T.</w:t>
      </w:r>
    </w:p>
    <w:p w:rsidR="00000000" w:rsidDel="00000000" w:rsidP="00000000" w:rsidRDefault="00000000" w:rsidRPr="00000000" w14:paraId="00000224">
      <w:pPr>
        <w:pBdr>
          <w:top w:space="0" w:sz="0" w:val="nil"/>
          <w:left w:space="0" w:sz="0" w:val="nil"/>
          <w:bottom w:space="0" w:sz="0" w:val="nil"/>
          <w:right w:space="0" w:sz="0" w:val="nil"/>
          <w:between w:space="0" w:sz="0" w:val="nil"/>
        </w:pBdr>
        <w:spacing w:line="48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225">
      <w:pPr>
        <w:pBdr>
          <w:top w:space="0" w:sz="0" w:val="nil"/>
          <w:left w:space="0" w:sz="0" w:val="nil"/>
          <w:bottom w:space="0" w:sz="0" w:val="nil"/>
          <w:right w:space="0" w:sz="0" w:val="nil"/>
          <w:between w:space="0" w:sz="0" w:val="nil"/>
        </w:pBd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 Mathematic Blame culture  has been identified, wherein Design and Technology (D&amp;T) teachers exhibit a proclivity to attribute students' challenges in utilising mathematics in D&amp;T to their mathematics counterparts. The attribution of responsibility to mathematics in design and technology (D&amp;T) education is a result of the interdependence between the two subjects. D&amp;T teachers may have impractical assumptions regarding students' ability to apply mathematical concepts that they may not have yet learned to D&amp;T, which can lead to the assignment of blame to mathematics. This transfer of knowledge may require supplementary assistance. </w:t>
      </w:r>
    </w:p>
    <w:p w:rsidR="00000000" w:rsidDel="00000000" w:rsidP="00000000" w:rsidRDefault="00000000" w:rsidRPr="00000000" w14:paraId="00000226">
      <w:pPr>
        <w:pBdr>
          <w:top w:space="0" w:sz="0" w:val="nil"/>
          <w:left w:space="0" w:sz="0" w:val="nil"/>
          <w:bottom w:space="0" w:sz="0" w:val="nil"/>
          <w:right w:space="0" w:sz="0" w:val="nil"/>
          <w:between w:space="0" w:sz="0" w:val="nil"/>
        </w:pBdr>
        <w:spacing w:before="0" w:line="480" w:lineRule="auto"/>
        <w:jc w:val="both"/>
        <w:rPr>
          <w:rFonts w:ascii="Cambria" w:cs="Cambria" w:eastAsia="Cambria" w:hAnsi="Cambria"/>
        </w:rPr>
      </w:pPr>
      <w:r w:rsidDel="00000000" w:rsidR="00000000" w:rsidRPr="00000000">
        <w:rPr>
          <w:rFonts w:ascii="Cambria" w:cs="Cambria" w:eastAsia="Cambria" w:hAnsi="Cambria"/>
          <w:rtl w:val="0"/>
        </w:rPr>
        <w:t xml:space="preserve">The act of attributing responsibility to mathematics for shortcomings in the teaching of mathematical concepts within Design and Technology (D&amp;T) may suggest a reluctance on the part of D&amp;T teachers to assume accountability for this aspect of their teaching. Our  study indicates that students may be held accountable for their mathematical shortcomings, despite the fact that the specific mathematical concepts that Design and Technology (D&amp;T) teachers had expected them to have mastered have not been explicitly taught. The mere act of collaboration is improbable to enhance the transfer of knowledge and skills, or to enhance students' utilisation of mathematical concepts in the context of Design and Technology subject . Nevertheless, it may assist Design and Technology teachers in developing more pragmatic anticipations regarding the application of mathematical concepts by their pupils.</w:t>
      </w:r>
    </w:p>
    <w:p w:rsidR="00000000" w:rsidDel="00000000" w:rsidP="00000000" w:rsidRDefault="00000000" w:rsidRPr="00000000" w14:paraId="000002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Cambria" w:cs="Cambria" w:eastAsia="Cambria" w:hAnsi="Cambria"/>
          <w:b w:val="0"/>
          <w:i w:val="0"/>
          <w:smallCaps w:val="0"/>
          <w:strike w:val="0"/>
          <w:color w:val="000000"/>
          <w:sz w:val="32"/>
          <w:szCs w:val="32"/>
          <w:u w:val="none"/>
          <w:shd w:fill="auto" w:val="clear"/>
          <w:vertAlign w:val="baseline"/>
        </w:rPr>
      </w:pPr>
      <w:r w:rsidDel="00000000" w:rsidR="00000000" w:rsidRPr="00000000">
        <w:rPr>
          <w:rFonts w:ascii="Cambria" w:cs="Cambria" w:eastAsia="Cambria" w:hAnsi="Cambria"/>
          <w:b w:val="1"/>
          <w:sz w:val="32"/>
          <w:szCs w:val="32"/>
          <w:rtl w:val="0"/>
        </w:rPr>
        <w:t xml:space="preserve">5</w:t>
      </w:r>
      <w:r w:rsidDel="00000000" w:rsidR="00000000" w:rsidRPr="00000000">
        <w:rPr>
          <w:rFonts w:ascii="Cambria" w:cs="Cambria" w:eastAsia="Cambria" w:hAnsi="Cambria"/>
          <w:b w:val="1"/>
          <w:i w:val="0"/>
          <w:smallCaps w:val="0"/>
          <w:strike w:val="0"/>
          <w:color w:val="000000"/>
          <w:sz w:val="32"/>
          <w:szCs w:val="32"/>
          <w:u w:val="none"/>
          <w:shd w:fill="auto" w:val="clear"/>
          <w:vertAlign w:val="baseline"/>
          <w:rtl w:val="0"/>
        </w:rPr>
        <w:t xml:space="preserve">.</w:t>
      </w:r>
      <w:r w:rsidDel="00000000" w:rsidR="00000000" w:rsidRPr="00000000">
        <w:rPr>
          <w:rFonts w:ascii="Cambria" w:cs="Cambria" w:eastAsia="Cambria" w:hAnsi="Cambria"/>
          <w:b w:val="1"/>
          <w:sz w:val="32"/>
          <w:szCs w:val="32"/>
          <w:rtl w:val="0"/>
        </w:rPr>
        <w:t xml:space="preserve">2</w:t>
      </w:r>
      <w:r w:rsidDel="00000000" w:rsidR="00000000" w:rsidRPr="00000000">
        <w:rPr>
          <w:rFonts w:ascii="Cambria" w:cs="Cambria" w:eastAsia="Cambria" w:hAnsi="Cambria"/>
          <w:b w:val="1"/>
          <w:i w:val="0"/>
          <w:smallCaps w:val="0"/>
          <w:strike w:val="0"/>
          <w:color w:val="000000"/>
          <w:sz w:val="32"/>
          <w:szCs w:val="32"/>
          <w:u w:val="none"/>
          <w:shd w:fill="auto" w:val="clear"/>
          <w:vertAlign w:val="baseline"/>
          <w:rtl w:val="0"/>
        </w:rPr>
        <w:t xml:space="preserve"> Further work </w:t>
      </w:r>
      <w:r w:rsidDel="00000000" w:rsidR="00000000" w:rsidRPr="00000000">
        <w:rPr>
          <w:rtl w:val="0"/>
        </w:rPr>
      </w:r>
    </w:p>
    <w:p w:rsidR="00000000" w:rsidDel="00000000" w:rsidP="00000000" w:rsidRDefault="00000000" w:rsidRPr="00000000" w14:paraId="000002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Cambria" w:cs="Cambria" w:eastAsia="Cambria" w:hAnsi="Cambria"/>
        </w:rPr>
      </w:pPr>
      <w:r w:rsidDel="00000000" w:rsidR="00000000" w:rsidRPr="00000000">
        <w:rPr>
          <w:rFonts w:ascii="Cambria" w:cs="Cambria" w:eastAsia="Cambria" w:hAnsi="Cambria"/>
          <w:rtl w:val="0"/>
        </w:rPr>
        <w:t xml:space="preserve">Given the current lack of research on the correlation between Design and Technology (D&amp;T) education in schools and the teaching of mathematics, it is evident that further investigation is necessary to identify areas for improvement. </w:t>
      </w:r>
    </w:p>
    <w:p w:rsidR="00000000" w:rsidDel="00000000" w:rsidP="00000000" w:rsidRDefault="00000000" w:rsidRPr="00000000" w14:paraId="000002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Cambria" w:cs="Cambria" w:eastAsia="Cambria" w:hAnsi="Cambria"/>
        </w:rPr>
      </w:pPr>
      <w:r w:rsidDel="00000000" w:rsidR="00000000" w:rsidRPr="00000000">
        <w:rPr>
          <w:rFonts w:ascii="Cambria" w:cs="Cambria" w:eastAsia="Cambria" w:hAnsi="Cambria"/>
          <w:rtl w:val="0"/>
        </w:rPr>
        <w:t xml:space="preserve">It is imperative to establish a research agenda that delves into the interplay between mathematical and D&amp;T education, and investigates the ways in which students apply mathematical concepts to solve D&amp;T issues. The proposed agenda has the potential to dispel the misconception surrounding  the transfer of responsibilities, thereby mitigating any unwarranted criticism directed towards mathematics. It may be beneficial to address the inquiry regarding the potential impact of incorporating mathematics within the Design and Technology curriculum on the overall mathematical proficiency of students. </w:t>
      </w:r>
    </w:p>
    <w:p w:rsidR="00000000" w:rsidDel="00000000" w:rsidP="00000000" w:rsidRDefault="00000000" w:rsidRPr="00000000" w14:paraId="000002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00" w:line="480" w:lineRule="auto"/>
        <w:ind w:left="0" w:right="0" w:firstLine="0"/>
        <w:jc w:val="both"/>
        <w:rPr>
          <w:rFonts w:ascii="Cambria" w:cs="Cambria" w:eastAsia="Cambria" w:hAnsi="Cambria"/>
        </w:rPr>
      </w:pPr>
      <w:r w:rsidDel="00000000" w:rsidR="00000000" w:rsidRPr="00000000">
        <w:rPr>
          <w:rFonts w:ascii="Cambria" w:cs="Cambria" w:eastAsia="Cambria" w:hAnsi="Cambria"/>
          <w:rtl w:val="0"/>
        </w:rPr>
        <w:t xml:space="preserve">Further investigation is required to examine the use of mathematics in Design and Technology lessons in contrast to its application in Mathematics lessons.One possible method to address these inquiries is by conducting classroom observations and analysing educational materials such as textbooks and teaching resources. </w:t>
      </w:r>
    </w:p>
    <w:p w:rsidR="00000000" w:rsidDel="00000000" w:rsidP="00000000" w:rsidRDefault="00000000" w:rsidRPr="00000000" w14:paraId="000002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Cambria" w:cs="Cambria" w:eastAsia="Cambria" w:hAnsi="Cambria"/>
          <w:i w:val="0"/>
          <w:smallCaps w:val="0"/>
          <w:strike w:val="0"/>
          <w:color w:val="000000"/>
          <w:sz w:val="36"/>
          <w:szCs w:val="36"/>
          <w:u w:val="none"/>
          <w:shd w:fill="auto" w:val="clear"/>
          <w:vertAlign w:val="baseline"/>
        </w:rPr>
      </w:pPr>
      <w:r w:rsidDel="00000000" w:rsidR="00000000" w:rsidRPr="00000000">
        <w:rPr>
          <w:rFonts w:ascii="Cambria" w:cs="Cambria" w:eastAsia="Cambria" w:hAnsi="Cambria"/>
          <w:b w:val="1"/>
          <w:sz w:val="36"/>
          <w:szCs w:val="36"/>
          <w:rtl w:val="0"/>
        </w:rPr>
        <w:t xml:space="preserve">5</w:t>
      </w:r>
      <w:r w:rsidDel="00000000" w:rsidR="00000000" w:rsidRPr="00000000">
        <w:rPr>
          <w:rFonts w:ascii="Cambria" w:cs="Cambria" w:eastAsia="Cambria" w:hAnsi="Cambria"/>
          <w:b w:val="1"/>
          <w:i w:val="0"/>
          <w:smallCaps w:val="0"/>
          <w:strike w:val="0"/>
          <w:color w:val="000000"/>
          <w:sz w:val="36"/>
          <w:szCs w:val="36"/>
          <w:u w:val="none"/>
          <w:shd w:fill="auto" w:val="clear"/>
          <w:vertAlign w:val="baseline"/>
          <w:rtl w:val="0"/>
        </w:rPr>
        <w:t xml:space="preserve">.</w:t>
      </w:r>
      <w:r w:rsidDel="00000000" w:rsidR="00000000" w:rsidRPr="00000000">
        <w:rPr>
          <w:rFonts w:ascii="Cambria" w:cs="Cambria" w:eastAsia="Cambria" w:hAnsi="Cambria"/>
          <w:b w:val="1"/>
          <w:sz w:val="36"/>
          <w:szCs w:val="36"/>
          <w:rtl w:val="0"/>
        </w:rPr>
        <w:t xml:space="preserve">3</w:t>
      </w:r>
      <w:r w:rsidDel="00000000" w:rsidR="00000000" w:rsidRPr="00000000">
        <w:rPr>
          <w:rFonts w:ascii="Cambria" w:cs="Cambria" w:eastAsia="Cambria" w:hAnsi="Cambria"/>
          <w:b w:val="1"/>
          <w:i w:val="0"/>
          <w:smallCaps w:val="0"/>
          <w:strike w:val="0"/>
          <w:color w:val="000000"/>
          <w:sz w:val="36"/>
          <w:szCs w:val="36"/>
          <w:u w:val="none"/>
          <w:shd w:fill="auto" w:val="clear"/>
          <w:vertAlign w:val="baseline"/>
          <w:rtl w:val="0"/>
        </w:rPr>
        <w:t xml:space="preserve"> Final </w:t>
      </w:r>
      <w:r w:rsidDel="00000000" w:rsidR="00000000" w:rsidRPr="00000000">
        <w:rPr>
          <w:rFonts w:ascii="Cambria" w:cs="Cambria" w:eastAsia="Cambria" w:hAnsi="Cambria"/>
          <w:b w:val="1"/>
          <w:sz w:val="36"/>
          <w:szCs w:val="36"/>
          <w:rtl w:val="0"/>
        </w:rPr>
        <w:t xml:space="preserve">Reflections</w:t>
      </w:r>
      <w:r w:rsidDel="00000000" w:rsidR="00000000" w:rsidRPr="00000000">
        <w:rPr>
          <w:rFonts w:ascii="Cambria" w:cs="Cambria" w:eastAsia="Cambria" w:hAnsi="Cambria"/>
          <w:b w:val="1"/>
          <w:i w:val="0"/>
          <w:smallCaps w:val="0"/>
          <w:strike w:val="0"/>
          <w:color w:val="000000"/>
          <w:sz w:val="36"/>
          <w:szCs w:val="36"/>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22C">
      <w:pPr>
        <w:pBdr>
          <w:top w:space="0" w:sz="0" w:val="nil"/>
          <w:left w:space="0" w:sz="0" w:val="nil"/>
          <w:bottom w:space="0" w:sz="0" w:val="nil"/>
          <w:right w:space="0" w:sz="0" w:val="nil"/>
          <w:between w:space="0" w:sz="0" w:val="nil"/>
        </w:pBdr>
        <w:spacing w:line="480" w:lineRule="auto"/>
        <w:jc w:val="both"/>
        <w:rPr>
          <w:rFonts w:ascii="Cambria" w:cs="Cambria" w:eastAsia="Cambria" w:hAnsi="Cambria"/>
        </w:rPr>
      </w:pPr>
      <w:r w:rsidDel="00000000" w:rsidR="00000000" w:rsidRPr="00000000">
        <w:rPr>
          <w:rFonts w:ascii="Cambria" w:cs="Cambria" w:eastAsia="Cambria" w:hAnsi="Cambria"/>
          <w:rtl w:val="0"/>
        </w:rPr>
        <w:t xml:space="preserve">This assignment delves into the various rationales behind the advocacy for increased collaboration between the fields of mathematics and design and technology (D&amp;T), and delineates two primary goals. One approach is to enhance the transferability of knowledge and skills across different academic fields. Upon scrutinising the probability of transfer, two primary issues have been identified. Initially, it can be observed that due to the asymmetrical nature of the dependency and consequent advantages in the relationship between mathematics and design and technology (D&amp;T), the latter discipline is expected to receive a greater benefit.</w:t>
      </w:r>
    </w:p>
    <w:p w:rsidR="00000000" w:rsidDel="00000000" w:rsidP="00000000" w:rsidRDefault="00000000" w:rsidRPr="00000000" w14:paraId="0000022D">
      <w:pPr>
        <w:pBdr>
          <w:top w:space="0" w:sz="0" w:val="nil"/>
          <w:left w:space="0" w:sz="0" w:val="nil"/>
          <w:bottom w:space="0" w:sz="0" w:val="nil"/>
          <w:right w:space="0" w:sz="0" w:val="nil"/>
          <w:between w:space="0" w:sz="0" w:val="nil"/>
        </w:pBd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 Furthermore, notable disparities exist in the utilisation of mathematics between the field of mathematics and the subject of design and technology. In addition, the act of collaborating is hindered by the diversity of teaching methods used across various mathematics classes. Efforts to standardise these approaches may limit the autonomy and discretion of teachers as experts to customise their instruction in a manner that they consider suitable. </w:t>
      </w:r>
    </w:p>
    <w:p w:rsidR="00000000" w:rsidDel="00000000" w:rsidP="00000000" w:rsidRDefault="00000000" w:rsidRPr="00000000" w14:paraId="0000022E">
      <w:pPr>
        <w:pBdr>
          <w:top w:space="0" w:sz="0" w:val="nil"/>
          <w:left w:space="0" w:sz="0" w:val="nil"/>
          <w:bottom w:space="0" w:sz="0" w:val="nil"/>
          <w:right w:space="0" w:sz="0" w:val="nil"/>
          <w:between w:space="0" w:sz="0" w:val="nil"/>
        </w:pBd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The second argument in favour of collaboration is based on the premise that there exists a significant degree of content overlap, thereby rendering collaboration a valuable tool in terms of optimising time management and facilitating comprehensive coverage of the curriculum. This line of reasoning pertains to the concept of transfer, positing that knowledge acquired in a particular field can be effectively applied in another. Consequently, the challenges associated with transfer are also relevant to this argument. Additionally, the analyses conducted indicate a disparity in discourse that resulted in competent teachers encountering difficulties in identifying significant areas of convergence within their respective curriculums. </w:t>
      </w:r>
    </w:p>
    <w:p w:rsidR="00000000" w:rsidDel="00000000" w:rsidP="00000000" w:rsidRDefault="00000000" w:rsidRPr="00000000" w14:paraId="0000022F">
      <w:pPr>
        <w:pBdr>
          <w:top w:space="0" w:sz="0" w:val="nil"/>
          <w:left w:space="0" w:sz="0" w:val="nil"/>
          <w:bottom w:space="0" w:sz="0" w:val="nil"/>
          <w:right w:space="0" w:sz="0" w:val="nil"/>
          <w:between w:space="0" w:sz="0" w:val="nil"/>
        </w:pBd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There exist notable demarcations between the disciplines of mathematics and design and technology. Although it is possible to cross boundaries, it can be difficult and may not yield the anticipated advantages. According to Bernstein (2000), in cases where there is a high degree of classification and insulation between departments, it becomes challenging for faculty members to engage in pedagogical discourse with one another due to their varying areas of specialisation. </w:t>
      </w:r>
    </w:p>
    <w:p w:rsidR="00000000" w:rsidDel="00000000" w:rsidP="00000000" w:rsidRDefault="00000000" w:rsidRPr="00000000" w14:paraId="00000230">
      <w:pPr>
        <w:pBdr>
          <w:top w:space="0" w:sz="0" w:val="nil"/>
          <w:left w:space="0" w:sz="0" w:val="nil"/>
          <w:bottom w:space="0" w:sz="0" w:val="nil"/>
          <w:right w:space="0" w:sz="0" w:val="nil"/>
          <w:between w:space="0" w:sz="0" w:val="nil"/>
        </w:pBd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The research findings indicate that teachers within departments encountered difficulties in collaborating and identifying significant points of intersection in their curricula. I   contend that it would be simplistic to propose that collaboration alone can effectively address the issues at hand, specifically pertaining to the utilisation of mathematics by students in the context of Design and Technology. This perspective is limited and fails to acknowledge the constraints imposed by governmental regulations, the variations in the application of mathematics across various disciplines, and the inherent difficulties associated with transgressing disciplinary boundaries. </w:t>
      </w:r>
    </w:p>
    <w:p w:rsidR="00000000" w:rsidDel="00000000" w:rsidP="00000000" w:rsidRDefault="00000000" w:rsidRPr="00000000" w14:paraId="00000231">
      <w:pPr>
        <w:pBdr>
          <w:top w:space="0" w:sz="0" w:val="nil"/>
          <w:left w:space="0" w:sz="0" w:val="nil"/>
          <w:bottom w:space="0" w:sz="0" w:val="nil"/>
          <w:right w:space="0" w:sz="0" w:val="nil"/>
          <w:between w:space="0" w:sz="0" w:val="nil"/>
        </w:pBdr>
        <w:spacing w:before="200" w:line="480" w:lineRule="auto"/>
        <w:jc w:val="both"/>
        <w:rPr>
          <w:rFonts w:ascii="Cambria" w:cs="Cambria" w:eastAsia="Cambria" w:hAnsi="Cambria"/>
        </w:rPr>
      </w:pPr>
      <w:r w:rsidDel="00000000" w:rsidR="00000000" w:rsidRPr="00000000">
        <w:rPr>
          <w:rFonts w:ascii="Cambria" w:cs="Cambria" w:eastAsia="Cambria" w:hAnsi="Cambria"/>
          <w:rtl w:val="0"/>
        </w:rPr>
        <w:t xml:space="preserve">The present study highlights the significance of fostering enhanced collegiality and offering comprehensive information regarding the specific mathematical concepts and their corresponding timelines, both in mathematics and design and technology (D&amp;T) fields, particularly in the context of curriculum policy formulation at the school level. The subject of Design and Technology (D&amp;T) is inherently more reliant on mathematics than the reverse, resulting in an asymmetry of dependency. However, by fostering greater collegiality and understanding, it may be possible to mitigate the tendency to attribute difficulties in D&amp;T to deficiencies in mathematics. This could lead to a more mutually advantageous situation for both educators and students.</w:t>
      </w:r>
    </w:p>
    <w:p w:rsidR="00000000" w:rsidDel="00000000" w:rsidP="00000000" w:rsidRDefault="00000000" w:rsidRPr="00000000" w14:paraId="00000232">
      <w:pPr>
        <w:pBdr>
          <w:top w:space="0" w:sz="0" w:val="nil"/>
          <w:left w:space="0" w:sz="0" w:val="nil"/>
          <w:bottom w:space="0" w:sz="0" w:val="nil"/>
          <w:right w:space="0" w:sz="0" w:val="nil"/>
          <w:between w:space="0" w:sz="0" w:val="nil"/>
        </w:pBdr>
        <w:spacing w:line="480" w:lineRule="auto"/>
        <w:jc w:val="both"/>
        <w:rPr>
          <w:rFonts w:ascii="Cambria" w:cs="Cambria" w:eastAsia="Cambria" w:hAnsi="Cambria"/>
        </w:rPr>
      </w:pPr>
      <w:r w:rsidDel="00000000" w:rsidR="00000000" w:rsidRPr="00000000">
        <w:rPr>
          <w:rtl w:val="0"/>
        </w:rPr>
      </w:r>
    </w:p>
    <w:p w:rsidR="00000000" w:rsidDel="00000000" w:rsidP="00000000" w:rsidRDefault="00000000" w:rsidRPr="00000000" w14:paraId="00000233">
      <w:pPr>
        <w:pBdr>
          <w:top w:space="0" w:sz="0" w:val="nil"/>
          <w:left w:space="0" w:sz="0" w:val="nil"/>
          <w:bottom w:space="0" w:sz="0" w:val="nil"/>
          <w:right w:space="0" w:sz="0" w:val="nil"/>
          <w:between w:space="0" w:sz="0" w:val="nil"/>
        </w:pBdr>
        <w:spacing w:line="360" w:lineRule="auto"/>
        <w:rPr>
          <w:rFonts w:ascii="Cambria" w:cs="Cambria" w:eastAsia="Cambria" w:hAnsi="Cambria"/>
          <w:b w:val="1"/>
          <w:sz w:val="36"/>
          <w:szCs w:val="36"/>
          <w:u w:val="single"/>
        </w:rPr>
      </w:pPr>
      <w:r w:rsidDel="00000000" w:rsidR="00000000" w:rsidRPr="00000000">
        <w:rPr>
          <w:rtl w:val="0"/>
        </w:rPr>
      </w:r>
    </w:p>
    <w:p w:rsidR="00000000" w:rsidDel="00000000" w:rsidP="00000000" w:rsidRDefault="00000000" w:rsidRPr="00000000" w14:paraId="00000234">
      <w:pPr>
        <w:pBdr>
          <w:top w:space="0" w:sz="0" w:val="nil"/>
          <w:left w:space="0" w:sz="0" w:val="nil"/>
          <w:bottom w:space="0" w:sz="0" w:val="nil"/>
          <w:right w:space="0" w:sz="0" w:val="nil"/>
          <w:between w:space="0" w:sz="0" w:val="nil"/>
        </w:pBdr>
        <w:spacing w:line="360" w:lineRule="auto"/>
        <w:rPr>
          <w:rFonts w:ascii="Cambria" w:cs="Cambria" w:eastAsia="Cambria" w:hAnsi="Cambria"/>
          <w:b w:val="1"/>
          <w:sz w:val="36"/>
          <w:szCs w:val="36"/>
          <w:u w:val="single"/>
        </w:rPr>
      </w:pPr>
      <w:r w:rsidDel="00000000" w:rsidR="00000000" w:rsidRPr="00000000">
        <w:rPr>
          <w:rtl w:val="0"/>
        </w:rPr>
      </w:r>
    </w:p>
    <w:p w:rsidR="00000000" w:rsidDel="00000000" w:rsidP="00000000" w:rsidRDefault="00000000" w:rsidRPr="00000000" w14:paraId="00000235">
      <w:pPr>
        <w:pBdr>
          <w:top w:space="0" w:sz="0" w:val="nil"/>
          <w:left w:space="0" w:sz="0" w:val="nil"/>
          <w:bottom w:space="0" w:sz="0" w:val="nil"/>
          <w:right w:space="0" w:sz="0" w:val="nil"/>
          <w:between w:space="0" w:sz="0" w:val="nil"/>
        </w:pBdr>
        <w:spacing w:line="360" w:lineRule="auto"/>
        <w:rPr>
          <w:rFonts w:ascii="Cambria" w:cs="Cambria" w:eastAsia="Cambria" w:hAnsi="Cambria"/>
          <w:b w:val="1"/>
          <w:sz w:val="36"/>
          <w:szCs w:val="36"/>
          <w:u w:val="single"/>
        </w:rPr>
      </w:pPr>
      <w:r w:rsidDel="00000000" w:rsidR="00000000" w:rsidRPr="00000000">
        <w:rPr>
          <w:rtl w:val="0"/>
        </w:rPr>
      </w:r>
    </w:p>
    <w:p w:rsidR="00000000" w:rsidDel="00000000" w:rsidP="00000000" w:rsidRDefault="00000000" w:rsidRPr="00000000" w14:paraId="00000236">
      <w:pPr>
        <w:pBdr>
          <w:top w:space="0" w:sz="0" w:val="nil"/>
          <w:left w:space="0" w:sz="0" w:val="nil"/>
          <w:bottom w:space="0" w:sz="0" w:val="nil"/>
          <w:right w:space="0" w:sz="0" w:val="nil"/>
          <w:between w:space="0" w:sz="0" w:val="nil"/>
        </w:pBdr>
        <w:spacing w:line="360" w:lineRule="auto"/>
        <w:rPr>
          <w:rFonts w:ascii="Cambria" w:cs="Cambria" w:eastAsia="Cambria" w:hAnsi="Cambria"/>
          <w:b w:val="1"/>
          <w:sz w:val="36"/>
          <w:szCs w:val="36"/>
          <w:u w:val="single"/>
        </w:rPr>
      </w:pPr>
      <w:r w:rsidDel="00000000" w:rsidR="00000000" w:rsidRPr="00000000">
        <w:rPr>
          <w:rtl w:val="0"/>
        </w:rPr>
      </w:r>
    </w:p>
    <w:p w:rsidR="00000000" w:rsidDel="00000000" w:rsidP="00000000" w:rsidRDefault="00000000" w:rsidRPr="00000000" w14:paraId="00000237">
      <w:pPr>
        <w:pBdr>
          <w:top w:space="0" w:sz="0" w:val="nil"/>
          <w:left w:space="0" w:sz="0" w:val="nil"/>
          <w:bottom w:space="0" w:sz="0" w:val="nil"/>
          <w:right w:space="0" w:sz="0" w:val="nil"/>
          <w:between w:space="0" w:sz="0" w:val="nil"/>
        </w:pBdr>
        <w:spacing w:line="360" w:lineRule="auto"/>
        <w:rPr>
          <w:rFonts w:ascii="Cambria" w:cs="Cambria" w:eastAsia="Cambria" w:hAnsi="Cambria"/>
          <w:b w:val="1"/>
          <w:sz w:val="36"/>
          <w:szCs w:val="36"/>
          <w:u w:val="single"/>
        </w:rPr>
      </w:pPr>
      <w:r w:rsidDel="00000000" w:rsidR="00000000" w:rsidRPr="00000000">
        <w:rPr>
          <w:rtl w:val="0"/>
        </w:rPr>
      </w:r>
    </w:p>
    <w:p w:rsidR="00000000" w:rsidDel="00000000" w:rsidP="00000000" w:rsidRDefault="00000000" w:rsidRPr="00000000" w14:paraId="00000238">
      <w:pPr>
        <w:pBdr>
          <w:top w:space="0" w:sz="0" w:val="nil"/>
          <w:left w:space="0" w:sz="0" w:val="nil"/>
          <w:bottom w:space="0" w:sz="0" w:val="nil"/>
          <w:right w:space="0" w:sz="0" w:val="nil"/>
          <w:between w:space="0" w:sz="0" w:val="nil"/>
        </w:pBdr>
        <w:spacing w:line="360" w:lineRule="auto"/>
        <w:rPr>
          <w:rFonts w:ascii="Cambria" w:cs="Cambria" w:eastAsia="Cambria" w:hAnsi="Cambria"/>
          <w:b w:val="1"/>
          <w:sz w:val="36"/>
          <w:szCs w:val="36"/>
          <w:u w:val="single"/>
        </w:rPr>
      </w:pPr>
      <w:r w:rsidDel="00000000" w:rsidR="00000000" w:rsidRPr="00000000">
        <w:rPr>
          <w:rtl w:val="0"/>
        </w:rPr>
      </w:r>
    </w:p>
    <w:p w:rsidR="00000000" w:rsidDel="00000000" w:rsidP="00000000" w:rsidRDefault="00000000" w:rsidRPr="00000000" w14:paraId="00000239">
      <w:pPr>
        <w:pBdr>
          <w:top w:space="0" w:sz="0" w:val="nil"/>
          <w:left w:space="0" w:sz="0" w:val="nil"/>
          <w:bottom w:space="0" w:sz="0" w:val="nil"/>
          <w:right w:space="0" w:sz="0" w:val="nil"/>
          <w:between w:space="0" w:sz="0" w:val="nil"/>
        </w:pBdr>
        <w:spacing w:line="360" w:lineRule="auto"/>
        <w:rPr>
          <w:rFonts w:ascii="Cambria" w:cs="Cambria" w:eastAsia="Cambria" w:hAnsi="Cambria"/>
          <w:b w:val="1"/>
          <w:sz w:val="36"/>
          <w:szCs w:val="36"/>
          <w:u w:val="single"/>
        </w:rPr>
      </w:pPr>
      <w:r w:rsidDel="00000000" w:rsidR="00000000" w:rsidRPr="00000000">
        <w:rPr>
          <w:rtl w:val="0"/>
        </w:rPr>
      </w:r>
    </w:p>
    <w:p w:rsidR="00000000" w:rsidDel="00000000" w:rsidP="00000000" w:rsidRDefault="00000000" w:rsidRPr="00000000" w14:paraId="0000023A">
      <w:pPr>
        <w:pBdr>
          <w:top w:space="0" w:sz="0" w:val="nil"/>
          <w:left w:space="0" w:sz="0" w:val="nil"/>
          <w:bottom w:space="0" w:sz="0" w:val="nil"/>
          <w:right w:space="0" w:sz="0" w:val="nil"/>
          <w:between w:space="0" w:sz="0" w:val="nil"/>
        </w:pBdr>
        <w:spacing w:line="360" w:lineRule="auto"/>
        <w:rPr>
          <w:rFonts w:ascii="Cambria" w:cs="Cambria" w:eastAsia="Cambria" w:hAnsi="Cambria"/>
          <w:b w:val="1"/>
          <w:sz w:val="36"/>
          <w:szCs w:val="36"/>
          <w:u w:val="single"/>
        </w:rPr>
      </w:pPr>
      <w:r w:rsidDel="00000000" w:rsidR="00000000" w:rsidRPr="00000000">
        <w:rPr>
          <w:rtl w:val="0"/>
        </w:rPr>
      </w:r>
    </w:p>
    <w:p w:rsidR="00000000" w:rsidDel="00000000" w:rsidP="00000000" w:rsidRDefault="00000000" w:rsidRPr="00000000" w14:paraId="0000023B">
      <w:pPr>
        <w:pBdr>
          <w:top w:space="0" w:sz="0" w:val="nil"/>
          <w:left w:space="0" w:sz="0" w:val="nil"/>
          <w:bottom w:space="0" w:sz="0" w:val="nil"/>
          <w:right w:space="0" w:sz="0" w:val="nil"/>
          <w:between w:space="0" w:sz="0" w:val="nil"/>
        </w:pBdr>
        <w:spacing w:line="360" w:lineRule="auto"/>
        <w:rPr>
          <w:rFonts w:ascii="Cambria" w:cs="Cambria" w:eastAsia="Cambria" w:hAnsi="Cambria"/>
          <w:b w:val="1"/>
          <w:sz w:val="36"/>
          <w:szCs w:val="36"/>
          <w:u w:val="single"/>
        </w:rPr>
      </w:pPr>
      <w:r w:rsidDel="00000000" w:rsidR="00000000" w:rsidRPr="00000000">
        <w:rPr>
          <w:rtl w:val="0"/>
        </w:rPr>
      </w:r>
    </w:p>
    <w:p w:rsidR="00000000" w:rsidDel="00000000" w:rsidP="00000000" w:rsidRDefault="00000000" w:rsidRPr="00000000" w14:paraId="0000023C">
      <w:pPr>
        <w:pBdr>
          <w:top w:space="0" w:sz="0" w:val="nil"/>
          <w:left w:space="0" w:sz="0" w:val="nil"/>
          <w:bottom w:space="0" w:sz="0" w:val="nil"/>
          <w:right w:space="0" w:sz="0" w:val="nil"/>
          <w:between w:space="0" w:sz="0" w:val="nil"/>
        </w:pBdr>
        <w:spacing w:line="360" w:lineRule="auto"/>
        <w:rPr>
          <w:rFonts w:ascii="Cambria" w:cs="Cambria" w:eastAsia="Cambria" w:hAnsi="Cambria"/>
          <w:b w:val="1"/>
          <w:sz w:val="36"/>
          <w:szCs w:val="36"/>
          <w:u w:val="single"/>
        </w:rPr>
      </w:pPr>
      <w:r w:rsidDel="00000000" w:rsidR="00000000" w:rsidRPr="00000000">
        <w:rPr>
          <w:rtl w:val="0"/>
        </w:rPr>
      </w:r>
    </w:p>
    <w:p w:rsidR="00000000" w:rsidDel="00000000" w:rsidP="00000000" w:rsidRDefault="00000000" w:rsidRPr="00000000" w14:paraId="0000023D">
      <w:pPr>
        <w:pBdr>
          <w:top w:space="0" w:sz="0" w:val="nil"/>
          <w:left w:space="0" w:sz="0" w:val="nil"/>
          <w:bottom w:space="0" w:sz="0" w:val="nil"/>
          <w:right w:space="0" w:sz="0" w:val="nil"/>
          <w:between w:space="0" w:sz="0" w:val="nil"/>
        </w:pBdr>
        <w:spacing w:line="360" w:lineRule="auto"/>
        <w:rPr>
          <w:rFonts w:ascii="Cambria" w:cs="Cambria" w:eastAsia="Cambria" w:hAnsi="Cambria"/>
          <w:b w:val="1"/>
          <w:sz w:val="36"/>
          <w:szCs w:val="36"/>
          <w:u w:val="single"/>
        </w:rPr>
      </w:pPr>
      <w:r w:rsidDel="00000000" w:rsidR="00000000" w:rsidRPr="00000000">
        <w:rPr>
          <w:rtl w:val="0"/>
        </w:rPr>
      </w:r>
    </w:p>
    <w:p w:rsidR="00000000" w:rsidDel="00000000" w:rsidP="00000000" w:rsidRDefault="00000000" w:rsidRPr="00000000" w14:paraId="0000023E">
      <w:pPr>
        <w:pBdr>
          <w:top w:space="0" w:sz="0" w:val="nil"/>
          <w:left w:space="0" w:sz="0" w:val="nil"/>
          <w:bottom w:space="0" w:sz="0" w:val="nil"/>
          <w:right w:space="0" w:sz="0" w:val="nil"/>
          <w:between w:space="0" w:sz="0" w:val="nil"/>
        </w:pBdr>
        <w:spacing w:line="360" w:lineRule="auto"/>
        <w:rPr>
          <w:rFonts w:ascii="Cambria" w:cs="Cambria" w:eastAsia="Cambria" w:hAnsi="Cambria"/>
          <w:u w:val="single"/>
        </w:rPr>
      </w:pPr>
      <w:r w:rsidDel="00000000" w:rsidR="00000000" w:rsidRPr="00000000">
        <w:rPr>
          <w:rFonts w:ascii="Cambria" w:cs="Cambria" w:eastAsia="Cambria" w:hAnsi="Cambria"/>
          <w:b w:val="1"/>
          <w:color w:val="000000"/>
          <w:sz w:val="36"/>
          <w:szCs w:val="36"/>
          <w:u w:val="single"/>
          <w:rtl w:val="0"/>
        </w:rPr>
        <w:t xml:space="preserve">REFERENCES</w:t>
      </w:r>
      <w:r w:rsidDel="00000000" w:rsidR="00000000" w:rsidRPr="00000000">
        <w:rPr>
          <w:rtl w:val="0"/>
        </w:rPr>
      </w:r>
    </w:p>
    <w:p w:rsidR="00000000" w:rsidDel="00000000" w:rsidP="00000000" w:rsidRDefault="00000000" w:rsidRPr="00000000" w14:paraId="0000023F">
      <w:pPr>
        <w:spacing w:line="276" w:lineRule="auto"/>
        <w:rPr>
          <w:rFonts w:ascii="Cambria" w:cs="Cambria" w:eastAsia="Cambria" w:hAnsi="Cambria"/>
        </w:rPr>
      </w:pPr>
      <w:r w:rsidDel="00000000" w:rsidR="00000000" w:rsidRPr="00000000">
        <w:rPr>
          <w:rFonts w:ascii="Cambria" w:cs="Cambria" w:eastAsia="Cambria" w:hAnsi="Cambria"/>
          <w:rtl w:val="0"/>
        </w:rPr>
        <w:t xml:space="preserve">Barlex, D. Steeg, T (2017) ‘David and Torben for D&amp;T’, Sound Epistemology, March 2017</w:t>
      </w:r>
    </w:p>
    <w:p w:rsidR="00000000" w:rsidDel="00000000" w:rsidP="00000000" w:rsidRDefault="00000000" w:rsidRPr="00000000" w14:paraId="00000240">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41">
      <w:pPr>
        <w:spacing w:line="276" w:lineRule="auto"/>
        <w:rPr>
          <w:rFonts w:ascii="Cambria" w:cs="Cambria" w:eastAsia="Cambria" w:hAnsi="Cambria"/>
        </w:rPr>
      </w:pPr>
      <w:r w:rsidDel="00000000" w:rsidR="00000000" w:rsidRPr="00000000">
        <w:rPr>
          <w:rFonts w:ascii="Cambria" w:cs="Cambria" w:eastAsia="Cambria" w:hAnsi="Cambria"/>
          <w:rtl w:val="0"/>
        </w:rPr>
        <w:t xml:space="preserve">Barnett, S., &amp; Ceci, S. J. (2002). </w:t>
      </w:r>
      <w:r w:rsidDel="00000000" w:rsidR="00000000" w:rsidRPr="00000000">
        <w:rPr>
          <w:rFonts w:ascii="Cambria" w:cs="Cambria" w:eastAsia="Cambria" w:hAnsi="Cambria"/>
          <w:i w:val="1"/>
          <w:rtl w:val="0"/>
        </w:rPr>
        <w:t xml:space="preserve">When and where do we apply what we learn? A taxonomy for far transfer.</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i w:val="1"/>
          <w:rtl w:val="0"/>
        </w:rPr>
        <w:t xml:space="preserve">Psychological Bulletin, 128</w:t>
      </w:r>
      <w:r w:rsidDel="00000000" w:rsidR="00000000" w:rsidRPr="00000000">
        <w:rPr>
          <w:rFonts w:ascii="Cambria" w:cs="Cambria" w:eastAsia="Cambria" w:hAnsi="Cambria"/>
          <w:rtl w:val="0"/>
        </w:rPr>
        <w:t xml:space="preserve">(4), 612-637.</w:t>
      </w:r>
    </w:p>
    <w:p w:rsidR="00000000" w:rsidDel="00000000" w:rsidP="00000000" w:rsidRDefault="00000000" w:rsidRPr="00000000" w14:paraId="00000242">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43">
      <w:pPr>
        <w:spacing w:line="276" w:lineRule="auto"/>
        <w:rPr>
          <w:rFonts w:ascii="Cambria" w:cs="Cambria" w:eastAsia="Cambria" w:hAnsi="Cambria"/>
        </w:rPr>
      </w:pPr>
      <w:bookmarkStart w:colFirst="0" w:colLast="0" w:name="_gjdgxs" w:id="1"/>
      <w:bookmarkEnd w:id="1"/>
      <w:r w:rsidDel="00000000" w:rsidR="00000000" w:rsidRPr="00000000">
        <w:rPr>
          <w:rFonts w:ascii="Cambria" w:cs="Cambria" w:eastAsia="Cambria" w:hAnsi="Cambria"/>
          <w:rtl w:val="0"/>
        </w:rPr>
        <w:t xml:space="preserve">Bazeley, P., 2007. Qualitative data analysis with NVivo. Sage.</w:t>
      </w:r>
    </w:p>
    <w:p w:rsidR="00000000" w:rsidDel="00000000" w:rsidP="00000000" w:rsidRDefault="00000000" w:rsidRPr="00000000" w14:paraId="00000244">
      <w:pPr>
        <w:spacing w:line="276" w:lineRule="auto"/>
        <w:rPr>
          <w:rFonts w:ascii="Cambria" w:cs="Cambria" w:eastAsia="Cambria" w:hAnsi="Cambria"/>
        </w:rPr>
      </w:pPr>
      <w:bookmarkStart w:colFirst="0" w:colLast="0" w:name="_604nwis45x6w" w:id="2"/>
      <w:bookmarkEnd w:id="2"/>
      <w:r w:rsidDel="00000000" w:rsidR="00000000" w:rsidRPr="00000000">
        <w:rPr>
          <w:rtl w:val="0"/>
        </w:rPr>
      </w:r>
    </w:p>
    <w:p w:rsidR="00000000" w:rsidDel="00000000" w:rsidP="00000000" w:rsidRDefault="00000000" w:rsidRPr="00000000" w14:paraId="00000245">
      <w:pPr>
        <w:spacing w:line="276" w:lineRule="auto"/>
        <w:ind w:left="0" w:firstLine="0"/>
        <w:rPr>
          <w:rFonts w:ascii="Cambria" w:cs="Cambria" w:eastAsia="Cambria" w:hAnsi="Cambria"/>
        </w:rPr>
      </w:pPr>
      <w:r w:rsidDel="00000000" w:rsidR="00000000" w:rsidRPr="00000000">
        <w:rPr>
          <w:rFonts w:ascii="Cambria" w:cs="Cambria" w:eastAsia="Cambria" w:hAnsi="Cambria"/>
          <w:rtl w:val="0"/>
        </w:rPr>
        <w:t xml:space="preserve">Bernstein, B. (2000). </w:t>
      </w:r>
      <w:r w:rsidDel="00000000" w:rsidR="00000000" w:rsidRPr="00000000">
        <w:rPr>
          <w:rFonts w:ascii="Cambria" w:cs="Cambria" w:eastAsia="Cambria" w:hAnsi="Cambria"/>
          <w:i w:val="1"/>
          <w:rtl w:val="0"/>
        </w:rPr>
        <w:t xml:space="preserve">Pedagogy, symbolic control and identity </w:t>
      </w:r>
      <w:r w:rsidDel="00000000" w:rsidR="00000000" w:rsidRPr="00000000">
        <w:rPr>
          <w:rFonts w:ascii="Cambria" w:cs="Cambria" w:eastAsia="Cambria" w:hAnsi="Cambria"/>
          <w:rtl w:val="0"/>
        </w:rPr>
        <w:t xml:space="preserve">(2nd ed.). Lanham,    Maryland: Rowman &amp; Littlefield. </w:t>
      </w:r>
    </w:p>
    <w:p w:rsidR="00000000" w:rsidDel="00000000" w:rsidP="00000000" w:rsidRDefault="00000000" w:rsidRPr="00000000" w14:paraId="00000246">
      <w:pPr>
        <w:spacing w:line="276" w:lineRule="auto"/>
        <w:ind w:left="0" w:firstLine="0"/>
        <w:rPr>
          <w:rFonts w:ascii="Cambria" w:cs="Cambria" w:eastAsia="Cambria" w:hAnsi="Cambria"/>
        </w:rPr>
      </w:pPr>
      <w:r w:rsidDel="00000000" w:rsidR="00000000" w:rsidRPr="00000000">
        <w:rPr>
          <w:rtl w:val="0"/>
        </w:rPr>
      </w:r>
    </w:p>
    <w:p w:rsidR="00000000" w:rsidDel="00000000" w:rsidP="00000000" w:rsidRDefault="00000000" w:rsidRPr="00000000" w14:paraId="00000247">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Boaler, J. ed., 2000. </w:t>
      </w:r>
      <w:r w:rsidDel="00000000" w:rsidR="00000000" w:rsidRPr="00000000">
        <w:rPr>
          <w:rFonts w:ascii="Cambria" w:cs="Cambria" w:eastAsia="Cambria" w:hAnsi="Cambria"/>
          <w:i w:val="1"/>
          <w:color w:val="222222"/>
          <w:highlight w:val="white"/>
          <w:rtl w:val="0"/>
        </w:rPr>
        <w:t xml:space="preserve">Multiple perspectives on mathematics teaching and learning</w:t>
      </w:r>
      <w:r w:rsidDel="00000000" w:rsidR="00000000" w:rsidRPr="00000000">
        <w:rPr>
          <w:rFonts w:ascii="Cambria" w:cs="Cambria" w:eastAsia="Cambria" w:hAnsi="Cambria"/>
          <w:color w:val="222222"/>
          <w:highlight w:val="white"/>
          <w:rtl w:val="0"/>
        </w:rPr>
        <w:t xml:space="preserve">. Ablex Publishing.</w:t>
      </w:r>
    </w:p>
    <w:p w:rsidR="00000000" w:rsidDel="00000000" w:rsidP="00000000" w:rsidRDefault="00000000" w:rsidRPr="00000000" w14:paraId="00000248">
      <w:pPr>
        <w:spacing w:line="276" w:lineRule="auto"/>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49">
      <w:pPr>
        <w:spacing w:line="276" w:lineRule="auto"/>
        <w:rPr>
          <w:rFonts w:ascii="Cambria" w:cs="Cambria" w:eastAsia="Cambria" w:hAnsi="Cambria"/>
        </w:rPr>
      </w:pPr>
      <w:r w:rsidDel="00000000" w:rsidR="00000000" w:rsidRPr="00000000">
        <w:rPr>
          <w:rFonts w:ascii="Cambria" w:cs="Cambria" w:eastAsia="Cambria" w:hAnsi="Cambria"/>
          <w:color w:val="222222"/>
          <w:highlight w:val="white"/>
          <w:rtl w:val="0"/>
        </w:rPr>
        <w:t xml:space="preserve">Boaler, J., 2002. </w:t>
      </w:r>
      <w:r w:rsidDel="00000000" w:rsidR="00000000" w:rsidRPr="00000000">
        <w:rPr>
          <w:rFonts w:ascii="Cambria" w:cs="Cambria" w:eastAsia="Cambria" w:hAnsi="Cambria"/>
          <w:i w:val="1"/>
          <w:color w:val="222222"/>
          <w:highlight w:val="white"/>
          <w:rtl w:val="0"/>
        </w:rPr>
        <w:t xml:space="preserve">The development of disciplinary relationships: Knowledge, practice and identity in mathematics classrooms</w:t>
      </w:r>
      <w:r w:rsidDel="00000000" w:rsidR="00000000" w:rsidRPr="00000000">
        <w:rPr>
          <w:rFonts w:ascii="Cambria" w:cs="Cambria" w:eastAsia="Cambria" w:hAnsi="Cambria"/>
          <w:color w:val="222222"/>
          <w:highlight w:val="white"/>
          <w:rtl w:val="0"/>
        </w:rPr>
        <w:t xml:space="preserve">. </w:t>
      </w:r>
      <w:r w:rsidDel="00000000" w:rsidR="00000000" w:rsidRPr="00000000">
        <w:rPr>
          <w:rFonts w:ascii="Cambria" w:cs="Cambria" w:eastAsia="Cambria" w:hAnsi="Cambria"/>
          <w:i w:val="1"/>
          <w:color w:val="222222"/>
          <w:highlight w:val="white"/>
          <w:rtl w:val="0"/>
        </w:rPr>
        <w:t xml:space="preserve">For the learning of mathematics</w:t>
      </w:r>
      <w:r w:rsidDel="00000000" w:rsidR="00000000" w:rsidRPr="00000000">
        <w:rPr>
          <w:rFonts w:ascii="Cambria" w:cs="Cambria" w:eastAsia="Cambria" w:hAnsi="Cambria"/>
          <w:color w:val="222222"/>
          <w:highlight w:val="white"/>
          <w:rtl w:val="0"/>
        </w:rPr>
        <w:t xml:space="preserve">, </w:t>
      </w:r>
      <w:r w:rsidDel="00000000" w:rsidR="00000000" w:rsidRPr="00000000">
        <w:rPr>
          <w:rFonts w:ascii="Cambria" w:cs="Cambria" w:eastAsia="Cambria" w:hAnsi="Cambria"/>
          <w:i w:val="1"/>
          <w:color w:val="222222"/>
          <w:highlight w:val="white"/>
          <w:rtl w:val="0"/>
        </w:rPr>
        <w:t xml:space="preserve">22</w:t>
      </w:r>
      <w:r w:rsidDel="00000000" w:rsidR="00000000" w:rsidRPr="00000000">
        <w:rPr>
          <w:rFonts w:ascii="Cambria" w:cs="Cambria" w:eastAsia="Cambria" w:hAnsi="Cambria"/>
          <w:color w:val="222222"/>
          <w:highlight w:val="white"/>
          <w:rtl w:val="0"/>
        </w:rPr>
        <w:t xml:space="preserve">(1), pp.42-47.</w:t>
      </w:r>
      <w:r w:rsidDel="00000000" w:rsidR="00000000" w:rsidRPr="00000000">
        <w:rPr>
          <w:rtl w:val="0"/>
        </w:rPr>
      </w:r>
    </w:p>
    <w:p w:rsidR="00000000" w:rsidDel="00000000" w:rsidP="00000000" w:rsidRDefault="00000000" w:rsidRPr="00000000" w14:paraId="0000024A">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Booher, D.E. and Innes, J.E., 2002. </w:t>
      </w:r>
      <w:r w:rsidDel="00000000" w:rsidR="00000000" w:rsidRPr="00000000">
        <w:rPr>
          <w:rFonts w:ascii="Cambria" w:cs="Cambria" w:eastAsia="Cambria" w:hAnsi="Cambria"/>
          <w:i w:val="1"/>
          <w:color w:val="222222"/>
          <w:highlight w:val="white"/>
          <w:rtl w:val="0"/>
        </w:rPr>
        <w:t xml:space="preserve">Network power in collaborative planning</w:t>
      </w:r>
      <w:r w:rsidDel="00000000" w:rsidR="00000000" w:rsidRPr="00000000">
        <w:rPr>
          <w:rFonts w:ascii="Cambria" w:cs="Cambria" w:eastAsia="Cambria" w:hAnsi="Cambria"/>
          <w:color w:val="222222"/>
          <w:highlight w:val="white"/>
          <w:rtl w:val="0"/>
        </w:rPr>
        <w:t xml:space="preserve">. Journal of planning education and research, </w:t>
      </w:r>
      <w:r w:rsidDel="00000000" w:rsidR="00000000" w:rsidRPr="00000000">
        <w:rPr>
          <w:rFonts w:ascii="Cambria" w:cs="Cambria" w:eastAsia="Cambria" w:hAnsi="Cambria"/>
          <w:i w:val="1"/>
          <w:color w:val="222222"/>
          <w:highlight w:val="white"/>
          <w:rtl w:val="0"/>
        </w:rPr>
        <w:t xml:space="preserve">21</w:t>
      </w:r>
      <w:r w:rsidDel="00000000" w:rsidR="00000000" w:rsidRPr="00000000">
        <w:rPr>
          <w:rFonts w:ascii="Cambria" w:cs="Cambria" w:eastAsia="Cambria" w:hAnsi="Cambria"/>
          <w:color w:val="222222"/>
          <w:highlight w:val="white"/>
          <w:rtl w:val="0"/>
        </w:rPr>
        <w:t xml:space="preserve">(3), pp.221-236.</w:t>
      </w:r>
    </w:p>
    <w:p w:rsidR="00000000" w:rsidDel="00000000" w:rsidP="00000000" w:rsidRDefault="00000000" w:rsidRPr="00000000" w14:paraId="0000024B">
      <w:pPr>
        <w:spacing w:line="276" w:lineRule="auto"/>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4C">
      <w:pPr>
        <w:spacing w:line="276" w:lineRule="auto"/>
        <w:rPr>
          <w:rFonts w:ascii="Cambria" w:cs="Cambria" w:eastAsia="Cambria" w:hAnsi="Cambria"/>
        </w:rPr>
      </w:pPr>
      <w:r w:rsidDel="00000000" w:rsidR="00000000" w:rsidRPr="00000000">
        <w:rPr>
          <w:rFonts w:ascii="Cambria" w:cs="Cambria" w:eastAsia="Cambria" w:hAnsi="Cambria"/>
          <w:rtl w:val="0"/>
        </w:rPr>
        <w:t xml:space="preserve">Braun, V., &amp; Clarke, C. (2013). Successful Qualitative Research. London: Sage.</w:t>
      </w:r>
    </w:p>
    <w:p w:rsidR="00000000" w:rsidDel="00000000" w:rsidP="00000000" w:rsidRDefault="00000000" w:rsidRPr="00000000" w14:paraId="0000024D">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4E">
      <w:pPr>
        <w:spacing w:line="276" w:lineRule="auto"/>
        <w:rPr>
          <w:rFonts w:ascii="Cambria" w:cs="Cambria" w:eastAsia="Cambria" w:hAnsi="Cambria"/>
        </w:rPr>
      </w:pPr>
      <w:r w:rsidDel="00000000" w:rsidR="00000000" w:rsidRPr="00000000">
        <w:rPr>
          <w:rFonts w:ascii="Cambria" w:cs="Cambria" w:eastAsia="Cambria" w:hAnsi="Cambria"/>
          <w:rtl w:val="0"/>
        </w:rPr>
        <w:t xml:space="preserve">Brinkmann, S (2008). Semi-structured interviews. In P. Leavy (Ed.), The Oxford handbook of qualitative research. Oxford University Press, USA.</w:t>
      </w:r>
    </w:p>
    <w:p w:rsidR="00000000" w:rsidDel="00000000" w:rsidP="00000000" w:rsidRDefault="00000000" w:rsidRPr="00000000" w14:paraId="0000024F">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50">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Britton, S., New, P., Roberts, A. and Sharma, M., 2007. </w:t>
      </w:r>
      <w:r w:rsidDel="00000000" w:rsidR="00000000" w:rsidRPr="00000000">
        <w:rPr>
          <w:rFonts w:ascii="Cambria" w:cs="Cambria" w:eastAsia="Cambria" w:hAnsi="Cambria"/>
          <w:i w:val="1"/>
          <w:color w:val="222222"/>
          <w:highlight w:val="white"/>
          <w:rtl w:val="0"/>
        </w:rPr>
        <w:t xml:space="preserve">Investigating students’ ability to transfer mathematics</w:t>
      </w:r>
      <w:r w:rsidDel="00000000" w:rsidR="00000000" w:rsidRPr="00000000">
        <w:rPr>
          <w:rFonts w:ascii="Cambria" w:cs="Cambria" w:eastAsia="Cambria" w:hAnsi="Cambria"/>
          <w:color w:val="222222"/>
          <w:highlight w:val="white"/>
          <w:rtl w:val="0"/>
        </w:rPr>
        <w:t xml:space="preserve">. Sydney University Press.</w:t>
      </w:r>
    </w:p>
    <w:p w:rsidR="00000000" w:rsidDel="00000000" w:rsidP="00000000" w:rsidRDefault="00000000" w:rsidRPr="00000000" w14:paraId="00000251">
      <w:pPr>
        <w:spacing w:line="276" w:lineRule="auto"/>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52">
      <w:pPr>
        <w:spacing w:line="276" w:lineRule="auto"/>
        <w:rPr>
          <w:rFonts w:ascii="Cambria" w:cs="Cambria" w:eastAsia="Cambria" w:hAnsi="Cambria"/>
          <w:highlight w:val="white"/>
        </w:rPr>
      </w:pPr>
      <w:r w:rsidDel="00000000" w:rsidR="00000000" w:rsidRPr="00000000">
        <w:rPr>
          <w:rFonts w:ascii="Cambria" w:cs="Cambria" w:eastAsia="Cambria" w:hAnsi="Cambria"/>
          <w:highlight w:val="white"/>
          <w:rtl w:val="0"/>
        </w:rPr>
        <w:t xml:space="preserve">Burghes, D., Price, N. and TwyFord, J., 1996. </w:t>
      </w:r>
      <w:r w:rsidDel="00000000" w:rsidR="00000000" w:rsidRPr="00000000">
        <w:rPr>
          <w:rFonts w:ascii="Cambria" w:cs="Cambria" w:eastAsia="Cambria" w:hAnsi="Cambria"/>
          <w:i w:val="1"/>
          <w:highlight w:val="white"/>
          <w:rtl w:val="0"/>
        </w:rPr>
        <w:t xml:space="preserve">The interface between mathematics and design and technology in secondary schools. The Curriculum Journal</w:t>
      </w:r>
      <w:r w:rsidDel="00000000" w:rsidR="00000000" w:rsidRPr="00000000">
        <w:rPr>
          <w:rFonts w:ascii="Cambria" w:cs="Cambria" w:eastAsia="Cambria" w:hAnsi="Cambria"/>
          <w:highlight w:val="white"/>
          <w:rtl w:val="0"/>
        </w:rPr>
        <w:t xml:space="preserve">, </w:t>
      </w:r>
      <w:r w:rsidDel="00000000" w:rsidR="00000000" w:rsidRPr="00000000">
        <w:rPr>
          <w:rFonts w:ascii="Cambria" w:cs="Cambria" w:eastAsia="Cambria" w:hAnsi="Cambria"/>
          <w:i w:val="1"/>
          <w:highlight w:val="white"/>
          <w:rtl w:val="0"/>
        </w:rPr>
        <w:t xml:space="preserve">7</w:t>
      </w:r>
      <w:r w:rsidDel="00000000" w:rsidR="00000000" w:rsidRPr="00000000">
        <w:rPr>
          <w:rFonts w:ascii="Cambria" w:cs="Cambria" w:eastAsia="Cambria" w:hAnsi="Cambria"/>
          <w:highlight w:val="white"/>
          <w:rtl w:val="0"/>
        </w:rPr>
        <w:t xml:space="preserve">(1), pp.35-50.</w:t>
      </w:r>
    </w:p>
    <w:p w:rsidR="00000000" w:rsidDel="00000000" w:rsidP="00000000" w:rsidRDefault="00000000" w:rsidRPr="00000000" w14:paraId="00000253">
      <w:pPr>
        <w:spacing w:line="276" w:lineRule="auto"/>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254">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Carreira, S., Evans, J., Lerman, S. and Morgan, C. (2002) ‘Mathematical thinking: studying the notion of ‘transfer’, in Cockburn, A. and Nardi, E. (eds.), Proceedings of 26th International Group for the Psychology of Mathematics Education, Norwich, UK, University of East Anglia, 2, pp. 185–192.</w:t>
      </w:r>
    </w:p>
    <w:p w:rsidR="00000000" w:rsidDel="00000000" w:rsidP="00000000" w:rsidRDefault="00000000" w:rsidRPr="00000000" w14:paraId="00000255">
      <w:pPr>
        <w:spacing w:line="276" w:lineRule="auto"/>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56">
      <w:pPr>
        <w:spacing w:line="276" w:lineRule="auto"/>
        <w:rPr>
          <w:rFonts w:ascii="Cambria" w:cs="Cambria" w:eastAsia="Cambria" w:hAnsi="Cambria"/>
        </w:rPr>
      </w:pPr>
      <w:r w:rsidDel="00000000" w:rsidR="00000000" w:rsidRPr="00000000">
        <w:rPr>
          <w:rFonts w:ascii="Cambria" w:cs="Cambria" w:eastAsia="Cambria" w:hAnsi="Cambria"/>
          <w:rtl w:val="0"/>
        </w:rPr>
        <w:t xml:space="preserve">Cohen, L., Manion, L., &amp; Morrison, K. (2011). Research Methods in Education. Abingdon: Routledge.</w:t>
      </w:r>
    </w:p>
    <w:p w:rsidR="00000000" w:rsidDel="00000000" w:rsidP="00000000" w:rsidRDefault="00000000" w:rsidRPr="00000000" w14:paraId="00000257">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58">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Creswell, J.W., 2009. Qualitative procedures. </w:t>
      </w:r>
      <w:r w:rsidDel="00000000" w:rsidR="00000000" w:rsidRPr="00000000">
        <w:rPr>
          <w:rFonts w:ascii="Cambria" w:cs="Cambria" w:eastAsia="Cambria" w:hAnsi="Cambria"/>
          <w:i w:val="1"/>
          <w:color w:val="222222"/>
          <w:highlight w:val="white"/>
          <w:rtl w:val="0"/>
        </w:rPr>
        <w:t xml:space="preserve">Research Design: Qualitative, Quantitative, and Mixed Methods Approaches</w:t>
      </w:r>
      <w:r w:rsidDel="00000000" w:rsidR="00000000" w:rsidRPr="00000000">
        <w:rPr>
          <w:rFonts w:ascii="Cambria" w:cs="Cambria" w:eastAsia="Cambria" w:hAnsi="Cambria"/>
          <w:color w:val="222222"/>
          <w:highlight w:val="white"/>
          <w:rtl w:val="0"/>
        </w:rPr>
        <w:t xml:space="preserve">. Sage</w:t>
      </w:r>
    </w:p>
    <w:p w:rsidR="00000000" w:rsidDel="00000000" w:rsidP="00000000" w:rsidRDefault="00000000" w:rsidRPr="00000000" w14:paraId="00000259">
      <w:pPr>
        <w:spacing w:line="276" w:lineRule="auto"/>
        <w:rPr>
          <w:rFonts w:ascii="Cambria" w:cs="Cambria" w:eastAsia="Cambria" w:hAnsi="Cambria"/>
          <w:highlight w:val="white"/>
        </w:rPr>
      </w:pPr>
      <w:r w:rsidDel="00000000" w:rsidR="00000000" w:rsidRPr="00000000">
        <w:rPr>
          <w:rFonts w:ascii="Cambria" w:cs="Cambria" w:eastAsia="Cambria" w:hAnsi="Cambria"/>
          <w:highlight w:val="white"/>
          <w:rtl w:val="0"/>
        </w:rPr>
        <w:t xml:space="preserve">Davidson, M., Evens, H. and McCormick, R., 1998. Bridging the gap: the use of concepts from D&amp;T subject and mathematics in design and technology at KS 3.</w:t>
      </w:r>
    </w:p>
    <w:p w:rsidR="00000000" w:rsidDel="00000000" w:rsidP="00000000" w:rsidRDefault="00000000" w:rsidRPr="00000000" w14:paraId="0000025A">
      <w:pPr>
        <w:spacing w:line="276" w:lineRule="auto"/>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25B">
      <w:pPr>
        <w:spacing w:line="276" w:lineRule="auto"/>
        <w:rPr>
          <w:rFonts w:ascii="Cambria" w:cs="Cambria" w:eastAsia="Cambria" w:hAnsi="Cambria"/>
        </w:rPr>
      </w:pPr>
      <w:r w:rsidDel="00000000" w:rsidR="00000000" w:rsidRPr="00000000">
        <w:rPr>
          <w:rFonts w:ascii="Cambria" w:cs="Cambria" w:eastAsia="Cambria" w:hAnsi="Cambria"/>
          <w:rtl w:val="0"/>
        </w:rPr>
        <w:t xml:space="preserve">Denzin, N., &amp; Lincoln, Y. (2000). Handbook of Qualitative Research (2nd Edition). Thousand Oaks, CA: Sage.</w:t>
      </w:r>
    </w:p>
    <w:p w:rsidR="00000000" w:rsidDel="00000000" w:rsidP="00000000" w:rsidRDefault="00000000" w:rsidRPr="00000000" w14:paraId="0000025C">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5D">
      <w:pPr>
        <w:spacing w:line="276" w:lineRule="auto"/>
        <w:rPr>
          <w:rFonts w:ascii="Cambria" w:cs="Cambria" w:eastAsia="Cambria" w:hAnsi="Cambria"/>
          <w:i w:val="1"/>
        </w:rPr>
      </w:pPr>
      <w:r w:rsidDel="00000000" w:rsidR="00000000" w:rsidRPr="00000000">
        <w:rPr>
          <w:rFonts w:ascii="Cambria" w:cs="Cambria" w:eastAsia="Cambria" w:hAnsi="Cambria"/>
          <w:rtl w:val="0"/>
        </w:rPr>
        <w:t xml:space="preserve">Department for Education. (2014). </w:t>
      </w:r>
      <w:r w:rsidDel="00000000" w:rsidR="00000000" w:rsidRPr="00000000">
        <w:rPr>
          <w:rFonts w:ascii="Cambria" w:cs="Cambria" w:eastAsia="Cambria" w:hAnsi="Cambria"/>
          <w:i w:val="1"/>
          <w:rtl w:val="0"/>
        </w:rPr>
        <w:t xml:space="preserve">The National Curriculum in England. </w:t>
      </w:r>
      <w:r w:rsidDel="00000000" w:rsidR="00000000" w:rsidRPr="00000000">
        <w:rPr>
          <w:rFonts w:ascii="Cambria" w:cs="Cambria" w:eastAsia="Cambria" w:hAnsi="Cambria"/>
          <w:rtl w:val="0"/>
        </w:rPr>
        <w:t xml:space="preserve">Retrieved from</w:t>
      </w:r>
      <w:r w:rsidDel="00000000" w:rsidR="00000000" w:rsidRPr="00000000">
        <w:rPr>
          <w:rtl w:val="0"/>
        </w:rPr>
      </w:r>
    </w:p>
    <w:p w:rsidR="00000000" w:rsidDel="00000000" w:rsidP="00000000" w:rsidRDefault="00000000" w:rsidRPr="00000000" w14:paraId="0000025E">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Detterman, D.K. and Sternberg, R.J., 1996.</w:t>
      </w:r>
      <w:r w:rsidDel="00000000" w:rsidR="00000000" w:rsidRPr="00000000">
        <w:rPr>
          <w:rFonts w:ascii="Cambria" w:cs="Cambria" w:eastAsia="Cambria" w:hAnsi="Cambria"/>
          <w:i w:val="1"/>
          <w:color w:val="222222"/>
          <w:highlight w:val="white"/>
          <w:rtl w:val="0"/>
        </w:rPr>
        <w:t xml:space="preserve"> </w:t>
      </w:r>
      <w:r w:rsidDel="00000000" w:rsidR="00000000" w:rsidRPr="00000000">
        <w:rPr>
          <w:rFonts w:ascii="Cambria" w:cs="Cambria" w:eastAsia="Cambria" w:hAnsi="Cambria"/>
          <w:color w:val="222222"/>
          <w:highlight w:val="white"/>
          <w:rtl w:val="0"/>
        </w:rPr>
        <w:t xml:space="preserve">Transfer on trial: Intelligence, cognition, and   instruction. Ablex Publishing.</w:t>
      </w:r>
    </w:p>
    <w:p w:rsidR="00000000" w:rsidDel="00000000" w:rsidP="00000000" w:rsidRDefault="00000000" w:rsidRPr="00000000" w14:paraId="0000025F">
      <w:pPr>
        <w:spacing w:line="276" w:lineRule="auto"/>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60">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Greeno, J.G., 1997. On claims that answer the wrong questions. </w:t>
      </w:r>
      <w:r w:rsidDel="00000000" w:rsidR="00000000" w:rsidRPr="00000000">
        <w:rPr>
          <w:rFonts w:ascii="Cambria" w:cs="Cambria" w:eastAsia="Cambria" w:hAnsi="Cambria"/>
          <w:i w:val="1"/>
          <w:color w:val="222222"/>
          <w:highlight w:val="white"/>
          <w:rtl w:val="0"/>
        </w:rPr>
        <w:t xml:space="preserve">Educational researcher</w:t>
      </w:r>
      <w:r w:rsidDel="00000000" w:rsidR="00000000" w:rsidRPr="00000000">
        <w:rPr>
          <w:rFonts w:ascii="Cambria" w:cs="Cambria" w:eastAsia="Cambria" w:hAnsi="Cambria"/>
          <w:color w:val="222222"/>
          <w:highlight w:val="white"/>
          <w:rtl w:val="0"/>
        </w:rPr>
        <w:t xml:space="preserve">, </w:t>
      </w:r>
    </w:p>
    <w:p w:rsidR="00000000" w:rsidDel="00000000" w:rsidP="00000000" w:rsidRDefault="00000000" w:rsidRPr="00000000" w14:paraId="00000261">
      <w:pPr>
        <w:spacing w:line="276" w:lineRule="auto"/>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62">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Greeno, J.G., Smith, D.R., Moore, J.L. (1996). ‘Transfer of Situated Learning’, in Detterman, </w:t>
      </w:r>
    </w:p>
    <w:p w:rsidR="00000000" w:rsidDel="00000000" w:rsidP="00000000" w:rsidRDefault="00000000" w:rsidRPr="00000000" w14:paraId="00000263">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D.K., Stenberg, R.J. (eds) </w:t>
      </w:r>
      <w:r w:rsidDel="00000000" w:rsidR="00000000" w:rsidRPr="00000000">
        <w:rPr>
          <w:rFonts w:ascii="Cambria" w:cs="Cambria" w:eastAsia="Cambria" w:hAnsi="Cambria"/>
          <w:i w:val="1"/>
          <w:color w:val="222222"/>
          <w:highlight w:val="white"/>
          <w:rtl w:val="0"/>
        </w:rPr>
        <w:t xml:space="preserve">Transfer on Trial: Intelligence, Cognition, and Instruction.</w:t>
      </w:r>
      <w:r w:rsidDel="00000000" w:rsidR="00000000" w:rsidRPr="00000000">
        <w:rPr>
          <w:rFonts w:ascii="Cambria" w:cs="Cambria" w:eastAsia="Cambria" w:hAnsi="Cambria"/>
          <w:color w:val="222222"/>
          <w:highlight w:val="white"/>
          <w:rtl w:val="0"/>
        </w:rPr>
        <w:t xml:space="preserve"> Ablex Publishing: pp 99-104 </w:t>
      </w:r>
    </w:p>
    <w:p w:rsidR="00000000" w:rsidDel="00000000" w:rsidP="00000000" w:rsidRDefault="00000000" w:rsidRPr="00000000" w14:paraId="00000264">
      <w:pPr>
        <w:spacing w:line="276" w:lineRule="auto"/>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65">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Gu, Q., Heesom, S., Williamson, R. and Crowther, K., 2018. Reducing teachers’ unnecessary workload: the promise of collaborative planning.</w:t>
      </w:r>
    </w:p>
    <w:p w:rsidR="00000000" w:rsidDel="00000000" w:rsidP="00000000" w:rsidRDefault="00000000" w:rsidRPr="00000000" w14:paraId="00000266">
      <w:pPr>
        <w:spacing w:line="276" w:lineRule="auto"/>
        <w:rPr>
          <w:rFonts w:ascii="Arial" w:cs="Arial" w:eastAsia="Arial" w:hAnsi="Arial"/>
          <w:color w:val="222222"/>
          <w:highlight w:val="white"/>
        </w:rPr>
      </w:pPr>
      <w:r w:rsidDel="00000000" w:rsidR="00000000" w:rsidRPr="00000000">
        <w:rPr>
          <w:rtl w:val="0"/>
        </w:rPr>
      </w:r>
    </w:p>
    <w:p w:rsidR="00000000" w:rsidDel="00000000" w:rsidP="00000000" w:rsidRDefault="00000000" w:rsidRPr="00000000" w14:paraId="00000267">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Hammer, D., Elby, A., Scherr, R.E. and Redish, E.F., 2005. Resources, framing, and transfer. </w:t>
      </w:r>
      <w:r w:rsidDel="00000000" w:rsidR="00000000" w:rsidRPr="00000000">
        <w:rPr>
          <w:rFonts w:ascii="Cambria" w:cs="Cambria" w:eastAsia="Cambria" w:hAnsi="Cambria"/>
          <w:i w:val="1"/>
          <w:color w:val="222222"/>
          <w:highlight w:val="white"/>
          <w:rtl w:val="0"/>
        </w:rPr>
        <w:t xml:space="preserve">Transfer of learning from a modern multidisciplinary perspective</w:t>
      </w:r>
      <w:r w:rsidDel="00000000" w:rsidR="00000000" w:rsidRPr="00000000">
        <w:rPr>
          <w:rFonts w:ascii="Cambria" w:cs="Cambria" w:eastAsia="Cambria" w:hAnsi="Cambria"/>
          <w:color w:val="222222"/>
          <w:highlight w:val="white"/>
          <w:rtl w:val="0"/>
        </w:rPr>
        <w:t xml:space="preserve">, </w:t>
      </w:r>
      <w:r w:rsidDel="00000000" w:rsidR="00000000" w:rsidRPr="00000000">
        <w:rPr>
          <w:rFonts w:ascii="Cambria" w:cs="Cambria" w:eastAsia="Cambria" w:hAnsi="Cambria"/>
          <w:i w:val="1"/>
          <w:color w:val="222222"/>
          <w:highlight w:val="white"/>
          <w:rtl w:val="0"/>
        </w:rPr>
        <w:t xml:space="preserve">89</w:t>
      </w:r>
      <w:r w:rsidDel="00000000" w:rsidR="00000000" w:rsidRPr="00000000">
        <w:rPr>
          <w:rFonts w:ascii="Cambria" w:cs="Cambria" w:eastAsia="Cambria" w:hAnsi="Cambria"/>
          <w:color w:val="222222"/>
          <w:highlight w:val="white"/>
          <w:rtl w:val="0"/>
        </w:rPr>
        <w:t xml:space="preserve">.</w:t>
      </w:r>
    </w:p>
    <w:p w:rsidR="00000000" w:rsidDel="00000000" w:rsidP="00000000" w:rsidRDefault="00000000" w:rsidRPr="00000000" w14:paraId="00000268">
      <w:pPr>
        <w:spacing w:line="276" w:lineRule="auto"/>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69">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Haskell, R.E., 2000. </w:t>
      </w:r>
      <w:r w:rsidDel="00000000" w:rsidR="00000000" w:rsidRPr="00000000">
        <w:rPr>
          <w:rFonts w:ascii="Cambria" w:cs="Cambria" w:eastAsia="Cambria" w:hAnsi="Cambria"/>
          <w:i w:val="1"/>
          <w:color w:val="222222"/>
          <w:highlight w:val="white"/>
          <w:rtl w:val="0"/>
        </w:rPr>
        <w:t xml:space="preserve">Transfer of learning: Cognition and instruction</w:t>
      </w:r>
      <w:r w:rsidDel="00000000" w:rsidR="00000000" w:rsidRPr="00000000">
        <w:rPr>
          <w:rFonts w:ascii="Cambria" w:cs="Cambria" w:eastAsia="Cambria" w:hAnsi="Cambria"/>
          <w:color w:val="222222"/>
          <w:highlight w:val="white"/>
          <w:rtl w:val="0"/>
        </w:rPr>
        <w:t xml:space="preserve">. Elsevier.</w:t>
      </w:r>
    </w:p>
    <w:p w:rsidR="00000000" w:rsidDel="00000000" w:rsidP="00000000" w:rsidRDefault="00000000" w:rsidRPr="00000000" w14:paraId="0000026A">
      <w:pPr>
        <w:spacing w:line="276" w:lineRule="auto"/>
        <w:rPr>
          <w:rFonts w:ascii="Cambria" w:cs="Cambria" w:eastAsia="Cambria" w:hAnsi="Cambria"/>
        </w:rPr>
      </w:pPr>
      <w:r w:rsidDel="00000000" w:rsidR="00000000" w:rsidRPr="00000000">
        <w:rPr>
          <w:rFonts w:ascii="Cambria" w:cs="Cambria" w:eastAsia="Cambria" w:hAnsi="Cambria"/>
          <w:rtl w:val="0"/>
        </w:rPr>
        <w:t xml:space="preserve">https://dandtfordandt.wordpress.com/resources/re-building-dt/sound-epistemology/ (Accessed 10 April 2023)</w:t>
      </w:r>
    </w:p>
    <w:p w:rsidR="00000000" w:rsidDel="00000000" w:rsidP="00000000" w:rsidRDefault="00000000" w:rsidRPr="00000000" w14:paraId="0000026B">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6C">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Hughes, M., Desforges, C., Mitchell, C., Carre, C. (2002). ‘Applying School Learning’, in Pollard, A.(ed.) </w:t>
      </w:r>
      <w:r w:rsidDel="00000000" w:rsidR="00000000" w:rsidRPr="00000000">
        <w:rPr>
          <w:rFonts w:ascii="Cambria" w:cs="Cambria" w:eastAsia="Cambria" w:hAnsi="Cambria"/>
          <w:i w:val="1"/>
          <w:color w:val="222222"/>
          <w:highlight w:val="white"/>
          <w:rtl w:val="0"/>
        </w:rPr>
        <w:t xml:space="preserve">Readings for Reflective Teaching. </w:t>
      </w:r>
      <w:r w:rsidDel="00000000" w:rsidR="00000000" w:rsidRPr="00000000">
        <w:rPr>
          <w:rFonts w:ascii="Cambria" w:cs="Cambria" w:eastAsia="Cambria" w:hAnsi="Cambria"/>
          <w:color w:val="222222"/>
          <w:highlight w:val="white"/>
          <w:rtl w:val="0"/>
        </w:rPr>
        <w:t xml:space="preserve">Continuum: pp 127-129.</w:t>
      </w:r>
    </w:p>
    <w:p w:rsidR="00000000" w:rsidDel="00000000" w:rsidP="00000000" w:rsidRDefault="00000000" w:rsidRPr="00000000" w14:paraId="0000026D">
      <w:pPr>
        <w:spacing w:line="276" w:lineRule="auto"/>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6E">
      <w:pPr>
        <w:spacing w:line="276" w:lineRule="auto"/>
        <w:rPr>
          <w:rFonts w:ascii="Cambria" w:cs="Cambria" w:eastAsia="Cambria" w:hAnsi="Cambria"/>
        </w:rPr>
      </w:pPr>
      <w:r w:rsidDel="00000000" w:rsidR="00000000" w:rsidRPr="00000000">
        <w:rPr>
          <w:rFonts w:ascii="Cambria" w:cs="Cambria" w:eastAsia="Cambria" w:hAnsi="Cambria"/>
          <w:rtl w:val="0"/>
        </w:rPr>
        <w:t xml:space="preserve">Kitcher, P., 1984. The nature of mathematical knowledge. Oxford University Press on Demand.</w:t>
      </w:r>
    </w:p>
    <w:p w:rsidR="00000000" w:rsidDel="00000000" w:rsidP="00000000" w:rsidRDefault="00000000" w:rsidRPr="00000000" w14:paraId="0000026F">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70">
      <w:pPr>
        <w:spacing w:line="276" w:lineRule="auto"/>
        <w:rPr>
          <w:rFonts w:ascii="Cambria" w:cs="Cambria" w:eastAsia="Cambria" w:hAnsi="Cambria"/>
        </w:rPr>
      </w:pPr>
      <w:r w:rsidDel="00000000" w:rsidR="00000000" w:rsidRPr="00000000">
        <w:rPr>
          <w:rFonts w:ascii="Cambria" w:cs="Cambria" w:eastAsia="Cambria" w:hAnsi="Cambria"/>
          <w:rtl w:val="0"/>
        </w:rPr>
        <w:t xml:space="preserve">Kvale, S., &amp; Brinkmann, S. (2009). InterViews: Learning the craft of qualitative research interviewing. Los Angeles: Sage</w:t>
      </w:r>
    </w:p>
    <w:p w:rsidR="00000000" w:rsidDel="00000000" w:rsidP="00000000" w:rsidRDefault="00000000" w:rsidRPr="00000000" w14:paraId="00000271">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72">
      <w:pPr>
        <w:spacing w:line="276" w:lineRule="auto"/>
        <w:rPr>
          <w:rFonts w:ascii="Cambria" w:cs="Cambria" w:eastAsia="Cambria" w:hAnsi="Cambria"/>
        </w:rPr>
      </w:pPr>
      <w:r w:rsidDel="00000000" w:rsidR="00000000" w:rsidRPr="00000000">
        <w:rPr>
          <w:rFonts w:ascii="Cambria" w:cs="Cambria" w:eastAsia="Cambria" w:hAnsi="Cambria"/>
          <w:rtl w:val="0"/>
        </w:rPr>
        <w:t xml:space="preserve">Larsen-Freeman, D. (2013). Transfer of learning transformed. </w:t>
      </w:r>
      <w:r w:rsidDel="00000000" w:rsidR="00000000" w:rsidRPr="00000000">
        <w:rPr>
          <w:rFonts w:ascii="Cambria" w:cs="Cambria" w:eastAsia="Cambria" w:hAnsi="Cambria"/>
          <w:i w:val="1"/>
          <w:rtl w:val="0"/>
        </w:rPr>
        <w:t xml:space="preserve">Language learning, 63</w:t>
      </w:r>
      <w:r w:rsidDel="00000000" w:rsidR="00000000" w:rsidRPr="00000000">
        <w:rPr>
          <w:rFonts w:ascii="Cambria" w:cs="Cambria" w:eastAsia="Cambria" w:hAnsi="Cambria"/>
          <w:rtl w:val="0"/>
        </w:rPr>
        <w:t xml:space="preserve">(Supp 1), 107-129. </w:t>
      </w:r>
    </w:p>
    <w:p w:rsidR="00000000" w:rsidDel="00000000" w:rsidP="00000000" w:rsidRDefault="00000000" w:rsidRPr="00000000" w14:paraId="00000273">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74">
      <w:pPr>
        <w:spacing w:line="276" w:lineRule="auto"/>
        <w:rPr>
          <w:rFonts w:ascii="Cambria" w:cs="Cambria" w:eastAsia="Cambria" w:hAnsi="Cambria"/>
        </w:rPr>
      </w:pPr>
      <w:r w:rsidDel="00000000" w:rsidR="00000000" w:rsidRPr="00000000">
        <w:rPr>
          <w:rFonts w:ascii="Cambria" w:cs="Cambria" w:eastAsia="Cambria" w:hAnsi="Cambria"/>
          <w:rtl w:val="0"/>
        </w:rPr>
        <w:t xml:space="preserve">Leavy, P. ed., 2014. The Oxford handbook of qualitative research. Oxford University Press, USA.</w:t>
      </w:r>
    </w:p>
    <w:p w:rsidR="00000000" w:rsidDel="00000000" w:rsidP="00000000" w:rsidRDefault="00000000" w:rsidRPr="00000000" w14:paraId="00000275">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76">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Leberman, S. and McDonald, L., 2016. </w:t>
      </w:r>
      <w:r w:rsidDel="00000000" w:rsidR="00000000" w:rsidRPr="00000000">
        <w:rPr>
          <w:rFonts w:ascii="Cambria" w:cs="Cambria" w:eastAsia="Cambria" w:hAnsi="Cambria"/>
          <w:i w:val="1"/>
          <w:color w:val="222222"/>
          <w:highlight w:val="white"/>
          <w:rtl w:val="0"/>
        </w:rPr>
        <w:t xml:space="preserve">The transfer of learning: Participants' perspectives of adult education and training</w:t>
      </w:r>
      <w:r w:rsidDel="00000000" w:rsidR="00000000" w:rsidRPr="00000000">
        <w:rPr>
          <w:rFonts w:ascii="Cambria" w:cs="Cambria" w:eastAsia="Cambria" w:hAnsi="Cambria"/>
          <w:color w:val="222222"/>
          <w:highlight w:val="white"/>
          <w:rtl w:val="0"/>
        </w:rPr>
        <w:t xml:space="preserve">. CRC Press.</w:t>
      </w:r>
    </w:p>
    <w:p w:rsidR="00000000" w:rsidDel="00000000" w:rsidP="00000000" w:rsidRDefault="00000000" w:rsidRPr="00000000" w14:paraId="00000277">
      <w:pPr>
        <w:spacing w:line="276" w:lineRule="auto"/>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78">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Lerman, S., 1998. Culturally situated knowledge and the problem of transfer in the learning of mathematics. In </w:t>
      </w:r>
      <w:r w:rsidDel="00000000" w:rsidR="00000000" w:rsidRPr="00000000">
        <w:rPr>
          <w:rFonts w:ascii="Cambria" w:cs="Cambria" w:eastAsia="Cambria" w:hAnsi="Cambria"/>
          <w:i w:val="1"/>
          <w:color w:val="222222"/>
          <w:highlight w:val="white"/>
          <w:rtl w:val="0"/>
        </w:rPr>
        <w:t xml:space="preserve">Learning Mathematics</w:t>
      </w:r>
      <w:r w:rsidDel="00000000" w:rsidR="00000000" w:rsidRPr="00000000">
        <w:rPr>
          <w:rFonts w:ascii="Cambria" w:cs="Cambria" w:eastAsia="Cambria" w:hAnsi="Cambria"/>
          <w:color w:val="222222"/>
          <w:highlight w:val="white"/>
          <w:rtl w:val="0"/>
        </w:rPr>
        <w:t xml:space="preserve"> (pp. 107-121). Routledge.</w:t>
      </w:r>
    </w:p>
    <w:p w:rsidR="00000000" w:rsidDel="00000000" w:rsidP="00000000" w:rsidRDefault="00000000" w:rsidRPr="00000000" w14:paraId="00000279">
      <w:pPr>
        <w:spacing w:line="276" w:lineRule="auto"/>
        <w:rPr>
          <w:rFonts w:ascii="Cambria" w:cs="Cambria" w:eastAsia="Cambria" w:hAnsi="Cambria"/>
          <w:highlight w:val="white"/>
        </w:rPr>
      </w:pPr>
      <w:r w:rsidDel="00000000" w:rsidR="00000000" w:rsidRPr="00000000">
        <w:rPr>
          <w:rFonts w:ascii="Cambria" w:cs="Cambria" w:eastAsia="Cambria" w:hAnsi="Cambria"/>
          <w:highlight w:val="white"/>
          <w:rtl w:val="0"/>
        </w:rPr>
        <w:t xml:space="preserve">Litowitz, L.S., 2009. Addressing mathematics literacy through technology, innovation, design, and engineering: as a subject area, we are often not given the credit that we rightfully deserve for helping to deliver basic skills in the classroom. </w:t>
      </w:r>
      <w:r w:rsidDel="00000000" w:rsidR="00000000" w:rsidRPr="00000000">
        <w:rPr>
          <w:rFonts w:ascii="Cambria" w:cs="Cambria" w:eastAsia="Cambria" w:hAnsi="Cambria"/>
          <w:i w:val="1"/>
          <w:highlight w:val="white"/>
          <w:rtl w:val="0"/>
        </w:rPr>
        <w:t xml:space="preserve">The Technology Teacher</w:t>
      </w:r>
      <w:r w:rsidDel="00000000" w:rsidR="00000000" w:rsidRPr="00000000">
        <w:rPr>
          <w:rFonts w:ascii="Cambria" w:cs="Cambria" w:eastAsia="Cambria" w:hAnsi="Cambria"/>
          <w:highlight w:val="white"/>
          <w:rtl w:val="0"/>
        </w:rPr>
        <w:t xml:space="preserve">, </w:t>
      </w:r>
      <w:r w:rsidDel="00000000" w:rsidR="00000000" w:rsidRPr="00000000">
        <w:rPr>
          <w:rFonts w:ascii="Cambria" w:cs="Cambria" w:eastAsia="Cambria" w:hAnsi="Cambria"/>
          <w:i w:val="1"/>
          <w:highlight w:val="white"/>
          <w:rtl w:val="0"/>
        </w:rPr>
        <w:t xml:space="preserve">69</w:t>
      </w:r>
      <w:r w:rsidDel="00000000" w:rsidR="00000000" w:rsidRPr="00000000">
        <w:rPr>
          <w:rFonts w:ascii="Cambria" w:cs="Cambria" w:eastAsia="Cambria" w:hAnsi="Cambria"/>
          <w:highlight w:val="white"/>
          <w:rtl w:val="0"/>
        </w:rPr>
        <w:t xml:space="preserve">(1), pp.19-23.</w:t>
      </w:r>
    </w:p>
    <w:p w:rsidR="00000000" w:rsidDel="00000000" w:rsidP="00000000" w:rsidRDefault="00000000" w:rsidRPr="00000000" w14:paraId="0000027A">
      <w:pPr>
        <w:spacing w:line="276" w:lineRule="auto"/>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27B">
      <w:pPr>
        <w:spacing w:line="276" w:lineRule="auto"/>
        <w:rPr>
          <w:rFonts w:ascii="Cambria" w:cs="Cambria" w:eastAsia="Cambria" w:hAnsi="Cambria"/>
        </w:rPr>
      </w:pPr>
      <w:r w:rsidDel="00000000" w:rsidR="00000000" w:rsidRPr="00000000">
        <w:rPr>
          <w:rFonts w:ascii="Cambria" w:cs="Cambria" w:eastAsia="Cambria" w:hAnsi="Cambria"/>
          <w:rtl w:val="0"/>
        </w:rPr>
        <w:t xml:space="preserve">Mackrell, K. (2002). ‘Teaching Numeracy Across the Curriculum’, in Ellis, V.(ed) </w:t>
      </w:r>
      <w:r w:rsidDel="00000000" w:rsidR="00000000" w:rsidRPr="00000000">
        <w:rPr>
          <w:rFonts w:ascii="Cambria" w:cs="Cambria" w:eastAsia="Cambria" w:hAnsi="Cambria"/>
          <w:i w:val="1"/>
          <w:rtl w:val="0"/>
        </w:rPr>
        <w:t xml:space="preserve">Learning and Teaching in Secondary Schools.</w:t>
      </w:r>
      <w:r w:rsidDel="00000000" w:rsidR="00000000" w:rsidRPr="00000000">
        <w:rPr>
          <w:rFonts w:ascii="Cambria" w:cs="Cambria" w:eastAsia="Cambria" w:hAnsi="Cambria"/>
          <w:rtl w:val="0"/>
        </w:rPr>
        <w:t xml:space="preserve"> Learning Matters Ltd: pp 83-94.</w:t>
      </w:r>
    </w:p>
    <w:p w:rsidR="00000000" w:rsidDel="00000000" w:rsidP="00000000" w:rsidRDefault="00000000" w:rsidRPr="00000000" w14:paraId="0000027C">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7D">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Marinini.A, Genereux.R. (2013). ‘The challenge of Teaching for Transfer’, in McKeough, A., Lupart, J.L. and Marini, A. (eds.).  Teaching</w:t>
      </w:r>
      <w:r w:rsidDel="00000000" w:rsidR="00000000" w:rsidRPr="00000000">
        <w:rPr>
          <w:rFonts w:ascii="Cambria" w:cs="Cambria" w:eastAsia="Cambria" w:hAnsi="Cambria"/>
          <w:i w:val="1"/>
          <w:color w:val="222222"/>
          <w:highlight w:val="white"/>
          <w:rtl w:val="0"/>
        </w:rPr>
        <w:t xml:space="preserve"> for transfer: Fostering generalisation in learning</w:t>
      </w:r>
      <w:r w:rsidDel="00000000" w:rsidR="00000000" w:rsidRPr="00000000">
        <w:rPr>
          <w:rFonts w:ascii="Cambria" w:cs="Cambria" w:eastAsia="Cambria" w:hAnsi="Cambria"/>
          <w:color w:val="222222"/>
          <w:highlight w:val="white"/>
          <w:rtl w:val="0"/>
        </w:rPr>
        <w:t xml:space="preserve">. Routledge.</w:t>
      </w:r>
    </w:p>
    <w:p w:rsidR="00000000" w:rsidDel="00000000" w:rsidP="00000000" w:rsidRDefault="00000000" w:rsidRPr="00000000" w14:paraId="0000027E">
      <w:pPr>
        <w:spacing w:line="276" w:lineRule="auto"/>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7F">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Mestre, J.P. ed., 2006. </w:t>
      </w:r>
      <w:r w:rsidDel="00000000" w:rsidR="00000000" w:rsidRPr="00000000">
        <w:rPr>
          <w:rFonts w:ascii="Cambria" w:cs="Cambria" w:eastAsia="Cambria" w:hAnsi="Cambria"/>
          <w:i w:val="1"/>
          <w:color w:val="222222"/>
          <w:highlight w:val="white"/>
          <w:rtl w:val="0"/>
        </w:rPr>
        <w:t xml:space="preserve">Transfer of learning from a modern multidisciplinary perspective</w:t>
      </w:r>
      <w:r w:rsidDel="00000000" w:rsidR="00000000" w:rsidRPr="00000000">
        <w:rPr>
          <w:rFonts w:ascii="Cambria" w:cs="Cambria" w:eastAsia="Cambria" w:hAnsi="Cambria"/>
          <w:color w:val="222222"/>
          <w:highlight w:val="white"/>
          <w:rtl w:val="0"/>
        </w:rPr>
        <w:t xml:space="preserve">. IAP.</w:t>
      </w:r>
    </w:p>
    <w:p w:rsidR="00000000" w:rsidDel="00000000" w:rsidP="00000000" w:rsidRDefault="00000000" w:rsidRPr="00000000" w14:paraId="00000280">
      <w:pPr>
        <w:spacing w:line="276" w:lineRule="auto"/>
        <w:rPr>
          <w:rFonts w:ascii="Cambria" w:cs="Cambria" w:eastAsia="Cambria" w:hAnsi="Cambria"/>
        </w:rPr>
      </w:pPr>
      <w:r w:rsidDel="00000000" w:rsidR="00000000" w:rsidRPr="00000000">
        <w:rPr>
          <w:rFonts w:ascii="Cambria" w:cs="Cambria" w:eastAsia="Cambria" w:hAnsi="Cambria"/>
          <w:rtl w:val="0"/>
        </w:rPr>
        <w:t xml:space="preserve">Novick, G., 2008. Is there a bias against telephone interviews in qualitative research? Research in nursing &amp; health, 31(4), pp.391-398.</w:t>
      </w:r>
    </w:p>
    <w:p w:rsidR="00000000" w:rsidDel="00000000" w:rsidP="00000000" w:rsidRDefault="00000000" w:rsidRPr="00000000" w14:paraId="00000281">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82">
      <w:pPr>
        <w:spacing w:line="276" w:lineRule="auto"/>
        <w:rPr>
          <w:rFonts w:ascii="Cambria" w:cs="Cambria" w:eastAsia="Cambria" w:hAnsi="Cambria"/>
        </w:rPr>
      </w:pPr>
      <w:r w:rsidDel="00000000" w:rsidR="00000000" w:rsidRPr="00000000">
        <w:rPr>
          <w:rFonts w:ascii="Cambria" w:cs="Cambria" w:eastAsia="Cambria" w:hAnsi="Cambria"/>
          <w:rtl w:val="0"/>
        </w:rPr>
        <w:t xml:space="preserve">O’Leary, Z., 2021. The essential guide to doing your research project. Sage.</w:t>
      </w:r>
    </w:p>
    <w:p w:rsidR="00000000" w:rsidDel="00000000" w:rsidP="00000000" w:rsidRDefault="00000000" w:rsidRPr="00000000" w14:paraId="00000283">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84">
      <w:pPr>
        <w:spacing w:line="276" w:lineRule="auto"/>
        <w:rPr>
          <w:rFonts w:ascii="Cambria" w:cs="Cambria" w:eastAsia="Cambria" w:hAnsi="Cambria"/>
          <w:highlight w:val="white"/>
        </w:rPr>
      </w:pPr>
      <w:r w:rsidDel="00000000" w:rsidR="00000000" w:rsidRPr="00000000">
        <w:rPr>
          <w:rFonts w:ascii="Cambria" w:cs="Cambria" w:eastAsia="Cambria" w:hAnsi="Cambria"/>
          <w:highlight w:val="white"/>
          <w:rtl w:val="0"/>
        </w:rPr>
        <w:t xml:space="preserve">Pearson (2020) Design and Technology. </w:t>
      </w:r>
    </w:p>
    <w:p w:rsidR="00000000" w:rsidDel="00000000" w:rsidP="00000000" w:rsidRDefault="00000000" w:rsidRPr="00000000" w14:paraId="00000285">
      <w:pPr>
        <w:spacing w:line="276" w:lineRule="auto"/>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286">
      <w:pPr>
        <w:spacing w:line="276" w:lineRule="auto"/>
        <w:rPr>
          <w:rFonts w:ascii="Cambria" w:cs="Cambria" w:eastAsia="Cambria" w:hAnsi="Cambria"/>
        </w:rPr>
      </w:pPr>
      <w:r w:rsidDel="00000000" w:rsidR="00000000" w:rsidRPr="00000000">
        <w:rPr>
          <w:rFonts w:ascii="Cambria" w:cs="Cambria" w:eastAsia="Cambria" w:hAnsi="Cambria"/>
          <w:rtl w:val="0"/>
        </w:rPr>
        <w:t xml:space="preserve">Pearson. (2017) D&amp;T specification</w:t>
      </w:r>
    </w:p>
    <w:p w:rsidR="00000000" w:rsidDel="00000000" w:rsidP="00000000" w:rsidRDefault="00000000" w:rsidRPr="00000000" w14:paraId="00000287">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88">
      <w:pPr>
        <w:spacing w:line="276" w:lineRule="auto"/>
        <w:rPr>
          <w:rFonts w:ascii="Cambria" w:cs="Cambria" w:eastAsia="Cambria" w:hAnsi="Cambria"/>
        </w:rPr>
      </w:pPr>
      <w:r w:rsidDel="00000000" w:rsidR="00000000" w:rsidRPr="00000000">
        <w:rPr>
          <w:rFonts w:ascii="Cambria" w:cs="Cambria" w:eastAsia="Cambria" w:hAnsi="Cambria"/>
          <w:rtl w:val="0"/>
        </w:rPr>
        <w:t xml:space="preserve">Rubin, H.J. and Rubin, I.S., (2012). Qualitative interviewing: The art of hearing data, 3</w:t>
      </w:r>
      <w:r w:rsidDel="00000000" w:rsidR="00000000" w:rsidRPr="00000000">
        <w:rPr>
          <w:rFonts w:ascii="Cambria" w:cs="Cambria" w:eastAsia="Cambria" w:hAnsi="Cambria"/>
          <w:vertAlign w:val="superscript"/>
          <w:rtl w:val="0"/>
        </w:rPr>
        <w:t xml:space="preserve">rd</w:t>
      </w:r>
      <w:r w:rsidDel="00000000" w:rsidR="00000000" w:rsidRPr="00000000">
        <w:rPr>
          <w:rFonts w:ascii="Cambria" w:cs="Cambria" w:eastAsia="Cambria" w:hAnsi="Cambria"/>
          <w:rtl w:val="0"/>
        </w:rPr>
        <w:t xml:space="preserve"> ed. sage.</w:t>
      </w:r>
    </w:p>
    <w:p w:rsidR="00000000" w:rsidDel="00000000" w:rsidP="00000000" w:rsidRDefault="00000000" w:rsidRPr="00000000" w14:paraId="00000289">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8A">
      <w:pPr>
        <w:spacing w:line="276" w:lineRule="auto"/>
        <w:rPr>
          <w:rFonts w:ascii="Cambria" w:cs="Cambria" w:eastAsia="Cambria" w:hAnsi="Cambria"/>
          <w:highlight w:val="white"/>
        </w:rPr>
      </w:pPr>
      <w:r w:rsidDel="00000000" w:rsidR="00000000" w:rsidRPr="00000000">
        <w:rPr>
          <w:rFonts w:ascii="Cambria" w:cs="Cambria" w:eastAsia="Cambria" w:hAnsi="Cambria"/>
          <w:highlight w:val="white"/>
          <w:rtl w:val="0"/>
        </w:rPr>
        <w:t xml:space="preserve">Sage, J. (2002). ‘Developing student’s capability in Design and Technology through collaborative approaches with Mathematics and Science’, in Owen-Jackson, G.(ed) </w:t>
      </w:r>
    </w:p>
    <w:p w:rsidR="00000000" w:rsidDel="00000000" w:rsidP="00000000" w:rsidRDefault="00000000" w:rsidRPr="00000000" w14:paraId="0000028B">
      <w:pPr>
        <w:spacing w:line="276" w:lineRule="auto"/>
        <w:rPr>
          <w:rFonts w:ascii="Cambria" w:cs="Cambria" w:eastAsia="Cambria" w:hAnsi="Cambria"/>
          <w:highlight w:val="white"/>
        </w:rPr>
      </w:pPr>
      <w:r w:rsidDel="00000000" w:rsidR="00000000" w:rsidRPr="00000000">
        <w:rPr>
          <w:rFonts w:ascii="Cambria" w:cs="Cambria" w:eastAsia="Cambria" w:hAnsi="Cambria"/>
          <w:i w:val="1"/>
          <w:highlight w:val="white"/>
          <w:rtl w:val="0"/>
        </w:rPr>
        <w:t xml:space="preserve">Aspects of Teaching Secondary Design and Technology. </w:t>
      </w:r>
      <w:r w:rsidDel="00000000" w:rsidR="00000000" w:rsidRPr="00000000">
        <w:rPr>
          <w:rFonts w:ascii="Cambria" w:cs="Cambria" w:eastAsia="Cambria" w:hAnsi="Cambria"/>
          <w:highlight w:val="white"/>
          <w:rtl w:val="0"/>
        </w:rPr>
        <w:t xml:space="preserve">Routledge: pp 181-194</w:t>
      </w:r>
    </w:p>
    <w:p w:rsidR="00000000" w:rsidDel="00000000" w:rsidP="00000000" w:rsidRDefault="00000000" w:rsidRPr="00000000" w14:paraId="0000028C">
      <w:pPr>
        <w:spacing w:line="276" w:lineRule="auto"/>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28D">
      <w:pPr>
        <w:spacing w:line="276" w:lineRule="auto"/>
        <w:rPr>
          <w:rFonts w:ascii="Cambria" w:cs="Cambria" w:eastAsia="Cambria" w:hAnsi="Cambria"/>
        </w:rPr>
      </w:pPr>
      <w:r w:rsidDel="00000000" w:rsidR="00000000" w:rsidRPr="00000000">
        <w:rPr>
          <w:rFonts w:ascii="Cambria" w:cs="Cambria" w:eastAsia="Cambria" w:hAnsi="Cambria"/>
          <w:rtl w:val="0"/>
        </w:rPr>
        <w:t xml:space="preserve">Saldaña, J. (2009). The Coding manual for qualitative researchers. London: Sage.</w:t>
      </w:r>
    </w:p>
    <w:p w:rsidR="00000000" w:rsidDel="00000000" w:rsidP="00000000" w:rsidRDefault="00000000" w:rsidRPr="00000000" w14:paraId="0000028E">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8F">
      <w:pPr>
        <w:spacing w:line="276" w:lineRule="auto"/>
        <w:rPr>
          <w:rFonts w:ascii="Cambria" w:cs="Cambria" w:eastAsia="Cambria" w:hAnsi="Cambria"/>
          <w:color w:val="222222"/>
          <w:highlight w:val="white"/>
        </w:rPr>
      </w:pPr>
      <w:r w:rsidDel="00000000" w:rsidR="00000000" w:rsidRPr="00000000">
        <w:rPr>
          <w:rFonts w:ascii="Cambria" w:cs="Cambria" w:eastAsia="Cambria" w:hAnsi="Cambria"/>
          <w:color w:val="222222"/>
          <w:highlight w:val="white"/>
          <w:rtl w:val="0"/>
        </w:rPr>
        <w:t xml:space="preserve">Saunders, B., Sim, J., Kingstone, T., Baker, S., Waterfield, J., Bartlam, B., Burroughs, H. and Jinks, C., 2018. Saturation in qualitative research: exploring its conceptualization and operationalization. </w:t>
      </w:r>
      <w:r w:rsidDel="00000000" w:rsidR="00000000" w:rsidRPr="00000000">
        <w:rPr>
          <w:rFonts w:ascii="Cambria" w:cs="Cambria" w:eastAsia="Cambria" w:hAnsi="Cambria"/>
          <w:i w:val="1"/>
          <w:color w:val="222222"/>
          <w:highlight w:val="white"/>
          <w:rtl w:val="0"/>
        </w:rPr>
        <w:t xml:space="preserve">Quality &amp; quantity</w:t>
      </w:r>
      <w:r w:rsidDel="00000000" w:rsidR="00000000" w:rsidRPr="00000000">
        <w:rPr>
          <w:rFonts w:ascii="Cambria" w:cs="Cambria" w:eastAsia="Cambria" w:hAnsi="Cambria"/>
          <w:color w:val="222222"/>
          <w:highlight w:val="white"/>
          <w:rtl w:val="0"/>
        </w:rPr>
        <w:t xml:space="preserve">, </w:t>
      </w:r>
      <w:r w:rsidDel="00000000" w:rsidR="00000000" w:rsidRPr="00000000">
        <w:rPr>
          <w:rFonts w:ascii="Cambria" w:cs="Cambria" w:eastAsia="Cambria" w:hAnsi="Cambria"/>
          <w:i w:val="1"/>
          <w:color w:val="222222"/>
          <w:highlight w:val="white"/>
          <w:rtl w:val="0"/>
        </w:rPr>
        <w:t xml:space="preserve">52</w:t>
      </w:r>
      <w:r w:rsidDel="00000000" w:rsidR="00000000" w:rsidRPr="00000000">
        <w:rPr>
          <w:rFonts w:ascii="Cambria" w:cs="Cambria" w:eastAsia="Cambria" w:hAnsi="Cambria"/>
          <w:color w:val="222222"/>
          <w:highlight w:val="white"/>
          <w:rtl w:val="0"/>
        </w:rPr>
        <w:t xml:space="preserve">(4), pp.1893-1907.</w:t>
      </w:r>
    </w:p>
    <w:p w:rsidR="00000000" w:rsidDel="00000000" w:rsidP="00000000" w:rsidRDefault="00000000" w:rsidRPr="00000000" w14:paraId="00000290">
      <w:pPr>
        <w:spacing w:line="276" w:lineRule="auto"/>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91">
      <w:pPr>
        <w:spacing w:line="276" w:lineRule="auto"/>
        <w:rPr>
          <w:rFonts w:ascii="Cambria" w:cs="Cambria" w:eastAsia="Cambria" w:hAnsi="Cambria"/>
        </w:rPr>
      </w:pPr>
      <w:r w:rsidDel="00000000" w:rsidR="00000000" w:rsidRPr="00000000">
        <w:rPr>
          <w:rFonts w:ascii="Cambria" w:cs="Cambria" w:eastAsia="Cambria" w:hAnsi="Cambria"/>
          <w:rtl w:val="0"/>
        </w:rPr>
        <w:t xml:space="preserve">Scott, D., &amp; Usher, R. (2011). Researching Education: Data, methods and Theory in Educational Enquiry (2nd Edition). London: Continuum International Publishing.</w:t>
      </w:r>
    </w:p>
    <w:p w:rsidR="00000000" w:rsidDel="00000000" w:rsidP="00000000" w:rsidRDefault="00000000" w:rsidRPr="00000000" w14:paraId="00000292">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93">
      <w:pPr>
        <w:spacing w:line="276" w:lineRule="auto"/>
        <w:rPr>
          <w:rFonts w:ascii="Cambria" w:cs="Cambria" w:eastAsia="Cambria" w:hAnsi="Cambria"/>
        </w:rPr>
      </w:pPr>
      <w:r w:rsidDel="00000000" w:rsidR="00000000" w:rsidRPr="00000000">
        <w:rPr>
          <w:rFonts w:ascii="Cambria" w:cs="Cambria" w:eastAsia="Cambria" w:hAnsi="Cambria"/>
          <w:rtl w:val="0"/>
        </w:rPr>
        <w:t xml:space="preserve">Scott, F. (2012). Is mathematics to blame? An investigation into high school students' difficulties in performing calculations in chemistry. </w:t>
      </w:r>
      <w:r w:rsidDel="00000000" w:rsidR="00000000" w:rsidRPr="00000000">
        <w:rPr>
          <w:rFonts w:ascii="Cambria" w:cs="Cambria" w:eastAsia="Cambria" w:hAnsi="Cambria"/>
          <w:i w:val="1"/>
          <w:rtl w:val="0"/>
        </w:rPr>
        <w:t xml:space="preserve">Chemical Education Research and Practice</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i w:val="1"/>
          <w:rtl w:val="0"/>
        </w:rPr>
        <w:t xml:space="preserve">13</w:t>
      </w:r>
      <w:r w:rsidDel="00000000" w:rsidR="00000000" w:rsidRPr="00000000">
        <w:rPr>
          <w:rFonts w:ascii="Cambria" w:cs="Cambria" w:eastAsia="Cambria" w:hAnsi="Cambria"/>
          <w:rtl w:val="0"/>
        </w:rPr>
        <w:t xml:space="preserve">, 330-336. </w:t>
      </w:r>
    </w:p>
    <w:p w:rsidR="00000000" w:rsidDel="00000000" w:rsidP="00000000" w:rsidRDefault="00000000" w:rsidRPr="00000000" w14:paraId="00000294">
      <w:pPr>
        <w:spacing w:line="276" w:lineRule="auto"/>
        <w:rPr>
          <w:rFonts w:ascii="Cambria" w:cs="Cambria" w:eastAsia="Cambria" w:hAnsi="Cambria"/>
        </w:rPr>
      </w:pPr>
      <w:r w:rsidDel="00000000" w:rsidR="00000000" w:rsidRPr="00000000">
        <w:rPr>
          <w:rFonts w:ascii="Cambria" w:cs="Cambria" w:eastAsia="Cambria" w:hAnsi="Cambria"/>
          <w:rtl w:val="0"/>
        </w:rPr>
        <w:t xml:space="preserve">Siskin, L. S. (1994). </w:t>
      </w:r>
      <w:r w:rsidDel="00000000" w:rsidR="00000000" w:rsidRPr="00000000">
        <w:rPr>
          <w:rFonts w:ascii="Cambria" w:cs="Cambria" w:eastAsia="Cambria" w:hAnsi="Cambria"/>
          <w:i w:val="1"/>
          <w:rtl w:val="0"/>
        </w:rPr>
        <w:t xml:space="preserve">Realms of Knowledge: Academic Departments in Secondary Schools. </w:t>
      </w:r>
      <w:r w:rsidDel="00000000" w:rsidR="00000000" w:rsidRPr="00000000">
        <w:rPr>
          <w:rFonts w:ascii="Cambria" w:cs="Cambria" w:eastAsia="Cambria" w:hAnsi="Cambria"/>
          <w:rtl w:val="0"/>
        </w:rPr>
        <w:t xml:space="preserve">Washington: The Falmer Press. </w:t>
      </w:r>
    </w:p>
    <w:p w:rsidR="00000000" w:rsidDel="00000000" w:rsidP="00000000" w:rsidRDefault="00000000" w:rsidRPr="00000000" w14:paraId="00000295">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96">
      <w:pPr>
        <w:spacing w:line="276" w:lineRule="auto"/>
        <w:rPr>
          <w:rFonts w:ascii="Cambria" w:cs="Cambria" w:eastAsia="Cambria" w:hAnsi="Cambria"/>
          <w:highlight w:val="white"/>
        </w:rPr>
      </w:pPr>
      <w:r w:rsidDel="00000000" w:rsidR="00000000" w:rsidRPr="00000000">
        <w:rPr>
          <w:rFonts w:ascii="Cambria" w:cs="Cambria" w:eastAsia="Cambria" w:hAnsi="Cambria"/>
          <w:highlight w:val="white"/>
          <w:rtl w:val="0"/>
        </w:rPr>
        <w:t xml:space="preserve">Southworth, G., Nias, J., Campbell, P. (2002). ‘The Culture of Collaboration’, in Pollard, A.(ed.) </w:t>
      </w:r>
      <w:r w:rsidDel="00000000" w:rsidR="00000000" w:rsidRPr="00000000">
        <w:rPr>
          <w:rFonts w:ascii="Cambria" w:cs="Cambria" w:eastAsia="Cambria" w:hAnsi="Cambria"/>
          <w:i w:val="1"/>
          <w:highlight w:val="white"/>
          <w:rtl w:val="0"/>
        </w:rPr>
        <w:t xml:space="preserve">Readings for Reflective Teaching. </w:t>
      </w:r>
      <w:r w:rsidDel="00000000" w:rsidR="00000000" w:rsidRPr="00000000">
        <w:rPr>
          <w:rFonts w:ascii="Cambria" w:cs="Cambria" w:eastAsia="Cambria" w:hAnsi="Cambria"/>
          <w:highlight w:val="white"/>
          <w:rtl w:val="0"/>
        </w:rPr>
        <w:t xml:space="preserve">Continuum: pp 349-352</w:t>
      </w:r>
    </w:p>
    <w:p w:rsidR="00000000" w:rsidDel="00000000" w:rsidP="00000000" w:rsidRDefault="00000000" w:rsidRPr="00000000" w14:paraId="00000297">
      <w:pPr>
        <w:spacing w:line="276" w:lineRule="auto"/>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298">
      <w:pPr>
        <w:spacing w:line="276" w:lineRule="auto"/>
        <w:rPr>
          <w:rFonts w:ascii="Cambria" w:cs="Cambria" w:eastAsia="Cambria" w:hAnsi="Cambria"/>
        </w:rPr>
      </w:pPr>
      <w:r w:rsidDel="00000000" w:rsidR="00000000" w:rsidRPr="00000000">
        <w:rPr>
          <w:rFonts w:ascii="Cambria" w:cs="Cambria" w:eastAsia="Cambria" w:hAnsi="Cambria"/>
          <w:rtl w:val="0"/>
        </w:rPr>
        <w:t xml:space="preserve">Venville, G., Wallace, J., Rennie, L., &amp; Malone, J. (2002). Curriculum Integration: Eroding the high ground of D&amp;T subject as a school subject. </w:t>
      </w:r>
      <w:r w:rsidDel="00000000" w:rsidR="00000000" w:rsidRPr="00000000">
        <w:rPr>
          <w:rFonts w:ascii="Cambria" w:cs="Cambria" w:eastAsia="Cambria" w:hAnsi="Cambria"/>
          <w:i w:val="1"/>
          <w:rtl w:val="0"/>
        </w:rPr>
        <w:t xml:space="preserve">Studies in D&amp;T subjectEducation,</w:t>
      </w:r>
      <w:r w:rsidDel="00000000" w:rsidR="00000000" w:rsidRPr="00000000">
        <w:rPr>
          <w:rFonts w:ascii="Cambria" w:cs="Cambria" w:eastAsia="Cambria" w:hAnsi="Cambria"/>
          <w:rtl w:val="0"/>
        </w:rPr>
        <w:t xml:space="preserve"> 43-83. </w:t>
      </w:r>
    </w:p>
    <w:p w:rsidR="00000000" w:rsidDel="00000000" w:rsidP="00000000" w:rsidRDefault="00000000" w:rsidRPr="00000000" w14:paraId="00000299">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9A">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9B">
      <w:pPr>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9C">
      <w:pPr>
        <w:spacing w:line="276" w:lineRule="auto"/>
        <w:jc w:val="center"/>
        <w:rPr>
          <w:rFonts w:ascii="Cambria" w:cs="Cambria" w:eastAsia="Cambria" w:hAnsi="Cambria"/>
        </w:rPr>
      </w:pPr>
      <w:r w:rsidDel="00000000" w:rsidR="00000000" w:rsidRPr="00000000">
        <w:rPr>
          <w:rtl w:val="0"/>
        </w:rPr>
      </w:r>
    </w:p>
    <w:p w:rsidR="00000000" w:rsidDel="00000000" w:rsidP="00000000" w:rsidRDefault="00000000" w:rsidRPr="00000000" w14:paraId="0000029D">
      <w:pPr>
        <w:spacing w:line="276" w:lineRule="auto"/>
        <w:jc w:val="center"/>
        <w:rPr>
          <w:rFonts w:ascii="Cambria" w:cs="Cambria" w:eastAsia="Cambria" w:hAnsi="Cambria"/>
        </w:rPr>
      </w:pPr>
      <w:r w:rsidDel="00000000" w:rsidR="00000000" w:rsidRPr="00000000">
        <w:rPr>
          <w:rtl w:val="0"/>
        </w:rPr>
      </w:r>
    </w:p>
    <w:p w:rsidR="00000000" w:rsidDel="00000000" w:rsidP="00000000" w:rsidRDefault="00000000" w:rsidRPr="00000000" w14:paraId="0000029E">
      <w:pPr>
        <w:spacing w:line="276" w:lineRule="auto"/>
        <w:jc w:val="center"/>
        <w:rPr>
          <w:rFonts w:ascii="Cambria" w:cs="Cambria" w:eastAsia="Cambria" w:hAnsi="Cambria"/>
        </w:rPr>
      </w:pPr>
      <w:r w:rsidDel="00000000" w:rsidR="00000000" w:rsidRPr="00000000">
        <w:rPr>
          <w:rtl w:val="0"/>
        </w:rPr>
      </w:r>
    </w:p>
    <w:p w:rsidR="00000000" w:rsidDel="00000000" w:rsidP="00000000" w:rsidRDefault="00000000" w:rsidRPr="00000000" w14:paraId="0000029F">
      <w:pPr>
        <w:spacing w:line="276" w:lineRule="auto"/>
        <w:jc w:val="center"/>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A0">
      <w:pPr>
        <w:spacing w:line="276" w:lineRule="auto"/>
        <w:jc w:val="center"/>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A1">
      <w:pPr>
        <w:rPr>
          <w:rFonts w:ascii="Cambria" w:cs="Cambria" w:eastAsia="Cambria" w:hAnsi="Cambria"/>
        </w:rPr>
      </w:pPr>
      <w:r w:rsidDel="00000000" w:rsidR="00000000" w:rsidRPr="00000000">
        <w:rPr>
          <w:rtl w:val="0"/>
        </w:rPr>
      </w:r>
    </w:p>
    <w:p w:rsidR="00000000" w:rsidDel="00000000" w:rsidP="00000000" w:rsidRDefault="00000000" w:rsidRPr="00000000" w14:paraId="000002A2">
      <w:pPr>
        <w:rPr>
          <w:rFonts w:ascii="Cambria" w:cs="Cambria" w:eastAsia="Cambria" w:hAnsi="Cambria"/>
        </w:rPr>
      </w:pPr>
      <w:r w:rsidDel="00000000" w:rsidR="00000000" w:rsidRPr="00000000">
        <w:rPr>
          <w:rtl w:val="0"/>
        </w:rPr>
      </w:r>
    </w:p>
    <w:p w:rsidR="00000000" w:rsidDel="00000000" w:rsidP="00000000" w:rsidRDefault="00000000" w:rsidRPr="00000000" w14:paraId="000002A3">
      <w:pPr>
        <w:rPr>
          <w:rFonts w:ascii="Cambria" w:cs="Cambria" w:eastAsia="Cambria" w:hAnsi="Cambria"/>
        </w:rPr>
      </w:pPr>
      <w:r w:rsidDel="00000000" w:rsidR="00000000" w:rsidRPr="00000000">
        <w:rPr>
          <w:rtl w:val="0"/>
        </w:rPr>
      </w:r>
    </w:p>
    <w:p w:rsidR="00000000" w:rsidDel="00000000" w:rsidP="00000000" w:rsidRDefault="00000000" w:rsidRPr="00000000" w14:paraId="000002A4">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2A5">
      <w:pPr>
        <w:rPr>
          <w:rFonts w:ascii="Cambria" w:cs="Cambria" w:eastAsia="Cambria" w:hAnsi="Cambria"/>
        </w:rPr>
      </w:pPr>
      <w:r w:rsidDel="00000000" w:rsidR="00000000" w:rsidRPr="00000000">
        <w:rPr>
          <w:rtl w:val="0"/>
        </w:rPr>
      </w:r>
    </w:p>
    <w:p w:rsidR="00000000" w:rsidDel="00000000" w:rsidP="00000000" w:rsidRDefault="00000000" w:rsidRPr="00000000" w14:paraId="000002A6">
      <w:pPr>
        <w:rPr>
          <w:rFonts w:ascii="Cambria" w:cs="Cambria" w:eastAsia="Cambria" w:hAnsi="Cambria"/>
        </w:rPr>
      </w:pPr>
      <w:r w:rsidDel="00000000" w:rsidR="00000000" w:rsidRPr="00000000">
        <w:rPr>
          <w:rtl w:val="0"/>
        </w:rPr>
      </w:r>
    </w:p>
    <w:p w:rsidR="00000000" w:rsidDel="00000000" w:rsidP="00000000" w:rsidRDefault="00000000" w:rsidRPr="00000000" w14:paraId="000002A7">
      <w:pPr>
        <w:rPr>
          <w:rFonts w:ascii="Cambria" w:cs="Cambria" w:eastAsia="Cambria" w:hAnsi="Cambria"/>
          <w:color w:val="0000ff"/>
          <w:highlight w:val="white"/>
        </w:rPr>
      </w:pPr>
      <w:r w:rsidDel="00000000" w:rsidR="00000000" w:rsidRPr="00000000">
        <w:fldChar w:fldCharType="begin"/>
        <w:instrText xml:space="preserve"> HYPERLINK "about:blank" </w:instrText>
        <w:fldChar w:fldCharType="separate"/>
      </w:r>
      <w:r w:rsidDel="00000000" w:rsidR="00000000" w:rsidRPr="00000000">
        <w:rPr>
          <w:rtl w:val="0"/>
        </w:rPr>
      </w:r>
    </w:p>
    <w:p w:rsidR="00000000" w:rsidDel="00000000" w:rsidP="00000000" w:rsidRDefault="00000000" w:rsidRPr="00000000" w14:paraId="000002A8">
      <w:pPr>
        <w:rPr>
          <w:rFonts w:ascii="Cambria" w:cs="Cambria" w:eastAsia="Cambria" w:hAnsi="Cambria"/>
          <w:highlight w:val="white"/>
        </w:rPr>
      </w:pPr>
      <w:r w:rsidDel="00000000" w:rsidR="00000000" w:rsidRPr="00000000">
        <w:fldChar w:fldCharType="end"/>
      </w:r>
      <w:r w:rsidDel="00000000" w:rsidR="00000000" w:rsidRPr="00000000">
        <w:rPr>
          <w:rtl w:val="0"/>
        </w:rPr>
      </w:r>
    </w:p>
    <w:p w:rsidR="00000000" w:rsidDel="00000000" w:rsidP="00000000" w:rsidRDefault="00000000" w:rsidRPr="00000000" w14:paraId="000002A9">
      <w:pPr>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AA">
      <w:pPr>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AB">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2AC">
      <w:pPr>
        <w:rPr>
          <w:rFonts w:ascii="Cambria" w:cs="Cambria" w:eastAsia="Cambria" w:hAnsi="Cambria"/>
        </w:rPr>
      </w:pPr>
      <w:r w:rsidDel="00000000" w:rsidR="00000000" w:rsidRPr="00000000">
        <w:rPr>
          <w:rtl w:val="0"/>
        </w:rPr>
      </w:r>
    </w:p>
    <w:p w:rsidR="00000000" w:rsidDel="00000000" w:rsidP="00000000" w:rsidRDefault="00000000" w:rsidRPr="00000000" w14:paraId="000002AD">
      <w:pPr>
        <w:rPr>
          <w:rFonts w:ascii="Cambria" w:cs="Cambria" w:eastAsia="Cambria" w:hAnsi="Cambria"/>
        </w:rPr>
      </w:pPr>
      <w:r w:rsidDel="00000000" w:rsidR="00000000" w:rsidRPr="00000000">
        <w:rPr>
          <w:rtl w:val="0"/>
        </w:rPr>
      </w:r>
    </w:p>
    <w:p w:rsidR="00000000" w:rsidDel="00000000" w:rsidP="00000000" w:rsidRDefault="00000000" w:rsidRPr="00000000" w14:paraId="000002AE">
      <w:pPr>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AF">
      <w:pPr>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B0">
      <w:pPr>
        <w:rPr>
          <w:rFonts w:ascii="Cambria" w:cs="Cambria" w:eastAsia="Cambria" w:hAnsi="Cambria"/>
        </w:rPr>
      </w:pPr>
      <w:r w:rsidDel="00000000" w:rsidR="00000000" w:rsidRPr="00000000">
        <w:rPr>
          <w:rtl w:val="0"/>
        </w:rPr>
      </w:r>
    </w:p>
    <w:p w:rsidR="00000000" w:rsidDel="00000000" w:rsidP="00000000" w:rsidRDefault="00000000" w:rsidRPr="00000000" w14:paraId="000002B1">
      <w:pPr>
        <w:rPr>
          <w:rFonts w:ascii="Cambria" w:cs="Cambria" w:eastAsia="Cambria" w:hAnsi="Cambria"/>
        </w:rPr>
      </w:pPr>
      <w:r w:rsidDel="00000000" w:rsidR="00000000" w:rsidRPr="00000000">
        <w:rPr>
          <w:rtl w:val="0"/>
        </w:rPr>
      </w:r>
    </w:p>
    <w:p w:rsidR="00000000" w:rsidDel="00000000" w:rsidP="00000000" w:rsidRDefault="00000000" w:rsidRPr="00000000" w14:paraId="000002B2">
      <w:pPr>
        <w:rPr>
          <w:rFonts w:ascii="Cambria" w:cs="Cambria" w:eastAsia="Cambria" w:hAnsi="Cambria"/>
          <w:color w:val="222222"/>
          <w:highlight w:val="white"/>
        </w:rPr>
      </w:pPr>
      <w:r w:rsidDel="00000000" w:rsidR="00000000" w:rsidRPr="00000000">
        <w:rPr>
          <w:rtl w:val="0"/>
        </w:rPr>
      </w:r>
    </w:p>
    <w:p w:rsidR="00000000" w:rsidDel="00000000" w:rsidP="00000000" w:rsidRDefault="00000000" w:rsidRPr="00000000" w14:paraId="000002B3">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2B4">
      <w:pPr>
        <w:rPr>
          <w:rFonts w:ascii="Cambria" w:cs="Cambria" w:eastAsia="Cambria" w:hAnsi="Cambria"/>
        </w:rPr>
      </w:pPr>
      <w:r w:rsidDel="00000000" w:rsidR="00000000" w:rsidRPr="00000000">
        <w:rPr>
          <w:rtl w:val="0"/>
        </w:rPr>
      </w:r>
    </w:p>
    <w:p w:rsidR="00000000" w:rsidDel="00000000" w:rsidP="00000000" w:rsidRDefault="00000000" w:rsidRPr="00000000" w14:paraId="000002B5">
      <w:pPr>
        <w:rPr>
          <w:rFonts w:ascii="Cambria" w:cs="Cambria" w:eastAsia="Cambria" w:hAnsi="Cambria"/>
        </w:rPr>
      </w:pPr>
      <w:r w:rsidDel="00000000" w:rsidR="00000000" w:rsidRPr="00000000">
        <w:rPr>
          <w:rtl w:val="0"/>
        </w:rPr>
      </w:r>
    </w:p>
    <w:p w:rsidR="00000000" w:rsidDel="00000000" w:rsidP="00000000" w:rsidRDefault="00000000" w:rsidRPr="00000000" w14:paraId="000002B6">
      <w:pPr>
        <w:rPr>
          <w:rFonts w:ascii="Cambria" w:cs="Cambria" w:eastAsia="Cambria" w:hAnsi="Cambria"/>
          <w:highlight w:val="white"/>
        </w:rPr>
      </w:pPr>
      <w:r w:rsidDel="00000000" w:rsidR="00000000" w:rsidRPr="00000000">
        <w:rPr>
          <w:rtl w:val="0"/>
        </w:rPr>
      </w:r>
    </w:p>
    <w:p w:rsidR="00000000" w:rsidDel="00000000" w:rsidP="00000000" w:rsidRDefault="00000000" w:rsidRPr="00000000" w14:paraId="000002B7">
      <w:pPr>
        <w:rPr>
          <w:rFonts w:ascii="Cambria" w:cs="Cambria" w:eastAsia="Cambria" w:hAnsi="Cambria"/>
        </w:rPr>
      </w:pPr>
      <w:r w:rsidDel="00000000" w:rsidR="00000000" w:rsidRPr="00000000">
        <w:rPr>
          <w:rtl w:val="0"/>
        </w:rPr>
      </w:r>
    </w:p>
    <w:p w:rsidR="00000000" w:rsidDel="00000000" w:rsidP="00000000" w:rsidRDefault="00000000" w:rsidRPr="00000000" w14:paraId="000002B8">
      <w:pPr>
        <w:rPr>
          <w:rFonts w:ascii="Cambria" w:cs="Cambria" w:eastAsia="Cambria" w:hAnsi="Cambria"/>
        </w:rPr>
      </w:pPr>
      <w:r w:rsidDel="00000000" w:rsidR="00000000" w:rsidRPr="00000000">
        <w:rPr>
          <w:rtl w:val="0"/>
        </w:rPr>
      </w:r>
    </w:p>
    <w:p w:rsidR="00000000" w:rsidDel="00000000" w:rsidP="00000000" w:rsidRDefault="00000000" w:rsidRPr="00000000" w14:paraId="000002B9">
      <w:pPr>
        <w:rPr>
          <w:rFonts w:ascii="Cambria" w:cs="Cambria" w:eastAsia="Cambria" w:hAnsi="Cambria"/>
        </w:rPr>
      </w:pPr>
      <w:r w:rsidDel="00000000" w:rsidR="00000000" w:rsidRPr="00000000">
        <w:rPr>
          <w:rtl w:val="0"/>
        </w:rPr>
      </w:r>
    </w:p>
    <w:p w:rsidR="00000000" w:rsidDel="00000000" w:rsidP="00000000" w:rsidRDefault="00000000" w:rsidRPr="00000000" w14:paraId="000002BA">
      <w:pPr>
        <w:rPr>
          <w:rFonts w:ascii="Cambria" w:cs="Cambria" w:eastAsia="Cambria" w:hAnsi="Cambria"/>
        </w:rPr>
      </w:pPr>
      <w:r w:rsidDel="00000000" w:rsidR="00000000" w:rsidRPr="00000000">
        <w:rPr>
          <w:rtl w:val="0"/>
        </w:rPr>
      </w:r>
    </w:p>
    <w:p w:rsidR="00000000" w:rsidDel="00000000" w:rsidP="00000000" w:rsidRDefault="00000000" w:rsidRPr="00000000" w14:paraId="000002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Appendix 1</w:t>
      </w:r>
    </w:p>
    <w:p w:rsidR="00000000" w:rsidDel="00000000" w:rsidP="00000000" w:rsidRDefault="00000000" w:rsidRPr="00000000" w14:paraId="000002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2BD">
      <w:pPr>
        <w:widowControl w:val="0"/>
        <w:spacing w:line="276" w:lineRule="auto"/>
        <w:jc w:val="center"/>
        <w:rPr>
          <w:rFonts w:ascii="Cambria" w:cs="Cambria" w:eastAsia="Cambria" w:hAnsi="Cambria"/>
          <w:b w:val="1"/>
          <w:sz w:val="22"/>
          <w:szCs w:val="22"/>
        </w:rPr>
      </w:pPr>
      <w:r w:rsidDel="00000000" w:rsidR="00000000" w:rsidRPr="00000000">
        <w:rPr>
          <w:rFonts w:ascii="Cambria" w:cs="Cambria" w:eastAsia="Cambria" w:hAnsi="Cambria"/>
          <w:b w:val="1"/>
          <w:sz w:val="22"/>
          <w:szCs w:val="22"/>
          <w:rtl w:val="0"/>
        </w:rPr>
        <w:t xml:space="preserve">Please complete this form after you have read the Information Sheet and/or listened to an explanation about the research.</w:t>
      </w:r>
    </w:p>
    <w:p w:rsidR="00000000" w:rsidDel="00000000" w:rsidP="00000000" w:rsidRDefault="00000000" w:rsidRPr="00000000" w14:paraId="000002BE">
      <w:pPr>
        <w:widowControl w:val="0"/>
        <w:spacing w:line="276" w:lineRule="auto"/>
        <w:jc w:val="center"/>
        <w:rPr>
          <w:rFonts w:ascii="Cambria" w:cs="Cambria" w:eastAsia="Cambria" w:hAnsi="Cambria"/>
          <w:b w:val="1"/>
          <w:sz w:val="22"/>
          <w:szCs w:val="22"/>
        </w:rPr>
      </w:pPr>
      <w:r w:rsidDel="00000000" w:rsidR="00000000" w:rsidRPr="00000000">
        <w:rPr>
          <w:rFonts w:ascii="Cambria" w:cs="Cambria" w:eastAsia="Cambria" w:hAnsi="Cambria"/>
          <w:b w:val="1"/>
          <w:sz w:val="22"/>
          <w:szCs w:val="22"/>
          <w:rtl w:val="0"/>
        </w:rPr>
        <w:t xml:space="preserve">Title of Research:  Mathematics and Design Technology Education in English Schools</w:t>
      </w:r>
    </w:p>
    <w:p w:rsidR="00000000" w:rsidDel="00000000" w:rsidP="00000000" w:rsidRDefault="00000000" w:rsidRPr="00000000" w14:paraId="000002BF">
      <w:pPr>
        <w:widowControl w:val="0"/>
        <w:spacing w:line="276" w:lineRule="auto"/>
        <w:jc w:val="center"/>
        <w:rPr>
          <w:rFonts w:ascii="Cambria" w:cs="Cambria" w:eastAsia="Cambria" w:hAnsi="Cambria"/>
          <w:b w:val="1"/>
          <w:sz w:val="22"/>
          <w:szCs w:val="22"/>
        </w:rPr>
      </w:pPr>
      <w:r w:rsidDel="00000000" w:rsidR="00000000" w:rsidRPr="00000000">
        <w:rPr>
          <w:rFonts w:ascii="Cambria" w:cs="Cambria" w:eastAsia="Cambria" w:hAnsi="Cambria"/>
          <w:b w:val="1"/>
          <w:sz w:val="22"/>
          <w:szCs w:val="22"/>
          <w:rtl w:val="0"/>
        </w:rPr>
        <w:t xml:space="preserve">University of Wales Trinity Saint David (UWTSD)</w:t>
      </w:r>
    </w:p>
    <w:p w:rsidR="00000000" w:rsidDel="00000000" w:rsidP="00000000" w:rsidRDefault="00000000" w:rsidRPr="00000000" w14:paraId="000002C0">
      <w:pPr>
        <w:widowControl w:val="0"/>
        <w:spacing w:line="276" w:lineRule="auto"/>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Thank you for considering taking part in this research. I am Mohamed Chahi and I am organising research that will explain the project to you before you agree to take part. If you have any questions arising from the Information Sheet or explanation already given to you, please ask before you decide whether to join in. You will be given a copy of this Consent Form to keep and refer to at any time.</w:t>
      </w:r>
    </w:p>
    <w:p w:rsidR="00000000" w:rsidDel="00000000" w:rsidP="00000000" w:rsidRDefault="00000000" w:rsidRPr="00000000" w14:paraId="000002C1">
      <w:pPr>
        <w:widowControl w:val="0"/>
        <w:spacing w:line="276" w:lineRule="auto"/>
        <w:rPr>
          <w:rFonts w:ascii="Cambria" w:cs="Cambria" w:eastAsia="Cambria" w:hAnsi="Cambria"/>
          <w:sz w:val="22"/>
          <w:szCs w:val="22"/>
        </w:rPr>
      </w:pPr>
      <w:r w:rsidDel="00000000" w:rsidR="00000000" w:rsidRPr="00000000">
        <w:rPr>
          <w:rFonts w:ascii="Cambria" w:cs="Cambria" w:eastAsia="Cambria" w:hAnsi="Cambria"/>
          <w:b w:val="1"/>
          <w:sz w:val="22"/>
          <w:szCs w:val="22"/>
          <w:rtl w:val="0"/>
        </w:rPr>
        <w:t xml:space="preserve">Please tick  if you agree :</w:t>
      </w:r>
      <w:r w:rsidDel="00000000" w:rsidR="00000000" w:rsidRPr="00000000">
        <w:rPr>
          <w:rFonts w:ascii="Cambria" w:cs="Cambria" w:eastAsia="Cambria" w:hAnsi="Cambria"/>
          <w:sz w:val="22"/>
          <w:szCs w:val="22"/>
          <w:rtl w:val="0"/>
        </w:rPr>
        <w:tab/>
      </w:r>
    </w:p>
    <w:p w:rsidR="00000000" w:rsidDel="00000000" w:rsidP="00000000" w:rsidRDefault="00000000" w:rsidRPr="00000000" w14:paraId="000002C2">
      <w:pPr>
        <w:widowControl w:val="0"/>
        <w:numPr>
          <w:ilvl w:val="0"/>
          <w:numId w:val="1"/>
        </w:numPr>
        <w:spacing w:after="0" w:afterAutospacing="0" w:before="240" w:line="276" w:lineRule="auto"/>
        <w:ind w:left="720" w:hanging="360"/>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I understand that if I decide at any time during the research that I no longer wish to participate in this project, I can notify the researchers involved and withdraw from it immediately without giving any reason. Furthermore, I understand that I will be able to withdraw my data up to two months after the date of the interview.</w:t>
      </w:r>
    </w:p>
    <w:p w:rsidR="00000000" w:rsidDel="00000000" w:rsidP="00000000" w:rsidRDefault="00000000" w:rsidRPr="00000000" w14:paraId="000002C3">
      <w:pPr>
        <w:widowControl w:val="0"/>
        <w:numPr>
          <w:ilvl w:val="0"/>
          <w:numId w:val="1"/>
        </w:numPr>
        <w:spacing w:after="0" w:afterAutospacing="0" w:before="0" w:beforeAutospacing="0" w:line="276" w:lineRule="auto"/>
        <w:ind w:left="720" w:hanging="360"/>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I consent to the processing of my personal information for the purposes explained to me. I understand that such information will be handled in accordance with the terms of the UK Data Protection Act 1998.</w:t>
      </w:r>
    </w:p>
    <w:p w:rsidR="00000000" w:rsidDel="00000000" w:rsidP="00000000" w:rsidRDefault="00000000" w:rsidRPr="00000000" w14:paraId="000002C4">
      <w:pPr>
        <w:widowControl w:val="0"/>
        <w:numPr>
          <w:ilvl w:val="0"/>
          <w:numId w:val="1"/>
        </w:numPr>
        <w:spacing w:after="0" w:afterAutospacing="0" w:before="0" w:beforeAutospacing="0" w:line="276" w:lineRule="auto"/>
        <w:ind w:left="720" w:hanging="360"/>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Please indicate whether you would like to receive a copy of any paper or report published as a result of this research</w:t>
      </w:r>
    </w:p>
    <w:p w:rsidR="00000000" w:rsidDel="00000000" w:rsidP="00000000" w:rsidRDefault="00000000" w:rsidRPr="00000000" w14:paraId="000002C5">
      <w:pPr>
        <w:widowControl w:val="0"/>
        <w:numPr>
          <w:ilvl w:val="0"/>
          <w:numId w:val="1"/>
        </w:numPr>
        <w:spacing w:after="0" w:afterAutospacing="0" w:before="0" w:beforeAutospacing="0" w:line="276" w:lineRule="auto"/>
        <w:ind w:left="720" w:hanging="360"/>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I would like to remain completely anonymous and I understand that it will not be possible to identify me in any publications</w:t>
      </w:r>
    </w:p>
    <w:p w:rsidR="00000000" w:rsidDel="00000000" w:rsidP="00000000" w:rsidRDefault="00000000" w:rsidRPr="00000000" w14:paraId="000002C6">
      <w:pPr>
        <w:widowControl w:val="0"/>
        <w:numPr>
          <w:ilvl w:val="0"/>
          <w:numId w:val="1"/>
        </w:numPr>
        <w:spacing w:after="0" w:afterAutospacing="0" w:before="0" w:beforeAutospacing="0" w:line="276" w:lineRule="auto"/>
        <w:ind w:left="720" w:hanging="360"/>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I am happy to be named in any report or article which is published but I would prefer my comments not to be attributed to me</w:t>
      </w:r>
    </w:p>
    <w:p w:rsidR="00000000" w:rsidDel="00000000" w:rsidP="00000000" w:rsidRDefault="00000000" w:rsidRPr="00000000" w14:paraId="000002C7">
      <w:pPr>
        <w:widowControl w:val="0"/>
        <w:numPr>
          <w:ilvl w:val="0"/>
          <w:numId w:val="1"/>
        </w:numPr>
        <w:spacing w:after="0" w:afterAutospacing="0" w:before="0" w:beforeAutospacing="0" w:line="276" w:lineRule="auto"/>
        <w:ind w:left="720" w:hanging="360"/>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I am happy to be named in any report or article and for any comments I make to be attributed to me.</w:t>
      </w:r>
    </w:p>
    <w:p w:rsidR="00000000" w:rsidDel="00000000" w:rsidP="00000000" w:rsidRDefault="00000000" w:rsidRPr="00000000" w14:paraId="000002C8">
      <w:pPr>
        <w:widowControl w:val="0"/>
        <w:numPr>
          <w:ilvl w:val="0"/>
          <w:numId w:val="1"/>
        </w:numPr>
        <w:spacing w:after="0" w:afterAutospacing="0" w:before="0" w:beforeAutospacing="0" w:line="276" w:lineRule="auto"/>
        <w:ind w:left="720" w:hanging="360"/>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I agree to be contacted in the future by UWTSD researchers who would like to invite me to participate in follow up studies to this project, or in future studies of a similar nature.</w:t>
      </w:r>
    </w:p>
    <w:p w:rsidR="00000000" w:rsidDel="00000000" w:rsidP="00000000" w:rsidRDefault="00000000" w:rsidRPr="00000000" w14:paraId="000002C9">
      <w:pPr>
        <w:widowControl w:val="0"/>
        <w:numPr>
          <w:ilvl w:val="0"/>
          <w:numId w:val="1"/>
        </w:numPr>
        <w:spacing w:after="0" w:afterAutospacing="0" w:before="0" w:beforeAutospacing="0" w:line="276" w:lineRule="auto"/>
        <w:ind w:left="720" w:hanging="360"/>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I agree that the research team may use my data for future research and understand that any such use of identifiable data would be reviewed and approved by a research ethics committee. (In such cases, the data would be identifiable in any report if you have not requested anonymity).</w:t>
      </w:r>
    </w:p>
    <w:p w:rsidR="00000000" w:rsidDel="00000000" w:rsidP="00000000" w:rsidRDefault="00000000" w:rsidRPr="00000000" w14:paraId="000002CA">
      <w:pPr>
        <w:widowControl w:val="0"/>
        <w:numPr>
          <w:ilvl w:val="0"/>
          <w:numId w:val="1"/>
        </w:numPr>
        <w:spacing w:after="240" w:before="0" w:beforeAutospacing="0" w:line="276" w:lineRule="auto"/>
        <w:ind w:left="720" w:hanging="360"/>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I consent to my interview being audio recorded.</w:t>
      </w:r>
    </w:p>
    <w:p w:rsidR="00000000" w:rsidDel="00000000" w:rsidP="00000000" w:rsidRDefault="00000000" w:rsidRPr="00000000" w14:paraId="000002CB">
      <w:pPr>
        <w:widowControl w:val="0"/>
        <w:spacing w:line="276" w:lineRule="auto"/>
        <w:rPr>
          <w:rFonts w:ascii="Cambria" w:cs="Cambria" w:eastAsia="Cambria" w:hAnsi="Cambria"/>
          <w:b w:val="1"/>
          <w:sz w:val="22"/>
          <w:szCs w:val="22"/>
        </w:rPr>
      </w:pPr>
      <w:r w:rsidDel="00000000" w:rsidR="00000000" w:rsidRPr="00000000">
        <w:rPr>
          <w:rFonts w:ascii="Cambria" w:cs="Cambria" w:eastAsia="Cambria" w:hAnsi="Cambria"/>
          <w:b w:val="1"/>
          <w:sz w:val="22"/>
          <w:szCs w:val="22"/>
          <w:rtl w:val="0"/>
        </w:rPr>
        <w:t xml:space="preserve">Participant’s Statement:</w:t>
      </w:r>
    </w:p>
    <w:p w:rsidR="00000000" w:rsidDel="00000000" w:rsidP="00000000" w:rsidRDefault="00000000" w:rsidRPr="00000000" w14:paraId="000002CC">
      <w:pPr>
        <w:widowControl w:val="0"/>
        <w:spacing w:line="276" w:lineRule="auto"/>
        <w:rPr>
          <w:rFonts w:ascii="Cambria" w:cs="Cambria" w:eastAsia="Cambria" w:hAnsi="Cambria"/>
          <w:b w:val="1"/>
          <w:sz w:val="22"/>
          <w:szCs w:val="22"/>
        </w:rPr>
      </w:pPr>
      <w:r w:rsidDel="00000000" w:rsidR="00000000" w:rsidRPr="00000000">
        <w:rPr>
          <w:rFonts w:ascii="Cambria" w:cs="Cambria" w:eastAsia="Cambria" w:hAnsi="Cambria"/>
          <w:b w:val="1"/>
          <w:sz w:val="22"/>
          <w:szCs w:val="22"/>
          <w:rtl w:val="0"/>
        </w:rPr>
        <w:t xml:space="preserve">I -----------------------------------------------------------------  agree that the research project named above has been explained to me to my satisfaction and I agree to take part in the study. I have read both the notes written above and the Information Sheet about the project, and understand what the research study involves.</w:t>
      </w:r>
    </w:p>
    <w:p w:rsidR="00000000" w:rsidDel="00000000" w:rsidP="00000000" w:rsidRDefault="00000000" w:rsidRPr="00000000" w14:paraId="000002CD">
      <w:pPr>
        <w:widowControl w:val="0"/>
        <w:spacing w:line="276" w:lineRule="auto"/>
        <w:rPr>
          <w:rFonts w:ascii="Cambria" w:cs="Cambria" w:eastAsia="Cambria" w:hAnsi="Cambria"/>
          <w:b w:val="1"/>
          <w:sz w:val="22"/>
          <w:szCs w:val="22"/>
        </w:rPr>
      </w:pPr>
      <w:r w:rsidDel="00000000" w:rsidR="00000000" w:rsidRPr="00000000">
        <w:rPr>
          <w:rFonts w:ascii="Cambria" w:cs="Cambria" w:eastAsia="Cambria" w:hAnsi="Cambria"/>
          <w:b w:val="1"/>
          <w:sz w:val="22"/>
          <w:szCs w:val="22"/>
          <w:rtl w:val="0"/>
        </w:rPr>
        <w:t xml:space="preserve">Signed                                                                                                      Date</w:t>
      </w:r>
    </w:p>
    <w:p w:rsidR="00000000" w:rsidDel="00000000" w:rsidP="00000000" w:rsidRDefault="00000000" w:rsidRPr="00000000" w14:paraId="000002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2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2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2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2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mbria" w:cs="Cambria" w:eastAsia="Cambria" w:hAnsi="Cambria"/>
          <w:sz w:val="32"/>
          <w:szCs w:val="32"/>
        </w:rPr>
      </w:pPr>
      <w:r w:rsidDel="00000000" w:rsidR="00000000" w:rsidRPr="00000000">
        <w:rPr>
          <w:rFonts w:ascii="Cambria" w:cs="Cambria" w:eastAsia="Cambria" w:hAnsi="Cambria"/>
          <w:sz w:val="32"/>
          <w:szCs w:val="32"/>
          <w:rtl w:val="0"/>
        </w:rPr>
        <w:t xml:space="preserve">Appendix 2</w:t>
      </w:r>
    </w:p>
    <w:p w:rsidR="00000000" w:rsidDel="00000000" w:rsidP="00000000" w:rsidRDefault="00000000" w:rsidRPr="00000000" w14:paraId="000002D3">
      <w:pPr>
        <w:widowControl w:val="0"/>
        <w:spacing w:line="276" w:lineRule="auto"/>
        <w:jc w:val="center"/>
        <w:rPr>
          <w:rFonts w:ascii="Cambria" w:cs="Cambria" w:eastAsia="Cambria" w:hAnsi="Cambria"/>
          <w:b w:val="1"/>
          <w:sz w:val="22"/>
          <w:szCs w:val="22"/>
        </w:rPr>
      </w:pPr>
      <w:r w:rsidDel="00000000" w:rsidR="00000000" w:rsidRPr="00000000">
        <w:rPr>
          <w:b w:val="1"/>
          <w:sz w:val="22"/>
          <w:szCs w:val="22"/>
          <w:rtl w:val="0"/>
        </w:rPr>
        <w:t xml:space="preserve">I</w:t>
      </w:r>
      <w:r w:rsidDel="00000000" w:rsidR="00000000" w:rsidRPr="00000000">
        <w:rPr>
          <w:rFonts w:ascii="Cambria" w:cs="Cambria" w:eastAsia="Cambria" w:hAnsi="Cambria"/>
          <w:b w:val="1"/>
          <w:sz w:val="22"/>
          <w:szCs w:val="22"/>
          <w:rtl w:val="0"/>
        </w:rPr>
        <w:t xml:space="preserve">NFORMATION SHEET</w:t>
      </w:r>
    </w:p>
    <w:p w:rsidR="00000000" w:rsidDel="00000000" w:rsidP="00000000" w:rsidRDefault="00000000" w:rsidRPr="00000000" w14:paraId="000002D4">
      <w:pPr>
        <w:widowControl w:val="0"/>
        <w:spacing w:line="276" w:lineRule="auto"/>
        <w:jc w:val="center"/>
        <w:rPr>
          <w:rFonts w:ascii="Cambria" w:cs="Cambria" w:eastAsia="Cambria" w:hAnsi="Cambria"/>
          <w:b w:val="1"/>
          <w:sz w:val="22"/>
          <w:szCs w:val="22"/>
        </w:rPr>
      </w:pPr>
      <w:r w:rsidDel="00000000" w:rsidR="00000000" w:rsidRPr="00000000">
        <w:rPr>
          <w:rFonts w:ascii="Cambria" w:cs="Cambria" w:eastAsia="Cambria" w:hAnsi="Cambria"/>
          <w:b w:val="1"/>
          <w:sz w:val="22"/>
          <w:szCs w:val="22"/>
          <w:rtl w:val="0"/>
        </w:rPr>
        <w:t xml:space="preserve">University of Wales Trinity Saint David (UWTSD)</w:t>
      </w:r>
    </w:p>
    <w:p w:rsidR="00000000" w:rsidDel="00000000" w:rsidP="00000000" w:rsidRDefault="00000000" w:rsidRPr="00000000" w14:paraId="000002D5">
      <w:pPr>
        <w:widowControl w:val="0"/>
        <w:spacing w:line="276" w:lineRule="auto"/>
        <w:jc w:val="center"/>
        <w:rPr>
          <w:rFonts w:ascii="Cambria" w:cs="Cambria" w:eastAsia="Cambria" w:hAnsi="Cambria"/>
          <w:b w:val="1"/>
          <w:sz w:val="22"/>
          <w:szCs w:val="22"/>
        </w:rPr>
      </w:pPr>
      <w:r w:rsidDel="00000000" w:rsidR="00000000" w:rsidRPr="00000000">
        <w:rPr>
          <w:b w:val="1"/>
          <w:sz w:val="22"/>
          <w:szCs w:val="22"/>
          <w:rtl w:val="0"/>
        </w:rPr>
        <w:t xml:space="preserve">P</w:t>
      </w:r>
      <w:r w:rsidDel="00000000" w:rsidR="00000000" w:rsidRPr="00000000">
        <w:rPr>
          <w:rFonts w:ascii="Cambria" w:cs="Cambria" w:eastAsia="Cambria" w:hAnsi="Cambria"/>
          <w:b w:val="1"/>
          <w:sz w:val="22"/>
          <w:szCs w:val="22"/>
          <w:rtl w:val="0"/>
        </w:rPr>
        <w:t xml:space="preserve">ROJECT TITLE: Mathematics and Design Technology Education in English Schools.</w:t>
      </w:r>
    </w:p>
    <w:p w:rsidR="00000000" w:rsidDel="00000000" w:rsidP="00000000" w:rsidRDefault="00000000" w:rsidRPr="00000000" w14:paraId="000002D6">
      <w:pPr>
        <w:widowControl w:val="0"/>
        <w:spacing w:line="360" w:lineRule="auto"/>
        <w:rPr>
          <w:rFonts w:ascii="Cambria" w:cs="Cambria" w:eastAsia="Cambria" w:hAnsi="Cambria"/>
          <w:sz w:val="22"/>
          <w:szCs w:val="22"/>
        </w:rPr>
      </w:pPr>
      <w:r w:rsidDel="00000000" w:rsidR="00000000" w:rsidRPr="00000000">
        <w:rPr>
          <w:rtl w:val="0"/>
        </w:rPr>
      </w:r>
    </w:p>
    <w:p w:rsidR="00000000" w:rsidDel="00000000" w:rsidP="00000000" w:rsidRDefault="00000000" w:rsidRPr="00000000" w14:paraId="000002D7">
      <w:pPr>
        <w:widowControl w:val="0"/>
        <w:spacing w:line="360" w:lineRule="auto"/>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Dear Parent / Guardian,</w:t>
      </w:r>
    </w:p>
    <w:p w:rsidR="00000000" w:rsidDel="00000000" w:rsidP="00000000" w:rsidRDefault="00000000" w:rsidRPr="00000000" w14:paraId="000002D8">
      <w:pPr>
        <w:widowControl w:val="0"/>
        <w:spacing w:line="276" w:lineRule="auto"/>
        <w:jc w:val="both"/>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My name is Mohamed Chahi and I am studying for a Doctorate in Education at Yr Athrofa, University of Wales Trinity Saint David.  I am the head of faculty of design and technology at the King Fahad Academy.</w:t>
      </w:r>
    </w:p>
    <w:p w:rsidR="00000000" w:rsidDel="00000000" w:rsidP="00000000" w:rsidRDefault="00000000" w:rsidRPr="00000000" w14:paraId="000002D9">
      <w:pPr>
        <w:widowControl w:val="0"/>
        <w:spacing w:before="200" w:line="276" w:lineRule="auto"/>
        <w:jc w:val="both"/>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I would like to invite your child to participate in my research project. The title of the project is mathematics and design technology in education in English secondary schools and I aim to</w:t>
      </w:r>
      <w:r w:rsidDel="00000000" w:rsidR="00000000" w:rsidRPr="00000000">
        <w:rPr>
          <w:rFonts w:ascii="Cambria" w:cs="Cambria" w:eastAsia="Cambria" w:hAnsi="Cambria"/>
          <w:color w:val="ff0000"/>
          <w:sz w:val="22"/>
          <w:szCs w:val="22"/>
          <w:rtl w:val="0"/>
        </w:rPr>
        <w:t xml:space="preserve"> </w:t>
      </w:r>
      <w:r w:rsidDel="00000000" w:rsidR="00000000" w:rsidRPr="00000000">
        <w:rPr>
          <w:rFonts w:ascii="Cambria" w:cs="Cambria" w:eastAsia="Cambria" w:hAnsi="Cambria"/>
          <w:sz w:val="22"/>
          <w:szCs w:val="22"/>
          <w:rtl w:val="0"/>
        </w:rPr>
        <w:t xml:space="preserve">thoroughly study the connection between mathematics and design technology subjects   through your child’s participation.</w:t>
      </w:r>
    </w:p>
    <w:p w:rsidR="00000000" w:rsidDel="00000000" w:rsidP="00000000" w:rsidRDefault="00000000" w:rsidRPr="00000000" w14:paraId="000002DA">
      <w:pPr>
        <w:widowControl w:val="0"/>
        <w:spacing w:before="200" w:line="276" w:lineRule="auto"/>
        <w:jc w:val="both"/>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 I will be using semi-structured interviews to collect data.  The duration of your child’s interview will be between fifteen to thirty minutes. The sole purpose of the semi-structured interview will be to acquire a description of how your child (interviewee) views the application of mathematics in design and technology lessons. The interviews will be audio-recorded using a Samsung audio-recorder device and transcribed.</w:t>
      </w:r>
    </w:p>
    <w:p w:rsidR="00000000" w:rsidDel="00000000" w:rsidP="00000000" w:rsidRDefault="00000000" w:rsidRPr="00000000" w14:paraId="000002DB">
      <w:pPr>
        <w:widowControl w:val="0"/>
        <w:spacing w:before="200" w:line="276" w:lineRule="auto"/>
        <w:jc w:val="both"/>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All participants’ names and identities will be kept totally confidential, and only I will have access to them. Your child's participation in this study is entirely voluntary, and you or your child may withdraw at any time.  Your child will also be asked to give their assent before the beginning of the study.</w:t>
      </w:r>
    </w:p>
    <w:p w:rsidR="00000000" w:rsidDel="00000000" w:rsidP="00000000" w:rsidRDefault="00000000" w:rsidRPr="00000000" w14:paraId="000002DC">
      <w:pPr>
        <w:widowControl w:val="0"/>
        <w:spacing w:before="200" w:line="276" w:lineRule="auto"/>
        <w:jc w:val="both"/>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After careful and precise analysis of the data obtained from the interviews transcription, I would be happy to provide you with a copy of the findings at your request. The results of the research will be discussed in a university research assignment that will contribute to my Doctorate of education qualification course.  The results of this study will be stored in my own personal laptop and all raw data will be destroyed once the assessment has been marked. </w:t>
      </w:r>
    </w:p>
    <w:p w:rsidR="00000000" w:rsidDel="00000000" w:rsidP="00000000" w:rsidRDefault="00000000" w:rsidRPr="00000000" w14:paraId="000002DD">
      <w:pPr>
        <w:widowControl w:val="0"/>
        <w:spacing w:line="276" w:lineRule="auto"/>
        <w:jc w:val="both"/>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I thank you in advance for your time. If any questions do arise, feel free to contact </w:t>
      </w:r>
      <w:r w:rsidDel="00000000" w:rsidR="00000000" w:rsidRPr="00000000">
        <w:rPr>
          <w:rFonts w:ascii="Arial" w:cs="Arial" w:eastAsia="Arial" w:hAnsi="Arial"/>
          <w:sz w:val="22"/>
          <w:szCs w:val="22"/>
          <w:rtl w:val="0"/>
        </w:rPr>
        <w:t xml:space="preserve">me </w:t>
      </w:r>
      <w:r w:rsidDel="00000000" w:rsidR="00000000" w:rsidRPr="00000000">
        <w:rPr>
          <w:rFonts w:ascii="Cambria" w:cs="Cambria" w:eastAsia="Cambria" w:hAnsi="Cambria"/>
          <w:sz w:val="22"/>
          <w:szCs w:val="22"/>
          <w:rtl w:val="0"/>
        </w:rPr>
        <w:t xml:space="preserve">at your convenience. </w:t>
      </w:r>
    </w:p>
    <w:p w:rsidR="00000000" w:rsidDel="00000000" w:rsidP="00000000" w:rsidRDefault="00000000" w:rsidRPr="00000000" w14:paraId="000002DE">
      <w:pPr>
        <w:widowControl w:val="0"/>
        <w:spacing w:before="200" w:line="360" w:lineRule="auto"/>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Yours sincerely,</w:t>
      </w:r>
    </w:p>
    <w:p w:rsidR="00000000" w:rsidDel="00000000" w:rsidP="00000000" w:rsidRDefault="00000000" w:rsidRPr="00000000" w14:paraId="000002DF">
      <w:pPr>
        <w:widowControl w:val="0"/>
        <w:spacing w:line="360" w:lineRule="auto"/>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Researcher: </w:t>
      </w:r>
    </w:p>
    <w:p w:rsidR="00000000" w:rsidDel="00000000" w:rsidP="00000000" w:rsidRDefault="00000000" w:rsidRPr="00000000" w14:paraId="000002E0">
      <w:pPr>
        <w:widowControl w:val="0"/>
        <w:spacing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Mohamed Chahi</w:t>
      </w:r>
    </w:p>
    <w:p w:rsidR="00000000" w:rsidDel="00000000" w:rsidP="00000000" w:rsidRDefault="00000000" w:rsidRPr="00000000" w14:paraId="000002E1">
      <w:pPr>
        <w:widowControl w:val="0"/>
        <w:spacing w:line="360" w:lineRule="auto"/>
        <w:rPr>
          <w:sz w:val="22"/>
          <w:szCs w:val="22"/>
        </w:rPr>
      </w:pPr>
      <w:r w:rsidDel="00000000" w:rsidR="00000000" w:rsidRPr="00000000">
        <w:rPr>
          <w:sz w:val="22"/>
          <w:szCs w:val="22"/>
          <w:rtl w:val="0"/>
        </w:rPr>
        <w:t xml:space="preserve">2009082@student.uwtsd.ac.uk</w:t>
      </w:r>
    </w:p>
    <w:p w:rsidR="00000000" w:rsidDel="00000000" w:rsidP="00000000" w:rsidRDefault="00000000" w:rsidRPr="00000000" w14:paraId="000002E2">
      <w:pPr>
        <w:widowControl w:val="0"/>
        <w:spacing w:line="276" w:lineRule="auto"/>
        <w:jc w:val="center"/>
        <w:rPr>
          <w:b w:val="1"/>
          <w:sz w:val="28"/>
          <w:szCs w:val="28"/>
        </w:rPr>
      </w:pPr>
      <w:r w:rsidDel="00000000" w:rsidR="00000000" w:rsidRPr="00000000">
        <w:rPr>
          <w:rtl w:val="0"/>
        </w:rPr>
      </w:r>
    </w:p>
    <w:p w:rsidR="00000000" w:rsidDel="00000000" w:rsidP="00000000" w:rsidRDefault="00000000" w:rsidRPr="00000000" w14:paraId="000002E3">
      <w:pPr>
        <w:widowControl w:val="0"/>
        <w:spacing w:line="276" w:lineRule="auto"/>
        <w:jc w:val="center"/>
        <w:rPr>
          <w:b w:val="1"/>
          <w:sz w:val="28"/>
          <w:szCs w:val="28"/>
        </w:rPr>
      </w:pPr>
      <w:r w:rsidDel="00000000" w:rsidR="00000000" w:rsidRPr="00000000">
        <w:rPr>
          <w:rtl w:val="0"/>
        </w:rPr>
      </w:r>
    </w:p>
    <w:p w:rsidR="00000000" w:rsidDel="00000000" w:rsidP="00000000" w:rsidRDefault="00000000" w:rsidRPr="00000000" w14:paraId="000002E4">
      <w:pPr>
        <w:widowControl w:val="0"/>
        <w:spacing w:line="276" w:lineRule="auto"/>
        <w:jc w:val="left"/>
        <w:rPr>
          <w:sz w:val="36"/>
          <w:szCs w:val="36"/>
        </w:rPr>
      </w:pPr>
      <w:r w:rsidDel="00000000" w:rsidR="00000000" w:rsidRPr="00000000">
        <w:rPr>
          <w:rtl w:val="0"/>
        </w:rPr>
      </w:r>
    </w:p>
    <w:p w:rsidR="00000000" w:rsidDel="00000000" w:rsidP="00000000" w:rsidRDefault="00000000" w:rsidRPr="00000000" w14:paraId="000002E5">
      <w:pPr>
        <w:widowControl w:val="0"/>
        <w:spacing w:line="276" w:lineRule="auto"/>
        <w:jc w:val="left"/>
        <w:rPr>
          <w:sz w:val="36"/>
          <w:szCs w:val="36"/>
        </w:rPr>
      </w:pPr>
      <w:r w:rsidDel="00000000" w:rsidR="00000000" w:rsidRPr="00000000">
        <w:rPr>
          <w:rtl w:val="0"/>
        </w:rPr>
      </w:r>
    </w:p>
    <w:p w:rsidR="00000000" w:rsidDel="00000000" w:rsidP="00000000" w:rsidRDefault="00000000" w:rsidRPr="00000000" w14:paraId="000002E6">
      <w:pPr>
        <w:widowControl w:val="0"/>
        <w:spacing w:line="276" w:lineRule="auto"/>
        <w:jc w:val="left"/>
        <w:rPr>
          <w:sz w:val="36"/>
          <w:szCs w:val="36"/>
        </w:rPr>
      </w:pPr>
      <w:r w:rsidDel="00000000" w:rsidR="00000000" w:rsidRPr="00000000">
        <w:rPr>
          <w:rtl w:val="0"/>
        </w:rPr>
      </w:r>
    </w:p>
    <w:p w:rsidR="00000000" w:rsidDel="00000000" w:rsidP="00000000" w:rsidRDefault="00000000" w:rsidRPr="00000000" w14:paraId="000002E7">
      <w:pPr>
        <w:widowControl w:val="0"/>
        <w:spacing w:line="276" w:lineRule="auto"/>
        <w:jc w:val="left"/>
        <w:rPr>
          <w:sz w:val="36"/>
          <w:szCs w:val="36"/>
        </w:rPr>
      </w:pPr>
      <w:r w:rsidDel="00000000" w:rsidR="00000000" w:rsidRPr="00000000">
        <w:rPr>
          <w:sz w:val="36"/>
          <w:szCs w:val="36"/>
          <w:rtl w:val="0"/>
        </w:rPr>
        <w:t xml:space="preserve">Appendix 3</w:t>
      </w:r>
    </w:p>
    <w:p w:rsidR="00000000" w:rsidDel="00000000" w:rsidP="00000000" w:rsidRDefault="00000000" w:rsidRPr="00000000" w14:paraId="000002E8">
      <w:pPr>
        <w:widowControl w:val="0"/>
        <w:spacing w:line="276" w:lineRule="auto"/>
        <w:jc w:val="left"/>
        <w:rPr>
          <w:b w:val="1"/>
          <w:sz w:val="22"/>
          <w:szCs w:val="22"/>
        </w:rPr>
      </w:pPr>
      <w:r w:rsidDel="00000000" w:rsidR="00000000" w:rsidRPr="00000000">
        <w:rPr>
          <w:rtl w:val="0"/>
        </w:rPr>
      </w:r>
    </w:p>
    <w:p w:rsidR="00000000" w:rsidDel="00000000" w:rsidP="00000000" w:rsidRDefault="00000000" w:rsidRPr="00000000" w14:paraId="000002E9">
      <w:pPr>
        <w:widowControl w:val="0"/>
        <w:spacing w:line="276" w:lineRule="auto"/>
        <w:jc w:val="center"/>
        <w:rPr>
          <w:rFonts w:ascii="Cambria" w:cs="Cambria" w:eastAsia="Cambria" w:hAnsi="Cambria"/>
          <w:b w:val="1"/>
          <w:sz w:val="28"/>
          <w:szCs w:val="28"/>
        </w:rPr>
      </w:pPr>
      <w:r w:rsidDel="00000000" w:rsidR="00000000" w:rsidRPr="00000000">
        <w:rPr>
          <w:rFonts w:ascii="Cambria" w:cs="Cambria" w:eastAsia="Cambria" w:hAnsi="Cambria"/>
          <w:b w:val="1"/>
          <w:sz w:val="30"/>
          <w:szCs w:val="30"/>
          <w:rtl w:val="0"/>
        </w:rPr>
        <w:t xml:space="preserve">P</w:t>
      </w:r>
      <w:r w:rsidDel="00000000" w:rsidR="00000000" w:rsidRPr="00000000">
        <w:rPr>
          <w:rFonts w:ascii="Cambria" w:cs="Cambria" w:eastAsia="Cambria" w:hAnsi="Cambria"/>
          <w:b w:val="1"/>
          <w:sz w:val="28"/>
          <w:szCs w:val="28"/>
          <w:rtl w:val="0"/>
        </w:rPr>
        <w:t xml:space="preserve">ARENTAL CONSENT FORM</w:t>
      </w:r>
    </w:p>
    <w:p w:rsidR="00000000" w:rsidDel="00000000" w:rsidP="00000000" w:rsidRDefault="00000000" w:rsidRPr="00000000" w14:paraId="000002EA">
      <w:pPr>
        <w:widowControl w:val="0"/>
        <w:spacing w:line="276" w:lineRule="auto"/>
        <w:jc w:val="center"/>
        <w:rPr>
          <w:rFonts w:ascii="Cambria" w:cs="Cambria" w:eastAsia="Cambria" w:hAnsi="Cambria"/>
          <w:b w:val="1"/>
          <w:sz w:val="28"/>
          <w:szCs w:val="28"/>
        </w:rPr>
      </w:pPr>
      <w:r w:rsidDel="00000000" w:rsidR="00000000" w:rsidRPr="00000000">
        <w:rPr>
          <w:rFonts w:ascii="Cambria" w:cs="Cambria" w:eastAsia="Cambria" w:hAnsi="Cambria"/>
          <w:b w:val="1"/>
          <w:sz w:val="28"/>
          <w:szCs w:val="28"/>
          <w:rtl w:val="0"/>
        </w:rPr>
        <w:t xml:space="preserve">University of Wales Trinity Saint David (UWTSD)</w:t>
      </w:r>
    </w:p>
    <w:p w:rsidR="00000000" w:rsidDel="00000000" w:rsidP="00000000" w:rsidRDefault="00000000" w:rsidRPr="00000000" w14:paraId="000002EB">
      <w:pPr>
        <w:widowControl w:val="0"/>
        <w:spacing w:line="276" w:lineRule="auto"/>
        <w:jc w:val="center"/>
        <w:rPr>
          <w:rFonts w:ascii="Cambria" w:cs="Cambria" w:eastAsia="Cambria" w:hAnsi="Cambria"/>
          <w:b w:val="1"/>
          <w:sz w:val="28"/>
          <w:szCs w:val="28"/>
        </w:rPr>
      </w:pPr>
      <w:r w:rsidDel="00000000" w:rsidR="00000000" w:rsidRPr="00000000">
        <w:rPr>
          <w:rFonts w:ascii="Cambria" w:cs="Cambria" w:eastAsia="Cambria" w:hAnsi="Cambria"/>
          <w:b w:val="1"/>
          <w:sz w:val="28"/>
          <w:szCs w:val="28"/>
          <w:rtl w:val="0"/>
        </w:rPr>
        <w:t xml:space="preserve">PROJECT TITLE: Mathematics and Design Technology Education in English Schools.</w:t>
      </w:r>
    </w:p>
    <w:p w:rsidR="00000000" w:rsidDel="00000000" w:rsidP="00000000" w:rsidRDefault="00000000" w:rsidRPr="00000000" w14:paraId="000002EC">
      <w:pPr>
        <w:widowControl w:val="0"/>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ED">
      <w:pPr>
        <w:widowControl w:val="0"/>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EE">
      <w:pPr>
        <w:widowControl w:val="0"/>
        <w:spacing w:line="276" w:lineRule="auto"/>
        <w:rPr>
          <w:rFonts w:ascii="Cambria" w:cs="Cambria" w:eastAsia="Cambria" w:hAnsi="Cambria"/>
        </w:rPr>
      </w:pPr>
      <w:r w:rsidDel="00000000" w:rsidR="00000000" w:rsidRPr="00000000">
        <w:rPr>
          <w:rFonts w:ascii="Cambria" w:cs="Cambria" w:eastAsia="Cambria" w:hAnsi="Cambria"/>
          <w:rtl w:val="0"/>
        </w:rPr>
        <w:t xml:space="preserve">Name of Researcher: Mohamed Chahi</w:t>
      </w:r>
    </w:p>
    <w:p w:rsidR="00000000" w:rsidDel="00000000" w:rsidP="00000000" w:rsidRDefault="00000000" w:rsidRPr="00000000" w14:paraId="000002EF">
      <w:pPr>
        <w:widowControl w:val="0"/>
        <w:spacing w:line="276" w:lineRule="auto"/>
        <w:rPr>
          <w:rFonts w:ascii="Cambria" w:cs="Cambria" w:eastAsia="Cambria" w:hAnsi="Cambria"/>
          <w:b w:val="1"/>
        </w:rPr>
      </w:pPr>
      <w:r w:rsidDel="00000000" w:rsidR="00000000" w:rsidRPr="00000000">
        <w:rPr>
          <w:rtl w:val="0"/>
        </w:rPr>
      </w:r>
    </w:p>
    <w:p w:rsidR="00000000" w:rsidDel="00000000" w:rsidP="00000000" w:rsidRDefault="00000000" w:rsidRPr="00000000" w14:paraId="000002F0">
      <w:pPr>
        <w:widowControl w:val="0"/>
        <w:spacing w:line="276" w:lineRule="auto"/>
        <w:rPr>
          <w:rFonts w:ascii="Cambria" w:cs="Cambria" w:eastAsia="Cambria" w:hAnsi="Cambria"/>
          <w:b w:val="1"/>
        </w:rPr>
      </w:pPr>
      <w:r w:rsidDel="00000000" w:rsidR="00000000" w:rsidRPr="00000000">
        <w:rPr>
          <w:rFonts w:ascii="Cambria" w:cs="Cambria" w:eastAsia="Cambria" w:hAnsi="Cambria"/>
          <w:b w:val="1"/>
          <w:rtl w:val="0"/>
        </w:rPr>
        <w:t xml:space="preserve">Please tick if you agree:</w:t>
      </w:r>
    </w:p>
    <w:p w:rsidR="00000000" w:rsidDel="00000000" w:rsidP="00000000" w:rsidRDefault="00000000" w:rsidRPr="00000000" w14:paraId="000002F1">
      <w:pPr>
        <w:widowControl w:val="0"/>
        <w:spacing w:line="276" w:lineRule="auto"/>
        <w:rPr>
          <w:rFonts w:ascii="Cambria" w:cs="Cambria" w:eastAsia="Cambria" w:hAnsi="Cambria"/>
          <w:b w:val="1"/>
        </w:rPr>
      </w:pPr>
      <w:r w:rsidDel="00000000" w:rsidR="00000000" w:rsidRPr="00000000">
        <w:rPr>
          <w:rtl w:val="0"/>
        </w:rPr>
      </w:r>
    </w:p>
    <w:p w:rsidR="00000000" w:rsidDel="00000000" w:rsidP="00000000" w:rsidRDefault="00000000" w:rsidRPr="00000000" w14:paraId="000002F2">
      <w:pPr>
        <w:widowControl w:val="0"/>
        <w:spacing w:line="276" w:lineRule="auto"/>
        <w:rPr>
          <w:rFonts w:ascii="Cambria" w:cs="Cambria" w:eastAsia="Cambria" w:hAnsi="Cambria"/>
          <w:b w:val="1"/>
        </w:rPr>
      </w:pPr>
      <w:r w:rsidDel="00000000" w:rsidR="00000000" w:rsidRPr="00000000">
        <w:rPr>
          <w:rtl w:val="0"/>
        </w:rPr>
      </w:r>
    </w:p>
    <w:p w:rsidR="00000000" w:rsidDel="00000000" w:rsidP="00000000" w:rsidRDefault="00000000" w:rsidRPr="00000000" w14:paraId="000002F3">
      <w:pPr>
        <w:widowControl w:val="0"/>
        <w:numPr>
          <w:ilvl w:val="0"/>
          <w:numId w:val="2"/>
        </w:numPr>
        <w:spacing w:line="480"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I confirm that I have read and understood the information sheet</w:t>
      </w:r>
      <w:r w:rsidDel="00000000" w:rsidR="00000000" w:rsidRPr="00000000">
        <w:rPr>
          <w:rFonts w:ascii="Cambria" w:cs="Cambria" w:eastAsia="Cambria" w:hAnsi="Cambria"/>
          <w:color w:val="ff0000"/>
          <w:rtl w:val="0"/>
        </w:rPr>
        <w:t xml:space="preserve"> </w:t>
      </w:r>
      <w:r w:rsidDel="00000000" w:rsidR="00000000" w:rsidRPr="00000000">
        <w:rPr>
          <w:rFonts w:ascii="Cambria" w:cs="Cambria" w:eastAsia="Cambria" w:hAnsi="Cambria"/>
          <w:rtl w:val="0"/>
        </w:rPr>
        <w:t xml:space="preserve">for the above study.</w:t>
      </w:r>
    </w:p>
    <w:p w:rsidR="00000000" w:rsidDel="00000000" w:rsidP="00000000" w:rsidRDefault="00000000" w:rsidRPr="00000000" w14:paraId="000002F4">
      <w:pPr>
        <w:widowControl w:val="0"/>
        <w:numPr>
          <w:ilvl w:val="0"/>
          <w:numId w:val="2"/>
        </w:numPr>
        <w:spacing w:line="480"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I understand that my child’s participation is voluntary and that I am free to withdraw my child from the study at any time, without giving any reason. </w:t>
      </w:r>
    </w:p>
    <w:p w:rsidR="00000000" w:rsidDel="00000000" w:rsidP="00000000" w:rsidRDefault="00000000" w:rsidRPr="00000000" w14:paraId="000002F5">
      <w:pPr>
        <w:widowControl w:val="0"/>
        <w:numPr>
          <w:ilvl w:val="0"/>
          <w:numId w:val="2"/>
        </w:numPr>
        <w:spacing w:line="480"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I understand that my child can choose to withdraw at any time, without giving a reason. </w:t>
      </w:r>
    </w:p>
    <w:p w:rsidR="00000000" w:rsidDel="00000000" w:rsidP="00000000" w:rsidRDefault="00000000" w:rsidRPr="00000000" w14:paraId="000002F6">
      <w:pPr>
        <w:widowControl w:val="0"/>
        <w:numPr>
          <w:ilvl w:val="0"/>
          <w:numId w:val="2"/>
        </w:numPr>
        <w:spacing w:line="480"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I understand that the information given by my child will be used in a university research project</w:t>
      </w:r>
    </w:p>
    <w:p w:rsidR="00000000" w:rsidDel="00000000" w:rsidP="00000000" w:rsidRDefault="00000000" w:rsidRPr="00000000" w14:paraId="000002F7">
      <w:pPr>
        <w:widowControl w:val="0"/>
        <w:numPr>
          <w:ilvl w:val="0"/>
          <w:numId w:val="2"/>
        </w:numPr>
        <w:spacing w:line="480"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I understand that my child’s name will not appear at any time.</w:t>
      </w:r>
    </w:p>
    <w:p w:rsidR="00000000" w:rsidDel="00000000" w:rsidP="00000000" w:rsidRDefault="00000000" w:rsidRPr="00000000" w14:paraId="000002F8">
      <w:pPr>
        <w:widowControl w:val="0"/>
        <w:numPr>
          <w:ilvl w:val="0"/>
          <w:numId w:val="2"/>
        </w:numPr>
        <w:spacing w:line="480"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I agree for my child to take part in the above study.</w:t>
      </w:r>
    </w:p>
    <w:p w:rsidR="00000000" w:rsidDel="00000000" w:rsidP="00000000" w:rsidRDefault="00000000" w:rsidRPr="00000000" w14:paraId="000002F9">
      <w:pPr>
        <w:widowControl w:val="0"/>
        <w:spacing w:line="480" w:lineRule="auto"/>
        <w:rPr>
          <w:rFonts w:ascii="Cambria" w:cs="Cambria" w:eastAsia="Cambria" w:hAnsi="Cambria"/>
        </w:rPr>
      </w:pPr>
      <w:r w:rsidDel="00000000" w:rsidR="00000000" w:rsidRPr="00000000">
        <w:rPr>
          <w:rtl w:val="0"/>
        </w:rPr>
      </w:r>
    </w:p>
    <w:p w:rsidR="00000000" w:rsidDel="00000000" w:rsidP="00000000" w:rsidRDefault="00000000" w:rsidRPr="00000000" w14:paraId="000002FA">
      <w:pPr>
        <w:widowControl w:val="0"/>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FB">
      <w:pPr>
        <w:widowControl w:val="0"/>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FC">
      <w:pPr>
        <w:widowControl w:val="0"/>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FD">
      <w:pPr>
        <w:widowControl w:val="0"/>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FE">
      <w:pPr>
        <w:widowControl w:val="0"/>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2FF">
      <w:pPr>
        <w:widowControl w:val="0"/>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300">
      <w:pPr>
        <w:widowControl w:val="0"/>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301">
      <w:pPr>
        <w:widowControl w:val="0"/>
        <w:spacing w:line="276" w:lineRule="auto"/>
        <w:rPr>
          <w:rFonts w:ascii="Cambria" w:cs="Cambria" w:eastAsia="Cambria" w:hAnsi="Cambria"/>
        </w:rPr>
      </w:pPr>
      <w:r w:rsidDel="00000000" w:rsidR="00000000" w:rsidRPr="00000000">
        <w:rPr>
          <w:rtl w:val="0"/>
        </w:rPr>
      </w:r>
    </w:p>
    <w:p w:rsidR="00000000" w:rsidDel="00000000" w:rsidP="00000000" w:rsidRDefault="00000000" w:rsidRPr="00000000" w14:paraId="00000302">
      <w:pPr>
        <w:widowControl w:val="0"/>
        <w:spacing w:line="276" w:lineRule="auto"/>
        <w:jc w:val="left"/>
        <w:rPr>
          <w:rFonts w:ascii="Cambria" w:cs="Cambria" w:eastAsia="Cambria" w:hAnsi="Cambria"/>
        </w:rPr>
      </w:pPr>
      <w:r w:rsidDel="00000000" w:rsidR="00000000" w:rsidRPr="00000000">
        <w:rPr>
          <w:rFonts w:ascii="Cambria" w:cs="Cambria" w:eastAsia="Cambria" w:hAnsi="Cambria"/>
          <w:rtl w:val="0"/>
        </w:rPr>
        <w:t xml:space="preserve">                  _____________________             _____________________________                       __________</w:t>
      </w:r>
    </w:p>
    <w:p w:rsidR="00000000" w:rsidDel="00000000" w:rsidP="00000000" w:rsidRDefault="00000000" w:rsidRPr="00000000" w14:paraId="00000303">
      <w:pPr>
        <w:widowControl w:val="0"/>
        <w:spacing w:line="276" w:lineRule="auto"/>
        <w:jc w:val="center"/>
        <w:rPr>
          <w:rFonts w:ascii="Cambria" w:cs="Cambria" w:eastAsia="Cambria" w:hAnsi="Cambria"/>
        </w:rPr>
      </w:pPr>
      <w:r w:rsidDel="00000000" w:rsidR="00000000" w:rsidRPr="00000000">
        <w:rPr>
          <w:rFonts w:ascii="Cambria" w:cs="Cambria" w:eastAsia="Cambria" w:hAnsi="Cambria"/>
          <w:rtl w:val="0"/>
        </w:rPr>
        <w:t xml:space="preserve">Child’s name                             Parent signature                                       Date</w:t>
      </w:r>
    </w:p>
    <w:p w:rsidR="00000000" w:rsidDel="00000000" w:rsidP="00000000" w:rsidRDefault="00000000" w:rsidRPr="00000000" w14:paraId="000003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36"/>
          <w:szCs w:val="36"/>
        </w:rPr>
      </w:pPr>
      <w:r w:rsidDel="00000000" w:rsidR="00000000" w:rsidRPr="00000000">
        <w:rPr>
          <w:rFonts w:ascii="Cambria" w:cs="Cambria" w:eastAsia="Cambria" w:hAnsi="Cambria"/>
          <w:sz w:val="36"/>
          <w:szCs w:val="36"/>
          <w:rtl w:val="0"/>
        </w:rPr>
        <w:t xml:space="preserve">Appendix 4</w:t>
      </w:r>
    </w:p>
    <w:p w:rsidR="00000000" w:rsidDel="00000000" w:rsidP="00000000" w:rsidRDefault="00000000" w:rsidRPr="00000000" w14:paraId="00000305">
      <w:pPr>
        <w:widowControl w:val="0"/>
        <w:spacing w:line="276" w:lineRule="auto"/>
        <w:jc w:val="center"/>
        <w:rPr>
          <w:rFonts w:ascii="Cambria" w:cs="Cambria" w:eastAsia="Cambria" w:hAnsi="Cambria"/>
          <w:b w:val="1"/>
          <w:sz w:val="28"/>
          <w:szCs w:val="28"/>
        </w:rPr>
      </w:pPr>
      <w:r w:rsidDel="00000000" w:rsidR="00000000" w:rsidRPr="00000000">
        <w:rPr>
          <w:rFonts w:ascii="Cambria" w:cs="Cambria" w:eastAsia="Cambria" w:hAnsi="Cambria"/>
          <w:b w:val="1"/>
          <w:sz w:val="30"/>
          <w:szCs w:val="30"/>
          <w:rtl w:val="0"/>
        </w:rPr>
        <w:t xml:space="preserve">Teachers </w:t>
      </w:r>
      <w:r w:rsidDel="00000000" w:rsidR="00000000" w:rsidRPr="00000000">
        <w:rPr>
          <w:rFonts w:ascii="Cambria" w:cs="Cambria" w:eastAsia="Cambria" w:hAnsi="Cambria"/>
          <w:b w:val="1"/>
          <w:sz w:val="28"/>
          <w:szCs w:val="28"/>
          <w:rtl w:val="0"/>
        </w:rPr>
        <w:t xml:space="preserve"> Consent Form</w:t>
      </w:r>
    </w:p>
    <w:p w:rsidR="00000000" w:rsidDel="00000000" w:rsidP="00000000" w:rsidRDefault="00000000" w:rsidRPr="00000000" w14:paraId="00000306">
      <w:pPr>
        <w:widowControl w:val="0"/>
        <w:spacing w:line="276" w:lineRule="auto"/>
        <w:jc w:val="center"/>
        <w:rPr>
          <w:rFonts w:ascii="Cambria" w:cs="Cambria" w:eastAsia="Cambria" w:hAnsi="Cambria"/>
          <w:b w:val="1"/>
          <w:sz w:val="28"/>
          <w:szCs w:val="28"/>
        </w:rPr>
      </w:pPr>
      <w:r w:rsidDel="00000000" w:rsidR="00000000" w:rsidRPr="00000000">
        <w:rPr>
          <w:rFonts w:ascii="Cambria" w:cs="Cambria" w:eastAsia="Cambria" w:hAnsi="Cambria"/>
          <w:b w:val="1"/>
          <w:sz w:val="28"/>
          <w:szCs w:val="28"/>
          <w:rtl w:val="0"/>
        </w:rPr>
        <w:t xml:space="preserve">University of Wales Trinity Saint David (UWTSD)</w:t>
      </w:r>
    </w:p>
    <w:p w:rsidR="00000000" w:rsidDel="00000000" w:rsidP="00000000" w:rsidRDefault="00000000" w:rsidRPr="00000000" w14:paraId="00000307">
      <w:pPr>
        <w:widowControl w:val="0"/>
        <w:spacing w:line="276" w:lineRule="auto"/>
        <w:jc w:val="center"/>
        <w:rPr>
          <w:rFonts w:ascii="Cambria" w:cs="Cambria" w:eastAsia="Cambria" w:hAnsi="Cambria"/>
          <w:b w:val="1"/>
          <w:sz w:val="28"/>
          <w:szCs w:val="28"/>
        </w:rPr>
      </w:pPr>
      <w:r w:rsidDel="00000000" w:rsidR="00000000" w:rsidRPr="00000000">
        <w:rPr>
          <w:rFonts w:ascii="Cambria" w:cs="Cambria" w:eastAsia="Cambria" w:hAnsi="Cambria"/>
          <w:b w:val="1"/>
          <w:sz w:val="28"/>
          <w:szCs w:val="28"/>
          <w:rtl w:val="0"/>
        </w:rPr>
        <w:t xml:space="preserve">PROJECT TITLE: Mathematics and Design Technology Education in English Schools.</w:t>
      </w:r>
    </w:p>
    <w:p w:rsidR="00000000" w:rsidDel="00000000" w:rsidP="00000000" w:rsidRDefault="00000000" w:rsidRPr="00000000" w14:paraId="000003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22"/>
          <w:szCs w:val="22"/>
        </w:rPr>
      </w:pPr>
      <w:r w:rsidDel="00000000" w:rsidR="00000000" w:rsidRPr="00000000">
        <w:rPr>
          <w:rtl w:val="0"/>
        </w:rPr>
      </w:r>
    </w:p>
    <w:p w:rsidR="00000000" w:rsidDel="00000000" w:rsidP="00000000" w:rsidRDefault="00000000" w:rsidRPr="00000000" w14:paraId="000003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Please complete this form after you have read the Information Sheet and/or listened to an</w:t>
      </w:r>
    </w:p>
    <w:p w:rsidR="00000000" w:rsidDel="00000000" w:rsidP="00000000" w:rsidRDefault="00000000" w:rsidRPr="00000000" w14:paraId="000003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explanation about the research.</w:t>
      </w:r>
    </w:p>
    <w:p w:rsidR="00000000" w:rsidDel="00000000" w:rsidP="00000000" w:rsidRDefault="00000000" w:rsidRPr="00000000" w14:paraId="000003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Thank you for considering taking part in this research. I am Mohamed Chahi and I am organising</w:t>
      </w:r>
    </w:p>
    <w:p w:rsidR="00000000" w:rsidDel="00000000" w:rsidP="00000000" w:rsidRDefault="00000000" w:rsidRPr="00000000" w14:paraId="000003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research that I will explain the project to you before you agree to take part. If you have any</w:t>
      </w:r>
    </w:p>
    <w:p w:rsidR="00000000" w:rsidDel="00000000" w:rsidP="00000000" w:rsidRDefault="00000000" w:rsidRPr="00000000" w14:paraId="000003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questions arising from the Information Sheet or explanation already given to you, please ask before you decide whether to join in. You will be given a copy of this Consent Form to keep and refer to at any time.</w:t>
      </w:r>
    </w:p>
    <w:p w:rsidR="00000000" w:rsidDel="00000000" w:rsidP="00000000" w:rsidRDefault="00000000" w:rsidRPr="00000000" w14:paraId="000003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Please tick  if you agree:</w:t>
      </w:r>
    </w:p>
    <w:p w:rsidR="00000000" w:rsidDel="00000000" w:rsidP="00000000" w:rsidRDefault="00000000" w:rsidRPr="00000000" w14:paraId="0000030F">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mbria" w:cs="Cambria" w:eastAsia="Cambria" w:hAnsi="Cambria"/>
          <w:sz w:val="22"/>
          <w:szCs w:val="22"/>
          <w:u w:val="none"/>
        </w:rPr>
      </w:pPr>
      <w:r w:rsidDel="00000000" w:rsidR="00000000" w:rsidRPr="00000000">
        <w:rPr>
          <w:rFonts w:ascii="Cambria" w:cs="Cambria" w:eastAsia="Cambria" w:hAnsi="Cambria"/>
          <w:sz w:val="22"/>
          <w:szCs w:val="22"/>
          <w:rtl w:val="0"/>
        </w:rPr>
        <w:t xml:space="preserve">I understand that if I decide at any time during the research that I no longer wish to</w:t>
      </w:r>
    </w:p>
    <w:p w:rsidR="00000000" w:rsidDel="00000000" w:rsidP="00000000" w:rsidRDefault="00000000" w:rsidRPr="00000000" w14:paraId="00000310">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mbria" w:cs="Cambria" w:eastAsia="Cambria" w:hAnsi="Cambria"/>
          <w:sz w:val="22"/>
          <w:szCs w:val="22"/>
          <w:u w:val="none"/>
        </w:rPr>
      </w:pPr>
      <w:r w:rsidDel="00000000" w:rsidR="00000000" w:rsidRPr="00000000">
        <w:rPr>
          <w:rFonts w:ascii="Cambria" w:cs="Cambria" w:eastAsia="Cambria" w:hAnsi="Cambria"/>
          <w:sz w:val="22"/>
          <w:szCs w:val="22"/>
          <w:rtl w:val="0"/>
        </w:rPr>
        <w:t xml:space="preserve">participate in this project, I can notify the researchers involved and withdraw from it</w:t>
      </w:r>
    </w:p>
    <w:p w:rsidR="00000000" w:rsidDel="00000000" w:rsidP="00000000" w:rsidRDefault="00000000" w:rsidRPr="00000000" w14:paraId="00000311">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mbria" w:cs="Cambria" w:eastAsia="Cambria" w:hAnsi="Cambria"/>
          <w:sz w:val="22"/>
          <w:szCs w:val="22"/>
          <w:u w:val="none"/>
        </w:rPr>
      </w:pPr>
      <w:r w:rsidDel="00000000" w:rsidR="00000000" w:rsidRPr="00000000">
        <w:rPr>
          <w:rFonts w:ascii="Cambria" w:cs="Cambria" w:eastAsia="Cambria" w:hAnsi="Cambria"/>
          <w:sz w:val="22"/>
          <w:szCs w:val="22"/>
          <w:rtl w:val="0"/>
        </w:rPr>
        <w:t xml:space="preserve">immediately without giving any reason. Furthermore, I understand that I will be able to</w:t>
      </w:r>
    </w:p>
    <w:p w:rsidR="00000000" w:rsidDel="00000000" w:rsidP="00000000" w:rsidRDefault="00000000" w:rsidRPr="00000000" w14:paraId="00000312">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mbria" w:cs="Cambria" w:eastAsia="Cambria" w:hAnsi="Cambria"/>
          <w:sz w:val="22"/>
          <w:szCs w:val="22"/>
          <w:u w:val="none"/>
        </w:rPr>
      </w:pPr>
      <w:r w:rsidDel="00000000" w:rsidR="00000000" w:rsidRPr="00000000">
        <w:rPr>
          <w:rFonts w:ascii="Cambria" w:cs="Cambria" w:eastAsia="Cambria" w:hAnsi="Cambria"/>
          <w:sz w:val="22"/>
          <w:szCs w:val="22"/>
          <w:rtl w:val="0"/>
        </w:rPr>
        <w:t xml:space="preserve">withdraw my data up to two months after the date of the interview.</w:t>
      </w:r>
    </w:p>
    <w:p w:rsidR="00000000" w:rsidDel="00000000" w:rsidP="00000000" w:rsidRDefault="00000000" w:rsidRPr="00000000" w14:paraId="00000313">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mbria" w:cs="Cambria" w:eastAsia="Cambria" w:hAnsi="Cambria"/>
          <w:sz w:val="22"/>
          <w:szCs w:val="22"/>
          <w:u w:val="none"/>
        </w:rPr>
      </w:pPr>
      <w:r w:rsidDel="00000000" w:rsidR="00000000" w:rsidRPr="00000000">
        <w:rPr>
          <w:rFonts w:ascii="Cambria" w:cs="Cambria" w:eastAsia="Cambria" w:hAnsi="Cambria"/>
          <w:sz w:val="22"/>
          <w:szCs w:val="22"/>
          <w:rtl w:val="0"/>
        </w:rPr>
        <w:t xml:space="preserve">I consent to the processing of my personal information for the purposes explained to me. </w:t>
      </w:r>
    </w:p>
    <w:p w:rsidR="00000000" w:rsidDel="00000000" w:rsidP="00000000" w:rsidRDefault="00000000" w:rsidRPr="00000000" w14:paraId="00000314">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mbria" w:cs="Cambria" w:eastAsia="Cambria" w:hAnsi="Cambria"/>
          <w:sz w:val="22"/>
          <w:szCs w:val="22"/>
          <w:u w:val="none"/>
        </w:rPr>
      </w:pPr>
      <w:r w:rsidDel="00000000" w:rsidR="00000000" w:rsidRPr="00000000">
        <w:rPr>
          <w:rFonts w:ascii="Cambria" w:cs="Cambria" w:eastAsia="Cambria" w:hAnsi="Cambria"/>
          <w:sz w:val="22"/>
          <w:szCs w:val="22"/>
          <w:rtl w:val="0"/>
        </w:rPr>
        <w:t xml:space="preserve">I understand that such information will be handled in accordance with the terms of the UK Data Protection Act 1998.</w:t>
      </w:r>
    </w:p>
    <w:p w:rsidR="00000000" w:rsidDel="00000000" w:rsidP="00000000" w:rsidRDefault="00000000" w:rsidRPr="00000000" w14:paraId="00000315">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mbria" w:cs="Cambria" w:eastAsia="Cambria" w:hAnsi="Cambria"/>
          <w:sz w:val="22"/>
          <w:szCs w:val="22"/>
          <w:u w:val="none"/>
        </w:rPr>
      </w:pPr>
      <w:r w:rsidDel="00000000" w:rsidR="00000000" w:rsidRPr="00000000">
        <w:rPr>
          <w:rFonts w:ascii="Cambria" w:cs="Cambria" w:eastAsia="Cambria" w:hAnsi="Cambria"/>
          <w:sz w:val="22"/>
          <w:szCs w:val="22"/>
          <w:rtl w:val="0"/>
        </w:rPr>
        <w:t xml:space="preserve">Please indicate whether you would like to receive a copy of any paper or report published as a result of this research</w:t>
      </w:r>
    </w:p>
    <w:p w:rsidR="00000000" w:rsidDel="00000000" w:rsidP="00000000" w:rsidRDefault="00000000" w:rsidRPr="00000000" w14:paraId="00000316">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mbria" w:cs="Cambria" w:eastAsia="Cambria" w:hAnsi="Cambria"/>
          <w:sz w:val="22"/>
          <w:szCs w:val="22"/>
          <w:u w:val="none"/>
        </w:rPr>
      </w:pPr>
      <w:r w:rsidDel="00000000" w:rsidR="00000000" w:rsidRPr="00000000">
        <w:rPr>
          <w:rFonts w:ascii="Cambria" w:cs="Cambria" w:eastAsia="Cambria" w:hAnsi="Cambria"/>
          <w:sz w:val="22"/>
          <w:szCs w:val="22"/>
          <w:rtl w:val="0"/>
        </w:rPr>
        <w:t xml:space="preserve">I would like to remain completely anonymous and I understand that it will not be possible to identify me in any publications</w:t>
      </w:r>
    </w:p>
    <w:p w:rsidR="00000000" w:rsidDel="00000000" w:rsidP="00000000" w:rsidRDefault="00000000" w:rsidRPr="00000000" w14:paraId="00000317">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mbria" w:cs="Cambria" w:eastAsia="Cambria" w:hAnsi="Cambria"/>
          <w:sz w:val="22"/>
          <w:szCs w:val="22"/>
          <w:u w:val="none"/>
        </w:rPr>
      </w:pPr>
      <w:r w:rsidDel="00000000" w:rsidR="00000000" w:rsidRPr="00000000">
        <w:rPr>
          <w:rFonts w:ascii="Cambria" w:cs="Cambria" w:eastAsia="Cambria" w:hAnsi="Cambria"/>
          <w:sz w:val="22"/>
          <w:szCs w:val="22"/>
          <w:rtl w:val="0"/>
        </w:rPr>
        <w:t xml:space="preserve">I am happy to be named in any report or article which is published but I would prefer my</w:t>
      </w:r>
    </w:p>
    <w:p w:rsidR="00000000" w:rsidDel="00000000" w:rsidP="00000000" w:rsidRDefault="00000000" w:rsidRPr="00000000" w14:paraId="000003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720" w:right="0" w:firstLine="0"/>
        <w:jc w:val="left"/>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comments not to be attributed to me</w:t>
      </w:r>
    </w:p>
    <w:p w:rsidR="00000000" w:rsidDel="00000000" w:rsidP="00000000" w:rsidRDefault="00000000" w:rsidRPr="00000000" w14:paraId="00000319">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mbria" w:cs="Cambria" w:eastAsia="Cambria" w:hAnsi="Cambria"/>
          <w:sz w:val="22"/>
          <w:szCs w:val="22"/>
          <w:u w:val="none"/>
        </w:rPr>
      </w:pPr>
      <w:r w:rsidDel="00000000" w:rsidR="00000000" w:rsidRPr="00000000">
        <w:rPr>
          <w:rFonts w:ascii="Cambria" w:cs="Cambria" w:eastAsia="Cambria" w:hAnsi="Cambria"/>
          <w:sz w:val="22"/>
          <w:szCs w:val="22"/>
          <w:rtl w:val="0"/>
        </w:rPr>
        <w:t xml:space="preserve">I am happy to be named in any report or article and for any comments I make to be attributed to me.</w:t>
      </w:r>
    </w:p>
    <w:p w:rsidR="00000000" w:rsidDel="00000000" w:rsidP="00000000" w:rsidRDefault="00000000" w:rsidRPr="00000000" w14:paraId="0000031A">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mbria" w:cs="Cambria" w:eastAsia="Cambria" w:hAnsi="Cambria"/>
          <w:sz w:val="22"/>
          <w:szCs w:val="22"/>
          <w:u w:val="none"/>
        </w:rPr>
      </w:pPr>
      <w:r w:rsidDel="00000000" w:rsidR="00000000" w:rsidRPr="00000000">
        <w:rPr>
          <w:rFonts w:ascii="Cambria" w:cs="Cambria" w:eastAsia="Cambria" w:hAnsi="Cambria"/>
          <w:sz w:val="22"/>
          <w:szCs w:val="22"/>
          <w:rtl w:val="0"/>
        </w:rPr>
        <w:t xml:space="preserve">I agree to be contacted in the future by UWTSD researchers who would like to invite me to participate in follow up studies to this project, or in future studies of a similar nature.</w:t>
      </w:r>
    </w:p>
    <w:p w:rsidR="00000000" w:rsidDel="00000000" w:rsidP="00000000" w:rsidRDefault="00000000" w:rsidRPr="00000000" w14:paraId="0000031B">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mbria" w:cs="Cambria" w:eastAsia="Cambria" w:hAnsi="Cambria"/>
          <w:sz w:val="22"/>
          <w:szCs w:val="22"/>
          <w:u w:val="none"/>
        </w:rPr>
      </w:pPr>
      <w:r w:rsidDel="00000000" w:rsidR="00000000" w:rsidRPr="00000000">
        <w:rPr>
          <w:rFonts w:ascii="Cambria" w:cs="Cambria" w:eastAsia="Cambria" w:hAnsi="Cambria"/>
          <w:sz w:val="22"/>
          <w:szCs w:val="22"/>
          <w:rtl w:val="0"/>
        </w:rPr>
        <w:t xml:space="preserve">I agree that the research team may use my data for future research and understand that any such use of identifiable data would be reviewed and approved by a research ethics</w:t>
      </w:r>
    </w:p>
    <w:p w:rsidR="00000000" w:rsidDel="00000000" w:rsidP="00000000" w:rsidRDefault="00000000" w:rsidRPr="00000000" w14:paraId="0000031C">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mbria" w:cs="Cambria" w:eastAsia="Cambria" w:hAnsi="Cambria"/>
          <w:sz w:val="22"/>
          <w:szCs w:val="22"/>
          <w:u w:val="none"/>
        </w:rPr>
      </w:pPr>
      <w:r w:rsidDel="00000000" w:rsidR="00000000" w:rsidRPr="00000000">
        <w:rPr>
          <w:rFonts w:ascii="Cambria" w:cs="Cambria" w:eastAsia="Cambria" w:hAnsi="Cambria"/>
          <w:sz w:val="22"/>
          <w:szCs w:val="22"/>
          <w:rtl w:val="0"/>
        </w:rPr>
        <w:t xml:space="preserve">committee. (In such cases, the data would be identifiable in any report if you have not requested anonymity).</w:t>
      </w:r>
    </w:p>
    <w:p w:rsidR="00000000" w:rsidDel="00000000" w:rsidP="00000000" w:rsidRDefault="00000000" w:rsidRPr="00000000" w14:paraId="0000031D">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76" w:lineRule="auto"/>
        <w:ind w:left="720" w:right="0" w:hanging="360"/>
        <w:jc w:val="left"/>
        <w:rPr>
          <w:rFonts w:ascii="Cambria" w:cs="Cambria" w:eastAsia="Cambria" w:hAnsi="Cambria"/>
          <w:sz w:val="22"/>
          <w:szCs w:val="22"/>
          <w:u w:val="none"/>
        </w:rPr>
      </w:pPr>
      <w:r w:rsidDel="00000000" w:rsidR="00000000" w:rsidRPr="00000000">
        <w:rPr>
          <w:rFonts w:ascii="Cambria" w:cs="Cambria" w:eastAsia="Cambria" w:hAnsi="Cambria"/>
          <w:sz w:val="22"/>
          <w:szCs w:val="22"/>
          <w:rtl w:val="0"/>
        </w:rPr>
        <w:t xml:space="preserve">I consent to my interview being audio recorded.</w:t>
      </w:r>
    </w:p>
    <w:p w:rsidR="00000000" w:rsidDel="00000000" w:rsidP="00000000" w:rsidRDefault="00000000" w:rsidRPr="00000000" w14:paraId="000003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22"/>
          <w:szCs w:val="22"/>
        </w:rPr>
      </w:pPr>
      <w:r w:rsidDel="00000000" w:rsidR="00000000" w:rsidRPr="00000000">
        <w:rPr>
          <w:rtl w:val="0"/>
        </w:rPr>
      </w:r>
    </w:p>
    <w:p w:rsidR="00000000" w:rsidDel="00000000" w:rsidP="00000000" w:rsidRDefault="00000000" w:rsidRPr="00000000" w14:paraId="000003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Participant’s Statement:</w:t>
      </w:r>
    </w:p>
    <w:p w:rsidR="00000000" w:rsidDel="00000000" w:rsidP="00000000" w:rsidRDefault="00000000" w:rsidRPr="00000000" w14:paraId="000003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I ----------------------------------------------------------------- agree that the research project named above</w:t>
      </w:r>
    </w:p>
    <w:p w:rsidR="00000000" w:rsidDel="00000000" w:rsidP="00000000" w:rsidRDefault="00000000" w:rsidRPr="00000000" w14:paraId="000003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has been explained to me to my satisfaction and I agree to take part in the study. I have read both</w:t>
      </w:r>
    </w:p>
    <w:p w:rsidR="00000000" w:rsidDel="00000000" w:rsidP="00000000" w:rsidRDefault="00000000" w:rsidRPr="00000000" w14:paraId="000003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the notes written above and the Information Sheet about the project, and understand what the</w:t>
      </w:r>
    </w:p>
    <w:p w:rsidR="00000000" w:rsidDel="00000000" w:rsidP="00000000" w:rsidRDefault="00000000" w:rsidRPr="00000000" w14:paraId="000003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research study involves.</w:t>
      </w:r>
    </w:p>
    <w:p w:rsidR="00000000" w:rsidDel="00000000" w:rsidP="00000000" w:rsidRDefault="00000000" w:rsidRPr="00000000" w14:paraId="000003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22"/>
          <w:szCs w:val="22"/>
        </w:rPr>
      </w:pPr>
      <w:r w:rsidDel="00000000" w:rsidR="00000000" w:rsidRPr="00000000">
        <w:rPr>
          <w:rFonts w:ascii="Cambria" w:cs="Cambria" w:eastAsia="Cambria" w:hAnsi="Cambria"/>
          <w:sz w:val="22"/>
          <w:szCs w:val="22"/>
          <w:rtl w:val="0"/>
        </w:rPr>
        <w:t xml:space="preserve">Signed Date</w:t>
      </w:r>
    </w:p>
    <w:p w:rsidR="00000000" w:rsidDel="00000000" w:rsidP="00000000" w:rsidRDefault="00000000" w:rsidRPr="00000000" w14:paraId="000003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sz w:val="22"/>
          <w:szCs w:val="22"/>
        </w:rPr>
      </w:pPr>
      <w:r w:rsidDel="00000000" w:rsidR="00000000" w:rsidRPr="00000000">
        <w:rPr>
          <w:rtl w:val="0"/>
        </w:rPr>
      </w:r>
    </w:p>
    <w:p w:rsidR="00000000" w:rsidDel="00000000" w:rsidP="00000000" w:rsidRDefault="00000000" w:rsidRPr="00000000" w14:paraId="00000326">
      <w:pPr>
        <w:widowControl w:val="0"/>
        <w:spacing w:line="276" w:lineRule="auto"/>
        <w:rPr>
          <w:rFonts w:ascii="Cambria" w:cs="Cambria" w:eastAsia="Cambria" w:hAnsi="Cambria"/>
          <w:b w:val="1"/>
          <w:sz w:val="36"/>
          <w:szCs w:val="36"/>
          <w:u w:val="single"/>
        </w:rPr>
      </w:pPr>
      <w:r w:rsidDel="00000000" w:rsidR="00000000" w:rsidRPr="00000000">
        <w:rPr>
          <w:rFonts w:ascii="Cambria" w:cs="Cambria" w:eastAsia="Cambria" w:hAnsi="Cambria"/>
          <w:b w:val="1"/>
          <w:sz w:val="36"/>
          <w:szCs w:val="36"/>
          <w:u w:val="single"/>
          <w:rtl w:val="0"/>
        </w:rPr>
        <w:t xml:space="preserve">Appendix 5:  Sample  Questions  for teachers</w:t>
      </w:r>
    </w:p>
    <w:p w:rsidR="00000000" w:rsidDel="00000000" w:rsidP="00000000" w:rsidRDefault="00000000" w:rsidRPr="00000000" w14:paraId="00000327">
      <w:pPr>
        <w:widowControl w:val="0"/>
        <w:numPr>
          <w:ilvl w:val="0"/>
          <w:numId w:val="8"/>
        </w:numPr>
        <w:spacing w:after="0" w:afterAutospacing="0" w:before="24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Have you had the opportunity to observe the collaborative process between mathematics teachers and other departments in schools, based on your professional experience?</w:t>
      </w:r>
    </w:p>
    <w:p w:rsidR="00000000" w:rsidDel="00000000" w:rsidP="00000000" w:rsidRDefault="00000000" w:rsidRPr="00000000" w14:paraId="00000328">
      <w:pPr>
        <w:widowControl w:val="0"/>
        <w:numPr>
          <w:ilvl w:val="0"/>
          <w:numId w:val="8"/>
        </w:numPr>
        <w:spacing w:after="0" w:afterAutospacing="0" w:before="0" w:beforeAutospacing="0" w:line="276"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Do you believe that interdepartmental collaboration among teachers is a common </w:t>
      </w:r>
      <w:r w:rsidDel="00000000" w:rsidR="00000000" w:rsidRPr="00000000">
        <w:rPr>
          <w:rFonts w:ascii="Cambria" w:cs="Cambria" w:eastAsia="Cambria" w:hAnsi="Cambria"/>
          <w:rtl w:val="0"/>
        </w:rPr>
        <w:t xml:space="preserve">practise</w:t>
      </w:r>
      <w:r w:rsidDel="00000000" w:rsidR="00000000" w:rsidRPr="00000000">
        <w:rPr>
          <w:rFonts w:ascii="Cambria" w:cs="Cambria" w:eastAsia="Cambria" w:hAnsi="Cambria"/>
          <w:rtl w:val="0"/>
        </w:rPr>
        <w:t xml:space="preserve">?</w:t>
      </w:r>
    </w:p>
    <w:p w:rsidR="00000000" w:rsidDel="00000000" w:rsidP="00000000" w:rsidRDefault="00000000" w:rsidRPr="00000000" w14:paraId="00000329">
      <w:pPr>
        <w:widowControl w:val="0"/>
        <w:numPr>
          <w:ilvl w:val="0"/>
          <w:numId w:val="8"/>
        </w:numPr>
        <w:spacing w:after="0" w:afterAutospacing="0" w:before="0" w:beforeAutospacing="0" w:line="276"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Do you have knowledge of any instances of interdepartmental collaboration within the school involving your department?</w:t>
      </w:r>
      <w:r w:rsidDel="00000000" w:rsidR="00000000" w:rsidRPr="00000000">
        <w:rPr>
          <w:rtl w:val="0"/>
        </w:rPr>
      </w:r>
    </w:p>
    <w:p w:rsidR="00000000" w:rsidDel="00000000" w:rsidP="00000000" w:rsidRDefault="00000000" w:rsidRPr="00000000" w14:paraId="0000032A">
      <w:pPr>
        <w:widowControl w:val="0"/>
        <w:numPr>
          <w:ilvl w:val="0"/>
          <w:numId w:val="8"/>
        </w:numPr>
        <w:spacing w:after="0" w:afterAutospacing="0" w:before="0" w:beforeAutospacing="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What potential positive  impacts do you anticipate collaboration could have on:</w:t>
      </w:r>
    </w:p>
    <w:p w:rsidR="00000000" w:rsidDel="00000000" w:rsidP="00000000" w:rsidRDefault="00000000" w:rsidRPr="00000000" w14:paraId="0000032B">
      <w:pPr>
        <w:widowControl w:val="0"/>
        <w:numPr>
          <w:ilvl w:val="1"/>
          <w:numId w:val="8"/>
        </w:numPr>
        <w:spacing w:after="0" w:afterAutospacing="0" w:before="0" w:beforeAutospacing="0" w:line="240" w:lineRule="auto"/>
        <w:ind w:left="1440" w:hanging="360"/>
        <w:rPr>
          <w:rFonts w:ascii="Cambria" w:cs="Cambria" w:eastAsia="Cambria" w:hAnsi="Cambria"/>
          <w:u w:val="none"/>
        </w:rPr>
      </w:pPr>
      <w:r w:rsidDel="00000000" w:rsidR="00000000" w:rsidRPr="00000000">
        <w:rPr>
          <w:rFonts w:ascii="Cambria" w:cs="Cambria" w:eastAsia="Cambria" w:hAnsi="Cambria"/>
          <w:rtl w:val="0"/>
        </w:rPr>
        <w:t xml:space="preserve">Students, </w:t>
      </w:r>
    </w:p>
    <w:p w:rsidR="00000000" w:rsidDel="00000000" w:rsidP="00000000" w:rsidRDefault="00000000" w:rsidRPr="00000000" w14:paraId="0000032C">
      <w:pPr>
        <w:widowControl w:val="0"/>
        <w:numPr>
          <w:ilvl w:val="1"/>
          <w:numId w:val="8"/>
        </w:numPr>
        <w:spacing w:after="0" w:afterAutospacing="0" w:before="0" w:beforeAutospacing="0" w:line="240" w:lineRule="auto"/>
        <w:ind w:left="1440" w:hanging="360"/>
        <w:rPr>
          <w:rFonts w:ascii="Cambria" w:cs="Cambria" w:eastAsia="Cambria" w:hAnsi="Cambria"/>
          <w:u w:val="none"/>
        </w:rPr>
      </w:pPr>
      <w:r w:rsidDel="00000000" w:rsidR="00000000" w:rsidRPr="00000000">
        <w:rPr>
          <w:rFonts w:ascii="Cambria" w:cs="Cambria" w:eastAsia="Cambria" w:hAnsi="Cambria"/>
          <w:rtl w:val="0"/>
        </w:rPr>
        <w:t xml:space="preserve">Teachers, </w:t>
      </w:r>
    </w:p>
    <w:p w:rsidR="00000000" w:rsidDel="00000000" w:rsidP="00000000" w:rsidRDefault="00000000" w:rsidRPr="00000000" w14:paraId="0000032D">
      <w:pPr>
        <w:widowControl w:val="0"/>
        <w:numPr>
          <w:ilvl w:val="1"/>
          <w:numId w:val="8"/>
        </w:numPr>
        <w:spacing w:after="0" w:afterAutospacing="0" w:before="0" w:beforeAutospacing="0" w:line="240" w:lineRule="auto"/>
        <w:ind w:left="1440" w:hanging="360"/>
        <w:rPr>
          <w:rFonts w:ascii="Cambria" w:cs="Cambria" w:eastAsia="Cambria" w:hAnsi="Cambria"/>
          <w:u w:val="none"/>
        </w:rPr>
      </w:pPr>
      <w:r w:rsidDel="00000000" w:rsidR="00000000" w:rsidRPr="00000000">
        <w:rPr>
          <w:rFonts w:ascii="Cambria" w:cs="Cambria" w:eastAsia="Cambria" w:hAnsi="Cambria"/>
          <w:rtl w:val="0"/>
        </w:rPr>
        <w:t xml:space="preserve">school ?</w:t>
      </w:r>
    </w:p>
    <w:p w:rsidR="00000000" w:rsidDel="00000000" w:rsidP="00000000" w:rsidRDefault="00000000" w:rsidRPr="00000000" w14:paraId="0000032E">
      <w:pPr>
        <w:widowControl w:val="0"/>
        <w:numPr>
          <w:ilvl w:val="0"/>
          <w:numId w:val="8"/>
        </w:numPr>
        <w:spacing w:after="0" w:afterAutospacing="0" w:before="0" w:beforeAutospacing="0" w:line="276"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What potential negative impacts do you anticipate  lack of collaboration  could have on : </w:t>
      </w:r>
    </w:p>
    <w:p w:rsidR="00000000" w:rsidDel="00000000" w:rsidP="00000000" w:rsidRDefault="00000000" w:rsidRPr="00000000" w14:paraId="0000032F">
      <w:pPr>
        <w:widowControl w:val="0"/>
        <w:numPr>
          <w:ilvl w:val="1"/>
          <w:numId w:val="8"/>
        </w:numPr>
        <w:spacing w:after="0" w:afterAutospacing="0" w:before="0" w:beforeAutospacing="0" w:line="276" w:lineRule="auto"/>
        <w:ind w:left="1440" w:hanging="360"/>
        <w:rPr>
          <w:rFonts w:ascii="Cambria" w:cs="Cambria" w:eastAsia="Cambria" w:hAnsi="Cambria"/>
          <w:u w:val="none"/>
        </w:rPr>
      </w:pPr>
      <w:r w:rsidDel="00000000" w:rsidR="00000000" w:rsidRPr="00000000">
        <w:rPr>
          <w:rFonts w:ascii="Cambria" w:cs="Cambria" w:eastAsia="Cambria" w:hAnsi="Cambria"/>
          <w:rtl w:val="0"/>
        </w:rPr>
        <w:t xml:space="preserve">Students, </w:t>
      </w:r>
    </w:p>
    <w:p w:rsidR="00000000" w:rsidDel="00000000" w:rsidP="00000000" w:rsidRDefault="00000000" w:rsidRPr="00000000" w14:paraId="00000330">
      <w:pPr>
        <w:widowControl w:val="0"/>
        <w:numPr>
          <w:ilvl w:val="1"/>
          <w:numId w:val="8"/>
        </w:numPr>
        <w:spacing w:after="0" w:afterAutospacing="0" w:before="0" w:beforeAutospacing="0" w:lineRule="auto"/>
        <w:ind w:left="1440" w:hanging="360"/>
        <w:rPr>
          <w:rFonts w:ascii="Cambria" w:cs="Cambria" w:eastAsia="Cambria" w:hAnsi="Cambria"/>
          <w:b w:val="1"/>
        </w:rPr>
      </w:pPr>
      <w:r w:rsidDel="00000000" w:rsidR="00000000" w:rsidRPr="00000000">
        <w:rPr>
          <w:rFonts w:ascii="Cambria" w:cs="Cambria" w:eastAsia="Cambria" w:hAnsi="Cambria"/>
          <w:rtl w:val="0"/>
        </w:rPr>
        <w:t xml:space="preserve">Teachers, </w:t>
      </w:r>
    </w:p>
    <w:p w:rsidR="00000000" w:rsidDel="00000000" w:rsidP="00000000" w:rsidRDefault="00000000" w:rsidRPr="00000000" w14:paraId="00000331">
      <w:pPr>
        <w:widowControl w:val="0"/>
        <w:numPr>
          <w:ilvl w:val="1"/>
          <w:numId w:val="8"/>
        </w:numPr>
        <w:spacing w:after="0" w:afterAutospacing="0" w:before="0" w:beforeAutospacing="0" w:lineRule="auto"/>
        <w:ind w:left="1440" w:hanging="360"/>
        <w:rPr>
          <w:rFonts w:ascii="Cambria" w:cs="Cambria" w:eastAsia="Cambria" w:hAnsi="Cambria"/>
          <w:b w:val="1"/>
        </w:rPr>
      </w:pPr>
      <w:r w:rsidDel="00000000" w:rsidR="00000000" w:rsidRPr="00000000">
        <w:rPr>
          <w:rFonts w:ascii="Cambria" w:cs="Cambria" w:eastAsia="Cambria" w:hAnsi="Cambria"/>
          <w:rtl w:val="0"/>
        </w:rPr>
        <w:t xml:space="preserve">School ?</w:t>
      </w:r>
    </w:p>
    <w:p w:rsidR="00000000" w:rsidDel="00000000" w:rsidP="00000000" w:rsidRDefault="00000000" w:rsidRPr="00000000" w14:paraId="00000332">
      <w:pPr>
        <w:widowControl w:val="0"/>
        <w:numPr>
          <w:ilvl w:val="0"/>
          <w:numId w:val="8"/>
        </w:numPr>
        <w:spacing w:after="0" w:afterAutospacing="0" w:before="0" w:beforeAutospacing="0" w:line="276" w:lineRule="auto"/>
        <w:ind w:left="720" w:hanging="360"/>
        <w:rPr>
          <w:rFonts w:ascii="Cambria" w:cs="Cambria" w:eastAsia="Cambria" w:hAnsi="Cambria"/>
          <w:u w:val="none"/>
        </w:rPr>
      </w:pPr>
      <w:r w:rsidDel="00000000" w:rsidR="00000000" w:rsidRPr="00000000">
        <w:rPr>
          <w:rFonts w:ascii="Cambria" w:cs="Cambria" w:eastAsia="Cambria" w:hAnsi="Cambria"/>
          <w:rtl w:val="0"/>
        </w:rPr>
        <w:t xml:space="preserve"> Does the senior leadership team here support the idea of departmental collaboration?</w:t>
      </w:r>
    </w:p>
    <w:p w:rsidR="00000000" w:rsidDel="00000000" w:rsidP="00000000" w:rsidRDefault="00000000" w:rsidRPr="00000000" w14:paraId="00000333">
      <w:pPr>
        <w:widowControl w:val="0"/>
        <w:numPr>
          <w:ilvl w:val="0"/>
          <w:numId w:val="8"/>
        </w:numPr>
        <w:spacing w:after="0" w:afterAutospacing="0" w:before="0" w:beforeAutospacing="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What are the difficulties and barriers  for your department to collaborate with other departments?</w:t>
      </w:r>
    </w:p>
    <w:p w:rsidR="00000000" w:rsidDel="00000000" w:rsidP="00000000" w:rsidRDefault="00000000" w:rsidRPr="00000000" w14:paraId="00000334">
      <w:pPr>
        <w:widowControl w:val="0"/>
        <w:numPr>
          <w:ilvl w:val="0"/>
          <w:numId w:val="8"/>
        </w:numPr>
        <w:spacing w:after="0" w:afterAutospacing="0" w:before="0" w:beforeAutospacing="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What do you think should be done to support the  inter departmental collaboration ?</w:t>
      </w:r>
    </w:p>
    <w:p w:rsidR="00000000" w:rsidDel="00000000" w:rsidP="00000000" w:rsidRDefault="00000000" w:rsidRPr="00000000" w14:paraId="00000335">
      <w:pPr>
        <w:widowControl w:val="0"/>
        <w:numPr>
          <w:ilvl w:val="0"/>
          <w:numId w:val="8"/>
        </w:numPr>
        <w:spacing w:after="0" w:afterAutospacing="0" w:before="0" w:beforeAutospacing="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Would you like to see collaboration between maths and D&amp;T departments?</w:t>
      </w:r>
    </w:p>
    <w:p w:rsidR="00000000" w:rsidDel="00000000" w:rsidP="00000000" w:rsidRDefault="00000000" w:rsidRPr="00000000" w14:paraId="00000336">
      <w:pPr>
        <w:widowControl w:val="0"/>
        <w:numPr>
          <w:ilvl w:val="0"/>
          <w:numId w:val="8"/>
        </w:numPr>
        <w:spacing w:after="0" w:afterAutospacing="0" w:before="0" w:beforeAutospacing="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What links do you perceive, on a personal level, between the subjects of mathematics and design and technology?</w:t>
      </w:r>
    </w:p>
    <w:p w:rsidR="00000000" w:rsidDel="00000000" w:rsidP="00000000" w:rsidRDefault="00000000" w:rsidRPr="00000000" w14:paraId="00000337">
      <w:pPr>
        <w:widowControl w:val="0"/>
        <w:numPr>
          <w:ilvl w:val="0"/>
          <w:numId w:val="8"/>
        </w:numPr>
        <w:spacing w:after="0" w:afterAutospacing="0" w:before="0" w:beforeAutospacing="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What were  the reasons for the lack of collaboration between the mathematics and design and technology departments?</w:t>
      </w:r>
    </w:p>
    <w:p w:rsidR="00000000" w:rsidDel="00000000" w:rsidP="00000000" w:rsidRDefault="00000000" w:rsidRPr="00000000" w14:paraId="00000338">
      <w:pPr>
        <w:widowControl w:val="0"/>
        <w:numPr>
          <w:ilvl w:val="0"/>
          <w:numId w:val="3"/>
        </w:numPr>
        <w:spacing w:after="0" w:afterAutospacing="0" w:before="0" w:beforeAutospacing="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How much time do you think the collaboration would take?</w:t>
      </w:r>
    </w:p>
    <w:p w:rsidR="00000000" w:rsidDel="00000000" w:rsidP="00000000" w:rsidRDefault="00000000" w:rsidRPr="00000000" w14:paraId="00000339">
      <w:pPr>
        <w:widowControl w:val="0"/>
        <w:numPr>
          <w:ilvl w:val="0"/>
          <w:numId w:val="3"/>
        </w:numPr>
        <w:spacing w:after="0" w:afterAutospacing="0" w:before="0" w:beforeAutospacing="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What are the downsides to the D&amp;T  and maths departments  not collaborating?</w:t>
      </w:r>
    </w:p>
    <w:p w:rsidR="00000000" w:rsidDel="00000000" w:rsidP="00000000" w:rsidRDefault="00000000" w:rsidRPr="00000000" w14:paraId="0000033A">
      <w:pPr>
        <w:widowControl w:val="0"/>
        <w:numPr>
          <w:ilvl w:val="0"/>
          <w:numId w:val="3"/>
        </w:numPr>
        <w:spacing w:after="0" w:afterAutospacing="0" w:before="0" w:beforeAutospacing="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Would you like to see collaboration between maths and D&amp;T departments?</w:t>
      </w:r>
    </w:p>
    <w:p w:rsidR="00000000" w:rsidDel="00000000" w:rsidP="00000000" w:rsidRDefault="00000000" w:rsidRPr="00000000" w14:paraId="0000033B">
      <w:pPr>
        <w:widowControl w:val="0"/>
        <w:numPr>
          <w:ilvl w:val="0"/>
          <w:numId w:val="3"/>
        </w:numPr>
        <w:spacing w:after="0" w:afterAutospacing="0" w:before="0" w:beforeAutospacing="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What might you need to make it happen? /What might be the barriers?</w:t>
      </w:r>
    </w:p>
    <w:p w:rsidR="00000000" w:rsidDel="00000000" w:rsidP="00000000" w:rsidRDefault="00000000" w:rsidRPr="00000000" w14:paraId="0000033C">
      <w:pPr>
        <w:widowControl w:val="0"/>
        <w:numPr>
          <w:ilvl w:val="0"/>
          <w:numId w:val="3"/>
        </w:numPr>
        <w:spacing w:after="0" w:afterAutospacing="0" w:before="0" w:beforeAutospacing="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The recently updated Key Stage 4 national curriculum for Design and Technology mandates a significant amount of mathematical application within the subject's contexts. Do you hold an opinion regarding the increase of mathematical content in the Design and Technology curriculum?</w:t>
      </w:r>
    </w:p>
    <w:p w:rsidR="00000000" w:rsidDel="00000000" w:rsidP="00000000" w:rsidRDefault="00000000" w:rsidRPr="00000000" w14:paraId="0000033D">
      <w:pPr>
        <w:widowControl w:val="0"/>
        <w:numPr>
          <w:ilvl w:val="0"/>
          <w:numId w:val="3"/>
        </w:numPr>
        <w:spacing w:after="0" w:afterAutospacing="0" w:before="0" w:beforeAutospacing="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Would  collaboration help you to implement such changes, do you think?</w:t>
      </w:r>
    </w:p>
    <w:p w:rsidR="00000000" w:rsidDel="00000000" w:rsidP="00000000" w:rsidRDefault="00000000" w:rsidRPr="00000000" w14:paraId="0000033E">
      <w:pPr>
        <w:widowControl w:val="0"/>
        <w:numPr>
          <w:ilvl w:val="0"/>
          <w:numId w:val="5"/>
        </w:numPr>
        <w:spacing w:after="0" w:afterAutospacing="0" w:before="0" w:beforeAutospacing="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What are the benefits to the [maths/science] department of working in this way?</w:t>
      </w:r>
    </w:p>
    <w:p w:rsidR="00000000" w:rsidDel="00000000" w:rsidP="00000000" w:rsidRDefault="00000000" w:rsidRPr="00000000" w14:paraId="0000033F">
      <w:pPr>
        <w:widowControl w:val="0"/>
        <w:numPr>
          <w:ilvl w:val="0"/>
          <w:numId w:val="5"/>
        </w:numPr>
        <w:spacing w:after="0" w:afterAutospacing="0" w:before="0" w:beforeAutospacing="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What differences do you think collaboration  would make to your teaching?</w:t>
      </w:r>
      <w:r w:rsidDel="00000000" w:rsidR="00000000" w:rsidRPr="00000000">
        <w:rPr>
          <w:rtl w:val="0"/>
        </w:rPr>
      </w:r>
    </w:p>
    <w:p w:rsidR="00000000" w:rsidDel="00000000" w:rsidP="00000000" w:rsidRDefault="00000000" w:rsidRPr="00000000" w14:paraId="00000340">
      <w:pPr>
        <w:widowControl w:val="0"/>
        <w:numPr>
          <w:ilvl w:val="0"/>
          <w:numId w:val="5"/>
        </w:numPr>
        <w:spacing w:after="0" w:afterAutospacing="0" w:before="0" w:beforeAutospacing="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Are there any specific difficulties to maths and D&amp;T  collaborating?</w:t>
      </w:r>
    </w:p>
    <w:p w:rsidR="00000000" w:rsidDel="00000000" w:rsidP="00000000" w:rsidRDefault="00000000" w:rsidRPr="00000000" w14:paraId="00000341">
      <w:pPr>
        <w:widowControl w:val="0"/>
        <w:numPr>
          <w:ilvl w:val="0"/>
          <w:numId w:val="5"/>
        </w:numPr>
        <w:spacing w:after="240" w:before="0" w:beforeAutospacing="0" w:line="276" w:lineRule="auto"/>
        <w:ind w:left="720" w:hanging="360"/>
        <w:rPr>
          <w:rFonts w:ascii="Cambria" w:cs="Cambria" w:eastAsia="Cambria" w:hAnsi="Cambria"/>
        </w:rPr>
      </w:pPr>
      <w:r w:rsidDel="00000000" w:rsidR="00000000" w:rsidRPr="00000000">
        <w:rPr>
          <w:rFonts w:ascii="Cambria" w:cs="Cambria" w:eastAsia="Cambria" w:hAnsi="Cambria"/>
          <w:rtl w:val="0"/>
        </w:rPr>
        <w:t xml:space="preserve">Any specific benefits to them collaborating?</w:t>
      </w:r>
    </w:p>
    <w:p w:rsidR="00000000" w:rsidDel="00000000" w:rsidP="00000000" w:rsidRDefault="00000000" w:rsidRPr="00000000" w14:paraId="00000342">
      <w:pPr>
        <w:widowControl w:val="0"/>
        <w:spacing w:after="240" w:before="240" w:line="276" w:lineRule="auto"/>
        <w:rPr>
          <w:rFonts w:ascii="Cambria" w:cs="Cambria" w:eastAsia="Cambria" w:hAnsi="Cambria"/>
          <w:b w:val="1"/>
          <w:sz w:val="36"/>
          <w:szCs w:val="36"/>
          <w:u w:val="single"/>
        </w:rPr>
      </w:pPr>
      <w:r w:rsidDel="00000000" w:rsidR="00000000" w:rsidRPr="00000000">
        <w:rPr>
          <w:rtl w:val="0"/>
        </w:rPr>
      </w:r>
    </w:p>
    <w:p w:rsidR="00000000" w:rsidDel="00000000" w:rsidP="00000000" w:rsidRDefault="00000000" w:rsidRPr="00000000" w14:paraId="00000343">
      <w:pPr>
        <w:widowControl w:val="0"/>
        <w:spacing w:after="240" w:before="240" w:line="276" w:lineRule="auto"/>
        <w:rPr>
          <w:rFonts w:ascii="Cambria" w:cs="Cambria" w:eastAsia="Cambria" w:hAnsi="Cambria"/>
          <w:b w:val="1"/>
          <w:sz w:val="36"/>
          <w:szCs w:val="36"/>
          <w:u w:val="single"/>
        </w:rPr>
      </w:pPr>
      <w:r w:rsidDel="00000000" w:rsidR="00000000" w:rsidRPr="00000000">
        <w:rPr>
          <w:rtl w:val="0"/>
        </w:rPr>
      </w:r>
    </w:p>
    <w:p w:rsidR="00000000" w:rsidDel="00000000" w:rsidP="00000000" w:rsidRDefault="00000000" w:rsidRPr="00000000" w14:paraId="00000344">
      <w:pPr>
        <w:widowControl w:val="0"/>
        <w:spacing w:after="240" w:before="240" w:line="276" w:lineRule="auto"/>
        <w:rPr>
          <w:rFonts w:ascii="Cambria" w:cs="Cambria" w:eastAsia="Cambria" w:hAnsi="Cambria"/>
          <w:b w:val="1"/>
          <w:sz w:val="36"/>
          <w:szCs w:val="36"/>
          <w:u w:val="single"/>
        </w:rPr>
      </w:pPr>
      <w:r w:rsidDel="00000000" w:rsidR="00000000" w:rsidRPr="00000000">
        <w:rPr>
          <w:rFonts w:ascii="Cambria" w:cs="Cambria" w:eastAsia="Cambria" w:hAnsi="Cambria"/>
          <w:b w:val="1"/>
          <w:sz w:val="36"/>
          <w:szCs w:val="36"/>
          <w:u w:val="single"/>
          <w:rtl w:val="0"/>
        </w:rPr>
        <w:t xml:space="preserve">Appendix 6:  Sample Questions for students</w:t>
      </w:r>
    </w:p>
    <w:p w:rsidR="00000000" w:rsidDel="00000000" w:rsidP="00000000" w:rsidRDefault="00000000" w:rsidRPr="00000000" w14:paraId="00000345">
      <w:pPr>
        <w:widowControl w:val="0"/>
        <w:numPr>
          <w:ilvl w:val="0"/>
          <w:numId w:val="6"/>
        </w:numPr>
        <w:spacing w:after="0" w:afterAutospacing="0" w:before="240" w:line="276" w:lineRule="auto"/>
        <w:ind w:left="1440" w:hanging="360"/>
        <w:rPr>
          <w:rFonts w:ascii="Cambria" w:cs="Cambria" w:eastAsia="Cambria" w:hAnsi="Cambria"/>
        </w:rPr>
      </w:pPr>
      <w:r w:rsidDel="00000000" w:rsidR="00000000" w:rsidRPr="00000000">
        <w:rPr>
          <w:rFonts w:ascii="Cambria" w:cs="Cambria" w:eastAsia="Cambria" w:hAnsi="Cambria"/>
          <w:rtl w:val="0"/>
        </w:rPr>
        <w:t xml:space="preserve">What links do you think there are between the subjects of mathematics and design and technology?</w:t>
      </w:r>
    </w:p>
    <w:p w:rsidR="00000000" w:rsidDel="00000000" w:rsidP="00000000" w:rsidRDefault="00000000" w:rsidRPr="00000000" w14:paraId="00000346">
      <w:pPr>
        <w:widowControl w:val="0"/>
        <w:numPr>
          <w:ilvl w:val="0"/>
          <w:numId w:val="6"/>
        </w:numPr>
        <w:spacing w:after="0" w:afterAutospacing="0" w:before="0" w:beforeAutospacing="0" w:line="276" w:lineRule="auto"/>
        <w:ind w:left="1440" w:hanging="360"/>
        <w:rPr>
          <w:rFonts w:ascii="Cambria" w:cs="Cambria" w:eastAsia="Cambria" w:hAnsi="Cambria"/>
          <w:u w:val="none"/>
        </w:rPr>
      </w:pPr>
      <w:r w:rsidDel="00000000" w:rsidR="00000000" w:rsidRPr="00000000">
        <w:rPr>
          <w:rFonts w:ascii="Cambria" w:cs="Cambria" w:eastAsia="Cambria" w:hAnsi="Cambria"/>
          <w:rtl w:val="0"/>
        </w:rPr>
        <w:t xml:space="preserve">What are the differences between mathematics and D&amp;T subjects?</w:t>
      </w:r>
    </w:p>
    <w:p w:rsidR="00000000" w:rsidDel="00000000" w:rsidP="00000000" w:rsidRDefault="00000000" w:rsidRPr="00000000" w14:paraId="00000347">
      <w:pPr>
        <w:widowControl w:val="0"/>
        <w:numPr>
          <w:ilvl w:val="0"/>
          <w:numId w:val="6"/>
        </w:numPr>
        <w:spacing w:after="0" w:afterAutospacing="0" w:before="0" w:beforeAutospacing="0" w:line="276" w:lineRule="auto"/>
        <w:ind w:left="1440" w:hanging="360"/>
        <w:rPr>
          <w:rFonts w:ascii="Cambria" w:cs="Cambria" w:eastAsia="Cambria" w:hAnsi="Cambria"/>
          <w:u w:val="none"/>
        </w:rPr>
      </w:pPr>
      <w:r w:rsidDel="00000000" w:rsidR="00000000" w:rsidRPr="00000000">
        <w:rPr>
          <w:rFonts w:ascii="Cambria" w:cs="Cambria" w:eastAsia="Cambria" w:hAnsi="Cambria"/>
          <w:rtl w:val="0"/>
        </w:rPr>
        <w:t xml:space="preserve">What part of mathematics do you think you use in the D&amp;T subject?</w:t>
      </w:r>
      <w:r w:rsidDel="00000000" w:rsidR="00000000" w:rsidRPr="00000000">
        <w:rPr>
          <w:rtl w:val="0"/>
        </w:rPr>
      </w:r>
    </w:p>
    <w:p w:rsidR="00000000" w:rsidDel="00000000" w:rsidP="00000000" w:rsidRDefault="00000000" w:rsidRPr="00000000" w14:paraId="00000348">
      <w:pPr>
        <w:widowControl w:val="0"/>
        <w:numPr>
          <w:ilvl w:val="0"/>
          <w:numId w:val="6"/>
        </w:numPr>
        <w:spacing w:after="0" w:afterAutospacing="0" w:before="0" w:beforeAutospacing="0" w:line="276" w:lineRule="auto"/>
        <w:ind w:left="1440" w:hanging="360"/>
        <w:rPr>
          <w:rFonts w:ascii="Cambria" w:cs="Cambria" w:eastAsia="Cambria" w:hAnsi="Cambria"/>
        </w:rPr>
      </w:pPr>
      <w:r w:rsidDel="00000000" w:rsidR="00000000" w:rsidRPr="00000000">
        <w:rPr>
          <w:rFonts w:ascii="Cambria" w:cs="Cambria" w:eastAsia="Cambria" w:hAnsi="Cambria"/>
          <w:rtl w:val="0"/>
        </w:rPr>
        <w:t xml:space="preserve">How do you  find using mathematics in  the D&amp;T subject?</w:t>
      </w:r>
    </w:p>
    <w:p w:rsidR="00000000" w:rsidDel="00000000" w:rsidP="00000000" w:rsidRDefault="00000000" w:rsidRPr="00000000" w14:paraId="00000349">
      <w:pPr>
        <w:widowControl w:val="0"/>
        <w:numPr>
          <w:ilvl w:val="0"/>
          <w:numId w:val="6"/>
        </w:numPr>
        <w:spacing w:after="0" w:afterAutospacing="0" w:before="0" w:beforeAutospacing="0" w:line="276" w:lineRule="auto"/>
        <w:ind w:left="1440" w:hanging="360"/>
        <w:rPr>
          <w:rFonts w:ascii="Cambria" w:cs="Cambria" w:eastAsia="Cambria" w:hAnsi="Cambria"/>
        </w:rPr>
      </w:pPr>
      <w:r w:rsidDel="00000000" w:rsidR="00000000" w:rsidRPr="00000000">
        <w:rPr>
          <w:rFonts w:ascii="Cambria" w:cs="Cambria" w:eastAsia="Cambria" w:hAnsi="Cambria"/>
          <w:rtl w:val="0"/>
        </w:rPr>
        <w:t xml:space="preserve">Do you find it easy to use mathematics in D&amp;T or do you struggle?</w:t>
      </w:r>
    </w:p>
    <w:p w:rsidR="00000000" w:rsidDel="00000000" w:rsidP="00000000" w:rsidRDefault="00000000" w:rsidRPr="00000000" w14:paraId="0000034A">
      <w:pPr>
        <w:widowControl w:val="0"/>
        <w:numPr>
          <w:ilvl w:val="0"/>
          <w:numId w:val="6"/>
        </w:numPr>
        <w:spacing w:after="0" w:afterAutospacing="0" w:before="0" w:beforeAutospacing="0" w:line="276" w:lineRule="auto"/>
        <w:ind w:left="1440" w:hanging="360"/>
        <w:rPr>
          <w:rFonts w:ascii="Cambria" w:cs="Cambria" w:eastAsia="Cambria" w:hAnsi="Cambria"/>
        </w:rPr>
      </w:pPr>
      <w:r w:rsidDel="00000000" w:rsidR="00000000" w:rsidRPr="00000000">
        <w:rPr>
          <w:rFonts w:ascii="Cambria" w:cs="Cambria" w:eastAsia="Cambria" w:hAnsi="Cambria"/>
          <w:rtl w:val="0"/>
        </w:rPr>
        <w:t xml:space="preserve">How do you find transferring the skills learned in mathematics to D&amp;T ?</w:t>
      </w:r>
    </w:p>
    <w:p w:rsidR="00000000" w:rsidDel="00000000" w:rsidP="00000000" w:rsidRDefault="00000000" w:rsidRPr="00000000" w14:paraId="0000034B">
      <w:pPr>
        <w:widowControl w:val="0"/>
        <w:numPr>
          <w:ilvl w:val="0"/>
          <w:numId w:val="6"/>
        </w:numPr>
        <w:spacing w:after="0" w:afterAutospacing="0" w:before="0" w:beforeAutospacing="0" w:line="276" w:lineRule="auto"/>
        <w:ind w:left="1440" w:hanging="360"/>
        <w:rPr>
          <w:rFonts w:ascii="Cambria" w:cs="Cambria" w:eastAsia="Cambria" w:hAnsi="Cambria"/>
          <w:u w:val="none"/>
        </w:rPr>
      </w:pPr>
      <w:r w:rsidDel="00000000" w:rsidR="00000000" w:rsidRPr="00000000">
        <w:rPr>
          <w:rFonts w:ascii="Cambria" w:cs="Cambria" w:eastAsia="Cambria" w:hAnsi="Cambria"/>
          <w:rtl w:val="0"/>
        </w:rPr>
        <w:t xml:space="preserve">Does transfer of mathematical skills to D&amp;T take time? </w:t>
      </w:r>
    </w:p>
    <w:p w:rsidR="00000000" w:rsidDel="00000000" w:rsidP="00000000" w:rsidRDefault="00000000" w:rsidRPr="00000000" w14:paraId="0000034C">
      <w:pPr>
        <w:widowControl w:val="0"/>
        <w:numPr>
          <w:ilvl w:val="0"/>
          <w:numId w:val="6"/>
        </w:numPr>
        <w:spacing w:after="0" w:afterAutospacing="0" w:before="0" w:beforeAutospacing="0" w:line="276" w:lineRule="auto"/>
        <w:ind w:left="1440" w:hanging="360"/>
        <w:rPr>
          <w:rFonts w:ascii="Cambria" w:cs="Cambria" w:eastAsia="Cambria" w:hAnsi="Cambria"/>
          <w:u w:val="none"/>
        </w:rPr>
      </w:pPr>
      <w:r w:rsidDel="00000000" w:rsidR="00000000" w:rsidRPr="00000000">
        <w:rPr>
          <w:rFonts w:ascii="Cambria" w:cs="Cambria" w:eastAsia="Cambria" w:hAnsi="Cambria"/>
          <w:rtl w:val="0"/>
        </w:rPr>
        <w:t xml:space="preserve">What do you think are the main factors leading to an easy transfer of mathematical skills to D&amp;T ?</w:t>
      </w:r>
    </w:p>
    <w:p w:rsidR="00000000" w:rsidDel="00000000" w:rsidP="00000000" w:rsidRDefault="00000000" w:rsidRPr="00000000" w14:paraId="0000034D">
      <w:pPr>
        <w:widowControl w:val="0"/>
        <w:numPr>
          <w:ilvl w:val="0"/>
          <w:numId w:val="6"/>
        </w:numPr>
        <w:spacing w:after="0" w:afterAutospacing="0" w:before="0" w:beforeAutospacing="0" w:line="276" w:lineRule="auto"/>
        <w:ind w:left="1440" w:hanging="360"/>
        <w:rPr>
          <w:rFonts w:ascii="Cambria" w:cs="Cambria" w:eastAsia="Cambria" w:hAnsi="Cambria"/>
          <w:u w:val="none"/>
        </w:rPr>
      </w:pPr>
      <w:r w:rsidDel="00000000" w:rsidR="00000000" w:rsidRPr="00000000">
        <w:rPr>
          <w:rFonts w:ascii="Cambria" w:cs="Cambria" w:eastAsia="Cambria" w:hAnsi="Cambria"/>
          <w:rtl w:val="0"/>
        </w:rPr>
        <w:t xml:space="preserve">What do you think are the issues causing students to struggle using what they learned in the mathematics department in D&amp;T activities?</w:t>
      </w:r>
    </w:p>
    <w:p w:rsidR="00000000" w:rsidDel="00000000" w:rsidP="00000000" w:rsidRDefault="00000000" w:rsidRPr="00000000" w14:paraId="0000034E">
      <w:pPr>
        <w:widowControl w:val="0"/>
        <w:numPr>
          <w:ilvl w:val="0"/>
          <w:numId w:val="6"/>
        </w:numPr>
        <w:spacing w:after="0" w:afterAutospacing="0" w:before="0" w:beforeAutospacing="0" w:line="276" w:lineRule="auto"/>
        <w:ind w:left="1440" w:hanging="360"/>
        <w:rPr>
          <w:rFonts w:ascii="Cambria" w:cs="Cambria" w:eastAsia="Cambria" w:hAnsi="Cambria"/>
          <w:u w:val="none"/>
        </w:rPr>
      </w:pPr>
      <w:r w:rsidDel="00000000" w:rsidR="00000000" w:rsidRPr="00000000">
        <w:rPr>
          <w:rFonts w:ascii="Cambria" w:cs="Cambria" w:eastAsia="Cambria" w:hAnsi="Cambria"/>
          <w:rtl w:val="0"/>
        </w:rPr>
        <w:t xml:space="preserve">What do you think of a student who said: “ they [mathematics Teachers] do not teach you hand on activities.”</w:t>
      </w:r>
    </w:p>
    <w:p w:rsidR="00000000" w:rsidDel="00000000" w:rsidP="00000000" w:rsidRDefault="00000000" w:rsidRPr="00000000" w14:paraId="0000034F">
      <w:pPr>
        <w:widowControl w:val="0"/>
        <w:numPr>
          <w:ilvl w:val="0"/>
          <w:numId w:val="6"/>
        </w:numPr>
        <w:spacing w:after="240" w:before="0" w:beforeAutospacing="0" w:line="276" w:lineRule="auto"/>
        <w:ind w:left="1440" w:hanging="360"/>
        <w:rPr>
          <w:rFonts w:ascii="Cambria" w:cs="Cambria" w:eastAsia="Cambria" w:hAnsi="Cambria"/>
          <w:u w:val="none"/>
        </w:rPr>
      </w:pPr>
      <w:r w:rsidDel="00000000" w:rsidR="00000000" w:rsidRPr="00000000">
        <w:rPr>
          <w:rFonts w:ascii="Cambria" w:cs="Cambria" w:eastAsia="Cambria" w:hAnsi="Cambria"/>
          <w:rtl w:val="0"/>
        </w:rPr>
        <w:t xml:space="preserve">Do you think teaching strategies in mathematics should be purely academic or a combination of academic and vocational?</w:t>
      </w:r>
    </w:p>
    <w:p w:rsidR="00000000" w:rsidDel="00000000" w:rsidP="00000000" w:rsidRDefault="00000000" w:rsidRPr="00000000" w14:paraId="00000350">
      <w:pPr>
        <w:widowControl w:val="0"/>
        <w:spacing w:after="240" w:before="240" w:line="276" w:lineRule="auto"/>
        <w:ind w:left="1440" w:firstLine="0"/>
        <w:rPr>
          <w:rFonts w:ascii="Cambria" w:cs="Cambria" w:eastAsia="Cambria" w:hAnsi="Cambria"/>
        </w:rPr>
      </w:pPr>
      <w:r w:rsidDel="00000000" w:rsidR="00000000" w:rsidRPr="00000000">
        <w:rPr>
          <w:rtl w:val="0"/>
        </w:rPr>
      </w:r>
    </w:p>
    <w:p w:rsidR="00000000" w:rsidDel="00000000" w:rsidP="00000000" w:rsidRDefault="00000000" w:rsidRPr="00000000" w14:paraId="000003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tl w:val="0"/>
        </w:rPr>
      </w:r>
    </w:p>
    <w:p w:rsidR="00000000" w:rsidDel="00000000" w:rsidP="00000000" w:rsidRDefault="00000000" w:rsidRPr="00000000" w14:paraId="000003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Roboto" w:cs="Roboto" w:eastAsia="Roboto" w:hAnsi="Roboto"/>
          <w:b w:val="1"/>
          <w:sz w:val="36"/>
          <w:szCs w:val="36"/>
        </w:rPr>
      </w:pPr>
      <w:r w:rsidDel="00000000" w:rsidR="00000000" w:rsidRPr="00000000">
        <w:rPr>
          <w:rFonts w:ascii="Roboto" w:cs="Roboto" w:eastAsia="Roboto" w:hAnsi="Roboto"/>
          <w:b w:val="1"/>
          <w:sz w:val="36"/>
          <w:szCs w:val="36"/>
          <w:rtl w:val="0"/>
        </w:rPr>
        <w:t xml:space="preserve">Appendix 7:  Sample of Coding Trees from analysis</w:t>
      </w:r>
    </w:p>
    <w:p w:rsidR="00000000" w:rsidDel="00000000" w:rsidP="00000000" w:rsidRDefault="00000000" w:rsidRPr="00000000" w14:paraId="000003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mbria" w:cs="Cambria" w:eastAsia="Cambria" w:hAnsi="Cambria"/>
        </w:rPr>
      </w:pPr>
      <w:r w:rsidDel="00000000" w:rsidR="00000000" w:rsidRPr="00000000">
        <w:rPr>
          <w:rFonts w:ascii="Roboto" w:cs="Roboto" w:eastAsia="Roboto" w:hAnsi="Roboto"/>
          <w:sz w:val="28"/>
          <w:szCs w:val="28"/>
          <w:rtl w:val="0"/>
        </w:rPr>
        <w:t xml:space="preserve">Teachers Coding Tree</w:t>
      </w:r>
      <w:r w:rsidDel="00000000" w:rsidR="00000000" w:rsidRPr="00000000">
        <w:rPr>
          <w:rtl w:val="0"/>
        </w:rPr>
      </w:r>
    </w:p>
    <w:p w:rsidR="00000000" w:rsidDel="00000000" w:rsidP="00000000" w:rsidRDefault="00000000" w:rsidRPr="00000000" w14:paraId="00000365">
      <w:pPr>
        <w:widowControl w:val="0"/>
        <w:spacing w:line="276" w:lineRule="auto"/>
        <w:rPr>
          <w:rFonts w:ascii="Cambria" w:cs="Cambria" w:eastAsia="Cambria" w:hAnsi="Cambria"/>
        </w:rPr>
      </w:pPr>
      <w:r w:rsidDel="00000000" w:rsidR="00000000" w:rsidRPr="00000000">
        <w:rPr>
          <w:rFonts w:ascii="Cambria" w:cs="Cambria" w:eastAsia="Cambria" w:hAnsi="Cambria"/>
        </w:rPr>
        <w:drawing>
          <wp:inline distB="114300" distT="114300" distL="114300" distR="114300">
            <wp:extent cx="5731200" cy="322580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366">
      <w:pPr>
        <w:widowControl w:val="0"/>
        <w:jc w:val="center"/>
        <w:rPr>
          <w:rFonts w:ascii="Cambria" w:cs="Cambria" w:eastAsia="Cambria" w:hAnsi="Cambria"/>
        </w:rPr>
      </w:pPr>
      <w:r w:rsidDel="00000000" w:rsidR="00000000" w:rsidRPr="00000000">
        <w:rPr>
          <w:rFonts w:ascii="Roboto" w:cs="Roboto" w:eastAsia="Roboto" w:hAnsi="Roboto"/>
          <w:color w:val="a72a1e"/>
          <w:sz w:val="20"/>
          <w:szCs w:val="20"/>
        </w:rPr>
        <w:drawing>
          <wp:inline distB="114300" distT="114300" distL="114300" distR="114300">
            <wp:extent cx="6434138" cy="4448175"/>
            <wp:effectExtent b="0" l="0" r="0" t="0"/>
            <wp:docPr id="2"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6434138" cy="4448175"/>
                    </a:xfrm>
                    <a:prstGeom prst="rect"/>
                    <a:ln/>
                  </pic:spPr>
                </pic:pic>
              </a:graphicData>
            </a:graphic>
          </wp:inline>
        </w:drawing>
      </w:r>
      <w:r w:rsidDel="00000000" w:rsidR="00000000" w:rsidRPr="00000000">
        <w:rPr>
          <w:rtl w:val="0"/>
        </w:rPr>
      </w:r>
    </w:p>
    <w:sectPr>
      <w:headerReference r:id="rId8" w:type="default"/>
      <w:footerReference r:id="rId9" w:type="default"/>
      <w:footerReference r:id="rId10" w:type="even"/>
      <w:pgSz w:h="16838" w:w="11906" w:orient="portrait"/>
      <w:pgMar w:bottom="1440" w:top="1440" w:left="1440" w:right="1399.1338582677167" w:header="708" w:footer="708"/>
      <w:pgNumType w:start="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Cambria"/>
  <w:font w:name="Arial"/>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67">
    <w:pPr>
      <w:pBdr>
        <w:top w:space="0" w:sz="0" w:val="nil"/>
        <w:left w:space="0" w:sz="0" w:val="nil"/>
        <w:bottom w:space="0" w:sz="0" w:val="nil"/>
        <w:right w:space="0" w:sz="0" w:val="nil"/>
        <w:between w:space="0" w:sz="0" w:val="nil"/>
      </w:pBdr>
      <w:tabs>
        <w:tab w:val="center" w:leader="none" w:pos="4513"/>
        <w:tab w:val="right" w:leader="none" w:pos="9026"/>
      </w:tabs>
      <w:jc w:val="right"/>
      <w:rPr>
        <w:ins w:author="Mohamed Chahi" w:id="0" w:date="2023-06-24T11:34:47Z"/>
      </w:rPr>
    </w:pPr>
    <w:r w:rsidDel="00000000" w:rsidR="00000000" w:rsidRPr="00000000">
      <w:rPr>
        <w:rtl w:val="0"/>
      </w:rPr>
      <w:t xml:space="preserve">M.Chahi</w:t>
    </w:r>
    <w:ins w:author="Mohamed Chahi" w:id="0" w:date="2023-06-24T11:34:47Z">
      <w:r w:rsidDel="00000000" w:rsidR="00000000" w:rsidRPr="00000000">
        <w:rPr>
          <w:rtl w:val="0"/>
        </w:rPr>
      </w:r>
    </w:ins>
  </w:p>
  <w:p w:rsidR="00000000" w:rsidDel="00000000" w:rsidP="00000000" w:rsidRDefault="00000000" w:rsidRPr="00000000" w14:paraId="00000368">
    <w:pPr>
      <w:pBdr>
        <w:top w:space="0" w:sz="0" w:val="nil"/>
        <w:left w:space="0" w:sz="0" w:val="nil"/>
        <w:bottom w:space="0" w:sz="0" w:val="nil"/>
        <w:right w:space="0" w:sz="0" w:val="nil"/>
        <w:between w:space="0" w:sz="0" w:val="nil"/>
      </w:pBdr>
      <w:tabs>
        <w:tab w:val="center" w:leader="none" w:pos="4513"/>
        <w:tab w:val="right" w:leader="none" w:pos="9026"/>
      </w:tabs>
      <w:jc w:val="center"/>
      <w:rPr>
        <w:rPrChange w:author="Mohamed Chahi" w:id="1" w:date="2023-06-24T11:34:47Z">
          <w:rPr>
            <w:color w:val="434343"/>
          </w:rPr>
        </w:rPrChange>
      </w:rPr>
      <w:pPrChange w:author="Mohamed Chahi" w:id="0" w:date="2023-06-24T11:34:47Z">
        <w:pPr>
          <w:pBdr>
            <w:top w:space="0" w:sz="0" w:val="nil"/>
            <w:left w:space="0" w:sz="0" w:val="nil"/>
            <w:bottom w:space="0" w:sz="0" w:val="nil"/>
            <w:right w:space="0" w:sz="0" w:val="nil"/>
            <w:between w:space="0" w:sz="0" w:val="nil"/>
          </w:pBdr>
          <w:tabs>
            <w:tab w:val="center" w:leader="none" w:pos="4513"/>
            <w:tab w:val="right" w:leader="none" w:pos="9026"/>
          </w:tabs>
          <w:jc w:val="right"/>
        </w:pPr>
      </w:pPrChange>
    </w:pPr>
    <w:ins w:author="Mohamed Chahi" w:id="0" w:date="2023-06-24T11:34:47Z">
      <w:r w:rsidDel="00000000" w:rsidR="00000000" w:rsidRPr="00000000">
        <w:rPr>
          <w:color w:val="434343"/>
        </w:rPr>
        <w:fldChar w:fldCharType="begin"/>
        <w:instrText xml:space="preserve">PAGE</w:instrText>
        <w:fldChar w:fldCharType="separate"/>
        <w:fldChar w:fldCharType="end"/>
      </w:r>
    </w:ins>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69">
    <w:pPr>
      <w:pBdr>
        <w:top w:space="0" w:sz="0" w:val="nil"/>
        <w:left w:space="0" w:sz="0" w:val="nil"/>
        <w:bottom w:space="0" w:sz="0" w:val="nil"/>
        <w:right w:space="0" w:sz="0" w:val="nil"/>
        <w:between w:space="0" w:sz="0" w:val="nil"/>
      </w:pBdr>
      <w:tabs>
        <w:tab w:val="center" w:leader="none" w:pos="4513"/>
        <w:tab w:val="right" w:leader="none" w:pos="9026"/>
      </w:tabs>
      <w:jc w:val="center"/>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6A">
    <w:pPr>
      <w:pBdr>
        <w:top w:space="0" w:sz="0" w:val="nil"/>
        <w:left w:space="0" w:sz="0" w:val="nil"/>
        <w:bottom w:space="0" w:sz="0" w:val="nil"/>
        <w:right w:space="0" w:sz="0" w:val="nil"/>
        <w:between w:space="0" w:sz="0" w:val="nil"/>
      </w:pBdr>
      <w:tabs>
        <w:tab w:val="center" w:leader="none" w:pos="4513"/>
        <w:tab w:val="right" w:leader="none" w:pos="9026"/>
      </w:tabs>
      <w:rPr>
        <w:color w:val="00000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6B">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lowerLetter"/>
      <w:lvlText w:val="%2."/>
      <w:lvlJc w:val="left"/>
      <w:pPr>
        <w:ind w:left="1440" w:hanging="360"/>
      </w:pPr>
      <w:rPr>
        <w:rFonts w:ascii="Arial" w:cs="Arial" w:eastAsia="Arial" w:hAnsi="Arial"/>
        <w:b w:val="1"/>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rPr>
      <w:b w:val="1"/>
      <w:sz w:val="27"/>
      <w:szCs w:val="27"/>
    </w:rPr>
  </w:style>
  <w:style w:type="paragraph" w:styleId="Heading4">
    <w:name w:val="heading 4"/>
    <w:basedOn w:val="Normal"/>
    <w:next w:val="Normal"/>
    <w:pPr>
      <w:keepNext w:val="1"/>
      <w:keepLines w:val="1"/>
      <w:spacing w:after="40" w:before="240" w:lineRule="auto"/>
    </w:pPr>
    <w:rPr>
      <w:b w:val="1"/>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2.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