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7E991" w14:textId="6B647904" w:rsidR="00631C7A" w:rsidRDefault="00631C7A" w:rsidP="00631C7A">
      <w:pPr>
        <w:jc w:val="center"/>
        <w:rPr>
          <w:rFonts w:cs="Times New Roman"/>
          <w:b/>
          <w:sz w:val="40"/>
          <w:szCs w:val="20"/>
        </w:rPr>
      </w:pPr>
      <w:r>
        <w:rPr>
          <w:rFonts w:cs="Times New Roman"/>
          <w:b/>
          <w:noProof/>
          <w:szCs w:val="24"/>
        </w:rPr>
        <w:drawing>
          <wp:inline distT="0" distB="0" distL="0" distR="0" wp14:anchorId="31FFBB0F" wp14:editId="28CD69E7">
            <wp:extent cx="2882900" cy="952500"/>
            <wp:effectExtent l="0" t="0" r="0" b="0"/>
            <wp:docPr id="27214779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3C884594" w14:textId="77777777" w:rsidR="00631C7A" w:rsidRDefault="00631C7A" w:rsidP="00631C7A">
      <w:pPr>
        <w:jc w:val="center"/>
        <w:rPr>
          <w:rFonts w:cs="Times New Roman"/>
          <w:b/>
          <w:sz w:val="26"/>
          <w:szCs w:val="6"/>
        </w:rPr>
      </w:pPr>
    </w:p>
    <w:p w14:paraId="52E219CD" w14:textId="77777777" w:rsidR="00631C7A" w:rsidRDefault="00631C7A" w:rsidP="00631C7A">
      <w:pPr>
        <w:jc w:val="center"/>
        <w:rPr>
          <w:rFonts w:cs="Times New Roman"/>
          <w:b/>
          <w:sz w:val="38"/>
          <w:szCs w:val="16"/>
        </w:rPr>
      </w:pPr>
      <w:r>
        <w:rPr>
          <w:rFonts w:cs="Times New Roman"/>
          <w:b/>
          <w:bCs/>
          <w:noProof/>
          <w:sz w:val="32"/>
          <w:szCs w:val="32"/>
          <w:lang w:val="en-GB"/>
        </w:rPr>
        <w:t>Business Report – Comparison of Two Hospitality Organisations</w:t>
      </w:r>
    </w:p>
    <w:p w14:paraId="4704C1E9" w14:textId="77777777" w:rsidR="00631C7A" w:rsidRDefault="00631C7A" w:rsidP="00631C7A">
      <w:pPr>
        <w:jc w:val="center"/>
        <w:rPr>
          <w:rFonts w:cs="Times New Roman"/>
          <w:b/>
          <w:bCs/>
          <w:sz w:val="32"/>
          <w:szCs w:val="30"/>
        </w:rPr>
      </w:pPr>
    </w:p>
    <w:p w14:paraId="1C8FEBD3" w14:textId="77777777" w:rsidR="00631C7A" w:rsidRDefault="00631C7A" w:rsidP="00631C7A">
      <w:pPr>
        <w:jc w:val="center"/>
        <w:rPr>
          <w:rFonts w:cs="Times New Roman"/>
          <w:b/>
          <w:sz w:val="32"/>
          <w:szCs w:val="10"/>
        </w:rPr>
      </w:pPr>
      <w:r>
        <w:rPr>
          <w:rFonts w:cs="Times New Roman"/>
          <w:b/>
          <w:sz w:val="32"/>
          <w:szCs w:val="10"/>
        </w:rPr>
        <w:t xml:space="preserve">Module Name </w:t>
      </w:r>
    </w:p>
    <w:p w14:paraId="5856D1DF" w14:textId="77777777" w:rsidR="00631C7A" w:rsidRDefault="00631C7A" w:rsidP="00631C7A">
      <w:pPr>
        <w:pStyle w:val="Default"/>
      </w:pPr>
    </w:p>
    <w:p w14:paraId="15BE3826" w14:textId="77777777" w:rsidR="00631C7A" w:rsidRDefault="00631C7A" w:rsidP="00631C7A">
      <w:pPr>
        <w:jc w:val="center"/>
        <w:rPr>
          <w:bCs/>
          <w:sz w:val="28"/>
          <w:szCs w:val="28"/>
        </w:rPr>
      </w:pPr>
      <w:r>
        <w:rPr>
          <w:bCs/>
          <w:sz w:val="22"/>
          <w:szCs w:val="20"/>
        </w:rPr>
        <w:t xml:space="preserve"> </w:t>
      </w:r>
      <w:r>
        <w:rPr>
          <w:bCs/>
          <w:sz w:val="28"/>
          <w:szCs w:val="28"/>
        </w:rPr>
        <w:t>Financial Management for the Hotel Industry (BMIH5007)</w:t>
      </w:r>
    </w:p>
    <w:p w14:paraId="3D7CBF01" w14:textId="77777777" w:rsidR="00631C7A" w:rsidRDefault="00631C7A" w:rsidP="00631C7A">
      <w:pPr>
        <w:jc w:val="center"/>
        <w:rPr>
          <w:rFonts w:cs="Times New Roman"/>
          <w:b/>
          <w:bCs/>
          <w:sz w:val="32"/>
          <w:szCs w:val="30"/>
        </w:rPr>
      </w:pPr>
    </w:p>
    <w:p w14:paraId="75B861DA" w14:textId="77777777" w:rsidR="00631C7A" w:rsidRDefault="00631C7A" w:rsidP="00631C7A">
      <w:pPr>
        <w:jc w:val="center"/>
        <w:rPr>
          <w:rFonts w:cs="Times New Roman"/>
          <w:b/>
          <w:bCs/>
          <w:sz w:val="32"/>
          <w:szCs w:val="30"/>
        </w:rPr>
      </w:pPr>
      <w:r>
        <w:rPr>
          <w:rFonts w:cs="Times New Roman"/>
          <w:b/>
          <w:bCs/>
          <w:sz w:val="32"/>
          <w:szCs w:val="30"/>
        </w:rPr>
        <w:t>Lecturer’s Name</w:t>
      </w:r>
    </w:p>
    <w:p w14:paraId="3D8ED5E4" w14:textId="77777777" w:rsidR="00631C7A" w:rsidRDefault="00631C7A" w:rsidP="00631C7A">
      <w:pPr>
        <w:jc w:val="center"/>
        <w:rPr>
          <w:rFonts w:cs="Arial"/>
          <w:bCs/>
          <w:sz w:val="28"/>
          <w:szCs w:val="26"/>
        </w:rPr>
      </w:pPr>
      <w:r>
        <w:rPr>
          <w:rFonts w:cs="Arial"/>
          <w:bCs/>
          <w:sz w:val="28"/>
          <w:szCs w:val="26"/>
        </w:rPr>
        <w:t>Tristan Hawkins</w:t>
      </w:r>
    </w:p>
    <w:p w14:paraId="2BB062AC" w14:textId="77777777" w:rsidR="00631C7A" w:rsidRDefault="00631C7A" w:rsidP="00631C7A">
      <w:pPr>
        <w:rPr>
          <w:rFonts w:cs="Times New Roman"/>
          <w:b/>
          <w:sz w:val="32"/>
          <w:szCs w:val="10"/>
        </w:rPr>
      </w:pPr>
    </w:p>
    <w:p w14:paraId="28C627F8" w14:textId="77777777" w:rsidR="00631C7A" w:rsidRDefault="00631C7A" w:rsidP="00631C7A">
      <w:pPr>
        <w:jc w:val="center"/>
        <w:rPr>
          <w:rFonts w:cs="Times New Roman"/>
          <w:b/>
          <w:sz w:val="32"/>
          <w:szCs w:val="10"/>
        </w:rPr>
      </w:pPr>
      <w:r>
        <w:rPr>
          <w:rFonts w:cs="Times New Roman"/>
          <w:b/>
          <w:sz w:val="32"/>
          <w:szCs w:val="10"/>
        </w:rPr>
        <w:t>Prepared by</w:t>
      </w:r>
    </w:p>
    <w:p w14:paraId="54F81382" w14:textId="77777777" w:rsidR="00631C7A" w:rsidRDefault="00631C7A" w:rsidP="00631C7A">
      <w:pPr>
        <w:jc w:val="center"/>
        <w:rPr>
          <w:rFonts w:cs="Times New Roman"/>
          <w:bCs/>
          <w:sz w:val="28"/>
          <w:szCs w:val="6"/>
        </w:rPr>
      </w:pPr>
      <w:r>
        <w:rPr>
          <w:rFonts w:cs="Times New Roman"/>
          <w:bCs/>
          <w:sz w:val="28"/>
          <w:szCs w:val="6"/>
        </w:rPr>
        <w:t>Mohammed Ali Hayder</w:t>
      </w:r>
    </w:p>
    <w:p w14:paraId="4C1147D4" w14:textId="77777777" w:rsidR="00631C7A" w:rsidRDefault="00631C7A" w:rsidP="00631C7A">
      <w:pPr>
        <w:jc w:val="center"/>
        <w:rPr>
          <w:rFonts w:cs="Times New Roman"/>
          <w:bCs/>
          <w:sz w:val="44"/>
        </w:rPr>
      </w:pPr>
      <w:r>
        <w:rPr>
          <w:rFonts w:cs="Times New Roman"/>
          <w:bCs/>
          <w:sz w:val="28"/>
          <w:szCs w:val="6"/>
        </w:rPr>
        <w:t>Student ID: 2210332</w:t>
      </w:r>
    </w:p>
    <w:p w14:paraId="4DFD758B" w14:textId="77777777" w:rsidR="00631C7A" w:rsidRDefault="00631C7A" w:rsidP="00631C7A">
      <w:pPr>
        <w:rPr>
          <w:b/>
          <w:bCs/>
          <w:sz w:val="32"/>
          <w:szCs w:val="30"/>
        </w:rPr>
      </w:pPr>
    </w:p>
    <w:p w14:paraId="0F93340F" w14:textId="77777777" w:rsidR="00631C7A" w:rsidRDefault="00631C7A" w:rsidP="00631C7A">
      <w:pPr>
        <w:jc w:val="center"/>
        <w:rPr>
          <w:b/>
          <w:bCs/>
          <w:sz w:val="32"/>
          <w:szCs w:val="30"/>
        </w:rPr>
      </w:pPr>
      <w:r>
        <w:rPr>
          <w:b/>
          <w:bCs/>
          <w:sz w:val="32"/>
          <w:szCs w:val="30"/>
        </w:rPr>
        <w:t>Word Count</w:t>
      </w:r>
    </w:p>
    <w:p w14:paraId="1D40DFC5" w14:textId="4D5B5CE4" w:rsidR="00631C7A" w:rsidRDefault="00631C7A" w:rsidP="00631C7A">
      <w:pPr>
        <w:jc w:val="center"/>
        <w:rPr>
          <w:rFonts w:cs="Times New Roman"/>
          <w:b/>
          <w:bCs/>
          <w:sz w:val="36"/>
          <w:szCs w:val="36"/>
        </w:rPr>
      </w:pPr>
      <w:r>
        <w:rPr>
          <w:b/>
          <w:bCs/>
          <w:sz w:val="28"/>
          <w:szCs w:val="26"/>
        </w:rPr>
        <w:t>2</w:t>
      </w:r>
      <w:r>
        <w:rPr>
          <w:b/>
          <w:bCs/>
          <w:sz w:val="28"/>
          <w:szCs w:val="26"/>
        </w:rPr>
        <w:t>076</w:t>
      </w:r>
      <w:r>
        <w:rPr>
          <w:b/>
          <w:bCs/>
          <w:sz w:val="28"/>
          <w:szCs w:val="26"/>
        </w:rPr>
        <w:t xml:space="preserve"> words</w:t>
      </w:r>
    </w:p>
    <w:p w14:paraId="1FB107B3" w14:textId="77777777" w:rsidR="00631C7A" w:rsidRDefault="00631C7A" w:rsidP="00EF62CD">
      <w:pPr>
        <w:jc w:val="center"/>
        <w:rPr>
          <w:rFonts w:cs="Times New Roman"/>
          <w:noProof/>
          <w:sz w:val="36"/>
          <w:szCs w:val="36"/>
          <w:lang w:val="en-GB"/>
        </w:rPr>
      </w:pPr>
    </w:p>
    <w:sdt>
      <w:sdtPr>
        <w:rPr>
          <w:rFonts w:ascii="Times New Roman" w:eastAsiaTheme="minorEastAsia" w:hAnsi="Times New Roman" w:cstheme="minorBidi"/>
          <w:noProof/>
          <w:color w:val="auto"/>
          <w:kern w:val="2"/>
          <w:sz w:val="22"/>
          <w:szCs w:val="22"/>
          <w:lang w:val="en-GB"/>
          <w14:ligatures w14:val="standardContextual"/>
        </w:rPr>
        <w:id w:val="-1769143086"/>
        <w:docPartObj>
          <w:docPartGallery w:val="Table of Contents"/>
          <w:docPartUnique/>
        </w:docPartObj>
      </w:sdtPr>
      <w:sdtEndPr>
        <w:rPr>
          <w:b/>
          <w:bCs/>
          <w:sz w:val="24"/>
        </w:rPr>
      </w:sdtEndPr>
      <w:sdtContent>
        <w:p w14:paraId="7B88816B" w14:textId="060D8B34" w:rsidR="00F815A2" w:rsidRPr="0017704B" w:rsidRDefault="00F815A2" w:rsidP="00EE022D">
          <w:pPr>
            <w:pStyle w:val="TOCHeading"/>
            <w:jc w:val="center"/>
            <w:rPr>
              <w:rFonts w:ascii="Times New Roman" w:hAnsi="Times New Roman"/>
              <w:b/>
              <w:bCs/>
              <w:noProof/>
              <w:lang w:val="en-GB"/>
            </w:rPr>
          </w:pPr>
          <w:r w:rsidRPr="0017704B">
            <w:rPr>
              <w:rFonts w:ascii="Times New Roman" w:hAnsi="Times New Roman"/>
              <w:b/>
              <w:bCs/>
              <w:noProof/>
              <w:lang w:val="en-GB"/>
            </w:rPr>
            <w:t>Contents</w:t>
          </w:r>
        </w:p>
        <w:p w14:paraId="0D016B55" w14:textId="323F4D72" w:rsidR="00EE022D" w:rsidRPr="0017704B" w:rsidRDefault="00F815A2">
          <w:pPr>
            <w:pStyle w:val="TOC1"/>
            <w:tabs>
              <w:tab w:val="right" w:leader="dot" w:pos="9350"/>
            </w:tabs>
            <w:rPr>
              <w:rFonts w:cs="Times New Roman"/>
              <w:noProof/>
              <w:sz w:val="22"/>
              <w:lang w:val="en-GB" w:eastAsia="en-GB"/>
            </w:rPr>
          </w:pPr>
          <w:r w:rsidRPr="0017704B">
            <w:rPr>
              <w:rFonts w:cs="Times New Roman"/>
              <w:noProof/>
              <w:szCs w:val="24"/>
              <w:lang w:val="en-GB"/>
            </w:rPr>
            <w:fldChar w:fldCharType="begin"/>
          </w:r>
          <w:r w:rsidRPr="0017704B">
            <w:rPr>
              <w:rFonts w:cs="Times New Roman"/>
              <w:noProof/>
              <w:szCs w:val="24"/>
              <w:lang w:val="en-GB"/>
            </w:rPr>
            <w:instrText xml:space="preserve"> TOC \o "1-3" \h \z \u </w:instrText>
          </w:r>
          <w:r w:rsidRPr="0017704B">
            <w:rPr>
              <w:rFonts w:cs="Times New Roman"/>
              <w:noProof/>
              <w:szCs w:val="24"/>
              <w:lang w:val="en-GB"/>
            </w:rPr>
            <w:fldChar w:fldCharType="separate"/>
          </w:r>
          <w:hyperlink w:anchor="_Toc158672554" w:history="1">
            <w:r w:rsidR="00EE022D" w:rsidRPr="0017704B">
              <w:rPr>
                <w:rStyle w:val="Hyperlink"/>
                <w:rFonts w:cs="Times New Roman"/>
                <w:noProof/>
                <w:lang w:val="en-GB"/>
              </w:rPr>
              <w:t>Introduction</w:t>
            </w:r>
            <w:r w:rsidR="00EE022D" w:rsidRPr="0017704B">
              <w:rPr>
                <w:rFonts w:cs="Times New Roman"/>
                <w:noProof/>
                <w:webHidden/>
                <w:lang w:val="en-GB"/>
              </w:rPr>
              <w:tab/>
            </w:r>
            <w:r w:rsidR="00EE022D" w:rsidRPr="0017704B">
              <w:rPr>
                <w:rFonts w:cs="Times New Roman"/>
                <w:noProof/>
                <w:webHidden/>
                <w:lang w:val="en-GB"/>
              </w:rPr>
              <w:fldChar w:fldCharType="begin"/>
            </w:r>
            <w:r w:rsidR="00EE022D" w:rsidRPr="0017704B">
              <w:rPr>
                <w:rFonts w:cs="Times New Roman"/>
                <w:noProof/>
                <w:webHidden/>
                <w:lang w:val="en-GB"/>
              </w:rPr>
              <w:instrText xml:space="preserve"> PAGEREF _Toc158672554 \h </w:instrText>
            </w:r>
            <w:r w:rsidR="00EE022D" w:rsidRPr="0017704B">
              <w:rPr>
                <w:rFonts w:cs="Times New Roman"/>
                <w:noProof/>
                <w:webHidden/>
                <w:lang w:val="en-GB"/>
              </w:rPr>
            </w:r>
            <w:r w:rsidR="00EE022D" w:rsidRPr="0017704B">
              <w:rPr>
                <w:rFonts w:cs="Times New Roman"/>
                <w:noProof/>
                <w:webHidden/>
                <w:lang w:val="en-GB"/>
              </w:rPr>
              <w:fldChar w:fldCharType="separate"/>
            </w:r>
            <w:r w:rsidR="00EE022D" w:rsidRPr="0017704B">
              <w:rPr>
                <w:rFonts w:cs="Times New Roman"/>
                <w:noProof/>
                <w:webHidden/>
                <w:lang w:val="en-GB"/>
              </w:rPr>
              <w:t>3</w:t>
            </w:r>
            <w:r w:rsidR="00EE022D" w:rsidRPr="0017704B">
              <w:rPr>
                <w:rFonts w:cs="Times New Roman"/>
                <w:noProof/>
                <w:webHidden/>
                <w:lang w:val="en-GB"/>
              </w:rPr>
              <w:fldChar w:fldCharType="end"/>
            </w:r>
          </w:hyperlink>
        </w:p>
        <w:p w14:paraId="0A7F5A73" w14:textId="2C4942F1" w:rsidR="00EE022D" w:rsidRPr="0017704B" w:rsidRDefault="00000000">
          <w:pPr>
            <w:pStyle w:val="TOC2"/>
            <w:tabs>
              <w:tab w:val="right" w:leader="dot" w:pos="9350"/>
            </w:tabs>
            <w:rPr>
              <w:rFonts w:cs="Times New Roman"/>
              <w:noProof/>
              <w:sz w:val="22"/>
              <w:lang w:val="en-GB" w:eastAsia="en-GB"/>
            </w:rPr>
          </w:pPr>
          <w:hyperlink w:anchor="_Toc158672555" w:history="1">
            <w:r w:rsidR="00EE022D" w:rsidRPr="0017704B">
              <w:rPr>
                <w:rStyle w:val="Hyperlink"/>
                <w:rFonts w:cs="Times New Roman"/>
                <w:noProof/>
                <w:lang w:val="en-GB"/>
              </w:rPr>
              <w:t>Case Summary</w:t>
            </w:r>
            <w:r w:rsidR="00EE022D" w:rsidRPr="0017704B">
              <w:rPr>
                <w:rFonts w:cs="Times New Roman"/>
                <w:noProof/>
                <w:webHidden/>
                <w:lang w:val="en-GB"/>
              </w:rPr>
              <w:tab/>
            </w:r>
            <w:r w:rsidR="00EE022D" w:rsidRPr="0017704B">
              <w:rPr>
                <w:rFonts w:cs="Times New Roman"/>
                <w:noProof/>
                <w:webHidden/>
                <w:lang w:val="en-GB"/>
              </w:rPr>
              <w:fldChar w:fldCharType="begin"/>
            </w:r>
            <w:r w:rsidR="00EE022D" w:rsidRPr="0017704B">
              <w:rPr>
                <w:rFonts w:cs="Times New Roman"/>
                <w:noProof/>
                <w:webHidden/>
                <w:lang w:val="en-GB"/>
              </w:rPr>
              <w:instrText xml:space="preserve"> PAGEREF _Toc158672555 \h </w:instrText>
            </w:r>
            <w:r w:rsidR="00EE022D" w:rsidRPr="0017704B">
              <w:rPr>
                <w:rFonts w:cs="Times New Roman"/>
                <w:noProof/>
                <w:webHidden/>
                <w:lang w:val="en-GB"/>
              </w:rPr>
            </w:r>
            <w:r w:rsidR="00EE022D" w:rsidRPr="0017704B">
              <w:rPr>
                <w:rFonts w:cs="Times New Roman"/>
                <w:noProof/>
                <w:webHidden/>
                <w:lang w:val="en-GB"/>
              </w:rPr>
              <w:fldChar w:fldCharType="separate"/>
            </w:r>
            <w:r w:rsidR="00EE022D" w:rsidRPr="0017704B">
              <w:rPr>
                <w:rFonts w:cs="Times New Roman"/>
                <w:noProof/>
                <w:webHidden/>
                <w:lang w:val="en-GB"/>
              </w:rPr>
              <w:t>3</w:t>
            </w:r>
            <w:r w:rsidR="00EE022D" w:rsidRPr="0017704B">
              <w:rPr>
                <w:rFonts w:cs="Times New Roman"/>
                <w:noProof/>
                <w:webHidden/>
                <w:lang w:val="en-GB"/>
              </w:rPr>
              <w:fldChar w:fldCharType="end"/>
            </w:r>
          </w:hyperlink>
        </w:p>
        <w:p w14:paraId="52BD9497" w14:textId="3D9B32F1" w:rsidR="00EE022D" w:rsidRPr="0017704B" w:rsidRDefault="00000000">
          <w:pPr>
            <w:pStyle w:val="TOC1"/>
            <w:tabs>
              <w:tab w:val="right" w:leader="dot" w:pos="9350"/>
            </w:tabs>
            <w:rPr>
              <w:rFonts w:cs="Times New Roman"/>
              <w:noProof/>
              <w:sz w:val="22"/>
              <w:lang w:val="en-GB" w:eastAsia="en-GB"/>
            </w:rPr>
          </w:pPr>
          <w:hyperlink w:anchor="_Toc158672556" w:history="1">
            <w:r w:rsidR="00EE022D" w:rsidRPr="0017704B">
              <w:rPr>
                <w:rStyle w:val="Hyperlink"/>
                <w:rFonts w:cs="Times New Roman"/>
                <w:noProof/>
                <w:lang w:val="en-GB"/>
              </w:rPr>
              <w:t>Financial Performance of the Company</w:t>
            </w:r>
            <w:r w:rsidR="00EE022D" w:rsidRPr="0017704B">
              <w:rPr>
                <w:rFonts w:cs="Times New Roman"/>
                <w:noProof/>
                <w:webHidden/>
                <w:lang w:val="en-GB"/>
              </w:rPr>
              <w:tab/>
            </w:r>
            <w:r w:rsidR="00EE022D" w:rsidRPr="0017704B">
              <w:rPr>
                <w:rFonts w:cs="Times New Roman"/>
                <w:noProof/>
                <w:webHidden/>
                <w:lang w:val="en-GB"/>
              </w:rPr>
              <w:fldChar w:fldCharType="begin"/>
            </w:r>
            <w:r w:rsidR="00EE022D" w:rsidRPr="0017704B">
              <w:rPr>
                <w:rFonts w:cs="Times New Roman"/>
                <w:noProof/>
                <w:webHidden/>
                <w:lang w:val="en-GB"/>
              </w:rPr>
              <w:instrText xml:space="preserve"> PAGEREF _Toc158672556 \h </w:instrText>
            </w:r>
            <w:r w:rsidR="00EE022D" w:rsidRPr="0017704B">
              <w:rPr>
                <w:rFonts w:cs="Times New Roman"/>
                <w:noProof/>
                <w:webHidden/>
                <w:lang w:val="en-GB"/>
              </w:rPr>
            </w:r>
            <w:r w:rsidR="00EE022D" w:rsidRPr="0017704B">
              <w:rPr>
                <w:rFonts w:cs="Times New Roman"/>
                <w:noProof/>
                <w:webHidden/>
                <w:lang w:val="en-GB"/>
              </w:rPr>
              <w:fldChar w:fldCharType="separate"/>
            </w:r>
            <w:r w:rsidR="00EE022D" w:rsidRPr="0017704B">
              <w:rPr>
                <w:rFonts w:cs="Times New Roman"/>
                <w:noProof/>
                <w:webHidden/>
                <w:lang w:val="en-GB"/>
              </w:rPr>
              <w:t>3</w:t>
            </w:r>
            <w:r w:rsidR="00EE022D" w:rsidRPr="0017704B">
              <w:rPr>
                <w:rFonts w:cs="Times New Roman"/>
                <w:noProof/>
                <w:webHidden/>
                <w:lang w:val="en-GB"/>
              </w:rPr>
              <w:fldChar w:fldCharType="end"/>
            </w:r>
          </w:hyperlink>
        </w:p>
        <w:p w14:paraId="4DFA4224" w14:textId="4DE34826" w:rsidR="00EE022D" w:rsidRPr="0017704B" w:rsidRDefault="00000000">
          <w:pPr>
            <w:pStyle w:val="TOC1"/>
            <w:tabs>
              <w:tab w:val="right" w:leader="dot" w:pos="9350"/>
            </w:tabs>
            <w:rPr>
              <w:rFonts w:cs="Times New Roman"/>
              <w:noProof/>
              <w:sz w:val="22"/>
              <w:lang w:val="en-GB" w:eastAsia="en-GB"/>
            </w:rPr>
          </w:pPr>
          <w:hyperlink w:anchor="_Toc158672557" w:history="1">
            <w:r w:rsidR="00EE022D" w:rsidRPr="0017704B">
              <w:rPr>
                <w:rStyle w:val="Hyperlink"/>
                <w:rFonts w:cs="Times New Roman"/>
                <w:noProof/>
                <w:lang w:val="en-GB"/>
              </w:rPr>
              <w:t>Factors Affecting the Company’s Profitability</w:t>
            </w:r>
            <w:r w:rsidR="00EE022D" w:rsidRPr="0017704B">
              <w:rPr>
                <w:rFonts w:cs="Times New Roman"/>
                <w:noProof/>
                <w:webHidden/>
                <w:lang w:val="en-GB"/>
              </w:rPr>
              <w:tab/>
            </w:r>
            <w:r w:rsidR="00EE022D" w:rsidRPr="0017704B">
              <w:rPr>
                <w:rFonts w:cs="Times New Roman"/>
                <w:noProof/>
                <w:webHidden/>
                <w:lang w:val="en-GB"/>
              </w:rPr>
              <w:fldChar w:fldCharType="begin"/>
            </w:r>
            <w:r w:rsidR="00EE022D" w:rsidRPr="0017704B">
              <w:rPr>
                <w:rFonts w:cs="Times New Roman"/>
                <w:noProof/>
                <w:webHidden/>
                <w:lang w:val="en-GB"/>
              </w:rPr>
              <w:instrText xml:space="preserve"> PAGEREF _Toc158672557 \h </w:instrText>
            </w:r>
            <w:r w:rsidR="00EE022D" w:rsidRPr="0017704B">
              <w:rPr>
                <w:rFonts w:cs="Times New Roman"/>
                <w:noProof/>
                <w:webHidden/>
                <w:lang w:val="en-GB"/>
              </w:rPr>
            </w:r>
            <w:r w:rsidR="00EE022D" w:rsidRPr="0017704B">
              <w:rPr>
                <w:rFonts w:cs="Times New Roman"/>
                <w:noProof/>
                <w:webHidden/>
                <w:lang w:val="en-GB"/>
              </w:rPr>
              <w:fldChar w:fldCharType="separate"/>
            </w:r>
            <w:r w:rsidR="00EE022D" w:rsidRPr="0017704B">
              <w:rPr>
                <w:rFonts w:cs="Times New Roman"/>
                <w:noProof/>
                <w:webHidden/>
                <w:lang w:val="en-GB"/>
              </w:rPr>
              <w:t>6</w:t>
            </w:r>
            <w:r w:rsidR="00EE022D" w:rsidRPr="0017704B">
              <w:rPr>
                <w:rFonts w:cs="Times New Roman"/>
                <w:noProof/>
                <w:webHidden/>
                <w:lang w:val="en-GB"/>
              </w:rPr>
              <w:fldChar w:fldCharType="end"/>
            </w:r>
          </w:hyperlink>
        </w:p>
        <w:p w14:paraId="14C83E64" w14:textId="352D1FFC" w:rsidR="00EE022D" w:rsidRPr="0017704B" w:rsidRDefault="00000000">
          <w:pPr>
            <w:pStyle w:val="TOC2"/>
            <w:tabs>
              <w:tab w:val="right" w:leader="dot" w:pos="9350"/>
            </w:tabs>
            <w:rPr>
              <w:rFonts w:cs="Times New Roman"/>
              <w:noProof/>
              <w:sz w:val="22"/>
              <w:lang w:val="en-GB" w:eastAsia="en-GB"/>
            </w:rPr>
          </w:pPr>
          <w:hyperlink w:anchor="_Toc158672558" w:history="1">
            <w:r w:rsidR="00EE022D" w:rsidRPr="0017704B">
              <w:rPr>
                <w:rStyle w:val="Hyperlink"/>
                <w:rFonts w:cs="Times New Roman"/>
                <w:noProof/>
                <w:lang w:val="en-GB"/>
              </w:rPr>
              <w:t>Internal Factors</w:t>
            </w:r>
            <w:r w:rsidR="00EE022D" w:rsidRPr="0017704B">
              <w:rPr>
                <w:rFonts w:cs="Times New Roman"/>
                <w:noProof/>
                <w:webHidden/>
                <w:lang w:val="en-GB"/>
              </w:rPr>
              <w:tab/>
            </w:r>
            <w:r w:rsidR="00EE022D" w:rsidRPr="0017704B">
              <w:rPr>
                <w:rFonts w:cs="Times New Roman"/>
                <w:noProof/>
                <w:webHidden/>
                <w:lang w:val="en-GB"/>
              </w:rPr>
              <w:fldChar w:fldCharType="begin"/>
            </w:r>
            <w:r w:rsidR="00EE022D" w:rsidRPr="0017704B">
              <w:rPr>
                <w:rFonts w:cs="Times New Roman"/>
                <w:noProof/>
                <w:webHidden/>
                <w:lang w:val="en-GB"/>
              </w:rPr>
              <w:instrText xml:space="preserve"> PAGEREF _Toc158672558 \h </w:instrText>
            </w:r>
            <w:r w:rsidR="00EE022D" w:rsidRPr="0017704B">
              <w:rPr>
                <w:rFonts w:cs="Times New Roman"/>
                <w:noProof/>
                <w:webHidden/>
                <w:lang w:val="en-GB"/>
              </w:rPr>
            </w:r>
            <w:r w:rsidR="00EE022D" w:rsidRPr="0017704B">
              <w:rPr>
                <w:rFonts w:cs="Times New Roman"/>
                <w:noProof/>
                <w:webHidden/>
                <w:lang w:val="en-GB"/>
              </w:rPr>
              <w:fldChar w:fldCharType="separate"/>
            </w:r>
            <w:r w:rsidR="00EE022D" w:rsidRPr="0017704B">
              <w:rPr>
                <w:rFonts w:cs="Times New Roman"/>
                <w:noProof/>
                <w:webHidden/>
                <w:lang w:val="en-GB"/>
              </w:rPr>
              <w:t>6</w:t>
            </w:r>
            <w:r w:rsidR="00EE022D" w:rsidRPr="0017704B">
              <w:rPr>
                <w:rFonts w:cs="Times New Roman"/>
                <w:noProof/>
                <w:webHidden/>
                <w:lang w:val="en-GB"/>
              </w:rPr>
              <w:fldChar w:fldCharType="end"/>
            </w:r>
          </w:hyperlink>
        </w:p>
        <w:p w14:paraId="610E379A" w14:textId="7764085B" w:rsidR="00EE022D" w:rsidRPr="0017704B" w:rsidRDefault="00000000">
          <w:pPr>
            <w:pStyle w:val="TOC2"/>
            <w:tabs>
              <w:tab w:val="right" w:leader="dot" w:pos="9350"/>
            </w:tabs>
            <w:rPr>
              <w:rFonts w:cs="Times New Roman"/>
              <w:noProof/>
              <w:sz w:val="22"/>
              <w:lang w:val="en-GB" w:eastAsia="en-GB"/>
            </w:rPr>
          </w:pPr>
          <w:hyperlink w:anchor="_Toc158672559" w:history="1">
            <w:r w:rsidR="00EE022D" w:rsidRPr="0017704B">
              <w:rPr>
                <w:rStyle w:val="Hyperlink"/>
                <w:rFonts w:cs="Times New Roman"/>
                <w:noProof/>
                <w:lang w:val="en-GB"/>
              </w:rPr>
              <w:t>External Factors</w:t>
            </w:r>
            <w:r w:rsidR="00EE022D" w:rsidRPr="0017704B">
              <w:rPr>
                <w:rFonts w:cs="Times New Roman"/>
                <w:noProof/>
                <w:webHidden/>
                <w:lang w:val="en-GB"/>
              </w:rPr>
              <w:tab/>
            </w:r>
            <w:r w:rsidR="00EE022D" w:rsidRPr="0017704B">
              <w:rPr>
                <w:rFonts w:cs="Times New Roman"/>
                <w:noProof/>
                <w:webHidden/>
                <w:lang w:val="en-GB"/>
              </w:rPr>
              <w:fldChar w:fldCharType="begin"/>
            </w:r>
            <w:r w:rsidR="00EE022D" w:rsidRPr="0017704B">
              <w:rPr>
                <w:rFonts w:cs="Times New Roman"/>
                <w:noProof/>
                <w:webHidden/>
                <w:lang w:val="en-GB"/>
              </w:rPr>
              <w:instrText xml:space="preserve"> PAGEREF _Toc158672559 \h </w:instrText>
            </w:r>
            <w:r w:rsidR="00EE022D" w:rsidRPr="0017704B">
              <w:rPr>
                <w:rFonts w:cs="Times New Roman"/>
                <w:noProof/>
                <w:webHidden/>
                <w:lang w:val="en-GB"/>
              </w:rPr>
            </w:r>
            <w:r w:rsidR="00EE022D" w:rsidRPr="0017704B">
              <w:rPr>
                <w:rFonts w:cs="Times New Roman"/>
                <w:noProof/>
                <w:webHidden/>
                <w:lang w:val="en-GB"/>
              </w:rPr>
              <w:fldChar w:fldCharType="separate"/>
            </w:r>
            <w:r w:rsidR="00EE022D" w:rsidRPr="0017704B">
              <w:rPr>
                <w:rFonts w:cs="Times New Roman"/>
                <w:noProof/>
                <w:webHidden/>
                <w:lang w:val="en-GB"/>
              </w:rPr>
              <w:t>6</w:t>
            </w:r>
            <w:r w:rsidR="00EE022D" w:rsidRPr="0017704B">
              <w:rPr>
                <w:rFonts w:cs="Times New Roman"/>
                <w:noProof/>
                <w:webHidden/>
                <w:lang w:val="en-GB"/>
              </w:rPr>
              <w:fldChar w:fldCharType="end"/>
            </w:r>
          </w:hyperlink>
        </w:p>
        <w:p w14:paraId="7977EE67" w14:textId="67A28822" w:rsidR="00EE022D" w:rsidRPr="0017704B" w:rsidRDefault="00000000">
          <w:pPr>
            <w:pStyle w:val="TOC1"/>
            <w:tabs>
              <w:tab w:val="right" w:leader="dot" w:pos="9350"/>
            </w:tabs>
            <w:rPr>
              <w:rFonts w:cs="Times New Roman"/>
              <w:noProof/>
              <w:sz w:val="22"/>
              <w:lang w:val="en-GB" w:eastAsia="en-GB"/>
            </w:rPr>
          </w:pPr>
          <w:hyperlink w:anchor="_Toc158672560" w:history="1">
            <w:r w:rsidR="00EE022D" w:rsidRPr="0017704B">
              <w:rPr>
                <w:rStyle w:val="Hyperlink"/>
                <w:rFonts w:cs="Times New Roman"/>
                <w:noProof/>
                <w:lang w:val="en-GB"/>
              </w:rPr>
              <w:t>Turnaround Strategies to Support the Company’s Growth and Address the Current Issues</w:t>
            </w:r>
            <w:r w:rsidR="00EE022D" w:rsidRPr="0017704B">
              <w:rPr>
                <w:rFonts w:cs="Times New Roman"/>
                <w:noProof/>
                <w:webHidden/>
                <w:lang w:val="en-GB"/>
              </w:rPr>
              <w:tab/>
            </w:r>
            <w:r w:rsidR="00EE022D" w:rsidRPr="0017704B">
              <w:rPr>
                <w:rFonts w:cs="Times New Roman"/>
                <w:noProof/>
                <w:webHidden/>
                <w:lang w:val="en-GB"/>
              </w:rPr>
              <w:fldChar w:fldCharType="begin"/>
            </w:r>
            <w:r w:rsidR="00EE022D" w:rsidRPr="0017704B">
              <w:rPr>
                <w:rFonts w:cs="Times New Roman"/>
                <w:noProof/>
                <w:webHidden/>
                <w:lang w:val="en-GB"/>
              </w:rPr>
              <w:instrText xml:space="preserve"> PAGEREF _Toc158672560 \h </w:instrText>
            </w:r>
            <w:r w:rsidR="00EE022D" w:rsidRPr="0017704B">
              <w:rPr>
                <w:rFonts w:cs="Times New Roman"/>
                <w:noProof/>
                <w:webHidden/>
                <w:lang w:val="en-GB"/>
              </w:rPr>
            </w:r>
            <w:r w:rsidR="00EE022D" w:rsidRPr="0017704B">
              <w:rPr>
                <w:rFonts w:cs="Times New Roman"/>
                <w:noProof/>
                <w:webHidden/>
                <w:lang w:val="en-GB"/>
              </w:rPr>
              <w:fldChar w:fldCharType="separate"/>
            </w:r>
            <w:r w:rsidR="00EE022D" w:rsidRPr="0017704B">
              <w:rPr>
                <w:rFonts w:cs="Times New Roman"/>
                <w:noProof/>
                <w:webHidden/>
                <w:lang w:val="en-GB"/>
              </w:rPr>
              <w:t>7</w:t>
            </w:r>
            <w:r w:rsidR="00EE022D" w:rsidRPr="0017704B">
              <w:rPr>
                <w:rFonts w:cs="Times New Roman"/>
                <w:noProof/>
                <w:webHidden/>
                <w:lang w:val="en-GB"/>
              </w:rPr>
              <w:fldChar w:fldCharType="end"/>
            </w:r>
          </w:hyperlink>
        </w:p>
        <w:p w14:paraId="0901CEFF" w14:textId="47B72D3A" w:rsidR="00EE022D" w:rsidRPr="0017704B" w:rsidRDefault="00000000">
          <w:pPr>
            <w:pStyle w:val="TOC1"/>
            <w:tabs>
              <w:tab w:val="right" w:leader="dot" w:pos="9350"/>
            </w:tabs>
            <w:rPr>
              <w:rFonts w:cs="Times New Roman"/>
              <w:noProof/>
              <w:sz w:val="22"/>
              <w:lang w:val="en-GB" w:eastAsia="en-GB"/>
            </w:rPr>
          </w:pPr>
          <w:hyperlink w:anchor="_Toc158672561" w:history="1">
            <w:r w:rsidR="00EE022D" w:rsidRPr="0017704B">
              <w:rPr>
                <w:rStyle w:val="Hyperlink"/>
                <w:rFonts w:cs="Times New Roman"/>
                <w:noProof/>
                <w:lang w:val="en-GB"/>
              </w:rPr>
              <w:t>Conclusion</w:t>
            </w:r>
            <w:r w:rsidR="00EE022D" w:rsidRPr="0017704B">
              <w:rPr>
                <w:rFonts w:cs="Times New Roman"/>
                <w:noProof/>
                <w:webHidden/>
                <w:lang w:val="en-GB"/>
              </w:rPr>
              <w:tab/>
            </w:r>
            <w:r w:rsidR="00EE022D" w:rsidRPr="0017704B">
              <w:rPr>
                <w:rFonts w:cs="Times New Roman"/>
                <w:noProof/>
                <w:webHidden/>
                <w:lang w:val="en-GB"/>
              </w:rPr>
              <w:fldChar w:fldCharType="begin"/>
            </w:r>
            <w:r w:rsidR="00EE022D" w:rsidRPr="0017704B">
              <w:rPr>
                <w:rFonts w:cs="Times New Roman"/>
                <w:noProof/>
                <w:webHidden/>
                <w:lang w:val="en-GB"/>
              </w:rPr>
              <w:instrText xml:space="preserve"> PAGEREF _Toc158672561 \h </w:instrText>
            </w:r>
            <w:r w:rsidR="00EE022D" w:rsidRPr="0017704B">
              <w:rPr>
                <w:rFonts w:cs="Times New Roman"/>
                <w:noProof/>
                <w:webHidden/>
                <w:lang w:val="en-GB"/>
              </w:rPr>
            </w:r>
            <w:r w:rsidR="00EE022D" w:rsidRPr="0017704B">
              <w:rPr>
                <w:rFonts w:cs="Times New Roman"/>
                <w:noProof/>
                <w:webHidden/>
                <w:lang w:val="en-GB"/>
              </w:rPr>
              <w:fldChar w:fldCharType="separate"/>
            </w:r>
            <w:r w:rsidR="00EE022D" w:rsidRPr="0017704B">
              <w:rPr>
                <w:rFonts w:cs="Times New Roman"/>
                <w:noProof/>
                <w:webHidden/>
                <w:lang w:val="en-GB"/>
              </w:rPr>
              <w:t>8</w:t>
            </w:r>
            <w:r w:rsidR="00EE022D" w:rsidRPr="0017704B">
              <w:rPr>
                <w:rFonts w:cs="Times New Roman"/>
                <w:noProof/>
                <w:webHidden/>
                <w:lang w:val="en-GB"/>
              </w:rPr>
              <w:fldChar w:fldCharType="end"/>
            </w:r>
          </w:hyperlink>
        </w:p>
        <w:p w14:paraId="256EBD91" w14:textId="5CB83708" w:rsidR="00EE022D" w:rsidRPr="0017704B" w:rsidRDefault="00000000">
          <w:pPr>
            <w:pStyle w:val="TOC1"/>
            <w:tabs>
              <w:tab w:val="right" w:leader="dot" w:pos="9350"/>
            </w:tabs>
            <w:rPr>
              <w:rFonts w:cs="Times New Roman"/>
              <w:noProof/>
              <w:sz w:val="22"/>
              <w:lang w:val="en-GB" w:eastAsia="en-GB"/>
            </w:rPr>
          </w:pPr>
          <w:hyperlink w:anchor="_Toc158672562" w:history="1">
            <w:r w:rsidR="00EE022D" w:rsidRPr="0017704B">
              <w:rPr>
                <w:rStyle w:val="Hyperlink"/>
                <w:rFonts w:eastAsia="Times New Roman" w:cs="Times New Roman"/>
                <w:noProof/>
                <w:lang w:val="en-GB"/>
              </w:rPr>
              <w:t>Reference list</w:t>
            </w:r>
            <w:r w:rsidR="00EE022D" w:rsidRPr="0017704B">
              <w:rPr>
                <w:rFonts w:cs="Times New Roman"/>
                <w:noProof/>
                <w:webHidden/>
                <w:lang w:val="en-GB"/>
              </w:rPr>
              <w:tab/>
            </w:r>
            <w:r w:rsidR="00EE022D" w:rsidRPr="0017704B">
              <w:rPr>
                <w:rFonts w:cs="Times New Roman"/>
                <w:noProof/>
                <w:webHidden/>
                <w:lang w:val="en-GB"/>
              </w:rPr>
              <w:fldChar w:fldCharType="begin"/>
            </w:r>
            <w:r w:rsidR="00EE022D" w:rsidRPr="0017704B">
              <w:rPr>
                <w:rFonts w:cs="Times New Roman"/>
                <w:noProof/>
                <w:webHidden/>
                <w:lang w:val="en-GB"/>
              </w:rPr>
              <w:instrText xml:space="preserve"> PAGEREF _Toc158672562 \h </w:instrText>
            </w:r>
            <w:r w:rsidR="00EE022D" w:rsidRPr="0017704B">
              <w:rPr>
                <w:rFonts w:cs="Times New Roman"/>
                <w:noProof/>
                <w:webHidden/>
                <w:lang w:val="en-GB"/>
              </w:rPr>
            </w:r>
            <w:r w:rsidR="00EE022D" w:rsidRPr="0017704B">
              <w:rPr>
                <w:rFonts w:cs="Times New Roman"/>
                <w:noProof/>
                <w:webHidden/>
                <w:lang w:val="en-GB"/>
              </w:rPr>
              <w:fldChar w:fldCharType="separate"/>
            </w:r>
            <w:r w:rsidR="00EE022D" w:rsidRPr="0017704B">
              <w:rPr>
                <w:rFonts w:cs="Times New Roman"/>
                <w:noProof/>
                <w:webHidden/>
                <w:lang w:val="en-GB"/>
              </w:rPr>
              <w:t>9</w:t>
            </w:r>
            <w:r w:rsidR="00EE022D" w:rsidRPr="0017704B">
              <w:rPr>
                <w:rFonts w:cs="Times New Roman"/>
                <w:noProof/>
                <w:webHidden/>
                <w:lang w:val="en-GB"/>
              </w:rPr>
              <w:fldChar w:fldCharType="end"/>
            </w:r>
          </w:hyperlink>
        </w:p>
        <w:p w14:paraId="3ED9DB95" w14:textId="246B2E9B" w:rsidR="00F815A2" w:rsidRPr="0017704B" w:rsidRDefault="00F815A2" w:rsidP="00F815A2">
          <w:pPr>
            <w:rPr>
              <w:rFonts w:cs="Times New Roman"/>
              <w:noProof/>
              <w:lang w:val="en-GB"/>
            </w:rPr>
          </w:pPr>
          <w:r w:rsidRPr="0017704B">
            <w:rPr>
              <w:rFonts w:cs="Times New Roman"/>
              <w:b/>
              <w:bCs/>
              <w:noProof/>
              <w:szCs w:val="24"/>
              <w:lang w:val="en-GB"/>
            </w:rPr>
            <w:fldChar w:fldCharType="end"/>
          </w:r>
        </w:p>
      </w:sdtContent>
    </w:sdt>
    <w:p w14:paraId="72CD95D9" w14:textId="77777777" w:rsidR="001E3051" w:rsidRPr="0017704B" w:rsidRDefault="001E3051" w:rsidP="00D43CD5">
      <w:pPr>
        <w:rPr>
          <w:rFonts w:cs="Times New Roman"/>
          <w:noProof/>
          <w:szCs w:val="24"/>
          <w:lang w:val="en-GB"/>
        </w:rPr>
      </w:pPr>
    </w:p>
    <w:p w14:paraId="7F029D8C" w14:textId="77777777" w:rsidR="001E3051" w:rsidRPr="0017704B" w:rsidRDefault="001E3051" w:rsidP="00D43CD5">
      <w:pPr>
        <w:rPr>
          <w:rFonts w:cs="Times New Roman"/>
          <w:noProof/>
          <w:szCs w:val="24"/>
          <w:lang w:val="en-GB"/>
        </w:rPr>
      </w:pPr>
      <w:r w:rsidRPr="0017704B">
        <w:rPr>
          <w:rFonts w:cs="Times New Roman"/>
          <w:noProof/>
          <w:szCs w:val="24"/>
          <w:lang w:val="en-GB"/>
        </w:rPr>
        <w:br w:type="page"/>
      </w:r>
    </w:p>
    <w:p w14:paraId="2262F30E" w14:textId="77777777" w:rsidR="001E3051" w:rsidRPr="0017704B" w:rsidRDefault="001E3051" w:rsidP="00C946B0">
      <w:pPr>
        <w:pStyle w:val="Heading1"/>
        <w:rPr>
          <w:noProof/>
          <w:lang w:val="en-GB"/>
        </w:rPr>
      </w:pPr>
      <w:bookmarkStart w:id="0" w:name="_Toc158672554"/>
      <w:r w:rsidRPr="0017704B">
        <w:rPr>
          <w:noProof/>
          <w:lang w:val="en-GB"/>
        </w:rPr>
        <w:lastRenderedPageBreak/>
        <w:t>Introduction</w:t>
      </w:r>
      <w:bookmarkEnd w:id="0"/>
    </w:p>
    <w:p w14:paraId="7F12A841" w14:textId="1D432580" w:rsidR="001E3051" w:rsidRPr="0017704B" w:rsidRDefault="00A7781F" w:rsidP="00D43CD5">
      <w:pPr>
        <w:rPr>
          <w:rFonts w:cs="Times New Roman"/>
          <w:noProof/>
          <w:szCs w:val="24"/>
          <w:lang w:val="en-GB"/>
        </w:rPr>
      </w:pPr>
      <w:r w:rsidRPr="0017704B">
        <w:rPr>
          <w:rFonts w:cs="Times New Roman"/>
          <w:noProof/>
          <w:szCs w:val="24"/>
          <w:lang w:val="en-GB"/>
        </w:rPr>
        <w:t>The hospitality industry has a remarkable contribution to the UK's economy. In 2022, the industry contributed nearly GBP 237 billion to the UK's GDP</w:t>
      </w:r>
      <w:r w:rsidR="00FB3927" w:rsidRPr="0017704B">
        <w:rPr>
          <w:rFonts w:cs="Times New Roman"/>
          <w:noProof/>
          <w:szCs w:val="24"/>
          <w:lang w:val="en-GB"/>
        </w:rPr>
        <w:t xml:space="preserve"> (Statista, 2023)</w:t>
      </w:r>
      <w:r w:rsidRPr="0017704B">
        <w:rPr>
          <w:rFonts w:cs="Times New Roman"/>
          <w:noProof/>
          <w:szCs w:val="24"/>
          <w:lang w:val="en-GB"/>
        </w:rPr>
        <w:t>. Businesses in the industry need to manage their financial activities properly as they are subject to various internal and external challenges of the business environment. Financial management is the utilisation of financial resources in the most effective ways for enhancing the organisation's financial health</w:t>
      </w:r>
      <w:r w:rsidR="00EF07A1" w:rsidRPr="0017704B">
        <w:rPr>
          <w:rFonts w:cs="Times New Roman"/>
          <w:noProof/>
          <w:szCs w:val="24"/>
          <w:lang w:val="en-GB"/>
        </w:rPr>
        <w:t xml:space="preserve"> (</w:t>
      </w:r>
      <w:r w:rsidR="00EF07A1" w:rsidRPr="0017704B">
        <w:rPr>
          <w:rFonts w:cs="Times New Roman"/>
          <w:noProof/>
          <w:lang w:val="en-GB"/>
        </w:rPr>
        <w:t>Madura, Hoque and Krishnamrti</w:t>
      </w:r>
      <w:r w:rsidR="00EF07A1" w:rsidRPr="0017704B">
        <w:rPr>
          <w:rFonts w:cs="Times New Roman"/>
          <w:noProof/>
          <w:szCs w:val="24"/>
          <w:lang w:val="en-GB"/>
        </w:rPr>
        <w:t>, 2018)</w:t>
      </w:r>
      <w:r w:rsidRPr="0017704B">
        <w:rPr>
          <w:rFonts w:cs="Times New Roman"/>
          <w:noProof/>
          <w:szCs w:val="24"/>
          <w:lang w:val="en-GB"/>
        </w:rPr>
        <w:t xml:space="preserve">. It may involve revenue management, investment and finance </w:t>
      </w:r>
      <w:r w:rsidR="00C0079B" w:rsidRPr="0017704B">
        <w:rPr>
          <w:rFonts w:cs="Times New Roman"/>
          <w:noProof/>
          <w:szCs w:val="24"/>
          <w:lang w:val="en-GB"/>
        </w:rPr>
        <w:t>decisions</w:t>
      </w:r>
      <w:r w:rsidRPr="0017704B">
        <w:rPr>
          <w:rFonts w:cs="Times New Roman"/>
          <w:noProof/>
          <w:szCs w:val="24"/>
          <w:lang w:val="en-GB"/>
        </w:rPr>
        <w:t xml:space="preserve">, budgeting and control, and ensuring transparency and accountability to the use of </w:t>
      </w:r>
      <w:r w:rsidR="00C0079B" w:rsidRPr="0017704B">
        <w:rPr>
          <w:rFonts w:cs="Times New Roman"/>
          <w:noProof/>
          <w:szCs w:val="24"/>
          <w:lang w:val="en-GB"/>
        </w:rPr>
        <w:t>funds</w:t>
      </w:r>
      <w:r w:rsidRPr="0017704B">
        <w:rPr>
          <w:rFonts w:cs="Times New Roman"/>
          <w:noProof/>
          <w:szCs w:val="24"/>
          <w:lang w:val="en-GB"/>
        </w:rPr>
        <w:t>. The author of this report will analyse the financial performance of the Seacrest Lodge, identify the factors affecting the performance, and provide turnaround strategies.</w:t>
      </w:r>
    </w:p>
    <w:p w14:paraId="09CDB1E3" w14:textId="77777777" w:rsidR="001E3051" w:rsidRPr="0017704B" w:rsidRDefault="001E3051" w:rsidP="00F815A2">
      <w:pPr>
        <w:pStyle w:val="Heading2"/>
        <w:rPr>
          <w:rFonts w:cs="Times New Roman"/>
          <w:b w:val="0"/>
          <w:noProof/>
          <w:lang w:val="en-GB"/>
        </w:rPr>
      </w:pPr>
      <w:bookmarkStart w:id="1" w:name="_Toc158672555"/>
      <w:r w:rsidRPr="0017704B">
        <w:rPr>
          <w:rFonts w:cs="Times New Roman"/>
          <w:noProof/>
          <w:lang w:val="en-GB"/>
        </w:rPr>
        <w:t>Case Summary</w:t>
      </w:r>
      <w:bookmarkEnd w:id="1"/>
      <w:r w:rsidRPr="0017704B">
        <w:rPr>
          <w:rFonts w:cs="Times New Roman"/>
          <w:noProof/>
          <w:lang w:val="en-GB"/>
        </w:rPr>
        <w:t xml:space="preserve"> </w:t>
      </w:r>
    </w:p>
    <w:p w14:paraId="0A3803EE" w14:textId="0464DC35" w:rsidR="001E3051" w:rsidRPr="0017704B" w:rsidRDefault="009C4D00" w:rsidP="00D43CD5">
      <w:pPr>
        <w:rPr>
          <w:rFonts w:cs="Times New Roman"/>
          <w:noProof/>
          <w:szCs w:val="24"/>
          <w:lang w:val="en-GB"/>
        </w:rPr>
      </w:pPr>
      <w:r w:rsidRPr="0017704B">
        <w:rPr>
          <w:rFonts w:cs="Times New Roman"/>
          <w:noProof/>
          <w:szCs w:val="24"/>
          <w:lang w:val="en-GB"/>
        </w:rPr>
        <w:t>The Seacrest Lodge is located on a picturesque coastline. The company offers restaurant, bar, and event facilities. The target market segments were vacationers who seek luxury she comfort. The market is highly competitive. The drop in service quality, outdated equipment and amenities, change in customer presence have affected the company's profitability, performance, and market share.</w:t>
      </w:r>
    </w:p>
    <w:p w14:paraId="1761B458" w14:textId="77777777" w:rsidR="00F663AD" w:rsidRPr="0017704B" w:rsidRDefault="00F663AD" w:rsidP="00C946B0">
      <w:pPr>
        <w:pStyle w:val="Heading1"/>
        <w:rPr>
          <w:noProof/>
          <w:lang w:val="en-GB"/>
        </w:rPr>
      </w:pPr>
      <w:bookmarkStart w:id="2" w:name="_Toc158672556"/>
      <w:r w:rsidRPr="0017704B">
        <w:rPr>
          <w:noProof/>
          <w:lang w:val="en-GB"/>
        </w:rPr>
        <w:t>Financial Performance of the Company</w:t>
      </w:r>
      <w:bookmarkEnd w:id="2"/>
    </w:p>
    <w:p w14:paraId="167B1EF3" w14:textId="13EE53B7" w:rsidR="00F663AD" w:rsidRPr="0017704B" w:rsidRDefault="00D12B42" w:rsidP="00D43CD5">
      <w:pPr>
        <w:rPr>
          <w:rFonts w:cs="Times New Roman"/>
          <w:noProof/>
          <w:szCs w:val="24"/>
          <w:lang w:val="en-GB"/>
        </w:rPr>
      </w:pPr>
      <w:r w:rsidRPr="0017704B">
        <w:rPr>
          <w:rFonts w:cs="Times New Roman"/>
          <w:noProof/>
          <w:szCs w:val="24"/>
          <w:lang w:val="en-GB"/>
        </w:rPr>
        <w:t xml:space="preserve">The financial performance and profitability of the company can be analysed using various financial ratios such as RevPAR, average </w:t>
      </w:r>
      <w:r w:rsidR="00D739C7" w:rsidRPr="0017704B">
        <w:rPr>
          <w:rFonts w:cs="Times New Roman"/>
          <w:noProof/>
          <w:szCs w:val="24"/>
          <w:lang w:val="en-GB"/>
        </w:rPr>
        <w:t xml:space="preserve">room rate, occupancy rate, </w:t>
      </w:r>
      <w:r w:rsidR="00894B63" w:rsidRPr="0017704B">
        <w:rPr>
          <w:rFonts w:cs="Times New Roman"/>
          <w:noProof/>
          <w:szCs w:val="24"/>
          <w:lang w:val="en-GB"/>
        </w:rPr>
        <w:t xml:space="preserve">net income margin, return on equity (ROE), and return on assets (ROA). The calculation of these financial ratios and indicators is provided below: </w:t>
      </w:r>
    </w:p>
    <w:tbl>
      <w:tblPr>
        <w:tblStyle w:val="GridTable6Colorful-Accent5"/>
        <w:tblW w:w="9090" w:type="dxa"/>
        <w:tblLook w:val="04A0" w:firstRow="1" w:lastRow="0" w:firstColumn="1" w:lastColumn="0" w:noHBand="0" w:noVBand="1"/>
      </w:tblPr>
      <w:tblGrid>
        <w:gridCol w:w="960"/>
        <w:gridCol w:w="1110"/>
        <w:gridCol w:w="1260"/>
        <w:gridCol w:w="1890"/>
        <w:gridCol w:w="1800"/>
        <w:gridCol w:w="963"/>
        <w:gridCol w:w="1107"/>
      </w:tblGrid>
      <w:tr w:rsidR="00894B63" w:rsidRPr="0017704B" w14:paraId="68EFE1D0" w14:textId="77777777" w:rsidTr="0017059A">
        <w:trPr>
          <w:cnfStyle w:val="100000000000" w:firstRow="1" w:lastRow="0" w:firstColumn="0" w:lastColumn="0" w:oddVBand="0" w:evenVBand="0" w:oddHBand="0" w:evenHBand="0" w:firstRowFirstColumn="0" w:firstRowLastColumn="0" w:lastRowFirstColumn="0" w:lastRowLastColumn="0"/>
          <w:divId w:val="87805508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69253966" w14:textId="77777777" w:rsidR="00894B63" w:rsidRPr="0017704B" w:rsidRDefault="00894B63" w:rsidP="00D43CD5">
            <w:pPr>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Year</w:t>
            </w:r>
          </w:p>
        </w:tc>
        <w:tc>
          <w:tcPr>
            <w:tcW w:w="1110" w:type="dxa"/>
            <w:noWrap/>
            <w:hideMark/>
          </w:tcPr>
          <w:p w14:paraId="5417F138" w14:textId="77777777" w:rsidR="00894B63" w:rsidRPr="0017704B" w:rsidRDefault="00894B63" w:rsidP="00D43CD5">
            <w:pP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RevPAR</w:t>
            </w:r>
          </w:p>
        </w:tc>
        <w:tc>
          <w:tcPr>
            <w:tcW w:w="1260" w:type="dxa"/>
            <w:noWrap/>
            <w:hideMark/>
          </w:tcPr>
          <w:p w14:paraId="358DD227" w14:textId="77777777" w:rsidR="00894B63" w:rsidRPr="0017704B" w:rsidRDefault="00894B63" w:rsidP="00D43CD5">
            <w:pP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ARR</w:t>
            </w:r>
          </w:p>
        </w:tc>
        <w:tc>
          <w:tcPr>
            <w:tcW w:w="1890" w:type="dxa"/>
            <w:noWrap/>
            <w:hideMark/>
          </w:tcPr>
          <w:p w14:paraId="1CC3EFB9" w14:textId="77777777" w:rsidR="00894B63" w:rsidRPr="0017704B" w:rsidRDefault="00894B63" w:rsidP="00D43CD5">
            <w:pP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Occupancy Rate</w:t>
            </w:r>
          </w:p>
        </w:tc>
        <w:tc>
          <w:tcPr>
            <w:tcW w:w="1800" w:type="dxa"/>
            <w:noWrap/>
            <w:hideMark/>
          </w:tcPr>
          <w:p w14:paraId="23D03F9C" w14:textId="77777777" w:rsidR="00894B63" w:rsidRPr="0017704B" w:rsidRDefault="00894B63" w:rsidP="00D43CD5">
            <w:pP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Net Income Margin</w:t>
            </w:r>
          </w:p>
        </w:tc>
        <w:tc>
          <w:tcPr>
            <w:tcW w:w="963" w:type="dxa"/>
            <w:noWrap/>
            <w:hideMark/>
          </w:tcPr>
          <w:p w14:paraId="07250E61" w14:textId="77777777" w:rsidR="00894B63" w:rsidRPr="0017704B" w:rsidRDefault="00894B63" w:rsidP="00D43CD5">
            <w:pP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ROE</w:t>
            </w:r>
          </w:p>
        </w:tc>
        <w:tc>
          <w:tcPr>
            <w:tcW w:w="1107" w:type="dxa"/>
            <w:noWrap/>
            <w:hideMark/>
          </w:tcPr>
          <w:p w14:paraId="33A55663" w14:textId="77777777" w:rsidR="00894B63" w:rsidRPr="0017704B" w:rsidRDefault="00894B63" w:rsidP="00D43CD5">
            <w:pP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ROA</w:t>
            </w:r>
          </w:p>
        </w:tc>
      </w:tr>
      <w:tr w:rsidR="0017059A" w:rsidRPr="0017704B" w14:paraId="456FD387" w14:textId="77777777" w:rsidTr="0017059A">
        <w:trPr>
          <w:cnfStyle w:val="000000100000" w:firstRow="0" w:lastRow="0" w:firstColumn="0" w:lastColumn="0" w:oddVBand="0" w:evenVBand="0" w:oddHBand="1" w:evenHBand="0" w:firstRowFirstColumn="0" w:firstRowLastColumn="0" w:lastRowFirstColumn="0" w:lastRowLastColumn="0"/>
          <w:divId w:val="87805508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5B6DE33" w14:textId="77777777" w:rsidR="00894B63" w:rsidRPr="0017704B" w:rsidRDefault="00894B63" w:rsidP="00D43CD5">
            <w:pPr>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2021</w:t>
            </w:r>
          </w:p>
        </w:tc>
        <w:tc>
          <w:tcPr>
            <w:tcW w:w="1110" w:type="dxa"/>
            <w:noWrap/>
            <w:hideMark/>
          </w:tcPr>
          <w:p w14:paraId="63772B1C"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£169</w:t>
            </w:r>
          </w:p>
        </w:tc>
        <w:tc>
          <w:tcPr>
            <w:tcW w:w="1260" w:type="dxa"/>
            <w:noWrap/>
            <w:hideMark/>
          </w:tcPr>
          <w:p w14:paraId="6DBDB02E"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£260</w:t>
            </w:r>
          </w:p>
        </w:tc>
        <w:tc>
          <w:tcPr>
            <w:tcW w:w="1890" w:type="dxa"/>
            <w:noWrap/>
            <w:hideMark/>
          </w:tcPr>
          <w:p w14:paraId="211CBAD7"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65%</w:t>
            </w:r>
          </w:p>
        </w:tc>
        <w:tc>
          <w:tcPr>
            <w:tcW w:w="1800" w:type="dxa"/>
            <w:noWrap/>
            <w:hideMark/>
          </w:tcPr>
          <w:p w14:paraId="663893C2"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25%</w:t>
            </w:r>
          </w:p>
        </w:tc>
        <w:tc>
          <w:tcPr>
            <w:tcW w:w="963" w:type="dxa"/>
            <w:noWrap/>
            <w:hideMark/>
          </w:tcPr>
          <w:p w14:paraId="23896886"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48.38%</w:t>
            </w:r>
          </w:p>
        </w:tc>
        <w:tc>
          <w:tcPr>
            <w:tcW w:w="1107" w:type="dxa"/>
            <w:noWrap/>
            <w:hideMark/>
          </w:tcPr>
          <w:p w14:paraId="697B977F"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13.95%</w:t>
            </w:r>
          </w:p>
        </w:tc>
      </w:tr>
      <w:tr w:rsidR="00894B63" w:rsidRPr="0017704B" w14:paraId="7EE7BECB" w14:textId="77777777" w:rsidTr="0017059A">
        <w:trPr>
          <w:divId w:val="87805508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E12CD90" w14:textId="77777777" w:rsidR="00894B63" w:rsidRPr="0017704B" w:rsidRDefault="00894B63" w:rsidP="00D43CD5">
            <w:pPr>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2022</w:t>
            </w:r>
          </w:p>
        </w:tc>
        <w:tc>
          <w:tcPr>
            <w:tcW w:w="1110" w:type="dxa"/>
            <w:noWrap/>
            <w:hideMark/>
          </w:tcPr>
          <w:p w14:paraId="62650040" w14:textId="77777777" w:rsidR="00894B63" w:rsidRPr="0017704B" w:rsidRDefault="00894B63" w:rsidP="00D43CD5">
            <w:pPr>
              <w:cnfStyle w:val="000000000000" w:firstRow="0"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144</w:t>
            </w:r>
          </w:p>
        </w:tc>
        <w:tc>
          <w:tcPr>
            <w:tcW w:w="1260" w:type="dxa"/>
            <w:noWrap/>
            <w:hideMark/>
          </w:tcPr>
          <w:p w14:paraId="57C78984" w14:textId="77777777" w:rsidR="00894B63" w:rsidRPr="0017704B" w:rsidRDefault="00894B63" w:rsidP="00D43CD5">
            <w:pPr>
              <w:cnfStyle w:val="000000000000" w:firstRow="0"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240</w:t>
            </w:r>
          </w:p>
        </w:tc>
        <w:tc>
          <w:tcPr>
            <w:tcW w:w="1890" w:type="dxa"/>
            <w:noWrap/>
            <w:hideMark/>
          </w:tcPr>
          <w:p w14:paraId="1CF366DF" w14:textId="77777777" w:rsidR="00894B63" w:rsidRPr="0017704B" w:rsidRDefault="00894B63" w:rsidP="00D43CD5">
            <w:pPr>
              <w:cnfStyle w:val="000000000000" w:firstRow="0"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60</w:t>
            </w:r>
          </w:p>
        </w:tc>
        <w:tc>
          <w:tcPr>
            <w:tcW w:w="1800" w:type="dxa"/>
            <w:noWrap/>
            <w:hideMark/>
          </w:tcPr>
          <w:p w14:paraId="40BE2B4A" w14:textId="77777777" w:rsidR="00894B63" w:rsidRPr="0017704B" w:rsidRDefault="00894B63" w:rsidP="00D43CD5">
            <w:pPr>
              <w:cnfStyle w:val="000000000000" w:firstRow="0"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13.64%</w:t>
            </w:r>
          </w:p>
        </w:tc>
        <w:tc>
          <w:tcPr>
            <w:tcW w:w="963" w:type="dxa"/>
            <w:noWrap/>
            <w:hideMark/>
          </w:tcPr>
          <w:p w14:paraId="5A8F8B26" w14:textId="77777777" w:rsidR="00894B63" w:rsidRPr="0017704B" w:rsidRDefault="00894B63" w:rsidP="00D43CD5">
            <w:pPr>
              <w:cnfStyle w:val="000000000000" w:firstRow="0"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25.86%</w:t>
            </w:r>
          </w:p>
        </w:tc>
        <w:tc>
          <w:tcPr>
            <w:tcW w:w="1107" w:type="dxa"/>
            <w:noWrap/>
            <w:hideMark/>
          </w:tcPr>
          <w:p w14:paraId="4FDA25C4" w14:textId="77777777" w:rsidR="00894B63" w:rsidRPr="0017704B" w:rsidRDefault="00894B63" w:rsidP="00D43CD5">
            <w:pPr>
              <w:cnfStyle w:val="000000000000" w:firstRow="0" w:lastRow="0" w:firstColumn="0" w:lastColumn="0" w:oddVBand="0" w:evenVBand="0" w:oddHBand="0"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7.08%</w:t>
            </w:r>
          </w:p>
        </w:tc>
      </w:tr>
      <w:tr w:rsidR="0017059A" w:rsidRPr="0017704B" w14:paraId="7FA2637E" w14:textId="77777777" w:rsidTr="0017059A">
        <w:trPr>
          <w:cnfStyle w:val="000000100000" w:firstRow="0" w:lastRow="0" w:firstColumn="0" w:lastColumn="0" w:oddVBand="0" w:evenVBand="0" w:oddHBand="1" w:evenHBand="0" w:firstRowFirstColumn="0" w:firstRowLastColumn="0" w:lastRowFirstColumn="0" w:lastRowLastColumn="0"/>
          <w:divId w:val="87805508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B8F75D9" w14:textId="77777777" w:rsidR="00894B63" w:rsidRPr="0017704B" w:rsidRDefault="00894B63" w:rsidP="00D43CD5">
            <w:pPr>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2023</w:t>
            </w:r>
          </w:p>
        </w:tc>
        <w:tc>
          <w:tcPr>
            <w:tcW w:w="1110" w:type="dxa"/>
            <w:noWrap/>
            <w:hideMark/>
          </w:tcPr>
          <w:p w14:paraId="69A8C24C"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105</w:t>
            </w:r>
          </w:p>
        </w:tc>
        <w:tc>
          <w:tcPr>
            <w:tcW w:w="1260" w:type="dxa"/>
            <w:noWrap/>
            <w:hideMark/>
          </w:tcPr>
          <w:p w14:paraId="0A32CDDB"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210</w:t>
            </w:r>
          </w:p>
        </w:tc>
        <w:tc>
          <w:tcPr>
            <w:tcW w:w="1890" w:type="dxa"/>
            <w:noWrap/>
            <w:hideMark/>
          </w:tcPr>
          <w:p w14:paraId="5A1001C8"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50</w:t>
            </w:r>
          </w:p>
        </w:tc>
        <w:tc>
          <w:tcPr>
            <w:tcW w:w="1800" w:type="dxa"/>
            <w:noWrap/>
            <w:hideMark/>
          </w:tcPr>
          <w:p w14:paraId="33212A7A"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-15.79%</w:t>
            </w:r>
          </w:p>
        </w:tc>
        <w:tc>
          <w:tcPr>
            <w:tcW w:w="963" w:type="dxa"/>
            <w:noWrap/>
            <w:hideMark/>
          </w:tcPr>
          <w:p w14:paraId="1A67557A"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-50%</w:t>
            </w:r>
          </w:p>
        </w:tc>
        <w:tc>
          <w:tcPr>
            <w:tcW w:w="1107" w:type="dxa"/>
            <w:noWrap/>
            <w:hideMark/>
          </w:tcPr>
          <w:p w14:paraId="0946E3EB" w14:textId="77777777" w:rsidR="00894B63" w:rsidRPr="0017704B" w:rsidRDefault="00894B63" w:rsidP="00D43CD5">
            <w:pPr>
              <w:cnfStyle w:val="000000100000" w:firstRow="0" w:lastRow="0" w:firstColumn="0" w:lastColumn="0" w:oddVBand="0" w:evenVBand="0" w:oddHBand="1" w:evenHBand="0" w:firstRowFirstColumn="0" w:firstRowLastColumn="0" w:lastRowFirstColumn="0" w:lastRowLastColumn="0"/>
              <w:rPr>
                <w:rFonts w:eastAsia="Times New Roman" w:cs="Times New Roman"/>
                <w:noProof/>
                <w:color w:val="000000"/>
                <w:kern w:val="0"/>
                <w:szCs w:val="24"/>
                <w:lang w:val="en-GB"/>
                <w14:ligatures w14:val="none"/>
              </w:rPr>
            </w:pPr>
            <w:r w:rsidRPr="0017704B">
              <w:rPr>
                <w:rFonts w:eastAsia="Times New Roman" w:cs="Times New Roman"/>
                <w:noProof/>
                <w:color w:val="000000"/>
                <w:kern w:val="0"/>
                <w:szCs w:val="24"/>
                <w:lang w:val="en-GB"/>
                <w14:ligatures w14:val="none"/>
              </w:rPr>
              <w:t>-8.10%</w:t>
            </w:r>
          </w:p>
        </w:tc>
      </w:tr>
    </w:tbl>
    <w:p w14:paraId="765FD8AB" w14:textId="77777777" w:rsidR="00894B63" w:rsidRPr="0017704B" w:rsidRDefault="00894B63" w:rsidP="00D43CD5">
      <w:pPr>
        <w:rPr>
          <w:rFonts w:cs="Times New Roman"/>
          <w:noProof/>
          <w:szCs w:val="24"/>
          <w:lang w:val="en-GB"/>
        </w:rPr>
      </w:pPr>
    </w:p>
    <w:p w14:paraId="34A40ED6" w14:textId="0C3E1569" w:rsidR="00F663AD" w:rsidRPr="0017704B" w:rsidRDefault="00BB7911" w:rsidP="00D43CD5">
      <w:pPr>
        <w:rPr>
          <w:rFonts w:cs="Times New Roman"/>
          <w:noProof/>
          <w:szCs w:val="24"/>
          <w:lang w:val="en-GB"/>
        </w:rPr>
      </w:pPr>
      <w:r w:rsidRPr="0017704B">
        <w:rPr>
          <w:rFonts w:cs="Times New Roman"/>
          <w:b/>
          <w:bCs/>
          <w:noProof/>
          <w:szCs w:val="24"/>
          <w:lang w:val="en-GB"/>
        </w:rPr>
        <w:lastRenderedPageBreak/>
        <w:t>RevPAR:</w:t>
      </w:r>
      <w:r w:rsidRPr="0017704B">
        <w:rPr>
          <w:rFonts w:cs="Times New Roman"/>
          <w:noProof/>
          <w:szCs w:val="24"/>
          <w:lang w:val="en-GB"/>
        </w:rPr>
        <w:t xml:space="preserve"> It is a performance measure that is calculated by multiplying the occupancy rate of the lodge with the average room rate. In the hospitality business, RevPAR is important because it explains the hotel’s revenue-generating capabilities. A higher RevPAR is always expected as it shows that the hotel has a higher demand for its rooms so it can generate higher revenue from each room</w:t>
      </w:r>
      <w:r w:rsidR="00E07223" w:rsidRPr="0017704B">
        <w:rPr>
          <w:rFonts w:cs="Times New Roman"/>
          <w:noProof/>
          <w:szCs w:val="24"/>
          <w:lang w:val="en-GB"/>
        </w:rPr>
        <w:t xml:space="preserve"> (</w:t>
      </w:r>
      <w:r w:rsidR="00801FA6" w:rsidRPr="0017704B">
        <w:rPr>
          <w:rFonts w:cs="Times New Roman"/>
          <w:noProof/>
          <w:szCs w:val="24"/>
          <w:lang w:val="en-GB"/>
        </w:rPr>
        <w:t>Tranter, Stuart-Hill and Parker</w:t>
      </w:r>
      <w:r w:rsidR="00E07223" w:rsidRPr="0017704B">
        <w:rPr>
          <w:rFonts w:cs="Times New Roman"/>
          <w:noProof/>
          <w:szCs w:val="24"/>
          <w:lang w:val="en-GB"/>
        </w:rPr>
        <w:t xml:space="preserve">, </w:t>
      </w:r>
      <w:r w:rsidR="00801FA6" w:rsidRPr="0017704B">
        <w:rPr>
          <w:rFonts w:cs="Times New Roman"/>
          <w:noProof/>
          <w:szCs w:val="24"/>
          <w:lang w:val="en-GB"/>
        </w:rPr>
        <w:t>2014</w:t>
      </w:r>
      <w:r w:rsidR="00E07223" w:rsidRPr="0017704B">
        <w:rPr>
          <w:rFonts w:cs="Times New Roman"/>
          <w:noProof/>
          <w:szCs w:val="24"/>
          <w:lang w:val="en-GB"/>
        </w:rPr>
        <w:t>)</w:t>
      </w:r>
      <w:r w:rsidRPr="0017704B">
        <w:rPr>
          <w:rFonts w:cs="Times New Roman"/>
          <w:noProof/>
          <w:szCs w:val="24"/>
          <w:lang w:val="en-GB"/>
        </w:rPr>
        <w:t>. The case study shows that the Seacrest Lodge had a higher RevPAR in 2021. The business could generate £169 from each room. Then the business started to lose its revenue per room in the next two years. In 2022, the RevPAR was £144 and the amount decreased sharply in 2023 the business had only £105. The data from the calculation suggests that the company has lost its revenue-generating capability from each room.</w:t>
      </w:r>
    </w:p>
    <w:p w14:paraId="0AC07FB3" w14:textId="5354C051" w:rsidR="00F663AD" w:rsidRPr="0017704B" w:rsidRDefault="00807641" w:rsidP="00D43CD5">
      <w:pPr>
        <w:rPr>
          <w:rFonts w:cs="Times New Roman"/>
          <w:noProof/>
          <w:szCs w:val="24"/>
          <w:lang w:val="en-GB"/>
        </w:rPr>
      </w:pPr>
      <w:r w:rsidRPr="0017704B">
        <w:rPr>
          <w:rFonts w:cs="Times New Roman"/>
          <w:b/>
          <w:bCs/>
          <w:noProof/>
          <w:szCs w:val="24"/>
          <w:lang w:val="en-GB"/>
        </w:rPr>
        <w:t>ARR:</w:t>
      </w:r>
      <w:r w:rsidRPr="0017704B">
        <w:rPr>
          <w:rFonts w:cs="Times New Roman"/>
          <w:noProof/>
          <w:szCs w:val="24"/>
          <w:lang w:val="en-GB"/>
        </w:rPr>
        <w:t xml:space="preserve"> Average room rate is another performance indicator. In the hospitality industry, the average room rate is calculated to understand the pricing capabilities of the business</w:t>
      </w:r>
      <w:r w:rsidR="00801FA6" w:rsidRPr="0017704B">
        <w:rPr>
          <w:rFonts w:cs="Times New Roman"/>
          <w:noProof/>
          <w:szCs w:val="24"/>
          <w:lang w:val="en-GB"/>
        </w:rPr>
        <w:t xml:space="preserve">. </w:t>
      </w:r>
      <w:r w:rsidRPr="0017704B">
        <w:rPr>
          <w:rFonts w:cs="Times New Roman"/>
          <w:noProof/>
          <w:szCs w:val="24"/>
          <w:lang w:val="en-GB"/>
        </w:rPr>
        <w:t>ARR can be made higher by charging higher prices for each room of the hotel</w:t>
      </w:r>
      <w:r w:rsidR="00801FA6" w:rsidRPr="0017704B">
        <w:rPr>
          <w:rFonts w:cs="Times New Roman"/>
          <w:noProof/>
          <w:szCs w:val="24"/>
          <w:lang w:val="en-GB"/>
        </w:rPr>
        <w:t xml:space="preserve"> (Guilding, 2014)</w:t>
      </w:r>
      <w:r w:rsidRPr="0017704B">
        <w:rPr>
          <w:rFonts w:cs="Times New Roman"/>
          <w:noProof/>
          <w:szCs w:val="24"/>
          <w:lang w:val="en-GB"/>
        </w:rPr>
        <w:t>. When the demand for hotel rooms is higher, the business can charge higher prices but lower demand can result in lower room rates. The Seacrest Lodge could charge higher prices in 2021. But the declining demand for hotel rooms has made the ARR lower in the next two years. The business is experiencing lower demand and difficulties to raise prices.</w:t>
      </w:r>
    </w:p>
    <w:p w14:paraId="070F2666" w14:textId="495BB252" w:rsidR="00807641" w:rsidRPr="0017704B" w:rsidRDefault="009E0360" w:rsidP="00D43CD5">
      <w:pPr>
        <w:rPr>
          <w:rFonts w:cs="Times New Roman"/>
          <w:noProof/>
          <w:szCs w:val="24"/>
          <w:lang w:val="en-GB"/>
        </w:rPr>
      </w:pPr>
      <w:r w:rsidRPr="0017704B">
        <w:rPr>
          <w:rFonts w:cs="Times New Roman"/>
          <w:b/>
          <w:bCs/>
          <w:noProof/>
          <w:szCs w:val="24"/>
          <w:lang w:val="en-GB"/>
        </w:rPr>
        <w:t>Occupancy Rate:</w:t>
      </w:r>
      <w:r w:rsidRPr="0017704B">
        <w:rPr>
          <w:rFonts w:cs="Times New Roman"/>
          <w:noProof/>
          <w:szCs w:val="24"/>
          <w:lang w:val="en-GB"/>
        </w:rPr>
        <w:t xml:space="preserve"> The occupancy rate measures the number of rooms occupied by the hotel guests or booked by the guests relative to the total number of rooms</w:t>
      </w:r>
      <w:r w:rsidR="00A76967" w:rsidRPr="0017704B">
        <w:rPr>
          <w:rFonts w:cs="Times New Roman"/>
          <w:noProof/>
          <w:szCs w:val="24"/>
          <w:lang w:val="en-GB"/>
        </w:rPr>
        <w:t xml:space="preserve"> </w:t>
      </w:r>
      <w:r w:rsidR="00801FA6" w:rsidRPr="0017704B">
        <w:rPr>
          <w:rFonts w:cs="Times New Roman"/>
          <w:noProof/>
          <w:szCs w:val="24"/>
          <w:lang w:val="en-GB"/>
        </w:rPr>
        <w:t xml:space="preserve">(Tranter, Stuart-Hill and Parker, 2014). </w:t>
      </w:r>
      <w:r w:rsidRPr="0017704B">
        <w:rPr>
          <w:rFonts w:cs="Times New Roman"/>
          <w:noProof/>
          <w:szCs w:val="24"/>
          <w:lang w:val="en-GB"/>
        </w:rPr>
        <w:t>Hotel businesses want to maximize the occupancy rate by taking various measures such as hotel branding, promotion, loyalty programs, and so on. The case study shows that the lodge’s occupancy rate was 65% in 2021 which is moderately occupied. However, the business reached to 50% occupancy rate meaning that only half of the rooms are booked or utilised by the guests and the remaining half of the total rooms are vacant. Such vacancies can affect the profitability and performance of the business. Because the lodge is generating revenue by utilising 50% of its resources and facilities.</w:t>
      </w:r>
    </w:p>
    <w:p w14:paraId="1987DB33" w14:textId="110571FE" w:rsidR="0053338C" w:rsidRPr="0017704B" w:rsidRDefault="00ED6BF1" w:rsidP="00D43CD5">
      <w:pPr>
        <w:rPr>
          <w:rFonts w:cs="Times New Roman"/>
          <w:noProof/>
          <w:szCs w:val="24"/>
          <w:lang w:val="en-GB"/>
        </w:rPr>
      </w:pPr>
      <w:r w:rsidRPr="0017704B">
        <w:rPr>
          <w:rFonts w:cs="Times New Roman"/>
          <w:b/>
          <w:bCs/>
          <w:noProof/>
          <w:szCs w:val="24"/>
          <w:lang w:val="en-GB"/>
        </w:rPr>
        <w:t>Net Income Margin:</w:t>
      </w:r>
      <w:r w:rsidRPr="0017704B">
        <w:rPr>
          <w:rFonts w:cs="Times New Roman"/>
          <w:noProof/>
          <w:szCs w:val="24"/>
          <w:lang w:val="en-GB"/>
        </w:rPr>
        <w:t xml:space="preserve"> Net income margin is a profitability ratio that measures how much revenue has been converted into the net income of the company after meeting all the operating costs, taxes, and other expenditures. A higher net profit margin explains that the company is efficient in its operations</w:t>
      </w:r>
      <w:r w:rsidR="00CF1CFB" w:rsidRPr="0017704B">
        <w:rPr>
          <w:rFonts w:cs="Times New Roman"/>
          <w:noProof/>
          <w:szCs w:val="24"/>
          <w:lang w:val="en-GB"/>
        </w:rPr>
        <w:t xml:space="preserve"> (</w:t>
      </w:r>
      <w:r w:rsidR="00533205" w:rsidRPr="0017704B">
        <w:rPr>
          <w:rFonts w:cs="Times New Roman"/>
          <w:noProof/>
          <w:szCs w:val="24"/>
          <w:lang w:val="en-GB"/>
        </w:rPr>
        <w:t>Karanović</w:t>
      </w:r>
      <w:r w:rsidR="00CF1CFB" w:rsidRPr="0017704B">
        <w:rPr>
          <w:rFonts w:cs="Times New Roman"/>
          <w:noProof/>
          <w:szCs w:val="24"/>
          <w:lang w:val="en-GB"/>
        </w:rPr>
        <w:t xml:space="preserve">, </w:t>
      </w:r>
      <w:r w:rsidR="00533205" w:rsidRPr="0017704B">
        <w:rPr>
          <w:rFonts w:cs="Times New Roman"/>
          <w:noProof/>
          <w:szCs w:val="24"/>
          <w:lang w:val="en-GB"/>
        </w:rPr>
        <w:t>2023</w:t>
      </w:r>
      <w:r w:rsidR="00CF1CFB" w:rsidRPr="0017704B">
        <w:rPr>
          <w:rFonts w:cs="Times New Roman"/>
          <w:noProof/>
          <w:szCs w:val="24"/>
          <w:lang w:val="en-GB"/>
        </w:rPr>
        <w:t>)</w:t>
      </w:r>
      <w:r w:rsidRPr="0017704B">
        <w:rPr>
          <w:rFonts w:cs="Times New Roman"/>
          <w:noProof/>
          <w:szCs w:val="24"/>
          <w:lang w:val="en-GB"/>
        </w:rPr>
        <w:t xml:space="preserve">. The efficiency of the management helps to minimise the costs of the business and drive the sales revenue. The calculation of the net profit margin has been made </w:t>
      </w:r>
      <w:r w:rsidRPr="0017704B">
        <w:rPr>
          <w:rFonts w:cs="Times New Roman"/>
          <w:noProof/>
          <w:szCs w:val="24"/>
          <w:lang w:val="en-GB"/>
        </w:rPr>
        <w:lastRenderedPageBreak/>
        <w:t>by dividing the net profit by the total revenue of the company. The net income margin was 25% in 2021 which shows that the Seacrest Logde could convert 25 pounds from £100 into net income after meeting all the expenditures and taxes. The net income margin decreased to 13.64% in 2022 because the revenue decreased and the operating cost increased. In 2023, the operating cost further increased while the revenue decreased. As a result, the company incurred net losses and the net profit margin became negative. A negative net profit margin indicates that the company can not convert any portion of the revenue into net profit rather it is losing its existing assets for operating the business</w:t>
      </w:r>
      <w:r w:rsidR="009E0D1C" w:rsidRPr="0017704B">
        <w:rPr>
          <w:rFonts w:cs="Times New Roman"/>
          <w:noProof/>
          <w:szCs w:val="24"/>
          <w:lang w:val="en-GB"/>
        </w:rPr>
        <w:t xml:space="preserve"> (</w:t>
      </w:r>
      <w:r w:rsidR="00801FA6" w:rsidRPr="0017704B">
        <w:rPr>
          <w:rFonts w:cs="Times New Roman"/>
          <w:noProof/>
          <w:szCs w:val="24"/>
          <w:lang w:val="en-GB"/>
        </w:rPr>
        <w:t>Guilding</w:t>
      </w:r>
      <w:r w:rsidR="009E0D1C" w:rsidRPr="0017704B">
        <w:rPr>
          <w:rFonts w:cs="Times New Roman"/>
          <w:noProof/>
          <w:szCs w:val="24"/>
          <w:lang w:val="en-GB"/>
        </w:rPr>
        <w:t xml:space="preserve">, </w:t>
      </w:r>
      <w:r w:rsidR="00801FA6" w:rsidRPr="0017704B">
        <w:rPr>
          <w:rFonts w:cs="Times New Roman"/>
          <w:noProof/>
          <w:szCs w:val="24"/>
          <w:lang w:val="en-GB"/>
        </w:rPr>
        <w:t>2014</w:t>
      </w:r>
      <w:r w:rsidR="009E0D1C" w:rsidRPr="0017704B">
        <w:rPr>
          <w:rFonts w:cs="Times New Roman"/>
          <w:noProof/>
          <w:szCs w:val="24"/>
          <w:lang w:val="en-GB"/>
        </w:rPr>
        <w:t>)</w:t>
      </w:r>
      <w:r w:rsidRPr="0017704B">
        <w:rPr>
          <w:rFonts w:cs="Times New Roman"/>
          <w:noProof/>
          <w:szCs w:val="24"/>
          <w:lang w:val="en-GB"/>
        </w:rPr>
        <w:t>.</w:t>
      </w:r>
    </w:p>
    <w:p w14:paraId="28A23061" w14:textId="1D7C4DA2" w:rsidR="00F663AD" w:rsidRPr="0017704B" w:rsidRDefault="00CC096E" w:rsidP="00D43CD5">
      <w:pPr>
        <w:rPr>
          <w:rFonts w:cs="Times New Roman"/>
          <w:noProof/>
          <w:szCs w:val="24"/>
          <w:lang w:val="en-GB"/>
        </w:rPr>
      </w:pPr>
      <w:r w:rsidRPr="0017704B">
        <w:rPr>
          <w:rFonts w:cs="Times New Roman"/>
          <w:b/>
          <w:bCs/>
          <w:noProof/>
          <w:szCs w:val="24"/>
          <w:lang w:val="en-GB"/>
        </w:rPr>
        <w:t>ROE:</w:t>
      </w:r>
      <w:r w:rsidRPr="0017704B">
        <w:rPr>
          <w:rFonts w:cs="Times New Roman"/>
          <w:noProof/>
          <w:szCs w:val="24"/>
          <w:lang w:val="en-GB"/>
        </w:rPr>
        <w:t xml:space="preserve"> Return on equity is another financial profitability ratio that is calculated by dividing the net profit of the company by the total shareholder’s equity. This particular financial ratio can express the financial performance of any business. To increase the return of the shareholders, companies need to increase the ROE</w:t>
      </w:r>
      <w:r w:rsidR="0084660C" w:rsidRPr="0017704B">
        <w:rPr>
          <w:rFonts w:cs="Times New Roman"/>
          <w:noProof/>
          <w:szCs w:val="24"/>
          <w:lang w:val="en-GB"/>
        </w:rPr>
        <w:t xml:space="preserve"> </w:t>
      </w:r>
      <w:r w:rsidR="00414CB6" w:rsidRPr="0017704B">
        <w:rPr>
          <w:rFonts w:cs="Times New Roman"/>
          <w:noProof/>
          <w:szCs w:val="24"/>
          <w:lang w:val="en-GB"/>
        </w:rPr>
        <w:t>(</w:t>
      </w:r>
      <w:r w:rsidR="00414CB6" w:rsidRPr="0017704B">
        <w:rPr>
          <w:rFonts w:cs="Times New Roman"/>
          <w:noProof/>
          <w:lang w:val="en-GB"/>
        </w:rPr>
        <w:t>Madura, Hoque and Krishnamrti</w:t>
      </w:r>
      <w:r w:rsidR="00414CB6" w:rsidRPr="0017704B">
        <w:rPr>
          <w:rFonts w:cs="Times New Roman"/>
          <w:noProof/>
          <w:szCs w:val="24"/>
          <w:lang w:val="en-GB"/>
        </w:rPr>
        <w:t xml:space="preserve">, 2018). </w:t>
      </w:r>
      <w:r w:rsidRPr="0017704B">
        <w:rPr>
          <w:rFonts w:cs="Times New Roman"/>
          <w:noProof/>
          <w:szCs w:val="24"/>
          <w:lang w:val="en-GB"/>
        </w:rPr>
        <w:t>In o</w:t>
      </w:r>
      <w:r w:rsidR="005D5CDE" w:rsidRPr="0017704B">
        <w:rPr>
          <w:rFonts w:cs="Times New Roman"/>
          <w:noProof/>
          <w:szCs w:val="24"/>
          <w:lang w:val="en-GB"/>
        </w:rPr>
        <w:t>th</w:t>
      </w:r>
      <w:r w:rsidRPr="0017704B">
        <w:rPr>
          <w:rFonts w:cs="Times New Roman"/>
          <w:noProof/>
          <w:szCs w:val="24"/>
          <w:lang w:val="en-GB"/>
        </w:rPr>
        <w:t xml:space="preserve">er words, the company has to increase the net income relative to the shareholder’s equity. The ROE calculation shows that the Seacrest Lodge is losing returns on the shareholder’s equity in the last three years. The company had </w:t>
      </w:r>
      <w:r w:rsidR="005D5CDE" w:rsidRPr="0017704B">
        <w:rPr>
          <w:rFonts w:cs="Times New Roman"/>
          <w:noProof/>
          <w:szCs w:val="24"/>
          <w:lang w:val="en-GB"/>
        </w:rPr>
        <w:t xml:space="preserve">an </w:t>
      </w:r>
      <w:r w:rsidRPr="0017704B">
        <w:rPr>
          <w:rFonts w:cs="Times New Roman"/>
          <w:noProof/>
          <w:szCs w:val="24"/>
          <w:lang w:val="en-GB"/>
        </w:rPr>
        <w:t xml:space="preserve">attractive ROE in 2021 which is more than 48%. The shareholders benefited from their investment in this period because the company used higher debt for financing its operations. More debt usage provided leverage </w:t>
      </w:r>
      <w:r w:rsidR="005D5CDE" w:rsidRPr="0017704B">
        <w:rPr>
          <w:rFonts w:cs="Times New Roman"/>
          <w:noProof/>
          <w:szCs w:val="24"/>
          <w:lang w:val="en-GB"/>
        </w:rPr>
        <w:t>for</w:t>
      </w:r>
      <w:r w:rsidRPr="0017704B">
        <w:rPr>
          <w:rFonts w:cs="Times New Roman"/>
          <w:noProof/>
          <w:szCs w:val="24"/>
          <w:lang w:val="en-GB"/>
        </w:rPr>
        <w:t xml:space="preserve"> the company and enhanced the net profits</w:t>
      </w:r>
      <w:r w:rsidR="004556F5" w:rsidRPr="0017704B">
        <w:rPr>
          <w:rFonts w:cs="Times New Roman"/>
          <w:noProof/>
          <w:szCs w:val="24"/>
          <w:lang w:val="en-GB"/>
        </w:rPr>
        <w:t xml:space="preserve"> (Needles and Powers, 2019)</w:t>
      </w:r>
      <w:r w:rsidRPr="0017704B">
        <w:rPr>
          <w:rFonts w:cs="Times New Roman"/>
          <w:noProof/>
          <w:szCs w:val="24"/>
          <w:lang w:val="en-GB"/>
        </w:rPr>
        <w:t>. However, the company started to lose its profitability position in the next two years. In 2022, the ROE dropped to 25.86% and in 2023 it became negative. So the shareholders of the company are not getting any positive return in 2023. Rather, they are losing 50% of their investments. Hence, the company has lost its profitability recently.</w:t>
      </w:r>
    </w:p>
    <w:p w14:paraId="105B0313" w14:textId="06CE75D8" w:rsidR="00301042" w:rsidRPr="0017704B" w:rsidRDefault="00F25417" w:rsidP="00D43CD5">
      <w:pPr>
        <w:rPr>
          <w:rFonts w:cs="Times New Roman"/>
          <w:noProof/>
          <w:szCs w:val="24"/>
          <w:lang w:val="en-GB"/>
        </w:rPr>
      </w:pPr>
      <w:r w:rsidRPr="0017704B">
        <w:rPr>
          <w:rFonts w:cs="Times New Roman"/>
          <w:b/>
          <w:bCs/>
          <w:noProof/>
          <w:szCs w:val="24"/>
          <w:lang w:val="en-GB"/>
        </w:rPr>
        <w:t>ROA:</w:t>
      </w:r>
      <w:r w:rsidRPr="0017704B">
        <w:rPr>
          <w:rFonts w:cs="Times New Roman"/>
          <w:noProof/>
          <w:szCs w:val="24"/>
          <w:lang w:val="en-GB"/>
        </w:rPr>
        <w:t xml:space="preserve"> Return on asset is a financial ratio that measures the net profits relative to the total assets of the company. At first, the total net income is determined and then the net income is divided by the total assets of the capital invested. It explains whether a company is performing better from the current investments</w:t>
      </w:r>
      <w:r w:rsidR="0084660C" w:rsidRPr="0017704B">
        <w:rPr>
          <w:rFonts w:cs="Times New Roman"/>
          <w:noProof/>
          <w:szCs w:val="24"/>
          <w:lang w:val="en-GB"/>
        </w:rPr>
        <w:t xml:space="preserve"> (</w:t>
      </w:r>
      <w:r w:rsidR="00637FE5" w:rsidRPr="0017704B">
        <w:rPr>
          <w:rFonts w:cs="Times New Roman"/>
          <w:noProof/>
          <w:szCs w:val="24"/>
          <w:lang w:val="en-GB"/>
        </w:rPr>
        <w:t>Karanović</w:t>
      </w:r>
      <w:r w:rsidR="0084660C" w:rsidRPr="0017704B">
        <w:rPr>
          <w:rFonts w:cs="Times New Roman"/>
          <w:noProof/>
          <w:szCs w:val="24"/>
          <w:lang w:val="en-GB"/>
        </w:rPr>
        <w:t xml:space="preserve">, </w:t>
      </w:r>
      <w:r w:rsidR="00637FE5" w:rsidRPr="0017704B">
        <w:rPr>
          <w:rFonts w:cs="Times New Roman"/>
          <w:noProof/>
          <w:szCs w:val="24"/>
          <w:lang w:val="en-GB"/>
        </w:rPr>
        <w:t>2023</w:t>
      </w:r>
      <w:r w:rsidR="0084660C" w:rsidRPr="0017704B">
        <w:rPr>
          <w:rFonts w:cs="Times New Roman"/>
          <w:noProof/>
          <w:szCs w:val="24"/>
          <w:lang w:val="en-GB"/>
        </w:rPr>
        <w:t>)</w:t>
      </w:r>
      <w:r w:rsidRPr="0017704B">
        <w:rPr>
          <w:rFonts w:cs="Times New Roman"/>
          <w:noProof/>
          <w:szCs w:val="24"/>
          <w:lang w:val="en-GB"/>
        </w:rPr>
        <w:t>. The ROA calculation shows that the Seacrest Lodge has 13.95% and 7.08% ROA in 2021 and 2022. The positive return suggests that the company was profitable in these two years. However, it has -an 8.10% ROA in 2023 due to the net loss and the decrease in the total assets of the company.  The ROA indicator suggests that the company has performed poorly in the last year</w:t>
      </w:r>
      <w:r w:rsidR="00060DCC" w:rsidRPr="0017704B">
        <w:rPr>
          <w:rFonts w:cs="Times New Roman"/>
          <w:noProof/>
          <w:szCs w:val="24"/>
          <w:lang w:val="en-GB"/>
        </w:rPr>
        <w:t xml:space="preserve"> (Needles and Powers, 2019)</w:t>
      </w:r>
      <w:r w:rsidRPr="0017704B">
        <w:rPr>
          <w:rFonts w:cs="Times New Roman"/>
          <w:noProof/>
          <w:szCs w:val="24"/>
          <w:lang w:val="en-GB"/>
        </w:rPr>
        <w:t>.</w:t>
      </w:r>
    </w:p>
    <w:p w14:paraId="7A6131EA" w14:textId="77777777" w:rsidR="003A76E4" w:rsidRPr="0017704B" w:rsidRDefault="003A76E4" w:rsidP="00C946B0">
      <w:pPr>
        <w:pStyle w:val="Heading1"/>
        <w:rPr>
          <w:noProof/>
          <w:lang w:val="en-GB"/>
        </w:rPr>
      </w:pPr>
      <w:bookmarkStart w:id="3" w:name="_Toc158672557"/>
      <w:r w:rsidRPr="0017704B">
        <w:rPr>
          <w:noProof/>
          <w:lang w:val="en-GB"/>
        </w:rPr>
        <w:lastRenderedPageBreak/>
        <w:t>Factors Affecting the Company’s Profitability</w:t>
      </w:r>
      <w:bookmarkEnd w:id="3"/>
    </w:p>
    <w:p w14:paraId="604B8310" w14:textId="77777777" w:rsidR="00B13A4F" w:rsidRPr="0017704B" w:rsidRDefault="00B13A4F" w:rsidP="00D43CD5">
      <w:pPr>
        <w:rPr>
          <w:rFonts w:cs="Times New Roman"/>
          <w:noProof/>
          <w:szCs w:val="24"/>
          <w:lang w:val="en-GB"/>
        </w:rPr>
      </w:pPr>
      <w:r w:rsidRPr="0017704B">
        <w:rPr>
          <w:rFonts w:cs="Times New Roman"/>
          <w:noProof/>
          <w:szCs w:val="24"/>
          <w:lang w:val="en-GB"/>
        </w:rPr>
        <w:t xml:space="preserve">The poor performance of the Seacrest Lodge can be influenced by various internal and external factors. These factors are identified and explained below: </w:t>
      </w:r>
    </w:p>
    <w:p w14:paraId="4BEFEFFA" w14:textId="40B65E69" w:rsidR="00B13A4F" w:rsidRPr="0017704B" w:rsidRDefault="00B13A4F" w:rsidP="00F815A2">
      <w:pPr>
        <w:pStyle w:val="Heading2"/>
        <w:rPr>
          <w:rFonts w:cs="Times New Roman"/>
          <w:i w:val="0"/>
          <w:noProof/>
          <w:lang w:val="en-GB"/>
        </w:rPr>
      </w:pPr>
      <w:bookmarkStart w:id="4" w:name="_Toc158672558"/>
      <w:r w:rsidRPr="0017704B">
        <w:rPr>
          <w:rFonts w:cs="Times New Roman"/>
          <w:noProof/>
          <w:lang w:val="en-GB"/>
        </w:rPr>
        <w:t>Internal Factors</w:t>
      </w:r>
      <w:bookmarkEnd w:id="4"/>
    </w:p>
    <w:p w14:paraId="4ED62AA1" w14:textId="199630C8" w:rsidR="00B13A4F" w:rsidRPr="0017704B" w:rsidRDefault="00B13A4F" w:rsidP="00D43CD5">
      <w:pPr>
        <w:pStyle w:val="ListParagraph"/>
        <w:numPr>
          <w:ilvl w:val="0"/>
          <w:numId w:val="1"/>
        </w:numPr>
        <w:rPr>
          <w:rFonts w:cs="Times New Roman"/>
          <w:noProof/>
          <w:szCs w:val="24"/>
          <w:lang w:val="en-GB"/>
        </w:rPr>
      </w:pPr>
      <w:r w:rsidRPr="0017704B">
        <w:rPr>
          <w:rFonts w:cs="Times New Roman"/>
          <w:noProof/>
          <w:szCs w:val="24"/>
          <w:lang w:val="en-GB"/>
        </w:rPr>
        <w:t>Inefficiency in the Management: The company has inefficient management that fail</w:t>
      </w:r>
      <w:r w:rsidR="005D5CDE" w:rsidRPr="0017704B">
        <w:rPr>
          <w:rFonts w:cs="Times New Roman"/>
          <w:noProof/>
          <w:szCs w:val="24"/>
          <w:lang w:val="en-GB"/>
        </w:rPr>
        <w:t>s</w:t>
      </w:r>
      <w:r w:rsidRPr="0017704B">
        <w:rPr>
          <w:rFonts w:cs="Times New Roman"/>
          <w:noProof/>
          <w:szCs w:val="24"/>
          <w:lang w:val="en-GB"/>
        </w:rPr>
        <w:t xml:space="preserve"> to make informed decisions for guiding the business in the right direction. Some of the inefficiency can be identified from the business operations. As the revenue inflow started to decrease, the management failed to control the operating expenses. It failed to generate revenues as well as control the operational expenditures. Insufficient management can cause failure to the businesses</w:t>
      </w:r>
      <w:r w:rsidR="000376EF" w:rsidRPr="0017704B">
        <w:rPr>
          <w:rFonts w:cs="Times New Roman"/>
          <w:noProof/>
          <w:szCs w:val="24"/>
          <w:lang w:val="en-GB"/>
        </w:rPr>
        <w:t xml:space="preserve"> (</w:t>
      </w:r>
      <w:r w:rsidR="00801FA6" w:rsidRPr="0017704B">
        <w:rPr>
          <w:rFonts w:cs="Times New Roman"/>
          <w:noProof/>
          <w:szCs w:val="24"/>
          <w:lang w:val="en-GB"/>
        </w:rPr>
        <w:t>Walker</w:t>
      </w:r>
      <w:r w:rsidR="000376EF" w:rsidRPr="0017704B">
        <w:rPr>
          <w:rFonts w:cs="Times New Roman"/>
          <w:noProof/>
          <w:szCs w:val="24"/>
          <w:lang w:val="en-GB"/>
        </w:rPr>
        <w:t xml:space="preserve">, </w:t>
      </w:r>
      <w:r w:rsidR="00801FA6" w:rsidRPr="0017704B">
        <w:rPr>
          <w:rFonts w:cs="Times New Roman"/>
          <w:noProof/>
          <w:szCs w:val="24"/>
          <w:lang w:val="en-GB"/>
        </w:rPr>
        <w:t>2021</w:t>
      </w:r>
      <w:r w:rsidR="000376EF" w:rsidRPr="0017704B">
        <w:rPr>
          <w:rFonts w:cs="Times New Roman"/>
          <w:noProof/>
          <w:szCs w:val="24"/>
          <w:lang w:val="en-GB"/>
        </w:rPr>
        <w:t>)</w:t>
      </w:r>
      <w:r w:rsidRPr="0017704B">
        <w:rPr>
          <w:rFonts w:cs="Times New Roman"/>
          <w:noProof/>
          <w:szCs w:val="24"/>
          <w:lang w:val="en-GB"/>
        </w:rPr>
        <w:t xml:space="preserve">. It can decrease the competitiveness of the business in the industry. </w:t>
      </w:r>
    </w:p>
    <w:p w14:paraId="092E300B" w14:textId="4E8D8425" w:rsidR="00B13A4F" w:rsidRPr="0017704B" w:rsidRDefault="00B13A4F" w:rsidP="00D43CD5">
      <w:pPr>
        <w:pStyle w:val="ListParagraph"/>
        <w:numPr>
          <w:ilvl w:val="0"/>
          <w:numId w:val="1"/>
        </w:numPr>
        <w:rPr>
          <w:rFonts w:cs="Times New Roman"/>
          <w:noProof/>
          <w:szCs w:val="24"/>
          <w:lang w:val="en-GB"/>
        </w:rPr>
      </w:pPr>
      <w:r w:rsidRPr="0017704B">
        <w:rPr>
          <w:rFonts w:cs="Times New Roman"/>
          <w:noProof/>
          <w:szCs w:val="24"/>
          <w:lang w:val="en-GB"/>
        </w:rPr>
        <w:t>Poor Customer Service: Customer service is the core of the hospitality business’s success. Customers are attracted to those hotels and resorts that offer them enhanced and personalised services</w:t>
      </w:r>
      <w:r w:rsidR="00353DE0" w:rsidRPr="0017704B">
        <w:rPr>
          <w:rFonts w:cs="Times New Roman"/>
          <w:noProof/>
          <w:szCs w:val="24"/>
          <w:lang w:val="en-GB"/>
        </w:rPr>
        <w:t xml:space="preserve"> (</w:t>
      </w:r>
      <w:r w:rsidR="00801FA6" w:rsidRPr="0017704B">
        <w:rPr>
          <w:rFonts w:cs="Times New Roman"/>
          <w:noProof/>
          <w:szCs w:val="24"/>
          <w:lang w:val="en-GB"/>
        </w:rPr>
        <w:t>Sánchez-Franco and Aramendia-Muneta</w:t>
      </w:r>
      <w:r w:rsidR="00353DE0" w:rsidRPr="0017704B">
        <w:rPr>
          <w:rFonts w:cs="Times New Roman"/>
          <w:noProof/>
          <w:szCs w:val="24"/>
          <w:lang w:val="en-GB"/>
        </w:rPr>
        <w:t xml:space="preserve">, </w:t>
      </w:r>
      <w:r w:rsidR="00801FA6" w:rsidRPr="0017704B">
        <w:rPr>
          <w:rFonts w:cs="Times New Roman"/>
          <w:noProof/>
          <w:szCs w:val="24"/>
          <w:lang w:val="en-GB"/>
        </w:rPr>
        <w:t>2023</w:t>
      </w:r>
      <w:r w:rsidR="00353DE0" w:rsidRPr="0017704B">
        <w:rPr>
          <w:rFonts w:cs="Times New Roman"/>
          <w:noProof/>
          <w:szCs w:val="24"/>
          <w:lang w:val="en-GB"/>
        </w:rPr>
        <w:t>)</w:t>
      </w:r>
      <w:r w:rsidRPr="0017704B">
        <w:rPr>
          <w:rFonts w:cs="Times New Roman"/>
          <w:noProof/>
          <w:szCs w:val="24"/>
          <w:lang w:val="en-GB"/>
        </w:rPr>
        <w:t xml:space="preserve">. The lodge’s poor customer led to the loss of revenue and demand. The company has lost many of its loyal customers due to poor service. </w:t>
      </w:r>
    </w:p>
    <w:p w14:paraId="4BF5C966" w14:textId="085FD2A9" w:rsidR="00B13A4F" w:rsidRPr="0017704B" w:rsidRDefault="00B13A4F" w:rsidP="00D43CD5">
      <w:pPr>
        <w:pStyle w:val="ListParagraph"/>
        <w:numPr>
          <w:ilvl w:val="0"/>
          <w:numId w:val="1"/>
        </w:numPr>
        <w:rPr>
          <w:rFonts w:cs="Times New Roman"/>
          <w:noProof/>
          <w:szCs w:val="24"/>
          <w:lang w:val="en-GB"/>
        </w:rPr>
      </w:pPr>
      <w:r w:rsidRPr="0017704B">
        <w:rPr>
          <w:rFonts w:cs="Times New Roman"/>
          <w:noProof/>
          <w:szCs w:val="24"/>
          <w:lang w:val="en-GB"/>
        </w:rPr>
        <w:t>Lack of Renovation and Upgradation: The company did not upgrade its amenities and equipment following the market trend. The outdated amenities and equipment affected customer demands</w:t>
      </w:r>
      <w:r w:rsidR="00AB0610" w:rsidRPr="0017704B">
        <w:rPr>
          <w:rFonts w:cs="Times New Roman"/>
          <w:noProof/>
          <w:szCs w:val="24"/>
          <w:lang w:val="en-GB"/>
        </w:rPr>
        <w:t xml:space="preserve"> (</w:t>
      </w:r>
      <w:r w:rsidR="00801FA6" w:rsidRPr="0017704B">
        <w:rPr>
          <w:rFonts w:cs="Times New Roman"/>
          <w:noProof/>
          <w:szCs w:val="24"/>
          <w:lang w:val="en-GB"/>
        </w:rPr>
        <w:t>El-Sayed and Abed</w:t>
      </w:r>
      <w:r w:rsidR="00AB0610" w:rsidRPr="0017704B">
        <w:rPr>
          <w:rFonts w:cs="Times New Roman"/>
          <w:noProof/>
          <w:szCs w:val="24"/>
          <w:lang w:val="en-GB"/>
        </w:rPr>
        <w:t xml:space="preserve">, </w:t>
      </w:r>
      <w:r w:rsidR="00801FA6" w:rsidRPr="0017704B">
        <w:rPr>
          <w:rFonts w:cs="Times New Roman"/>
          <w:noProof/>
          <w:szCs w:val="24"/>
          <w:lang w:val="en-GB"/>
        </w:rPr>
        <w:t>2023</w:t>
      </w:r>
      <w:r w:rsidR="00AB0610" w:rsidRPr="0017704B">
        <w:rPr>
          <w:rFonts w:cs="Times New Roman"/>
          <w:noProof/>
          <w:szCs w:val="24"/>
          <w:lang w:val="en-GB"/>
        </w:rPr>
        <w:t>)</w:t>
      </w:r>
      <w:r w:rsidRPr="0017704B">
        <w:rPr>
          <w:rFonts w:cs="Times New Roman"/>
          <w:noProof/>
          <w:szCs w:val="24"/>
          <w:lang w:val="en-GB"/>
        </w:rPr>
        <w:t>. Hence, the occupancy rate declined over the years.</w:t>
      </w:r>
      <w:r w:rsidR="00A05F7C" w:rsidRPr="0017704B">
        <w:rPr>
          <w:rFonts w:cs="Times New Roman"/>
          <w:noProof/>
          <w:szCs w:val="24"/>
          <w:lang w:val="en-GB"/>
        </w:rPr>
        <w:t xml:space="preserve"> </w:t>
      </w:r>
    </w:p>
    <w:p w14:paraId="077E91D3" w14:textId="77777777" w:rsidR="0035650C" w:rsidRPr="0017704B" w:rsidRDefault="0035650C" w:rsidP="00F815A2">
      <w:pPr>
        <w:pStyle w:val="Heading2"/>
        <w:rPr>
          <w:rFonts w:cs="Times New Roman"/>
          <w:i w:val="0"/>
          <w:noProof/>
          <w:lang w:val="en-GB"/>
        </w:rPr>
      </w:pPr>
      <w:bookmarkStart w:id="5" w:name="_Toc158672559"/>
      <w:r w:rsidRPr="0017704B">
        <w:rPr>
          <w:rFonts w:cs="Times New Roman"/>
          <w:noProof/>
          <w:lang w:val="en-GB"/>
        </w:rPr>
        <w:t>External Factors</w:t>
      </w:r>
      <w:bookmarkEnd w:id="5"/>
    </w:p>
    <w:p w14:paraId="1DACF28B" w14:textId="2ACC3E2D" w:rsidR="0035650C" w:rsidRPr="0017704B" w:rsidRDefault="0035650C" w:rsidP="00D43CD5">
      <w:pPr>
        <w:pStyle w:val="ListParagraph"/>
        <w:numPr>
          <w:ilvl w:val="0"/>
          <w:numId w:val="2"/>
        </w:numPr>
        <w:rPr>
          <w:rFonts w:cs="Times New Roman"/>
          <w:noProof/>
          <w:szCs w:val="24"/>
          <w:lang w:val="en-GB"/>
        </w:rPr>
      </w:pPr>
      <w:r w:rsidRPr="0017704B">
        <w:rPr>
          <w:rFonts w:cs="Times New Roman"/>
          <w:noProof/>
          <w:szCs w:val="24"/>
          <w:lang w:val="en-GB"/>
        </w:rPr>
        <w:t>Change in Customer Preferences: The customers are the leading factors that drive the success of the business. The management of the business requires to monitor the market trend, and changes in customer preferences for offering their desired products and services</w:t>
      </w:r>
      <w:r w:rsidR="008173C1" w:rsidRPr="0017704B">
        <w:rPr>
          <w:rFonts w:cs="Times New Roman"/>
          <w:noProof/>
          <w:szCs w:val="24"/>
          <w:lang w:val="en-GB"/>
        </w:rPr>
        <w:t xml:space="preserve"> (Walker, 2021)</w:t>
      </w:r>
      <w:r w:rsidRPr="0017704B">
        <w:rPr>
          <w:rFonts w:cs="Times New Roman"/>
          <w:noProof/>
          <w:szCs w:val="24"/>
          <w:lang w:val="en-GB"/>
        </w:rPr>
        <w:t>. The Seacrest Lodge failed to understand such changes and so the company experienced lower demands for the existing market offerings. Consequently, the revenue generation decreased and the maintenance of the outdated amenities increased the operating costs</w:t>
      </w:r>
      <w:r w:rsidR="00ED28D7" w:rsidRPr="0017704B">
        <w:rPr>
          <w:rFonts w:cs="Times New Roman"/>
          <w:noProof/>
          <w:szCs w:val="24"/>
          <w:lang w:val="en-GB"/>
        </w:rPr>
        <w:t xml:space="preserve"> </w:t>
      </w:r>
      <w:r w:rsidR="00450233" w:rsidRPr="0017704B">
        <w:rPr>
          <w:rFonts w:cs="Times New Roman"/>
          <w:noProof/>
          <w:szCs w:val="24"/>
          <w:lang w:val="en-GB"/>
        </w:rPr>
        <w:t>(Garrido-Moreno, Garcia-Morales and Martin-Rojas, 2021).</w:t>
      </w:r>
    </w:p>
    <w:p w14:paraId="0EE17C64" w14:textId="6E0BC09D" w:rsidR="0035650C" w:rsidRPr="0017704B" w:rsidRDefault="0035650C" w:rsidP="00D43CD5">
      <w:pPr>
        <w:pStyle w:val="ListParagraph"/>
        <w:numPr>
          <w:ilvl w:val="0"/>
          <w:numId w:val="2"/>
        </w:numPr>
        <w:rPr>
          <w:rFonts w:cs="Times New Roman"/>
          <w:noProof/>
          <w:szCs w:val="24"/>
          <w:lang w:val="en-GB"/>
        </w:rPr>
      </w:pPr>
      <w:r w:rsidRPr="0017704B">
        <w:rPr>
          <w:rFonts w:cs="Times New Roman"/>
          <w:noProof/>
          <w:szCs w:val="24"/>
          <w:lang w:val="en-GB"/>
        </w:rPr>
        <w:t>Higher Competition: The market has intense competition. Porter’s five forces framework suggests that higher competition in the industry can lower the profitability of the company</w:t>
      </w:r>
      <w:r w:rsidR="00656024" w:rsidRPr="0017704B">
        <w:rPr>
          <w:rFonts w:cs="Times New Roman"/>
          <w:noProof/>
          <w:szCs w:val="24"/>
          <w:lang w:val="en-GB"/>
        </w:rPr>
        <w:t xml:space="preserve"> </w:t>
      </w:r>
      <w:r w:rsidR="00656024" w:rsidRPr="0017704B">
        <w:rPr>
          <w:rFonts w:cs="Times New Roman"/>
          <w:noProof/>
          <w:szCs w:val="24"/>
          <w:lang w:val="en-GB"/>
        </w:rPr>
        <w:lastRenderedPageBreak/>
        <w:t>(Bruijl, 2018)</w:t>
      </w:r>
      <w:r w:rsidRPr="0017704B">
        <w:rPr>
          <w:rFonts w:cs="Times New Roman"/>
          <w:noProof/>
          <w:szCs w:val="24"/>
          <w:lang w:val="en-GB"/>
        </w:rPr>
        <w:t xml:space="preserve">. The reduction of the company’s revenue can also be caused by the modern resorts and other hotel establishments. </w:t>
      </w:r>
    </w:p>
    <w:p w14:paraId="7B6DBD26" w14:textId="2C165FEB" w:rsidR="0035650C" w:rsidRPr="0017704B" w:rsidRDefault="0035650C" w:rsidP="00D43CD5">
      <w:pPr>
        <w:pStyle w:val="ListParagraph"/>
        <w:numPr>
          <w:ilvl w:val="0"/>
          <w:numId w:val="2"/>
        </w:numPr>
        <w:rPr>
          <w:rFonts w:cs="Times New Roman"/>
          <w:noProof/>
          <w:szCs w:val="24"/>
          <w:lang w:val="en-GB"/>
        </w:rPr>
      </w:pPr>
      <w:r w:rsidRPr="0017704B">
        <w:rPr>
          <w:rFonts w:cs="Times New Roman"/>
          <w:noProof/>
          <w:szCs w:val="24"/>
          <w:lang w:val="en-GB"/>
        </w:rPr>
        <w:t xml:space="preserve">Economic Downturns: The UK’s economy has experienced </w:t>
      </w:r>
      <w:r w:rsidR="005D5CDE" w:rsidRPr="0017704B">
        <w:rPr>
          <w:rFonts w:cs="Times New Roman"/>
          <w:noProof/>
          <w:szCs w:val="24"/>
          <w:lang w:val="en-GB"/>
        </w:rPr>
        <w:t xml:space="preserve">a </w:t>
      </w:r>
      <w:r w:rsidRPr="0017704B">
        <w:rPr>
          <w:rFonts w:cs="Times New Roman"/>
          <w:noProof/>
          <w:szCs w:val="24"/>
          <w:lang w:val="en-GB"/>
        </w:rPr>
        <w:t xml:space="preserve">decline in recent years because of the COVID-19 pandemic. </w:t>
      </w:r>
      <w:r w:rsidR="005D5CDE" w:rsidRPr="0017704B">
        <w:rPr>
          <w:rFonts w:cs="Times New Roman"/>
          <w:noProof/>
          <w:szCs w:val="24"/>
          <w:lang w:val="en-GB"/>
        </w:rPr>
        <w:t>E</w:t>
      </w:r>
      <w:r w:rsidRPr="0017704B">
        <w:rPr>
          <w:rFonts w:cs="Times New Roman"/>
          <w:noProof/>
          <w:szCs w:val="24"/>
          <w:lang w:val="en-GB"/>
        </w:rPr>
        <w:t>conomic factors such as inflation and unemployment increased significantly that affected the hospitality service demands. The economic downturn reduced the disposable income of the people that they showed lower demand for the luxury hotel segments</w:t>
      </w:r>
      <w:r w:rsidR="009060C9" w:rsidRPr="0017704B">
        <w:rPr>
          <w:rFonts w:cs="Times New Roman"/>
          <w:noProof/>
          <w:szCs w:val="24"/>
          <w:lang w:val="en-GB"/>
        </w:rPr>
        <w:t xml:space="preserve"> (Ramuni, 2021)</w:t>
      </w:r>
      <w:r w:rsidRPr="0017704B">
        <w:rPr>
          <w:rFonts w:cs="Times New Roman"/>
          <w:noProof/>
          <w:szCs w:val="24"/>
          <w:lang w:val="en-GB"/>
        </w:rPr>
        <w:t>. This external force affected the profitability of the company.</w:t>
      </w:r>
    </w:p>
    <w:p w14:paraId="3E99993C" w14:textId="77777777" w:rsidR="00E219A1" w:rsidRPr="0017704B" w:rsidRDefault="00A100DA" w:rsidP="00C946B0">
      <w:pPr>
        <w:pStyle w:val="Heading1"/>
        <w:rPr>
          <w:noProof/>
          <w:lang w:val="en-GB"/>
        </w:rPr>
      </w:pPr>
      <w:bookmarkStart w:id="6" w:name="_Toc158672560"/>
      <w:r w:rsidRPr="0017704B">
        <w:rPr>
          <w:noProof/>
          <w:lang w:val="en-GB"/>
        </w:rPr>
        <w:t>Turnaround Strategies to Support the Company’s Growth</w:t>
      </w:r>
      <w:r w:rsidR="00E219A1" w:rsidRPr="0017704B">
        <w:rPr>
          <w:noProof/>
          <w:lang w:val="en-GB"/>
        </w:rPr>
        <w:t xml:space="preserve"> and Address the Current Issues</w:t>
      </w:r>
      <w:bookmarkEnd w:id="6"/>
    </w:p>
    <w:p w14:paraId="00128052" w14:textId="77777777" w:rsidR="00BD278B" w:rsidRPr="0017704B" w:rsidRDefault="00BD278B" w:rsidP="00D43CD5">
      <w:pPr>
        <w:rPr>
          <w:rFonts w:cs="Times New Roman"/>
          <w:noProof/>
          <w:szCs w:val="24"/>
          <w:lang w:val="en-GB"/>
        </w:rPr>
      </w:pPr>
      <w:r w:rsidRPr="0017704B">
        <w:rPr>
          <w:rFonts w:cs="Times New Roman"/>
          <w:noProof/>
          <w:szCs w:val="24"/>
          <w:lang w:val="en-GB"/>
        </w:rPr>
        <w:t>Turnaround strategies can enhance the performance of the company and make the company more profitable. To address the identified issues, the company can choose the following strategies:</w:t>
      </w:r>
    </w:p>
    <w:p w14:paraId="60D189A0" w14:textId="03693F9E" w:rsidR="00BD278B" w:rsidRPr="0017704B" w:rsidRDefault="00BD278B" w:rsidP="00D43CD5">
      <w:pPr>
        <w:pStyle w:val="ListParagraph"/>
        <w:numPr>
          <w:ilvl w:val="0"/>
          <w:numId w:val="1"/>
        </w:numPr>
        <w:rPr>
          <w:rFonts w:cs="Times New Roman"/>
          <w:noProof/>
          <w:szCs w:val="24"/>
          <w:lang w:val="en-GB"/>
        </w:rPr>
      </w:pPr>
      <w:r w:rsidRPr="0017704B">
        <w:rPr>
          <w:rFonts w:cs="Times New Roman"/>
          <w:noProof/>
          <w:szCs w:val="24"/>
          <w:lang w:val="en-GB"/>
        </w:rPr>
        <w:t xml:space="preserve">Investing </w:t>
      </w:r>
      <w:r w:rsidR="005D5CDE" w:rsidRPr="0017704B">
        <w:rPr>
          <w:rFonts w:cs="Times New Roman"/>
          <w:noProof/>
          <w:szCs w:val="24"/>
          <w:lang w:val="en-GB"/>
        </w:rPr>
        <w:t>i</w:t>
      </w:r>
      <w:r w:rsidRPr="0017704B">
        <w:rPr>
          <w:rFonts w:cs="Times New Roman"/>
          <w:noProof/>
          <w:szCs w:val="24"/>
          <w:lang w:val="en-GB"/>
        </w:rPr>
        <w:t>n Upgradation and Renovation: The company should apply modern amenities to be adaptable to the customer’s preferences</w:t>
      </w:r>
      <w:r w:rsidR="00801FA6" w:rsidRPr="0017704B">
        <w:rPr>
          <w:rFonts w:cs="Times New Roman"/>
          <w:noProof/>
          <w:szCs w:val="24"/>
          <w:lang w:val="en-GB"/>
        </w:rPr>
        <w:t xml:space="preserve"> (El-Sayed and Abed, 2023)</w:t>
      </w:r>
      <w:r w:rsidRPr="0017704B">
        <w:rPr>
          <w:rFonts w:cs="Times New Roman"/>
          <w:noProof/>
          <w:szCs w:val="24"/>
          <w:lang w:val="en-GB"/>
        </w:rPr>
        <w:t>. The more adaptable it can be the more customers it can attract</w:t>
      </w:r>
      <w:r w:rsidR="00801FA6" w:rsidRPr="0017704B">
        <w:rPr>
          <w:rFonts w:cs="Times New Roman"/>
          <w:noProof/>
          <w:szCs w:val="24"/>
          <w:lang w:val="en-GB"/>
        </w:rPr>
        <w:t xml:space="preserve">. </w:t>
      </w:r>
      <w:r w:rsidRPr="0017704B">
        <w:rPr>
          <w:rFonts w:cs="Times New Roman"/>
          <w:noProof/>
          <w:szCs w:val="24"/>
          <w:lang w:val="en-GB"/>
        </w:rPr>
        <w:t xml:space="preserve">For managing the investment fund, it can raise equity capital because the company has already </w:t>
      </w:r>
      <w:r w:rsidR="005D5CDE" w:rsidRPr="0017704B">
        <w:rPr>
          <w:rFonts w:cs="Times New Roman"/>
          <w:noProof/>
          <w:szCs w:val="24"/>
          <w:lang w:val="en-GB"/>
        </w:rPr>
        <w:t xml:space="preserve">a </w:t>
      </w:r>
      <w:r w:rsidRPr="0017704B">
        <w:rPr>
          <w:rFonts w:cs="Times New Roman"/>
          <w:noProof/>
          <w:szCs w:val="24"/>
          <w:lang w:val="en-GB"/>
        </w:rPr>
        <w:t>higher debt position</w:t>
      </w:r>
      <w:r w:rsidR="00A3727A" w:rsidRPr="0017704B">
        <w:rPr>
          <w:rFonts w:cs="Times New Roman"/>
          <w:noProof/>
          <w:szCs w:val="24"/>
          <w:lang w:val="en-GB"/>
        </w:rPr>
        <w:t xml:space="preserve"> (</w:t>
      </w:r>
      <w:r w:rsidR="00190732" w:rsidRPr="0017704B">
        <w:rPr>
          <w:rFonts w:cs="Times New Roman"/>
          <w:noProof/>
          <w:szCs w:val="24"/>
          <w:lang w:val="en-GB"/>
        </w:rPr>
        <w:t>Guilding</w:t>
      </w:r>
      <w:r w:rsidR="00A3727A" w:rsidRPr="0017704B">
        <w:rPr>
          <w:rFonts w:cs="Times New Roman"/>
          <w:noProof/>
          <w:szCs w:val="24"/>
          <w:lang w:val="en-GB"/>
        </w:rPr>
        <w:t>, 201</w:t>
      </w:r>
      <w:r w:rsidR="00190732" w:rsidRPr="0017704B">
        <w:rPr>
          <w:rFonts w:cs="Times New Roman"/>
          <w:noProof/>
          <w:szCs w:val="24"/>
          <w:lang w:val="en-GB"/>
        </w:rPr>
        <w:t>4</w:t>
      </w:r>
      <w:r w:rsidR="00A3727A" w:rsidRPr="0017704B">
        <w:rPr>
          <w:rFonts w:cs="Times New Roman"/>
          <w:noProof/>
          <w:szCs w:val="24"/>
          <w:lang w:val="en-GB"/>
        </w:rPr>
        <w:t>)</w:t>
      </w:r>
      <w:r w:rsidRPr="0017704B">
        <w:rPr>
          <w:rFonts w:cs="Times New Roman"/>
          <w:noProof/>
          <w:szCs w:val="24"/>
          <w:lang w:val="en-GB"/>
        </w:rPr>
        <w:t xml:space="preserve">. </w:t>
      </w:r>
    </w:p>
    <w:p w14:paraId="6199B609" w14:textId="12D07868" w:rsidR="00BD278B" w:rsidRPr="0017704B" w:rsidRDefault="00BD278B" w:rsidP="00D43CD5">
      <w:pPr>
        <w:pStyle w:val="ListParagraph"/>
        <w:numPr>
          <w:ilvl w:val="0"/>
          <w:numId w:val="1"/>
        </w:numPr>
        <w:rPr>
          <w:rFonts w:cs="Times New Roman"/>
          <w:noProof/>
          <w:szCs w:val="24"/>
          <w:lang w:val="en-GB"/>
        </w:rPr>
      </w:pPr>
      <w:r w:rsidRPr="0017704B">
        <w:rPr>
          <w:rFonts w:cs="Times New Roman"/>
          <w:noProof/>
          <w:szCs w:val="24"/>
          <w:lang w:val="en-GB"/>
        </w:rPr>
        <w:t>Personalised Offering: The company should offer the product and services based on the customer’s preferences. To enhance the guest experience, it can make personalised offerings. The guests will receive the services that they prefer to have. This strategy will help the company to improve its revenue inflow</w:t>
      </w:r>
      <w:r w:rsidR="003475BE" w:rsidRPr="0017704B">
        <w:rPr>
          <w:rFonts w:cs="Times New Roman"/>
          <w:noProof/>
          <w:szCs w:val="24"/>
          <w:lang w:val="en-GB"/>
        </w:rPr>
        <w:t xml:space="preserve"> </w:t>
      </w:r>
      <w:r w:rsidR="00801FA6" w:rsidRPr="0017704B">
        <w:rPr>
          <w:rFonts w:cs="Times New Roman"/>
          <w:noProof/>
          <w:szCs w:val="24"/>
          <w:lang w:val="en-GB"/>
        </w:rPr>
        <w:t xml:space="preserve">(Sánchez-Franco and Aramendia-Muneta, 2023). </w:t>
      </w:r>
      <w:r w:rsidRPr="0017704B">
        <w:rPr>
          <w:rFonts w:cs="Times New Roman"/>
          <w:noProof/>
          <w:szCs w:val="24"/>
          <w:lang w:val="en-GB"/>
        </w:rPr>
        <w:t xml:space="preserve">The company can also introduce </w:t>
      </w:r>
      <w:r w:rsidR="005D5CDE" w:rsidRPr="0017704B">
        <w:rPr>
          <w:rFonts w:cs="Times New Roman"/>
          <w:noProof/>
          <w:szCs w:val="24"/>
          <w:lang w:val="en-GB"/>
        </w:rPr>
        <w:t xml:space="preserve">a </w:t>
      </w:r>
      <w:r w:rsidRPr="0017704B">
        <w:rPr>
          <w:rFonts w:cs="Times New Roman"/>
          <w:noProof/>
          <w:szCs w:val="24"/>
          <w:lang w:val="en-GB"/>
        </w:rPr>
        <w:t>loyalty program for converting its existing customers into loyal customers. Hence, the market share will improve.</w:t>
      </w:r>
    </w:p>
    <w:p w14:paraId="7112474A" w14:textId="3533AFD8" w:rsidR="000A2C48" w:rsidRPr="0017704B" w:rsidRDefault="000A2C48" w:rsidP="00D43CD5">
      <w:pPr>
        <w:pStyle w:val="ListParagraph"/>
        <w:numPr>
          <w:ilvl w:val="0"/>
          <w:numId w:val="1"/>
        </w:numPr>
        <w:rPr>
          <w:rFonts w:cs="Times New Roman"/>
          <w:noProof/>
          <w:szCs w:val="24"/>
          <w:lang w:val="en-GB"/>
        </w:rPr>
      </w:pPr>
      <w:r w:rsidRPr="0017704B">
        <w:rPr>
          <w:rFonts w:cs="Times New Roman"/>
          <w:noProof/>
          <w:szCs w:val="24"/>
          <w:lang w:val="en-GB"/>
        </w:rPr>
        <w:t>Digital Marketing: The company has to apply a digital marketing strategy in which it will use digital media for performing its marketing activities. The company should improve its social media presence to get more positive reviews and improve customer awareness about the brand. Digital marketing strategy is effective in attracting a large pool of target customers by reaching them within a short period</w:t>
      </w:r>
      <w:r w:rsidR="00BC1E0E" w:rsidRPr="0017704B">
        <w:rPr>
          <w:rFonts w:cs="Times New Roman"/>
          <w:noProof/>
          <w:szCs w:val="24"/>
          <w:lang w:val="en-GB"/>
        </w:rPr>
        <w:t xml:space="preserve"> (De Pelsmacker, van Tilburg and Holthof, 2018)</w:t>
      </w:r>
      <w:r w:rsidRPr="0017704B">
        <w:rPr>
          <w:rFonts w:cs="Times New Roman"/>
          <w:noProof/>
          <w:szCs w:val="24"/>
          <w:lang w:val="en-GB"/>
        </w:rPr>
        <w:t xml:space="preserve">. Moreover, the costs associated with the marketing are also reasonable. </w:t>
      </w:r>
    </w:p>
    <w:p w14:paraId="1F5A3FBA" w14:textId="26130E32" w:rsidR="00E219A1" w:rsidRPr="0017704B" w:rsidRDefault="000A2C48" w:rsidP="00D43CD5">
      <w:pPr>
        <w:pStyle w:val="ListParagraph"/>
        <w:numPr>
          <w:ilvl w:val="0"/>
          <w:numId w:val="1"/>
        </w:numPr>
        <w:rPr>
          <w:rFonts w:cs="Times New Roman"/>
          <w:noProof/>
          <w:szCs w:val="24"/>
          <w:lang w:val="en-GB"/>
        </w:rPr>
      </w:pPr>
      <w:r w:rsidRPr="0017704B">
        <w:rPr>
          <w:rFonts w:cs="Times New Roman"/>
          <w:noProof/>
          <w:szCs w:val="24"/>
          <w:lang w:val="en-GB"/>
        </w:rPr>
        <w:t xml:space="preserve">Revamping Pricing and Cancellation Policies: The company can attract more customers by adopting a flexible pricing strategy. It can offer discounts, packages, and incentives for direct </w:t>
      </w:r>
      <w:r w:rsidRPr="0017704B">
        <w:rPr>
          <w:rFonts w:cs="Times New Roman"/>
          <w:noProof/>
          <w:szCs w:val="24"/>
          <w:lang w:val="en-GB"/>
        </w:rPr>
        <w:lastRenderedPageBreak/>
        <w:t>booking</w:t>
      </w:r>
      <w:r w:rsidR="000F0109" w:rsidRPr="0017704B">
        <w:rPr>
          <w:rFonts w:cs="Times New Roman"/>
          <w:noProof/>
          <w:szCs w:val="24"/>
          <w:lang w:val="en-GB"/>
        </w:rPr>
        <w:t xml:space="preserve"> (</w:t>
      </w:r>
      <w:r w:rsidR="006F7837" w:rsidRPr="0017704B">
        <w:rPr>
          <w:rFonts w:cs="Times New Roman"/>
          <w:noProof/>
          <w:szCs w:val="24"/>
          <w:lang w:val="en-GB"/>
        </w:rPr>
        <w:t>Garrido-Moreno, Garcia-Morales and Martin-Rojas</w:t>
      </w:r>
      <w:r w:rsidR="000F0109" w:rsidRPr="0017704B">
        <w:rPr>
          <w:rFonts w:cs="Times New Roman"/>
          <w:noProof/>
          <w:szCs w:val="24"/>
          <w:lang w:val="en-GB"/>
        </w:rPr>
        <w:t xml:space="preserve">, </w:t>
      </w:r>
      <w:r w:rsidR="006F7837" w:rsidRPr="0017704B">
        <w:rPr>
          <w:rFonts w:cs="Times New Roman"/>
          <w:noProof/>
          <w:szCs w:val="24"/>
          <w:lang w:val="en-GB"/>
        </w:rPr>
        <w:t>2021</w:t>
      </w:r>
      <w:r w:rsidR="000F0109" w:rsidRPr="0017704B">
        <w:rPr>
          <w:rFonts w:cs="Times New Roman"/>
          <w:noProof/>
          <w:szCs w:val="24"/>
          <w:lang w:val="en-GB"/>
        </w:rPr>
        <w:t>)</w:t>
      </w:r>
      <w:r w:rsidRPr="0017704B">
        <w:rPr>
          <w:rFonts w:cs="Times New Roman"/>
          <w:noProof/>
          <w:szCs w:val="24"/>
          <w:lang w:val="en-GB"/>
        </w:rPr>
        <w:t xml:space="preserve">. The cancellation policy should maintain a balance between the customer's choices and the company's goals and objectives. The strategy is crucial to attract more customers and improve the financial position of the company. </w:t>
      </w:r>
    </w:p>
    <w:p w14:paraId="46B66D60" w14:textId="5CFED052" w:rsidR="001E3051" w:rsidRPr="0017704B" w:rsidRDefault="00055B07" w:rsidP="00D43CD5">
      <w:pPr>
        <w:pStyle w:val="ListParagraph"/>
        <w:numPr>
          <w:ilvl w:val="0"/>
          <w:numId w:val="1"/>
        </w:numPr>
        <w:rPr>
          <w:rFonts w:cs="Times New Roman"/>
          <w:noProof/>
          <w:szCs w:val="24"/>
          <w:lang w:val="en-GB"/>
        </w:rPr>
      </w:pPr>
      <w:r w:rsidRPr="0017704B">
        <w:rPr>
          <w:rFonts w:cs="Times New Roman"/>
          <w:noProof/>
          <w:szCs w:val="24"/>
          <w:lang w:val="en-GB"/>
        </w:rPr>
        <w:t xml:space="preserve">Developing new markets, products, or services: The company has been experiencing financial distress because the demand </w:t>
      </w:r>
      <w:r w:rsidR="005D5CDE" w:rsidRPr="0017704B">
        <w:rPr>
          <w:rFonts w:cs="Times New Roman"/>
          <w:noProof/>
          <w:szCs w:val="24"/>
          <w:lang w:val="en-GB"/>
        </w:rPr>
        <w:t>for</w:t>
      </w:r>
      <w:r w:rsidRPr="0017704B">
        <w:rPr>
          <w:rFonts w:cs="Times New Roman"/>
          <w:noProof/>
          <w:szCs w:val="24"/>
          <w:lang w:val="en-GB"/>
        </w:rPr>
        <w:t xml:space="preserve"> the business decreased and so the revenue declined significantly. To improve the situation, the company can introduce new products and services based on market trend</w:t>
      </w:r>
      <w:r w:rsidR="005D5CDE" w:rsidRPr="0017704B">
        <w:rPr>
          <w:rFonts w:cs="Times New Roman"/>
          <w:noProof/>
          <w:szCs w:val="24"/>
          <w:lang w:val="en-GB"/>
        </w:rPr>
        <w:t>s</w:t>
      </w:r>
      <w:r w:rsidRPr="0017704B">
        <w:rPr>
          <w:rFonts w:cs="Times New Roman"/>
          <w:noProof/>
          <w:szCs w:val="24"/>
          <w:lang w:val="en-GB"/>
        </w:rPr>
        <w:t xml:space="preserve"> and customer expectations</w:t>
      </w:r>
      <w:r w:rsidR="00EB7461" w:rsidRPr="0017704B">
        <w:rPr>
          <w:rFonts w:cs="Times New Roman"/>
          <w:noProof/>
          <w:szCs w:val="24"/>
          <w:lang w:val="en-GB"/>
        </w:rPr>
        <w:t xml:space="preserve"> (El-Sayed and Abed, 2023).</w:t>
      </w:r>
      <w:r w:rsidRPr="0017704B">
        <w:rPr>
          <w:rFonts w:cs="Times New Roman"/>
          <w:noProof/>
          <w:szCs w:val="24"/>
          <w:lang w:val="en-GB"/>
        </w:rPr>
        <w:t xml:space="preserve"> The company can also target other profitable customer segments. By offering other market segments, it can enhance its revenue generation</w:t>
      </w:r>
      <w:r w:rsidR="00EB7461" w:rsidRPr="0017704B">
        <w:rPr>
          <w:rFonts w:cs="Times New Roman"/>
          <w:noProof/>
          <w:szCs w:val="24"/>
          <w:lang w:val="en-GB"/>
        </w:rPr>
        <w:t xml:space="preserve">. </w:t>
      </w:r>
      <w:r w:rsidRPr="0017704B">
        <w:rPr>
          <w:rFonts w:cs="Times New Roman"/>
          <w:noProof/>
          <w:szCs w:val="24"/>
          <w:lang w:val="en-GB"/>
        </w:rPr>
        <w:t xml:space="preserve">Therefore, the Seacrest </w:t>
      </w:r>
      <w:r w:rsidR="005D5CDE" w:rsidRPr="0017704B">
        <w:rPr>
          <w:rFonts w:cs="Times New Roman"/>
          <w:noProof/>
          <w:szCs w:val="24"/>
          <w:lang w:val="en-GB"/>
        </w:rPr>
        <w:t>L</w:t>
      </w:r>
      <w:r w:rsidRPr="0017704B">
        <w:rPr>
          <w:rFonts w:cs="Times New Roman"/>
          <w:noProof/>
          <w:szCs w:val="24"/>
          <w:lang w:val="en-GB"/>
        </w:rPr>
        <w:t>odge can turn into profitable again.</w:t>
      </w:r>
    </w:p>
    <w:p w14:paraId="72B6D0A8" w14:textId="77777777" w:rsidR="00B6629C" w:rsidRPr="0017704B" w:rsidRDefault="00E219A1" w:rsidP="00C946B0">
      <w:pPr>
        <w:pStyle w:val="Heading1"/>
        <w:rPr>
          <w:noProof/>
          <w:lang w:val="en-GB"/>
        </w:rPr>
      </w:pPr>
      <w:bookmarkStart w:id="7" w:name="_Toc158672561"/>
      <w:r w:rsidRPr="0017704B">
        <w:rPr>
          <w:noProof/>
          <w:lang w:val="en-GB"/>
        </w:rPr>
        <w:t>Conclusion</w:t>
      </w:r>
      <w:bookmarkEnd w:id="7"/>
      <w:r w:rsidR="00B6629C" w:rsidRPr="0017704B">
        <w:rPr>
          <w:noProof/>
          <w:lang w:val="en-GB"/>
        </w:rPr>
        <w:t xml:space="preserve">  </w:t>
      </w:r>
    </w:p>
    <w:p w14:paraId="5F8EE5BF" w14:textId="24107363" w:rsidR="001E3051" w:rsidRPr="0017704B" w:rsidRDefault="00237A10" w:rsidP="00D43CD5">
      <w:pPr>
        <w:rPr>
          <w:rFonts w:cs="Times New Roman"/>
          <w:b/>
          <w:bCs/>
          <w:noProof/>
          <w:szCs w:val="24"/>
          <w:lang w:val="en-GB"/>
        </w:rPr>
      </w:pPr>
      <w:r w:rsidRPr="0017704B">
        <w:rPr>
          <w:rFonts w:cs="Times New Roman"/>
          <w:noProof/>
          <w:szCs w:val="24"/>
          <w:lang w:val="en-GB"/>
        </w:rPr>
        <w:t>The Seacrest Lodge was a profitable and successful business in 2021. But later, the company started to lose its profitability because of the lower demand for the products and services. The occupancy rate and average room rate declined significantly. The financial ratios explained that the company became unprofitable in 2023. The reasons for such financial instability are poor customer service, higher competition, inefficient management, economic downturn, use of outdated amenities, and changes in customer preferences.</w:t>
      </w:r>
      <w:r w:rsidR="00EC6016" w:rsidRPr="0017704B">
        <w:rPr>
          <w:rFonts w:cs="Times New Roman"/>
          <w:noProof/>
          <w:szCs w:val="24"/>
          <w:lang w:val="en-GB"/>
        </w:rPr>
        <w:t xml:space="preserve"> The company can be profitable again and turn into profitable again by applying some turnaround strategies. The strategies are revamping pricing and cancellation policies, developing new markets, products, or services, investing in upgrade and renovation activities, offering personalised services, and digital marketing.</w:t>
      </w:r>
      <w:r w:rsidR="00502BA6" w:rsidRPr="0017704B">
        <w:rPr>
          <w:rFonts w:cs="Times New Roman"/>
          <w:noProof/>
          <w:szCs w:val="24"/>
          <w:lang w:val="en-GB"/>
        </w:rPr>
        <w:t xml:space="preserve"> The company should also monitor the progress of these strategies regularly. </w:t>
      </w:r>
      <w:r w:rsidR="001E3051" w:rsidRPr="0017704B">
        <w:rPr>
          <w:rFonts w:cs="Times New Roman"/>
          <w:b/>
          <w:bCs/>
          <w:noProof/>
          <w:szCs w:val="24"/>
          <w:lang w:val="en-GB"/>
        </w:rPr>
        <w:br w:type="page"/>
      </w:r>
    </w:p>
    <w:p w14:paraId="3F8F938D" w14:textId="379C02F6" w:rsidR="00682113" w:rsidRPr="0017704B" w:rsidRDefault="00682113" w:rsidP="00C946B0">
      <w:pPr>
        <w:pStyle w:val="Heading1"/>
        <w:rPr>
          <w:noProof/>
          <w:lang w:val="en-GB"/>
        </w:rPr>
      </w:pPr>
      <w:bookmarkStart w:id="8" w:name="_Toc158672562"/>
      <w:r w:rsidRPr="0017704B">
        <w:rPr>
          <w:rFonts w:eastAsia="Times New Roman"/>
          <w:noProof/>
          <w:lang w:val="en-GB"/>
        </w:rPr>
        <w:lastRenderedPageBreak/>
        <w:t>Reference list</w:t>
      </w:r>
      <w:bookmarkEnd w:id="8"/>
    </w:p>
    <w:p w14:paraId="5FD8839A"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Bruijl, G. (2018) The Relevance of porter’s Five Forces in today’s Innovative and Changing Business Environment. </w:t>
      </w:r>
      <w:r w:rsidRPr="0017704B">
        <w:rPr>
          <w:rFonts w:cs="Times New Roman"/>
          <w:i/>
          <w:iCs/>
          <w:noProof/>
          <w:szCs w:val="24"/>
          <w:lang w:val="en-GB"/>
        </w:rPr>
        <w:t>SSRN Electronic Journal</w:t>
      </w:r>
      <w:r w:rsidRPr="0017704B">
        <w:rPr>
          <w:rFonts w:cs="Times New Roman"/>
          <w:noProof/>
          <w:szCs w:val="24"/>
          <w:lang w:val="en-GB"/>
        </w:rPr>
        <w:t xml:space="preserve">, [online] 1(1), pp.1–23. </w:t>
      </w:r>
    </w:p>
    <w:p w14:paraId="103D8384"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De Pelsmacker, P., van Tilburg, S. and Holthof, C. (2018) Digital Marketing strategies, Online Reviews and Hotel Performance. </w:t>
      </w:r>
      <w:r w:rsidRPr="0017704B">
        <w:rPr>
          <w:rFonts w:cs="Times New Roman"/>
          <w:i/>
          <w:iCs/>
          <w:noProof/>
          <w:szCs w:val="24"/>
          <w:lang w:val="en-GB"/>
        </w:rPr>
        <w:t>International Journal of Hospitality Management</w:t>
      </w:r>
      <w:r w:rsidRPr="0017704B">
        <w:rPr>
          <w:rFonts w:cs="Times New Roman"/>
          <w:noProof/>
          <w:szCs w:val="24"/>
          <w:lang w:val="en-GB"/>
        </w:rPr>
        <w:t xml:space="preserve">, [online] 72, pp.47–55. </w:t>
      </w:r>
    </w:p>
    <w:p w14:paraId="22EB06E4"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El-Sayed, S.F. and Abed, M.A.A. (2023) Hotels’ Renovation Effect on Customers’ Loyalty and Occupancy Rates. </w:t>
      </w:r>
      <w:r w:rsidRPr="0017704B">
        <w:rPr>
          <w:rFonts w:cs="Times New Roman"/>
          <w:i/>
          <w:iCs/>
          <w:noProof/>
          <w:szCs w:val="24"/>
          <w:lang w:val="en-GB"/>
        </w:rPr>
        <w:t>The International Journal of Tourism and Hospitality Studies</w:t>
      </w:r>
      <w:r w:rsidRPr="0017704B">
        <w:rPr>
          <w:rFonts w:cs="Times New Roman"/>
          <w:noProof/>
          <w:szCs w:val="24"/>
          <w:lang w:val="en-GB"/>
        </w:rPr>
        <w:t xml:space="preserve">, </w:t>
      </w:r>
      <w:r w:rsidRPr="0017704B">
        <w:rPr>
          <w:rFonts w:cs="Times New Roman"/>
          <w:i/>
          <w:iCs/>
          <w:noProof/>
          <w:szCs w:val="24"/>
          <w:lang w:val="en-GB"/>
        </w:rPr>
        <w:t>4</w:t>
      </w:r>
      <w:r w:rsidRPr="0017704B">
        <w:rPr>
          <w:rFonts w:cs="Times New Roman"/>
          <w:noProof/>
          <w:szCs w:val="24"/>
          <w:lang w:val="en-GB"/>
        </w:rPr>
        <w:t>(2), pp.89-102.</w:t>
      </w:r>
    </w:p>
    <w:p w14:paraId="2D742B8D"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Garrido-Moreno, A., Garcia-Morales, V.J. and Martin-Rojas, R. (2021) Going beyond the curve: Strategic measures to recover hotel activity in times of COVID-19. </w:t>
      </w:r>
      <w:r w:rsidRPr="0017704B">
        <w:rPr>
          <w:rFonts w:cs="Times New Roman"/>
          <w:i/>
          <w:iCs/>
          <w:noProof/>
          <w:szCs w:val="24"/>
          <w:lang w:val="en-GB"/>
        </w:rPr>
        <w:t>International Journal of Hospitality Management</w:t>
      </w:r>
      <w:r w:rsidRPr="0017704B">
        <w:rPr>
          <w:rFonts w:cs="Times New Roman"/>
          <w:noProof/>
          <w:szCs w:val="24"/>
          <w:lang w:val="en-GB"/>
        </w:rPr>
        <w:t xml:space="preserve">, </w:t>
      </w:r>
      <w:r w:rsidRPr="0017704B">
        <w:rPr>
          <w:rFonts w:cs="Times New Roman"/>
          <w:i/>
          <w:iCs/>
          <w:noProof/>
          <w:szCs w:val="24"/>
          <w:lang w:val="en-GB"/>
        </w:rPr>
        <w:t>96</w:t>
      </w:r>
      <w:r w:rsidRPr="0017704B">
        <w:rPr>
          <w:rFonts w:cs="Times New Roman"/>
          <w:noProof/>
          <w:szCs w:val="24"/>
          <w:lang w:val="en-GB"/>
        </w:rPr>
        <w:t>, p.102928.</w:t>
      </w:r>
    </w:p>
    <w:p w14:paraId="5CB78814"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Guilding, C. (2014) </w:t>
      </w:r>
      <w:r w:rsidRPr="0017704B">
        <w:rPr>
          <w:rFonts w:cs="Times New Roman"/>
          <w:i/>
          <w:iCs/>
          <w:noProof/>
          <w:szCs w:val="24"/>
          <w:lang w:val="en-GB"/>
        </w:rPr>
        <w:t>Accounting Essentials for Hospitality Managers</w:t>
      </w:r>
      <w:r w:rsidRPr="0017704B">
        <w:rPr>
          <w:rFonts w:cs="Times New Roman"/>
          <w:noProof/>
          <w:szCs w:val="24"/>
          <w:lang w:val="en-GB"/>
        </w:rPr>
        <w:t>. 3</w:t>
      </w:r>
      <w:r w:rsidRPr="0017704B">
        <w:rPr>
          <w:rFonts w:cs="Times New Roman"/>
          <w:noProof/>
          <w:szCs w:val="24"/>
          <w:vertAlign w:val="superscript"/>
          <w:lang w:val="en-GB"/>
        </w:rPr>
        <w:t>rd</w:t>
      </w:r>
      <w:r w:rsidRPr="0017704B">
        <w:rPr>
          <w:rFonts w:cs="Times New Roman"/>
          <w:noProof/>
          <w:szCs w:val="24"/>
          <w:lang w:val="en-GB"/>
        </w:rPr>
        <w:t xml:space="preserve"> Edition. London, Routledge</w:t>
      </w:r>
    </w:p>
    <w:p w14:paraId="07EC4887"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Karanović, G. (2023) Exploring the intrinsic factors influencing return on assets: A case study of the hotel industry in selected EU countries. </w:t>
      </w:r>
      <w:r w:rsidRPr="0017704B">
        <w:rPr>
          <w:rFonts w:cs="Times New Roman"/>
          <w:i/>
          <w:iCs/>
          <w:noProof/>
          <w:szCs w:val="24"/>
          <w:lang w:val="en-GB"/>
        </w:rPr>
        <w:t>International Journal of Business and Economic Sciences Applied Research (IJBESAR)</w:t>
      </w:r>
      <w:r w:rsidRPr="0017704B">
        <w:rPr>
          <w:rFonts w:cs="Times New Roman"/>
          <w:noProof/>
          <w:szCs w:val="24"/>
          <w:lang w:val="en-GB"/>
        </w:rPr>
        <w:t xml:space="preserve">, </w:t>
      </w:r>
      <w:r w:rsidRPr="0017704B">
        <w:rPr>
          <w:rFonts w:cs="Times New Roman"/>
          <w:i/>
          <w:iCs/>
          <w:noProof/>
          <w:szCs w:val="24"/>
          <w:lang w:val="en-GB"/>
        </w:rPr>
        <w:t>16</w:t>
      </w:r>
      <w:r w:rsidRPr="0017704B">
        <w:rPr>
          <w:rFonts w:cs="Times New Roman"/>
          <w:noProof/>
          <w:szCs w:val="24"/>
          <w:lang w:val="en-GB"/>
        </w:rPr>
        <w:t>(1), 54-61.</w:t>
      </w:r>
    </w:p>
    <w:p w14:paraId="0EA70DAE" w14:textId="77777777" w:rsidR="00A35CF4" w:rsidRPr="0017704B" w:rsidRDefault="00A35CF4" w:rsidP="00C3225F">
      <w:pPr>
        <w:rPr>
          <w:rFonts w:cs="Times New Roman"/>
          <w:noProof/>
          <w:szCs w:val="24"/>
          <w:lang w:val="en-GB"/>
        </w:rPr>
      </w:pPr>
      <w:r w:rsidRPr="0017704B">
        <w:rPr>
          <w:rFonts w:cs="Times New Roman"/>
          <w:noProof/>
          <w:szCs w:val="24"/>
          <w:lang w:val="en-GB"/>
        </w:rPr>
        <w:t xml:space="preserve">Madura, J., Hoque, A. and Krishnamrti, C. (2018) </w:t>
      </w:r>
      <w:r w:rsidRPr="0017704B">
        <w:rPr>
          <w:rFonts w:cs="Times New Roman"/>
          <w:i/>
          <w:iCs/>
          <w:noProof/>
          <w:szCs w:val="24"/>
          <w:lang w:val="en-GB"/>
        </w:rPr>
        <w:t>International financial management</w:t>
      </w:r>
      <w:r w:rsidRPr="0017704B">
        <w:rPr>
          <w:rFonts w:cs="Times New Roman"/>
          <w:noProof/>
          <w:szCs w:val="24"/>
          <w:lang w:val="en-GB"/>
        </w:rPr>
        <w:t>. Cengage AU.</w:t>
      </w:r>
    </w:p>
    <w:p w14:paraId="39C48D40"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Needles, E. and Powers, M. (2019) </w:t>
      </w:r>
      <w:r w:rsidRPr="0017704B">
        <w:rPr>
          <w:rFonts w:cs="Times New Roman"/>
          <w:i/>
          <w:iCs/>
          <w:noProof/>
          <w:szCs w:val="24"/>
          <w:lang w:val="en-GB"/>
        </w:rPr>
        <w:t>Financial Accounting</w:t>
      </w:r>
      <w:r w:rsidRPr="0017704B">
        <w:rPr>
          <w:rFonts w:cs="Times New Roman"/>
          <w:noProof/>
          <w:szCs w:val="24"/>
          <w:lang w:val="en-GB"/>
        </w:rPr>
        <w:t>. Mason, Oh: South-Western Cengage Learning.</w:t>
      </w:r>
    </w:p>
    <w:p w14:paraId="446B9D34"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Ramuni, L. (2021) </w:t>
      </w:r>
      <w:r w:rsidRPr="0017704B">
        <w:rPr>
          <w:rFonts w:cs="Times New Roman"/>
          <w:i/>
          <w:iCs/>
          <w:noProof/>
          <w:szCs w:val="24"/>
          <w:lang w:val="en-GB"/>
        </w:rPr>
        <w:t>Coronavirus and Its Impact on UK Hospitality - Office for National Statistics</w:t>
      </w:r>
      <w:r w:rsidRPr="0017704B">
        <w:rPr>
          <w:rFonts w:cs="Times New Roman"/>
          <w:noProof/>
          <w:szCs w:val="24"/>
          <w:lang w:val="en-GB"/>
        </w:rPr>
        <w:t>. [online] Ons. Available at: https://www.ons.gov.uk/businessindustryandtrade/business/activitysizeandlocation/articles/coronavirusanditsimpactonukhospitality/january2020tojune2021 [Accessed 17 Feb. 2024].</w:t>
      </w:r>
    </w:p>
    <w:p w14:paraId="6F7A9C45"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lastRenderedPageBreak/>
        <w:t xml:space="preserve">Sánchez-Franco, M.J. and Aramendia-Muneta, M.E. (2023) Why do guests stay at Airbnb versus hotels? An empirical analysis of necessary and sufficient conditions. </w:t>
      </w:r>
      <w:r w:rsidRPr="0017704B">
        <w:rPr>
          <w:rFonts w:cs="Times New Roman"/>
          <w:i/>
          <w:iCs/>
          <w:noProof/>
          <w:szCs w:val="24"/>
          <w:lang w:val="en-GB"/>
        </w:rPr>
        <w:t>Journal of Innovation &amp; Knowledge</w:t>
      </w:r>
      <w:r w:rsidRPr="0017704B">
        <w:rPr>
          <w:rFonts w:cs="Times New Roman"/>
          <w:noProof/>
          <w:szCs w:val="24"/>
          <w:lang w:val="en-GB"/>
        </w:rPr>
        <w:t xml:space="preserve">, </w:t>
      </w:r>
      <w:r w:rsidRPr="0017704B">
        <w:rPr>
          <w:rFonts w:cs="Times New Roman"/>
          <w:i/>
          <w:iCs/>
          <w:noProof/>
          <w:szCs w:val="24"/>
          <w:lang w:val="en-GB"/>
        </w:rPr>
        <w:t>8</w:t>
      </w:r>
      <w:r w:rsidRPr="0017704B">
        <w:rPr>
          <w:rFonts w:cs="Times New Roman"/>
          <w:noProof/>
          <w:szCs w:val="24"/>
          <w:lang w:val="en-GB"/>
        </w:rPr>
        <w:t>(3), p.100380.</w:t>
      </w:r>
    </w:p>
    <w:p w14:paraId="4DC9EEBD"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Statista (2023) </w:t>
      </w:r>
      <w:r w:rsidRPr="0017704B">
        <w:rPr>
          <w:rFonts w:cs="Times New Roman"/>
          <w:i/>
          <w:iCs/>
          <w:noProof/>
          <w:szCs w:val="24"/>
          <w:lang w:val="en-GB"/>
        </w:rPr>
        <w:t>Travel &amp; Tourism Total GDP Contribution UK 2028 | Statista</w:t>
      </w:r>
      <w:r w:rsidRPr="0017704B">
        <w:rPr>
          <w:rFonts w:cs="Times New Roman"/>
          <w:noProof/>
          <w:szCs w:val="24"/>
          <w:lang w:val="en-GB"/>
        </w:rPr>
        <w:t>. [online] Statista. Available at: https://www.statista.com/statistics/598093/travel-and-tourism-gdp-total-contribution-united-kingdom-uk/ [Accessed 17 Feb. 2024].</w:t>
      </w:r>
    </w:p>
    <w:p w14:paraId="56D8A33F"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Tranter, K. Stuart-Hill, T. and Parker, J. (2014) </w:t>
      </w:r>
      <w:r w:rsidRPr="0017704B">
        <w:rPr>
          <w:rFonts w:cs="Times New Roman"/>
          <w:i/>
          <w:iCs/>
          <w:noProof/>
          <w:szCs w:val="24"/>
          <w:lang w:val="en-GB"/>
        </w:rPr>
        <w:t>Introduction to Revenue Management for the Hospitality Industry</w:t>
      </w:r>
      <w:r w:rsidRPr="0017704B">
        <w:rPr>
          <w:rFonts w:cs="Times New Roman"/>
          <w:noProof/>
          <w:szCs w:val="24"/>
          <w:lang w:val="en-GB"/>
        </w:rPr>
        <w:t xml:space="preserve">. London: Pearson </w:t>
      </w:r>
    </w:p>
    <w:p w14:paraId="4FFB98E1" w14:textId="77777777" w:rsidR="00A35CF4" w:rsidRPr="0017704B" w:rsidRDefault="00A35CF4" w:rsidP="00C3225F">
      <w:pPr>
        <w:tabs>
          <w:tab w:val="center" w:pos="4680"/>
          <w:tab w:val="right" w:pos="9360"/>
        </w:tabs>
        <w:spacing w:after="240"/>
        <w:divId w:val="1901669633"/>
        <w:rPr>
          <w:rFonts w:cs="Times New Roman"/>
          <w:noProof/>
          <w:szCs w:val="24"/>
          <w:lang w:val="en-GB"/>
        </w:rPr>
      </w:pPr>
      <w:r w:rsidRPr="0017704B">
        <w:rPr>
          <w:rFonts w:cs="Times New Roman"/>
          <w:noProof/>
          <w:szCs w:val="24"/>
          <w:lang w:val="en-GB"/>
        </w:rPr>
        <w:t xml:space="preserve">Walker, J.R. (2021) </w:t>
      </w:r>
      <w:r w:rsidRPr="0017704B">
        <w:rPr>
          <w:rFonts w:cs="Times New Roman"/>
          <w:i/>
          <w:iCs/>
          <w:noProof/>
          <w:szCs w:val="24"/>
          <w:lang w:val="en-GB"/>
        </w:rPr>
        <w:t>Introduction to Hospitality</w:t>
      </w:r>
      <w:r w:rsidRPr="0017704B">
        <w:rPr>
          <w:rFonts w:cs="Times New Roman"/>
          <w:noProof/>
          <w:szCs w:val="24"/>
          <w:lang w:val="en-GB"/>
        </w:rPr>
        <w:t>. 8th ed. Hoboken: Pearson.</w:t>
      </w:r>
    </w:p>
    <w:p w14:paraId="04BCFD48" w14:textId="77777777" w:rsidR="00682113" w:rsidRPr="0017704B" w:rsidRDefault="00682113" w:rsidP="00D43CD5">
      <w:pPr>
        <w:rPr>
          <w:rFonts w:cs="Times New Roman"/>
          <w:noProof/>
          <w:szCs w:val="24"/>
          <w:lang w:val="en-GB"/>
        </w:rPr>
      </w:pPr>
    </w:p>
    <w:sectPr w:rsidR="00682113" w:rsidRPr="0017704B">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906E6" w14:textId="77777777" w:rsidR="00FF3E76" w:rsidRDefault="00FF3E76" w:rsidP="001E3051">
      <w:pPr>
        <w:spacing w:after="0" w:line="240" w:lineRule="auto"/>
      </w:pPr>
      <w:r>
        <w:separator/>
      </w:r>
    </w:p>
  </w:endnote>
  <w:endnote w:type="continuationSeparator" w:id="0">
    <w:p w14:paraId="108E23F8" w14:textId="77777777" w:rsidR="00FF3E76" w:rsidRDefault="00FF3E76" w:rsidP="001E3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6144162"/>
      <w:docPartObj>
        <w:docPartGallery w:val="Page Numbers (Bottom of Page)"/>
        <w:docPartUnique/>
      </w:docPartObj>
    </w:sdtPr>
    <w:sdtContent>
      <w:p w14:paraId="7EDD8EDC" w14:textId="77777777" w:rsidR="001E3051" w:rsidRDefault="001E3051" w:rsidP="00A7234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BE8F53" w14:textId="77777777" w:rsidR="001E3051" w:rsidRDefault="001E3051" w:rsidP="001E305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0220050"/>
      <w:docPartObj>
        <w:docPartGallery w:val="Page Numbers (Bottom of Page)"/>
        <w:docPartUnique/>
      </w:docPartObj>
    </w:sdtPr>
    <w:sdtContent>
      <w:p w14:paraId="5CA9421E" w14:textId="77777777" w:rsidR="001E3051" w:rsidRDefault="001E3051" w:rsidP="00A7234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45A6F5C" w14:textId="77777777" w:rsidR="001E3051" w:rsidRDefault="001E3051" w:rsidP="001E3051">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83C61" w14:textId="77777777" w:rsidR="00FF3E76" w:rsidRDefault="00FF3E76" w:rsidP="001E3051">
      <w:pPr>
        <w:spacing w:after="0" w:line="240" w:lineRule="auto"/>
      </w:pPr>
      <w:r>
        <w:separator/>
      </w:r>
    </w:p>
  </w:footnote>
  <w:footnote w:type="continuationSeparator" w:id="0">
    <w:p w14:paraId="3D33C93F" w14:textId="77777777" w:rsidR="00FF3E76" w:rsidRDefault="00FF3E76" w:rsidP="001E30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E43D3"/>
    <w:multiLevelType w:val="hybridMultilevel"/>
    <w:tmpl w:val="8CD43A70"/>
    <w:lvl w:ilvl="0" w:tplc="04090001">
      <w:start w:val="1"/>
      <w:numFmt w:val="bullet"/>
      <w:lvlText w:val=""/>
      <w:lvlJc w:val="left"/>
      <w:pPr>
        <w:ind w:left="360" w:hanging="360"/>
      </w:pPr>
      <w:rPr>
        <w:rFonts w:ascii="Symbol" w:hAnsi="Symbol" w:hint="default"/>
      </w:rPr>
    </w:lvl>
    <w:lvl w:ilvl="1" w:tplc="B0066B00">
      <w:numFmt w:val="bullet"/>
      <w:lvlText w:val=""/>
      <w:lvlJc w:val="left"/>
      <w:pPr>
        <w:ind w:left="1080" w:hanging="360"/>
      </w:pPr>
      <w:rPr>
        <w:rFonts w:ascii="Wingdings" w:eastAsiaTheme="minorEastAsia" w:hAnsi="Wingdings"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0B009DC"/>
    <w:multiLevelType w:val="hybridMultilevel"/>
    <w:tmpl w:val="FC725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8748FE"/>
    <w:multiLevelType w:val="hybridMultilevel"/>
    <w:tmpl w:val="DBF60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FA258E"/>
    <w:multiLevelType w:val="hybridMultilevel"/>
    <w:tmpl w:val="09F8AC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70139483">
    <w:abstractNumId w:val="0"/>
  </w:num>
  <w:num w:numId="2" w16cid:durableId="1549534614">
    <w:abstractNumId w:val="3"/>
  </w:num>
  <w:num w:numId="3" w16cid:durableId="1115900673">
    <w:abstractNumId w:val="2"/>
  </w:num>
  <w:num w:numId="4" w16cid:durableId="1152061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ysjQ0MLQwsDA1MTJU0lEKTi0uzszPAykwqgUA9pOENiwAAAA="/>
  </w:docVars>
  <w:rsids>
    <w:rsidRoot w:val="001E3051"/>
    <w:rsid w:val="000376EF"/>
    <w:rsid w:val="00055B07"/>
    <w:rsid w:val="00060DCC"/>
    <w:rsid w:val="0007530E"/>
    <w:rsid w:val="000A2C48"/>
    <w:rsid w:val="000F0109"/>
    <w:rsid w:val="00132888"/>
    <w:rsid w:val="0017059A"/>
    <w:rsid w:val="0017704B"/>
    <w:rsid w:val="00190732"/>
    <w:rsid w:val="001E3051"/>
    <w:rsid w:val="00237A10"/>
    <w:rsid w:val="00256C45"/>
    <w:rsid w:val="002B4583"/>
    <w:rsid w:val="002B7201"/>
    <w:rsid w:val="00301042"/>
    <w:rsid w:val="00322FEA"/>
    <w:rsid w:val="00325B9C"/>
    <w:rsid w:val="003475BE"/>
    <w:rsid w:val="00353DE0"/>
    <w:rsid w:val="0035650C"/>
    <w:rsid w:val="003A7565"/>
    <w:rsid w:val="003A76E4"/>
    <w:rsid w:val="00414CB6"/>
    <w:rsid w:val="00450233"/>
    <w:rsid w:val="004556F5"/>
    <w:rsid w:val="004E2257"/>
    <w:rsid w:val="00502BA6"/>
    <w:rsid w:val="00527B16"/>
    <w:rsid w:val="00533205"/>
    <w:rsid w:val="0053338C"/>
    <w:rsid w:val="005D5CDE"/>
    <w:rsid w:val="00631C7A"/>
    <w:rsid w:val="00637FE5"/>
    <w:rsid w:val="00656024"/>
    <w:rsid w:val="00682113"/>
    <w:rsid w:val="006F7837"/>
    <w:rsid w:val="00705AC7"/>
    <w:rsid w:val="00801FA6"/>
    <w:rsid w:val="00807641"/>
    <w:rsid w:val="008173C1"/>
    <w:rsid w:val="0084660C"/>
    <w:rsid w:val="00890FB5"/>
    <w:rsid w:val="00894B63"/>
    <w:rsid w:val="008B0106"/>
    <w:rsid w:val="008F69C0"/>
    <w:rsid w:val="009060C9"/>
    <w:rsid w:val="009A6DC7"/>
    <w:rsid w:val="009C4D00"/>
    <w:rsid w:val="009E0360"/>
    <w:rsid w:val="009E0D1C"/>
    <w:rsid w:val="009F1234"/>
    <w:rsid w:val="00A01DAD"/>
    <w:rsid w:val="00A05F7C"/>
    <w:rsid w:val="00A100DA"/>
    <w:rsid w:val="00A35CF4"/>
    <w:rsid w:val="00A3727A"/>
    <w:rsid w:val="00A5700C"/>
    <w:rsid w:val="00A76967"/>
    <w:rsid w:val="00A7781F"/>
    <w:rsid w:val="00AB0610"/>
    <w:rsid w:val="00AD2E14"/>
    <w:rsid w:val="00B136D2"/>
    <w:rsid w:val="00B1394C"/>
    <w:rsid w:val="00B13A4F"/>
    <w:rsid w:val="00B6629C"/>
    <w:rsid w:val="00B70FCE"/>
    <w:rsid w:val="00BA184E"/>
    <w:rsid w:val="00BB7911"/>
    <w:rsid w:val="00BC1E0E"/>
    <w:rsid w:val="00BD278B"/>
    <w:rsid w:val="00C0079B"/>
    <w:rsid w:val="00C02FF6"/>
    <w:rsid w:val="00C3225F"/>
    <w:rsid w:val="00C946B0"/>
    <w:rsid w:val="00CC096E"/>
    <w:rsid w:val="00CC5D38"/>
    <w:rsid w:val="00CF1CFB"/>
    <w:rsid w:val="00D12B42"/>
    <w:rsid w:val="00D43CD5"/>
    <w:rsid w:val="00D62B2C"/>
    <w:rsid w:val="00D739C7"/>
    <w:rsid w:val="00E07223"/>
    <w:rsid w:val="00E219A1"/>
    <w:rsid w:val="00E70523"/>
    <w:rsid w:val="00EB7461"/>
    <w:rsid w:val="00EC6016"/>
    <w:rsid w:val="00ED28D7"/>
    <w:rsid w:val="00ED6BF1"/>
    <w:rsid w:val="00EE022D"/>
    <w:rsid w:val="00EF07A1"/>
    <w:rsid w:val="00EF62CD"/>
    <w:rsid w:val="00F25417"/>
    <w:rsid w:val="00F663AD"/>
    <w:rsid w:val="00F815A2"/>
    <w:rsid w:val="00FB3927"/>
    <w:rsid w:val="00FE4270"/>
    <w:rsid w:val="00FF3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19A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2C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946B0"/>
    <w:pPr>
      <w:keepNext/>
      <w:keepLines/>
      <w:spacing w:before="240" w:after="0"/>
      <w:outlineLvl w:val="0"/>
    </w:pPr>
    <w:rPr>
      <w:rFonts w:eastAsiaTheme="majorEastAsia" w:cs="Times New Roman"/>
      <w:b/>
      <w:color w:val="000000" w:themeColor="text1"/>
      <w:sz w:val="32"/>
      <w:szCs w:val="32"/>
    </w:rPr>
  </w:style>
  <w:style w:type="paragraph" w:styleId="Heading2">
    <w:name w:val="heading 2"/>
    <w:basedOn w:val="Normal"/>
    <w:next w:val="Normal"/>
    <w:link w:val="Heading2Char"/>
    <w:autoRedefine/>
    <w:uiPriority w:val="9"/>
    <w:unhideWhenUsed/>
    <w:qFormat/>
    <w:rsid w:val="00CC5D38"/>
    <w:pPr>
      <w:keepNext/>
      <w:keepLines/>
      <w:spacing w:before="40" w:after="0"/>
      <w:outlineLvl w:val="1"/>
    </w:pPr>
    <w:rPr>
      <w:rFonts w:eastAsiaTheme="majorEastAsia" w:cstheme="majorBidi"/>
      <w:b/>
      <w:i/>
      <w:color w:val="222A35" w:themeColor="text2"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3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051"/>
  </w:style>
  <w:style w:type="paragraph" w:styleId="Footer">
    <w:name w:val="footer"/>
    <w:basedOn w:val="Normal"/>
    <w:link w:val="FooterChar"/>
    <w:uiPriority w:val="99"/>
    <w:unhideWhenUsed/>
    <w:rsid w:val="001E3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051"/>
  </w:style>
  <w:style w:type="character" w:styleId="PageNumber">
    <w:name w:val="page number"/>
    <w:basedOn w:val="DefaultParagraphFont"/>
    <w:uiPriority w:val="99"/>
    <w:semiHidden/>
    <w:unhideWhenUsed/>
    <w:rsid w:val="001E3051"/>
  </w:style>
  <w:style w:type="table" w:styleId="GridTable4-Accent1">
    <w:name w:val="Grid Table 4 Accent 1"/>
    <w:basedOn w:val="TableNormal"/>
    <w:uiPriority w:val="49"/>
    <w:rsid w:val="00B1394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17059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A05F7C"/>
    <w:pPr>
      <w:ind w:left="720"/>
      <w:contextualSpacing/>
    </w:pPr>
  </w:style>
  <w:style w:type="character" w:customStyle="1" w:styleId="Heading1Char">
    <w:name w:val="Heading 1 Char"/>
    <w:basedOn w:val="DefaultParagraphFont"/>
    <w:link w:val="Heading1"/>
    <w:uiPriority w:val="9"/>
    <w:rsid w:val="00C946B0"/>
    <w:rPr>
      <w:rFonts w:ascii="Times New Roman" w:eastAsiaTheme="majorEastAsia" w:hAnsi="Times New Roman" w:cs="Times New Roman"/>
      <w:b/>
      <w:color w:val="000000" w:themeColor="text1"/>
      <w:sz w:val="32"/>
      <w:szCs w:val="32"/>
    </w:rPr>
  </w:style>
  <w:style w:type="character" w:customStyle="1" w:styleId="Heading2Char">
    <w:name w:val="Heading 2 Char"/>
    <w:basedOn w:val="DefaultParagraphFont"/>
    <w:link w:val="Heading2"/>
    <w:uiPriority w:val="9"/>
    <w:rsid w:val="00CC5D38"/>
    <w:rPr>
      <w:rFonts w:ascii="Times New Roman" w:eastAsiaTheme="majorEastAsia" w:hAnsi="Times New Roman" w:cstheme="majorBidi"/>
      <w:b/>
      <w:i/>
      <w:color w:val="222A35" w:themeColor="text2" w:themeShade="80"/>
      <w:sz w:val="28"/>
      <w:szCs w:val="26"/>
    </w:rPr>
  </w:style>
  <w:style w:type="paragraph" w:styleId="TOCHeading">
    <w:name w:val="TOC Heading"/>
    <w:basedOn w:val="Heading1"/>
    <w:next w:val="Normal"/>
    <w:uiPriority w:val="39"/>
    <w:unhideWhenUsed/>
    <w:qFormat/>
    <w:rsid w:val="00F815A2"/>
    <w:pPr>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F815A2"/>
    <w:pPr>
      <w:spacing w:after="100"/>
    </w:pPr>
  </w:style>
  <w:style w:type="paragraph" w:styleId="TOC2">
    <w:name w:val="toc 2"/>
    <w:basedOn w:val="Normal"/>
    <w:next w:val="Normal"/>
    <w:autoRedefine/>
    <w:uiPriority w:val="39"/>
    <w:unhideWhenUsed/>
    <w:rsid w:val="00F815A2"/>
    <w:pPr>
      <w:spacing w:after="100"/>
      <w:ind w:left="220"/>
    </w:pPr>
  </w:style>
  <w:style w:type="character" w:styleId="Hyperlink">
    <w:name w:val="Hyperlink"/>
    <w:basedOn w:val="DefaultParagraphFont"/>
    <w:uiPriority w:val="99"/>
    <w:unhideWhenUsed/>
    <w:rsid w:val="00F815A2"/>
    <w:rPr>
      <w:color w:val="0563C1" w:themeColor="hyperlink"/>
      <w:u w:val="single"/>
    </w:rPr>
  </w:style>
  <w:style w:type="paragraph" w:customStyle="1" w:styleId="Default">
    <w:name w:val="Default"/>
    <w:rsid w:val="00631C7A"/>
    <w:pPr>
      <w:autoSpaceDE w:val="0"/>
      <w:autoSpaceDN w:val="0"/>
      <w:adjustRightInd w:val="0"/>
      <w:spacing w:after="0" w:line="240" w:lineRule="auto"/>
    </w:pPr>
    <w:rPr>
      <w:rFonts w:ascii="Arial" w:eastAsiaTheme="minorHAnsi" w:hAnsi="Arial" w:cs="Arial"/>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6707">
      <w:bodyDiv w:val="1"/>
      <w:marLeft w:val="0"/>
      <w:marRight w:val="0"/>
      <w:marTop w:val="0"/>
      <w:marBottom w:val="0"/>
      <w:divBdr>
        <w:top w:val="none" w:sz="0" w:space="0" w:color="auto"/>
        <w:left w:val="none" w:sz="0" w:space="0" w:color="auto"/>
        <w:bottom w:val="none" w:sz="0" w:space="0" w:color="auto"/>
        <w:right w:val="none" w:sz="0" w:space="0" w:color="auto"/>
      </w:divBdr>
      <w:divsChild>
        <w:div w:id="1901669633">
          <w:marLeft w:val="0"/>
          <w:marRight w:val="0"/>
          <w:marTop w:val="0"/>
          <w:marBottom w:val="0"/>
          <w:divBdr>
            <w:top w:val="none" w:sz="0" w:space="0" w:color="auto"/>
            <w:left w:val="none" w:sz="0" w:space="0" w:color="auto"/>
            <w:bottom w:val="none" w:sz="0" w:space="0" w:color="auto"/>
            <w:right w:val="none" w:sz="0" w:space="0" w:color="auto"/>
          </w:divBdr>
          <w:divsChild>
            <w:div w:id="1451978092">
              <w:marLeft w:val="0"/>
              <w:marRight w:val="0"/>
              <w:marTop w:val="0"/>
              <w:marBottom w:val="0"/>
              <w:divBdr>
                <w:top w:val="none" w:sz="0" w:space="0" w:color="auto"/>
                <w:left w:val="none" w:sz="0" w:space="0" w:color="auto"/>
                <w:bottom w:val="none" w:sz="0" w:space="0" w:color="auto"/>
                <w:right w:val="none" w:sz="0" w:space="0" w:color="auto"/>
              </w:divBdr>
              <w:divsChild>
                <w:div w:id="739601271">
                  <w:marLeft w:val="0"/>
                  <w:marRight w:val="0"/>
                  <w:marTop w:val="0"/>
                  <w:marBottom w:val="0"/>
                  <w:divBdr>
                    <w:top w:val="none" w:sz="0" w:space="0" w:color="auto"/>
                    <w:left w:val="none" w:sz="0" w:space="0" w:color="auto"/>
                    <w:bottom w:val="none" w:sz="0" w:space="0" w:color="auto"/>
                    <w:right w:val="none" w:sz="0" w:space="0" w:color="auto"/>
                  </w:divBdr>
                </w:div>
              </w:divsChild>
            </w:div>
            <w:div w:id="838614453">
              <w:marLeft w:val="0"/>
              <w:marRight w:val="0"/>
              <w:marTop w:val="0"/>
              <w:marBottom w:val="0"/>
              <w:divBdr>
                <w:top w:val="none" w:sz="0" w:space="0" w:color="auto"/>
                <w:left w:val="none" w:sz="0" w:space="0" w:color="auto"/>
                <w:bottom w:val="none" w:sz="0" w:space="0" w:color="auto"/>
                <w:right w:val="none" w:sz="0" w:space="0" w:color="auto"/>
              </w:divBdr>
              <w:divsChild>
                <w:div w:id="180434168">
                  <w:marLeft w:val="0"/>
                  <w:marRight w:val="0"/>
                  <w:marTop w:val="0"/>
                  <w:marBottom w:val="0"/>
                  <w:divBdr>
                    <w:top w:val="none" w:sz="0" w:space="0" w:color="auto"/>
                    <w:left w:val="none" w:sz="0" w:space="0" w:color="auto"/>
                    <w:bottom w:val="none" w:sz="0" w:space="0" w:color="auto"/>
                    <w:right w:val="none" w:sz="0" w:space="0" w:color="auto"/>
                  </w:divBdr>
                </w:div>
              </w:divsChild>
            </w:div>
            <w:div w:id="1569538240">
              <w:marLeft w:val="0"/>
              <w:marRight w:val="0"/>
              <w:marTop w:val="0"/>
              <w:marBottom w:val="0"/>
              <w:divBdr>
                <w:top w:val="none" w:sz="0" w:space="0" w:color="auto"/>
                <w:left w:val="none" w:sz="0" w:space="0" w:color="auto"/>
                <w:bottom w:val="none" w:sz="0" w:space="0" w:color="auto"/>
                <w:right w:val="none" w:sz="0" w:space="0" w:color="auto"/>
              </w:divBdr>
              <w:divsChild>
                <w:div w:id="669992867">
                  <w:marLeft w:val="0"/>
                  <w:marRight w:val="0"/>
                  <w:marTop w:val="0"/>
                  <w:marBottom w:val="0"/>
                  <w:divBdr>
                    <w:top w:val="none" w:sz="0" w:space="0" w:color="auto"/>
                    <w:left w:val="none" w:sz="0" w:space="0" w:color="auto"/>
                    <w:bottom w:val="none" w:sz="0" w:space="0" w:color="auto"/>
                    <w:right w:val="none" w:sz="0" w:space="0" w:color="auto"/>
                  </w:divBdr>
                </w:div>
              </w:divsChild>
            </w:div>
            <w:div w:id="1019701513">
              <w:marLeft w:val="0"/>
              <w:marRight w:val="0"/>
              <w:marTop w:val="0"/>
              <w:marBottom w:val="0"/>
              <w:divBdr>
                <w:top w:val="none" w:sz="0" w:space="0" w:color="auto"/>
                <w:left w:val="none" w:sz="0" w:space="0" w:color="auto"/>
                <w:bottom w:val="none" w:sz="0" w:space="0" w:color="auto"/>
                <w:right w:val="none" w:sz="0" w:space="0" w:color="auto"/>
              </w:divBdr>
              <w:divsChild>
                <w:div w:id="909774223">
                  <w:marLeft w:val="0"/>
                  <w:marRight w:val="0"/>
                  <w:marTop w:val="0"/>
                  <w:marBottom w:val="0"/>
                  <w:divBdr>
                    <w:top w:val="none" w:sz="0" w:space="0" w:color="auto"/>
                    <w:left w:val="none" w:sz="0" w:space="0" w:color="auto"/>
                    <w:bottom w:val="none" w:sz="0" w:space="0" w:color="auto"/>
                    <w:right w:val="none" w:sz="0" w:space="0" w:color="auto"/>
                  </w:divBdr>
                </w:div>
              </w:divsChild>
            </w:div>
            <w:div w:id="1422876980">
              <w:marLeft w:val="0"/>
              <w:marRight w:val="0"/>
              <w:marTop w:val="0"/>
              <w:marBottom w:val="0"/>
              <w:divBdr>
                <w:top w:val="none" w:sz="0" w:space="0" w:color="auto"/>
                <w:left w:val="none" w:sz="0" w:space="0" w:color="auto"/>
                <w:bottom w:val="none" w:sz="0" w:space="0" w:color="auto"/>
                <w:right w:val="none" w:sz="0" w:space="0" w:color="auto"/>
              </w:divBdr>
              <w:divsChild>
                <w:div w:id="527763222">
                  <w:marLeft w:val="0"/>
                  <w:marRight w:val="0"/>
                  <w:marTop w:val="0"/>
                  <w:marBottom w:val="0"/>
                  <w:divBdr>
                    <w:top w:val="none" w:sz="0" w:space="0" w:color="auto"/>
                    <w:left w:val="none" w:sz="0" w:space="0" w:color="auto"/>
                    <w:bottom w:val="none" w:sz="0" w:space="0" w:color="auto"/>
                    <w:right w:val="none" w:sz="0" w:space="0" w:color="auto"/>
                  </w:divBdr>
                </w:div>
              </w:divsChild>
            </w:div>
            <w:div w:id="1695035092">
              <w:marLeft w:val="0"/>
              <w:marRight w:val="0"/>
              <w:marTop w:val="0"/>
              <w:marBottom w:val="0"/>
              <w:divBdr>
                <w:top w:val="none" w:sz="0" w:space="0" w:color="auto"/>
                <w:left w:val="none" w:sz="0" w:space="0" w:color="auto"/>
                <w:bottom w:val="none" w:sz="0" w:space="0" w:color="auto"/>
                <w:right w:val="none" w:sz="0" w:space="0" w:color="auto"/>
              </w:divBdr>
              <w:divsChild>
                <w:div w:id="213859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080">
      <w:bodyDiv w:val="1"/>
      <w:marLeft w:val="0"/>
      <w:marRight w:val="0"/>
      <w:marTop w:val="0"/>
      <w:marBottom w:val="0"/>
      <w:divBdr>
        <w:top w:val="none" w:sz="0" w:space="0" w:color="auto"/>
        <w:left w:val="none" w:sz="0" w:space="0" w:color="auto"/>
        <w:bottom w:val="none" w:sz="0" w:space="0" w:color="auto"/>
        <w:right w:val="none" w:sz="0" w:space="0" w:color="auto"/>
      </w:divBdr>
    </w:div>
    <w:div w:id="1529102659">
      <w:bodyDiv w:val="1"/>
      <w:marLeft w:val="0"/>
      <w:marRight w:val="0"/>
      <w:marTop w:val="0"/>
      <w:marBottom w:val="0"/>
      <w:divBdr>
        <w:top w:val="none" w:sz="0" w:space="0" w:color="auto"/>
        <w:left w:val="none" w:sz="0" w:space="0" w:color="auto"/>
        <w:bottom w:val="none" w:sz="0" w:space="0" w:color="auto"/>
        <w:right w:val="none" w:sz="0" w:space="0" w:color="auto"/>
      </w:divBdr>
    </w:div>
    <w:div w:id="1723362643">
      <w:bodyDiv w:val="1"/>
      <w:marLeft w:val="0"/>
      <w:marRight w:val="0"/>
      <w:marTop w:val="0"/>
      <w:marBottom w:val="0"/>
      <w:divBdr>
        <w:top w:val="none" w:sz="0" w:space="0" w:color="auto"/>
        <w:left w:val="none" w:sz="0" w:space="0" w:color="auto"/>
        <w:bottom w:val="none" w:sz="0" w:space="0" w:color="auto"/>
        <w:right w:val="none" w:sz="0" w:space="0" w:color="auto"/>
      </w:divBdr>
      <w:divsChild>
        <w:div w:id="917055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71CA7-0F41-40EE-AF24-E4CC26BAA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2530</Words>
  <Characters>14422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2024-02-12T09:04:00Z</dcterms:created>
  <dcterms:modified xsi:type="dcterms:W3CDTF">2024-02-26T14:38:00Z</dcterms:modified>
</cp:coreProperties>
</file>