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AD365" w14:textId="77777777" w:rsidR="00401894" w:rsidRPr="00474093" w:rsidRDefault="00401894" w:rsidP="00401894">
      <w:pPr>
        <w:rPr>
          <w:rFonts w:ascii="Arial" w:hAnsi="Arial" w:cs="Arial"/>
        </w:rPr>
      </w:pPr>
    </w:p>
    <w:p w14:paraId="662CB789" w14:textId="77777777" w:rsidR="00401894" w:rsidRPr="00474093" w:rsidRDefault="00401894" w:rsidP="00401894">
      <w:pPr>
        <w:rPr>
          <w:rFonts w:ascii="Arial" w:hAnsi="Arial" w:cs="Arial"/>
        </w:rPr>
      </w:pPr>
    </w:p>
    <w:p w14:paraId="5C89E7B2" w14:textId="77777777" w:rsidR="00401894" w:rsidRPr="00474093" w:rsidRDefault="00401894" w:rsidP="00401894">
      <w:pPr>
        <w:rPr>
          <w:rFonts w:ascii="Arial" w:eastAsia="Times New Roman" w:hAnsi="Arial" w:cs="Arial"/>
          <w:lang w:val=""/>
        </w:rPr>
      </w:pPr>
      <w:r w:rsidRPr="00474093">
        <w:rPr>
          <w:rFonts w:ascii="Arial" w:hAnsi="Arial" w:cs="Arial"/>
          <w:noProof/>
        </w:rPr>
        <w:drawing>
          <wp:inline distT="0" distB="0" distL="0" distR="0" wp14:anchorId="7DFAD50A" wp14:editId="1ACBEF39">
            <wp:extent cx="4216400" cy="1399078"/>
            <wp:effectExtent l="0" t="0" r="0" b="0"/>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16400" cy="1399078"/>
                    </a:xfrm>
                    <a:prstGeom prst="rect">
                      <a:avLst/>
                    </a:prstGeom>
                  </pic:spPr>
                </pic:pic>
              </a:graphicData>
            </a:graphic>
          </wp:inline>
        </w:drawing>
      </w:r>
    </w:p>
    <w:p w14:paraId="318A8B34" w14:textId="77777777" w:rsidR="00401894" w:rsidRPr="00474093" w:rsidRDefault="00401894" w:rsidP="00401894">
      <w:pPr>
        <w:rPr>
          <w:rFonts w:ascii="Arial" w:eastAsia="Times New Roman" w:hAnsi="Arial" w:cs="Arial"/>
          <w:lang w:val=""/>
        </w:rPr>
      </w:pPr>
    </w:p>
    <w:p w14:paraId="2B0B272E" w14:textId="77777777" w:rsidR="00401894" w:rsidRPr="00474093" w:rsidRDefault="00401894" w:rsidP="00401894">
      <w:pPr>
        <w:rPr>
          <w:rFonts w:ascii="Arial" w:eastAsia="Times New Roman" w:hAnsi="Arial" w:cs="Arial"/>
          <w:lang w:val=""/>
        </w:rPr>
      </w:pPr>
    </w:p>
    <w:p w14:paraId="65EAC8A8" w14:textId="77777777" w:rsidR="00401894" w:rsidRPr="00474093" w:rsidRDefault="00401894" w:rsidP="00401894">
      <w:pPr>
        <w:rPr>
          <w:rFonts w:ascii="Arial" w:eastAsia="Times New Roman" w:hAnsi="Arial" w:cs="Arial"/>
          <w:lang w:val=""/>
        </w:rPr>
      </w:pPr>
    </w:p>
    <w:p w14:paraId="7B20B0AA" w14:textId="77777777" w:rsidR="00401894" w:rsidRPr="00474093" w:rsidRDefault="00401894" w:rsidP="00401894">
      <w:pPr>
        <w:rPr>
          <w:rFonts w:ascii="Arial" w:eastAsia="DengXian" w:hAnsi="Arial" w:cs="Arial"/>
          <w:lang w:eastAsia="zh-CN"/>
        </w:rPr>
      </w:pPr>
    </w:p>
    <w:p w14:paraId="30266F95" w14:textId="77777777" w:rsidR="00401894" w:rsidRPr="00474093" w:rsidRDefault="00401894" w:rsidP="00401894">
      <w:pPr>
        <w:ind w:left="1440" w:firstLine="720"/>
        <w:rPr>
          <w:rFonts w:ascii="Arial" w:eastAsia="DengXian" w:hAnsi="Arial" w:cs="Arial"/>
          <w:lang w:eastAsia="zh-CN"/>
        </w:rPr>
      </w:pPr>
      <w:r w:rsidRPr="00474093">
        <w:rPr>
          <w:rFonts w:ascii="Arial" w:eastAsia="DengXian" w:hAnsi="Arial" w:cs="Arial"/>
          <w:lang w:eastAsia="zh-CN"/>
        </w:rPr>
        <w:t xml:space="preserve">       </w:t>
      </w:r>
    </w:p>
    <w:p w14:paraId="4D936A7D" w14:textId="11BF9B52" w:rsidR="00401894" w:rsidRPr="00474093" w:rsidRDefault="00401894" w:rsidP="00401894">
      <w:pPr>
        <w:ind w:left="1440" w:firstLine="720"/>
        <w:rPr>
          <w:rFonts w:ascii="Arial" w:eastAsia="DengXian" w:hAnsi="Arial" w:cs="Arial"/>
          <w:lang w:eastAsia="zh-CN"/>
        </w:rPr>
      </w:pPr>
      <w:r w:rsidRPr="00474093">
        <w:rPr>
          <w:rFonts w:ascii="Arial" w:eastAsia="DengXian" w:hAnsi="Arial" w:cs="Arial"/>
          <w:lang w:eastAsia="zh-CN"/>
        </w:rPr>
        <w:t xml:space="preserve">    Assignment </w:t>
      </w:r>
      <w:r>
        <w:rPr>
          <w:rFonts w:ascii="Arial" w:eastAsia="DengXian" w:hAnsi="Arial" w:cs="Arial"/>
          <w:lang w:eastAsia="zh-CN"/>
        </w:rPr>
        <w:t>2</w:t>
      </w:r>
    </w:p>
    <w:p w14:paraId="2B692291" w14:textId="77777777" w:rsidR="00401894" w:rsidRPr="00474093" w:rsidRDefault="00401894" w:rsidP="00401894">
      <w:pPr>
        <w:rPr>
          <w:rFonts w:ascii="Arial" w:eastAsia="DengXian" w:hAnsi="Arial" w:cs="Arial"/>
          <w:lang w:eastAsia="zh-CN"/>
        </w:rPr>
      </w:pPr>
    </w:p>
    <w:p w14:paraId="7B5FD064" w14:textId="77777777" w:rsidR="00401894" w:rsidRPr="00474093" w:rsidRDefault="00401894" w:rsidP="00401894">
      <w:pPr>
        <w:rPr>
          <w:rFonts w:ascii="Arial" w:eastAsia="DengXian" w:hAnsi="Arial" w:cs="Arial"/>
          <w:lang w:eastAsia="zh-CN"/>
        </w:rPr>
      </w:pPr>
    </w:p>
    <w:p w14:paraId="25CA839E" w14:textId="77777777" w:rsidR="00401894" w:rsidRPr="00474093" w:rsidRDefault="00401894" w:rsidP="00401894">
      <w:pPr>
        <w:rPr>
          <w:rFonts w:ascii="Arial" w:eastAsia="DengXian" w:hAnsi="Arial" w:cs="Arial"/>
          <w:lang w:eastAsia="zh-CN"/>
        </w:rPr>
      </w:pPr>
      <w:r w:rsidRPr="00474093">
        <w:rPr>
          <w:rFonts w:ascii="Arial" w:eastAsia="DengXian" w:hAnsi="Arial" w:cs="Arial"/>
          <w:lang w:eastAsia="zh-CN"/>
        </w:rPr>
        <w:t xml:space="preserve">Name: Stefania-Diana Stanciu </w:t>
      </w:r>
    </w:p>
    <w:p w14:paraId="6527FE77" w14:textId="77777777" w:rsidR="00401894" w:rsidRPr="00474093" w:rsidRDefault="00401894" w:rsidP="00401894">
      <w:pPr>
        <w:rPr>
          <w:rFonts w:ascii="Arial" w:eastAsia="DengXian" w:hAnsi="Arial" w:cs="Arial"/>
          <w:lang w:eastAsia="zh-CN"/>
        </w:rPr>
      </w:pPr>
      <w:r w:rsidRPr="00474093">
        <w:rPr>
          <w:rFonts w:ascii="Arial" w:eastAsia="DengXian" w:hAnsi="Arial" w:cs="Arial"/>
          <w:lang w:eastAsia="zh-CN"/>
        </w:rPr>
        <w:t>Student ID: 2234963</w:t>
      </w:r>
    </w:p>
    <w:p w14:paraId="4A5A12AA" w14:textId="77777777" w:rsidR="00401894" w:rsidRPr="00474093" w:rsidRDefault="00401894" w:rsidP="00401894">
      <w:pPr>
        <w:rPr>
          <w:rFonts w:ascii="Arial" w:eastAsia="DengXian" w:hAnsi="Arial" w:cs="Arial"/>
          <w:lang w:eastAsia="zh-CN"/>
        </w:rPr>
      </w:pPr>
      <w:r w:rsidRPr="00474093">
        <w:rPr>
          <w:rFonts w:ascii="Arial" w:eastAsia="DengXian" w:hAnsi="Arial" w:cs="Arial"/>
          <w:lang w:eastAsia="zh-CN"/>
        </w:rPr>
        <w:t xml:space="preserve">Module code: </w:t>
      </w:r>
      <w:r w:rsidRPr="00474093">
        <w:rPr>
          <w:rFonts w:ascii="Arial" w:hAnsi="Arial" w:cs="Arial"/>
        </w:rPr>
        <w:t xml:space="preserve">LCBB4002 </w:t>
      </w:r>
    </w:p>
    <w:p w14:paraId="7C8AF220" w14:textId="77777777" w:rsidR="00401894" w:rsidRPr="00474093" w:rsidRDefault="00401894" w:rsidP="00401894">
      <w:pPr>
        <w:rPr>
          <w:rFonts w:ascii="Arial" w:eastAsia="DengXian" w:hAnsi="Arial" w:cs="Arial"/>
          <w:lang w:eastAsia="zh-CN"/>
        </w:rPr>
      </w:pPr>
      <w:r w:rsidRPr="00474093">
        <w:rPr>
          <w:rFonts w:ascii="Arial" w:eastAsia="DengXian" w:hAnsi="Arial" w:cs="Arial"/>
          <w:lang w:eastAsia="zh-CN"/>
        </w:rPr>
        <w:t xml:space="preserve">Module name: </w:t>
      </w:r>
      <w:r w:rsidRPr="00474093">
        <w:rPr>
          <w:rFonts w:ascii="Arial" w:hAnsi="Arial" w:cs="Arial"/>
        </w:rPr>
        <w:t>Community Engagement</w:t>
      </w:r>
    </w:p>
    <w:p w14:paraId="7977A4D1" w14:textId="41DA6FAD" w:rsidR="00401894" w:rsidRPr="00474093" w:rsidRDefault="00401894" w:rsidP="00401894">
      <w:pPr>
        <w:rPr>
          <w:rFonts w:ascii="Arial" w:eastAsia="DengXian" w:hAnsi="Arial" w:cs="Arial"/>
          <w:lang w:eastAsia="zh-CN"/>
        </w:rPr>
      </w:pPr>
      <w:r w:rsidRPr="00474093">
        <w:rPr>
          <w:rFonts w:ascii="Arial" w:eastAsia="DengXian" w:hAnsi="Arial" w:cs="Arial"/>
          <w:lang w:eastAsia="zh-CN"/>
        </w:rPr>
        <w:t>Lecturer:</w:t>
      </w:r>
      <w:r>
        <w:rPr>
          <w:rFonts w:ascii="Arial" w:eastAsia="DengXian" w:hAnsi="Arial" w:cs="Arial"/>
          <w:lang w:eastAsia="zh-CN"/>
        </w:rPr>
        <w:t xml:space="preserve"> </w:t>
      </w:r>
      <w:proofErr w:type="spellStart"/>
      <w:r>
        <w:rPr>
          <w:rFonts w:ascii="Arial" w:eastAsia="DengXian" w:hAnsi="Arial" w:cs="Arial"/>
          <w:lang w:eastAsia="zh-CN"/>
        </w:rPr>
        <w:t>Dr.</w:t>
      </w:r>
      <w:proofErr w:type="spellEnd"/>
      <w:r w:rsidRPr="00474093">
        <w:rPr>
          <w:rFonts w:ascii="Arial" w:eastAsia="DengXian" w:hAnsi="Arial" w:cs="Arial"/>
          <w:lang w:eastAsia="zh-CN"/>
        </w:rPr>
        <w:t xml:space="preserve"> Nadeem Mirza </w:t>
      </w:r>
    </w:p>
    <w:p w14:paraId="3AF22AB2" w14:textId="77777777" w:rsidR="00CC0E4C" w:rsidRPr="009A501E" w:rsidRDefault="00CC0E4C" w:rsidP="007D761E">
      <w:pPr>
        <w:rPr>
          <w:rFonts w:ascii="Arial" w:hAnsi="Arial" w:cs="Arial"/>
        </w:rPr>
      </w:pPr>
    </w:p>
    <w:p w14:paraId="3C5F9BBA" w14:textId="783AF5E9" w:rsidR="00A422B0" w:rsidRPr="009A501E" w:rsidRDefault="00A422B0" w:rsidP="007D761E">
      <w:pPr>
        <w:spacing w:after="160"/>
        <w:rPr>
          <w:rFonts w:ascii="Arial" w:hAnsi="Arial" w:cs="Arial"/>
        </w:rPr>
      </w:pPr>
      <w:r w:rsidRPr="009A501E">
        <w:rPr>
          <w:rFonts w:ascii="Arial" w:hAnsi="Arial" w:cs="Arial"/>
        </w:rPr>
        <w:br w:type="page"/>
      </w:r>
    </w:p>
    <w:sdt>
      <w:sdtPr>
        <w:rPr>
          <w:rFonts w:ascii="Times New Roman" w:eastAsia="Calibri" w:hAnsi="Times New Roman" w:cs="Calibri"/>
          <w:color w:val="auto"/>
          <w:sz w:val="24"/>
          <w:szCs w:val="24"/>
          <w:lang w:val="en-GB" w:eastAsia="en-GB"/>
        </w:rPr>
        <w:id w:val="201604296"/>
        <w:docPartObj>
          <w:docPartGallery w:val="Table of Contents"/>
          <w:docPartUnique/>
        </w:docPartObj>
      </w:sdtPr>
      <w:sdtEndPr>
        <w:rPr>
          <w:rFonts w:ascii="Arial" w:hAnsi="Arial"/>
          <w:b/>
          <w:bCs/>
          <w:noProof/>
        </w:rPr>
      </w:sdtEndPr>
      <w:sdtContent>
        <w:p w14:paraId="2E80EED6" w14:textId="3C578E7E" w:rsidR="00A422B0" w:rsidRPr="009A501E" w:rsidRDefault="00A422B0" w:rsidP="00662FCE">
          <w:pPr>
            <w:pStyle w:val="TOCHeading"/>
          </w:pPr>
          <w:r w:rsidRPr="009A501E">
            <w:t>Table of Contents</w:t>
          </w:r>
        </w:p>
        <w:p w14:paraId="5FFD36A7" w14:textId="0F770F68" w:rsidR="00401894" w:rsidRDefault="00A422B0">
          <w:pPr>
            <w:pStyle w:val="TOC1"/>
            <w:tabs>
              <w:tab w:val="right" w:leader="dot" w:pos="9016"/>
            </w:tabs>
            <w:rPr>
              <w:rFonts w:asciiTheme="minorHAnsi" w:eastAsiaTheme="minorEastAsia" w:hAnsiTheme="minorHAnsi" w:cstheme="minorBidi"/>
              <w:noProof/>
              <w:kern w:val="2"/>
              <w:sz w:val="22"/>
              <w:szCs w:val="22"/>
              <w14:ligatures w14:val="standardContextual"/>
            </w:rPr>
          </w:pPr>
          <w:r w:rsidRPr="009A501E">
            <w:rPr>
              <w:rFonts w:ascii="Arial" w:hAnsi="Arial" w:cs="Arial"/>
            </w:rPr>
            <w:fldChar w:fldCharType="begin"/>
          </w:r>
          <w:r w:rsidRPr="009A501E">
            <w:rPr>
              <w:rFonts w:ascii="Arial" w:hAnsi="Arial" w:cs="Arial"/>
            </w:rPr>
            <w:instrText xml:space="preserve"> TOC \o "1-3" \h \z \u </w:instrText>
          </w:r>
          <w:r w:rsidRPr="009A501E">
            <w:rPr>
              <w:rFonts w:ascii="Arial" w:hAnsi="Arial" w:cs="Arial"/>
            </w:rPr>
            <w:fldChar w:fldCharType="separate"/>
          </w:r>
          <w:hyperlink w:anchor="_Toc144452581" w:history="1">
            <w:r w:rsidR="00401894" w:rsidRPr="005A3793">
              <w:rPr>
                <w:rStyle w:val="Hyperlink"/>
                <w:noProof/>
              </w:rPr>
              <w:t>Introduction</w:t>
            </w:r>
            <w:r w:rsidR="00401894">
              <w:rPr>
                <w:noProof/>
                <w:webHidden/>
              </w:rPr>
              <w:tab/>
            </w:r>
            <w:r w:rsidR="00401894">
              <w:rPr>
                <w:noProof/>
                <w:webHidden/>
              </w:rPr>
              <w:fldChar w:fldCharType="begin"/>
            </w:r>
            <w:r w:rsidR="00401894">
              <w:rPr>
                <w:noProof/>
                <w:webHidden/>
              </w:rPr>
              <w:instrText xml:space="preserve"> PAGEREF _Toc144452581 \h </w:instrText>
            </w:r>
            <w:r w:rsidR="00401894">
              <w:rPr>
                <w:noProof/>
                <w:webHidden/>
              </w:rPr>
            </w:r>
            <w:r w:rsidR="00401894">
              <w:rPr>
                <w:noProof/>
                <w:webHidden/>
              </w:rPr>
              <w:fldChar w:fldCharType="separate"/>
            </w:r>
            <w:r w:rsidR="00401894">
              <w:rPr>
                <w:noProof/>
                <w:webHidden/>
              </w:rPr>
              <w:t>3</w:t>
            </w:r>
            <w:r w:rsidR="00401894">
              <w:rPr>
                <w:noProof/>
                <w:webHidden/>
              </w:rPr>
              <w:fldChar w:fldCharType="end"/>
            </w:r>
          </w:hyperlink>
        </w:p>
        <w:p w14:paraId="10268D59" w14:textId="176A2DF3" w:rsidR="00401894" w:rsidRDefault="00723129">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4452582" w:history="1">
            <w:r w:rsidR="00401894" w:rsidRPr="005A3793">
              <w:rPr>
                <w:rStyle w:val="Hyperlink"/>
                <w:noProof/>
              </w:rPr>
              <w:t>Community Engagement Approaches</w:t>
            </w:r>
            <w:r w:rsidR="00401894">
              <w:rPr>
                <w:noProof/>
                <w:webHidden/>
              </w:rPr>
              <w:tab/>
            </w:r>
            <w:r w:rsidR="00401894">
              <w:rPr>
                <w:noProof/>
                <w:webHidden/>
              </w:rPr>
              <w:fldChar w:fldCharType="begin"/>
            </w:r>
            <w:r w:rsidR="00401894">
              <w:rPr>
                <w:noProof/>
                <w:webHidden/>
              </w:rPr>
              <w:instrText xml:space="preserve"> PAGEREF _Toc144452582 \h </w:instrText>
            </w:r>
            <w:r w:rsidR="00401894">
              <w:rPr>
                <w:noProof/>
                <w:webHidden/>
              </w:rPr>
            </w:r>
            <w:r w:rsidR="00401894">
              <w:rPr>
                <w:noProof/>
                <w:webHidden/>
              </w:rPr>
              <w:fldChar w:fldCharType="separate"/>
            </w:r>
            <w:r w:rsidR="00401894">
              <w:rPr>
                <w:noProof/>
                <w:webHidden/>
              </w:rPr>
              <w:t>3</w:t>
            </w:r>
            <w:r w:rsidR="00401894">
              <w:rPr>
                <w:noProof/>
                <w:webHidden/>
              </w:rPr>
              <w:fldChar w:fldCharType="end"/>
            </w:r>
          </w:hyperlink>
        </w:p>
        <w:p w14:paraId="3209394B" w14:textId="72F99E9E"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83" w:history="1">
            <w:r w:rsidR="00401894" w:rsidRPr="005A3793">
              <w:rPr>
                <w:rStyle w:val="Hyperlink"/>
                <w:noProof/>
              </w:rPr>
              <w:t>A. Analysis and evaluation of best practices in community engagement</w:t>
            </w:r>
            <w:r w:rsidR="00401894">
              <w:rPr>
                <w:noProof/>
                <w:webHidden/>
              </w:rPr>
              <w:tab/>
            </w:r>
            <w:r w:rsidR="00401894">
              <w:rPr>
                <w:noProof/>
                <w:webHidden/>
              </w:rPr>
              <w:fldChar w:fldCharType="begin"/>
            </w:r>
            <w:r w:rsidR="00401894">
              <w:rPr>
                <w:noProof/>
                <w:webHidden/>
              </w:rPr>
              <w:instrText xml:space="preserve"> PAGEREF _Toc144452583 \h </w:instrText>
            </w:r>
            <w:r w:rsidR="00401894">
              <w:rPr>
                <w:noProof/>
                <w:webHidden/>
              </w:rPr>
            </w:r>
            <w:r w:rsidR="00401894">
              <w:rPr>
                <w:noProof/>
                <w:webHidden/>
              </w:rPr>
              <w:fldChar w:fldCharType="separate"/>
            </w:r>
            <w:r w:rsidR="00401894">
              <w:rPr>
                <w:noProof/>
                <w:webHidden/>
              </w:rPr>
              <w:t>3</w:t>
            </w:r>
            <w:r w:rsidR="00401894">
              <w:rPr>
                <w:noProof/>
                <w:webHidden/>
              </w:rPr>
              <w:fldChar w:fldCharType="end"/>
            </w:r>
          </w:hyperlink>
        </w:p>
        <w:p w14:paraId="26E7C14C" w14:textId="0EAB89B5"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84" w:history="1">
            <w:r w:rsidR="00401894" w:rsidRPr="005A3793">
              <w:rPr>
                <w:rStyle w:val="Hyperlink"/>
                <w:noProof/>
              </w:rPr>
              <w:t>B. Discussion of the impact of active consultation, communication, and stakeholders' participation</w:t>
            </w:r>
            <w:r w:rsidR="00401894">
              <w:rPr>
                <w:noProof/>
                <w:webHidden/>
              </w:rPr>
              <w:tab/>
            </w:r>
            <w:r w:rsidR="00401894">
              <w:rPr>
                <w:noProof/>
                <w:webHidden/>
              </w:rPr>
              <w:fldChar w:fldCharType="begin"/>
            </w:r>
            <w:r w:rsidR="00401894">
              <w:rPr>
                <w:noProof/>
                <w:webHidden/>
              </w:rPr>
              <w:instrText xml:space="preserve"> PAGEREF _Toc144452584 \h </w:instrText>
            </w:r>
            <w:r w:rsidR="00401894">
              <w:rPr>
                <w:noProof/>
                <w:webHidden/>
              </w:rPr>
            </w:r>
            <w:r w:rsidR="00401894">
              <w:rPr>
                <w:noProof/>
                <w:webHidden/>
              </w:rPr>
              <w:fldChar w:fldCharType="separate"/>
            </w:r>
            <w:r w:rsidR="00401894">
              <w:rPr>
                <w:noProof/>
                <w:webHidden/>
              </w:rPr>
              <w:t>4</w:t>
            </w:r>
            <w:r w:rsidR="00401894">
              <w:rPr>
                <w:noProof/>
                <w:webHidden/>
              </w:rPr>
              <w:fldChar w:fldCharType="end"/>
            </w:r>
          </w:hyperlink>
        </w:p>
        <w:p w14:paraId="23EF4C4A" w14:textId="33875FD8"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85" w:history="1">
            <w:r w:rsidR="00401894" w:rsidRPr="005A3793">
              <w:rPr>
                <w:rStyle w:val="Hyperlink"/>
                <w:noProof/>
              </w:rPr>
              <w:t>C. Exploration of diversity and inclusion in community engagement</w:t>
            </w:r>
            <w:r w:rsidR="00401894">
              <w:rPr>
                <w:noProof/>
                <w:webHidden/>
              </w:rPr>
              <w:tab/>
            </w:r>
            <w:r w:rsidR="00401894">
              <w:rPr>
                <w:noProof/>
                <w:webHidden/>
              </w:rPr>
              <w:fldChar w:fldCharType="begin"/>
            </w:r>
            <w:r w:rsidR="00401894">
              <w:rPr>
                <w:noProof/>
                <w:webHidden/>
              </w:rPr>
              <w:instrText xml:space="preserve"> PAGEREF _Toc144452585 \h </w:instrText>
            </w:r>
            <w:r w:rsidR="00401894">
              <w:rPr>
                <w:noProof/>
                <w:webHidden/>
              </w:rPr>
            </w:r>
            <w:r w:rsidR="00401894">
              <w:rPr>
                <w:noProof/>
                <w:webHidden/>
              </w:rPr>
              <w:fldChar w:fldCharType="separate"/>
            </w:r>
            <w:r w:rsidR="00401894">
              <w:rPr>
                <w:noProof/>
                <w:webHidden/>
              </w:rPr>
              <w:t>4</w:t>
            </w:r>
            <w:r w:rsidR="00401894">
              <w:rPr>
                <w:noProof/>
                <w:webHidden/>
              </w:rPr>
              <w:fldChar w:fldCharType="end"/>
            </w:r>
          </w:hyperlink>
        </w:p>
        <w:p w14:paraId="2E4E77E5" w14:textId="3DA7C00E"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86" w:history="1">
            <w:r w:rsidR="00401894" w:rsidRPr="005A3793">
              <w:rPr>
                <w:rStyle w:val="Hyperlink"/>
                <w:noProof/>
              </w:rPr>
              <w:t>D. Assessment of the benefits of multi-agency collaborations</w:t>
            </w:r>
            <w:r w:rsidR="00401894">
              <w:rPr>
                <w:noProof/>
                <w:webHidden/>
              </w:rPr>
              <w:tab/>
            </w:r>
            <w:r w:rsidR="00401894">
              <w:rPr>
                <w:noProof/>
                <w:webHidden/>
              </w:rPr>
              <w:fldChar w:fldCharType="begin"/>
            </w:r>
            <w:r w:rsidR="00401894">
              <w:rPr>
                <w:noProof/>
                <w:webHidden/>
              </w:rPr>
              <w:instrText xml:space="preserve"> PAGEREF _Toc144452586 \h </w:instrText>
            </w:r>
            <w:r w:rsidR="00401894">
              <w:rPr>
                <w:noProof/>
                <w:webHidden/>
              </w:rPr>
            </w:r>
            <w:r w:rsidR="00401894">
              <w:rPr>
                <w:noProof/>
                <w:webHidden/>
              </w:rPr>
              <w:fldChar w:fldCharType="separate"/>
            </w:r>
            <w:r w:rsidR="00401894">
              <w:rPr>
                <w:noProof/>
                <w:webHidden/>
              </w:rPr>
              <w:t>4</w:t>
            </w:r>
            <w:r w:rsidR="00401894">
              <w:rPr>
                <w:noProof/>
                <w:webHidden/>
              </w:rPr>
              <w:fldChar w:fldCharType="end"/>
            </w:r>
          </w:hyperlink>
        </w:p>
        <w:p w14:paraId="135A4AD6" w14:textId="06352294" w:rsidR="00401894" w:rsidRDefault="00723129">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4452587" w:history="1">
            <w:r w:rsidR="00401894" w:rsidRPr="005A3793">
              <w:rPr>
                <w:rStyle w:val="Hyperlink"/>
                <w:noProof/>
              </w:rPr>
              <w:t>Reflection on Project Implementation</w:t>
            </w:r>
            <w:r w:rsidR="00401894">
              <w:rPr>
                <w:noProof/>
                <w:webHidden/>
              </w:rPr>
              <w:tab/>
            </w:r>
            <w:r w:rsidR="00401894">
              <w:rPr>
                <w:noProof/>
                <w:webHidden/>
              </w:rPr>
              <w:fldChar w:fldCharType="begin"/>
            </w:r>
            <w:r w:rsidR="00401894">
              <w:rPr>
                <w:noProof/>
                <w:webHidden/>
              </w:rPr>
              <w:instrText xml:space="preserve"> PAGEREF _Toc144452587 \h </w:instrText>
            </w:r>
            <w:r w:rsidR="00401894">
              <w:rPr>
                <w:noProof/>
                <w:webHidden/>
              </w:rPr>
            </w:r>
            <w:r w:rsidR="00401894">
              <w:rPr>
                <w:noProof/>
                <w:webHidden/>
              </w:rPr>
              <w:fldChar w:fldCharType="separate"/>
            </w:r>
            <w:r w:rsidR="00401894">
              <w:rPr>
                <w:noProof/>
                <w:webHidden/>
              </w:rPr>
              <w:t>5</w:t>
            </w:r>
            <w:r w:rsidR="00401894">
              <w:rPr>
                <w:noProof/>
                <w:webHidden/>
              </w:rPr>
              <w:fldChar w:fldCharType="end"/>
            </w:r>
          </w:hyperlink>
        </w:p>
        <w:p w14:paraId="09F5A187" w14:textId="4358ECA3"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88" w:history="1">
            <w:r w:rsidR="00401894" w:rsidRPr="005A3793">
              <w:rPr>
                <w:rStyle w:val="Hyperlink"/>
                <w:noProof/>
              </w:rPr>
              <w:t>A. Identification of potential areas for improvement or alternative approaches</w:t>
            </w:r>
            <w:r w:rsidR="00401894">
              <w:rPr>
                <w:noProof/>
                <w:webHidden/>
              </w:rPr>
              <w:tab/>
            </w:r>
            <w:r w:rsidR="00401894">
              <w:rPr>
                <w:noProof/>
                <w:webHidden/>
              </w:rPr>
              <w:fldChar w:fldCharType="begin"/>
            </w:r>
            <w:r w:rsidR="00401894">
              <w:rPr>
                <w:noProof/>
                <w:webHidden/>
              </w:rPr>
              <w:instrText xml:space="preserve"> PAGEREF _Toc144452588 \h </w:instrText>
            </w:r>
            <w:r w:rsidR="00401894">
              <w:rPr>
                <w:noProof/>
                <w:webHidden/>
              </w:rPr>
            </w:r>
            <w:r w:rsidR="00401894">
              <w:rPr>
                <w:noProof/>
                <w:webHidden/>
              </w:rPr>
              <w:fldChar w:fldCharType="separate"/>
            </w:r>
            <w:r w:rsidR="00401894">
              <w:rPr>
                <w:noProof/>
                <w:webHidden/>
              </w:rPr>
              <w:t>5</w:t>
            </w:r>
            <w:r w:rsidR="00401894">
              <w:rPr>
                <w:noProof/>
                <w:webHidden/>
              </w:rPr>
              <w:fldChar w:fldCharType="end"/>
            </w:r>
          </w:hyperlink>
        </w:p>
        <w:p w14:paraId="2F426AD8" w14:textId="348ED235"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89" w:history="1">
            <w:r w:rsidR="00401894" w:rsidRPr="005A3793">
              <w:rPr>
                <w:rStyle w:val="Hyperlink"/>
                <w:noProof/>
              </w:rPr>
              <w:t>B. Explanation of reasons for suggested changes</w:t>
            </w:r>
            <w:r w:rsidR="00401894">
              <w:rPr>
                <w:noProof/>
                <w:webHidden/>
              </w:rPr>
              <w:tab/>
            </w:r>
            <w:r w:rsidR="00401894">
              <w:rPr>
                <w:noProof/>
                <w:webHidden/>
              </w:rPr>
              <w:fldChar w:fldCharType="begin"/>
            </w:r>
            <w:r w:rsidR="00401894">
              <w:rPr>
                <w:noProof/>
                <w:webHidden/>
              </w:rPr>
              <w:instrText xml:space="preserve"> PAGEREF _Toc144452589 \h </w:instrText>
            </w:r>
            <w:r w:rsidR="00401894">
              <w:rPr>
                <w:noProof/>
                <w:webHidden/>
              </w:rPr>
            </w:r>
            <w:r w:rsidR="00401894">
              <w:rPr>
                <w:noProof/>
                <w:webHidden/>
              </w:rPr>
              <w:fldChar w:fldCharType="separate"/>
            </w:r>
            <w:r w:rsidR="00401894">
              <w:rPr>
                <w:noProof/>
                <w:webHidden/>
              </w:rPr>
              <w:t>5</w:t>
            </w:r>
            <w:r w:rsidR="00401894">
              <w:rPr>
                <w:noProof/>
                <w:webHidden/>
              </w:rPr>
              <w:fldChar w:fldCharType="end"/>
            </w:r>
          </w:hyperlink>
        </w:p>
        <w:p w14:paraId="2209C028" w14:textId="27442E62"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90" w:history="1">
            <w:r w:rsidR="00401894" w:rsidRPr="005A3793">
              <w:rPr>
                <w:rStyle w:val="Hyperlink"/>
                <w:noProof/>
              </w:rPr>
              <w:t>C. Evaluation of the impacts of the project's social engagement through social media platforms</w:t>
            </w:r>
            <w:r w:rsidR="00401894">
              <w:rPr>
                <w:noProof/>
                <w:webHidden/>
              </w:rPr>
              <w:tab/>
            </w:r>
            <w:r w:rsidR="00401894">
              <w:rPr>
                <w:noProof/>
                <w:webHidden/>
              </w:rPr>
              <w:fldChar w:fldCharType="begin"/>
            </w:r>
            <w:r w:rsidR="00401894">
              <w:rPr>
                <w:noProof/>
                <w:webHidden/>
              </w:rPr>
              <w:instrText xml:space="preserve"> PAGEREF _Toc144452590 \h </w:instrText>
            </w:r>
            <w:r w:rsidR="00401894">
              <w:rPr>
                <w:noProof/>
                <w:webHidden/>
              </w:rPr>
            </w:r>
            <w:r w:rsidR="00401894">
              <w:rPr>
                <w:noProof/>
                <w:webHidden/>
              </w:rPr>
              <w:fldChar w:fldCharType="separate"/>
            </w:r>
            <w:r w:rsidR="00401894">
              <w:rPr>
                <w:noProof/>
                <w:webHidden/>
              </w:rPr>
              <w:t>6</w:t>
            </w:r>
            <w:r w:rsidR="00401894">
              <w:rPr>
                <w:noProof/>
                <w:webHidden/>
              </w:rPr>
              <w:fldChar w:fldCharType="end"/>
            </w:r>
          </w:hyperlink>
        </w:p>
        <w:p w14:paraId="6B1D7048" w14:textId="1093FD0C" w:rsidR="00401894" w:rsidRDefault="00723129">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4452591" w:history="1">
            <w:r w:rsidR="00401894" w:rsidRPr="005A3793">
              <w:rPr>
                <w:rStyle w:val="Hyperlink"/>
                <w:noProof/>
              </w:rPr>
              <w:t>Research Methodology and Community Mapping</w:t>
            </w:r>
            <w:r w:rsidR="00401894">
              <w:rPr>
                <w:noProof/>
                <w:webHidden/>
              </w:rPr>
              <w:tab/>
            </w:r>
            <w:r w:rsidR="00401894">
              <w:rPr>
                <w:noProof/>
                <w:webHidden/>
              </w:rPr>
              <w:fldChar w:fldCharType="begin"/>
            </w:r>
            <w:r w:rsidR="00401894">
              <w:rPr>
                <w:noProof/>
                <w:webHidden/>
              </w:rPr>
              <w:instrText xml:space="preserve"> PAGEREF _Toc144452591 \h </w:instrText>
            </w:r>
            <w:r w:rsidR="00401894">
              <w:rPr>
                <w:noProof/>
                <w:webHidden/>
              </w:rPr>
            </w:r>
            <w:r w:rsidR="00401894">
              <w:rPr>
                <w:noProof/>
                <w:webHidden/>
              </w:rPr>
              <w:fldChar w:fldCharType="separate"/>
            </w:r>
            <w:r w:rsidR="00401894">
              <w:rPr>
                <w:noProof/>
                <w:webHidden/>
              </w:rPr>
              <w:t>6</w:t>
            </w:r>
            <w:r w:rsidR="00401894">
              <w:rPr>
                <w:noProof/>
                <w:webHidden/>
              </w:rPr>
              <w:fldChar w:fldCharType="end"/>
            </w:r>
          </w:hyperlink>
        </w:p>
        <w:p w14:paraId="63696B5F" w14:textId="777B465E" w:rsidR="00401894" w:rsidRDefault="00723129">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44452592" w:history="1">
            <w:r w:rsidR="00401894" w:rsidRPr="005A3793">
              <w:rPr>
                <w:rStyle w:val="Hyperlink"/>
                <w:noProof/>
              </w:rPr>
              <w:t>A.</w:t>
            </w:r>
            <w:r w:rsidR="00401894">
              <w:rPr>
                <w:rFonts w:asciiTheme="minorHAnsi" w:eastAsiaTheme="minorEastAsia" w:hAnsiTheme="minorHAnsi" w:cstheme="minorBidi"/>
                <w:noProof/>
                <w:kern w:val="2"/>
                <w:sz w:val="22"/>
                <w:szCs w:val="22"/>
                <w14:ligatures w14:val="standardContextual"/>
              </w:rPr>
              <w:tab/>
            </w:r>
            <w:r w:rsidR="00401894" w:rsidRPr="005A3793">
              <w:rPr>
                <w:rStyle w:val="Hyperlink"/>
                <w:noProof/>
              </w:rPr>
              <w:t>Overview of the research methodology employed</w:t>
            </w:r>
            <w:r w:rsidR="00401894">
              <w:rPr>
                <w:noProof/>
                <w:webHidden/>
              </w:rPr>
              <w:tab/>
            </w:r>
            <w:r w:rsidR="00401894">
              <w:rPr>
                <w:noProof/>
                <w:webHidden/>
              </w:rPr>
              <w:fldChar w:fldCharType="begin"/>
            </w:r>
            <w:r w:rsidR="00401894">
              <w:rPr>
                <w:noProof/>
                <w:webHidden/>
              </w:rPr>
              <w:instrText xml:space="preserve"> PAGEREF _Toc144452592 \h </w:instrText>
            </w:r>
            <w:r w:rsidR="00401894">
              <w:rPr>
                <w:noProof/>
                <w:webHidden/>
              </w:rPr>
            </w:r>
            <w:r w:rsidR="00401894">
              <w:rPr>
                <w:noProof/>
                <w:webHidden/>
              </w:rPr>
              <w:fldChar w:fldCharType="separate"/>
            </w:r>
            <w:r w:rsidR="00401894">
              <w:rPr>
                <w:noProof/>
                <w:webHidden/>
              </w:rPr>
              <w:t>6</w:t>
            </w:r>
            <w:r w:rsidR="00401894">
              <w:rPr>
                <w:noProof/>
                <w:webHidden/>
              </w:rPr>
              <w:fldChar w:fldCharType="end"/>
            </w:r>
          </w:hyperlink>
        </w:p>
        <w:p w14:paraId="5E490708" w14:textId="089510E3"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93" w:history="1">
            <w:r w:rsidR="00401894" w:rsidRPr="005A3793">
              <w:rPr>
                <w:rStyle w:val="Hyperlink"/>
                <w:noProof/>
              </w:rPr>
              <w:t>B. Discussion of how the community was mapped</w:t>
            </w:r>
            <w:r w:rsidR="00401894">
              <w:rPr>
                <w:noProof/>
                <w:webHidden/>
              </w:rPr>
              <w:tab/>
            </w:r>
            <w:r w:rsidR="00401894">
              <w:rPr>
                <w:noProof/>
                <w:webHidden/>
              </w:rPr>
              <w:fldChar w:fldCharType="begin"/>
            </w:r>
            <w:r w:rsidR="00401894">
              <w:rPr>
                <w:noProof/>
                <w:webHidden/>
              </w:rPr>
              <w:instrText xml:space="preserve"> PAGEREF _Toc144452593 \h </w:instrText>
            </w:r>
            <w:r w:rsidR="00401894">
              <w:rPr>
                <w:noProof/>
                <w:webHidden/>
              </w:rPr>
            </w:r>
            <w:r w:rsidR="00401894">
              <w:rPr>
                <w:noProof/>
                <w:webHidden/>
              </w:rPr>
              <w:fldChar w:fldCharType="separate"/>
            </w:r>
            <w:r w:rsidR="00401894">
              <w:rPr>
                <w:noProof/>
                <w:webHidden/>
              </w:rPr>
              <w:t>6</w:t>
            </w:r>
            <w:r w:rsidR="00401894">
              <w:rPr>
                <w:noProof/>
                <w:webHidden/>
              </w:rPr>
              <w:fldChar w:fldCharType="end"/>
            </w:r>
          </w:hyperlink>
        </w:p>
        <w:p w14:paraId="329FB0D9" w14:textId="1BE12F21"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94" w:history="1">
            <w:r w:rsidR="00401894" w:rsidRPr="005A3793">
              <w:rPr>
                <w:rStyle w:val="Hyperlink"/>
                <w:noProof/>
              </w:rPr>
              <w:t>C. Evaluation of the effectiveness of the research methods used</w:t>
            </w:r>
            <w:r w:rsidR="00401894">
              <w:rPr>
                <w:noProof/>
                <w:webHidden/>
              </w:rPr>
              <w:tab/>
            </w:r>
            <w:r w:rsidR="00401894">
              <w:rPr>
                <w:noProof/>
                <w:webHidden/>
              </w:rPr>
              <w:fldChar w:fldCharType="begin"/>
            </w:r>
            <w:r w:rsidR="00401894">
              <w:rPr>
                <w:noProof/>
                <w:webHidden/>
              </w:rPr>
              <w:instrText xml:space="preserve"> PAGEREF _Toc144452594 \h </w:instrText>
            </w:r>
            <w:r w:rsidR="00401894">
              <w:rPr>
                <w:noProof/>
                <w:webHidden/>
              </w:rPr>
            </w:r>
            <w:r w:rsidR="00401894">
              <w:rPr>
                <w:noProof/>
                <w:webHidden/>
              </w:rPr>
              <w:fldChar w:fldCharType="separate"/>
            </w:r>
            <w:r w:rsidR="00401894">
              <w:rPr>
                <w:noProof/>
                <w:webHidden/>
              </w:rPr>
              <w:t>7</w:t>
            </w:r>
            <w:r w:rsidR="00401894">
              <w:rPr>
                <w:noProof/>
                <w:webHidden/>
              </w:rPr>
              <w:fldChar w:fldCharType="end"/>
            </w:r>
          </w:hyperlink>
        </w:p>
        <w:p w14:paraId="335040BC" w14:textId="4EADC56C" w:rsidR="00401894" w:rsidRDefault="00723129">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4452595" w:history="1">
            <w:r w:rsidR="00401894" w:rsidRPr="005A3793">
              <w:rPr>
                <w:rStyle w:val="Hyperlink"/>
                <w:noProof/>
              </w:rPr>
              <w:t>Justification of Best Practices</w:t>
            </w:r>
            <w:r w:rsidR="00401894">
              <w:rPr>
                <w:noProof/>
                <w:webHidden/>
              </w:rPr>
              <w:tab/>
            </w:r>
            <w:r w:rsidR="00401894">
              <w:rPr>
                <w:noProof/>
                <w:webHidden/>
              </w:rPr>
              <w:fldChar w:fldCharType="begin"/>
            </w:r>
            <w:r w:rsidR="00401894">
              <w:rPr>
                <w:noProof/>
                <w:webHidden/>
              </w:rPr>
              <w:instrText xml:space="preserve"> PAGEREF _Toc144452595 \h </w:instrText>
            </w:r>
            <w:r w:rsidR="00401894">
              <w:rPr>
                <w:noProof/>
                <w:webHidden/>
              </w:rPr>
            </w:r>
            <w:r w:rsidR="00401894">
              <w:rPr>
                <w:noProof/>
                <w:webHidden/>
              </w:rPr>
              <w:fldChar w:fldCharType="separate"/>
            </w:r>
            <w:r w:rsidR="00401894">
              <w:rPr>
                <w:noProof/>
                <w:webHidden/>
              </w:rPr>
              <w:t>7</w:t>
            </w:r>
            <w:r w:rsidR="00401894">
              <w:rPr>
                <w:noProof/>
                <w:webHidden/>
              </w:rPr>
              <w:fldChar w:fldCharType="end"/>
            </w:r>
          </w:hyperlink>
        </w:p>
        <w:p w14:paraId="28D04636" w14:textId="15005072" w:rsidR="00401894" w:rsidRDefault="00723129">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44452596" w:history="1">
            <w:r w:rsidR="00401894" w:rsidRPr="005A3793">
              <w:rPr>
                <w:rStyle w:val="Hyperlink"/>
                <w:noProof/>
              </w:rPr>
              <w:t>A.</w:t>
            </w:r>
            <w:r w:rsidR="00401894">
              <w:rPr>
                <w:rFonts w:asciiTheme="minorHAnsi" w:eastAsiaTheme="minorEastAsia" w:hAnsiTheme="minorHAnsi" w:cstheme="minorBidi"/>
                <w:noProof/>
                <w:kern w:val="2"/>
                <w:sz w:val="22"/>
                <w:szCs w:val="22"/>
                <w14:ligatures w14:val="standardContextual"/>
              </w:rPr>
              <w:tab/>
            </w:r>
            <w:r w:rsidR="00401894" w:rsidRPr="005A3793">
              <w:rPr>
                <w:rStyle w:val="Hyperlink"/>
                <w:noProof/>
              </w:rPr>
              <w:t>Examination of the impacts and outcomes resulting from the adopted community engagement approaches</w:t>
            </w:r>
            <w:r w:rsidR="00401894">
              <w:rPr>
                <w:noProof/>
                <w:webHidden/>
              </w:rPr>
              <w:tab/>
            </w:r>
            <w:r w:rsidR="00401894">
              <w:rPr>
                <w:noProof/>
                <w:webHidden/>
              </w:rPr>
              <w:fldChar w:fldCharType="begin"/>
            </w:r>
            <w:r w:rsidR="00401894">
              <w:rPr>
                <w:noProof/>
                <w:webHidden/>
              </w:rPr>
              <w:instrText xml:space="preserve"> PAGEREF _Toc144452596 \h </w:instrText>
            </w:r>
            <w:r w:rsidR="00401894">
              <w:rPr>
                <w:noProof/>
                <w:webHidden/>
              </w:rPr>
            </w:r>
            <w:r w:rsidR="00401894">
              <w:rPr>
                <w:noProof/>
                <w:webHidden/>
              </w:rPr>
              <w:fldChar w:fldCharType="separate"/>
            </w:r>
            <w:r w:rsidR="00401894">
              <w:rPr>
                <w:noProof/>
                <w:webHidden/>
              </w:rPr>
              <w:t>7</w:t>
            </w:r>
            <w:r w:rsidR="00401894">
              <w:rPr>
                <w:noProof/>
                <w:webHidden/>
              </w:rPr>
              <w:fldChar w:fldCharType="end"/>
            </w:r>
          </w:hyperlink>
        </w:p>
        <w:p w14:paraId="59225E42" w14:textId="79A9CFFE" w:rsidR="00401894" w:rsidRDefault="00723129">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44452597" w:history="1">
            <w:r w:rsidR="00401894" w:rsidRPr="005A3793">
              <w:rPr>
                <w:rStyle w:val="Hyperlink"/>
                <w:noProof/>
              </w:rPr>
              <w:t>B. Explanation of how the chosen approaches align with established best practices</w:t>
            </w:r>
            <w:r w:rsidR="00401894">
              <w:rPr>
                <w:noProof/>
                <w:webHidden/>
              </w:rPr>
              <w:tab/>
            </w:r>
            <w:r w:rsidR="00401894">
              <w:rPr>
                <w:noProof/>
                <w:webHidden/>
              </w:rPr>
              <w:fldChar w:fldCharType="begin"/>
            </w:r>
            <w:r w:rsidR="00401894">
              <w:rPr>
                <w:noProof/>
                <w:webHidden/>
              </w:rPr>
              <w:instrText xml:space="preserve"> PAGEREF _Toc144452597 \h </w:instrText>
            </w:r>
            <w:r w:rsidR="00401894">
              <w:rPr>
                <w:noProof/>
                <w:webHidden/>
              </w:rPr>
            </w:r>
            <w:r w:rsidR="00401894">
              <w:rPr>
                <w:noProof/>
                <w:webHidden/>
              </w:rPr>
              <w:fldChar w:fldCharType="separate"/>
            </w:r>
            <w:r w:rsidR="00401894">
              <w:rPr>
                <w:noProof/>
                <w:webHidden/>
              </w:rPr>
              <w:t>8</w:t>
            </w:r>
            <w:r w:rsidR="00401894">
              <w:rPr>
                <w:noProof/>
                <w:webHidden/>
              </w:rPr>
              <w:fldChar w:fldCharType="end"/>
            </w:r>
          </w:hyperlink>
        </w:p>
        <w:p w14:paraId="1686DF3F" w14:textId="28F15907" w:rsidR="00401894" w:rsidRDefault="00723129">
          <w:pPr>
            <w:pStyle w:val="TOC2"/>
            <w:tabs>
              <w:tab w:val="left" w:pos="880"/>
              <w:tab w:val="right" w:leader="dot" w:pos="9016"/>
            </w:tabs>
            <w:rPr>
              <w:rFonts w:asciiTheme="minorHAnsi" w:eastAsiaTheme="minorEastAsia" w:hAnsiTheme="minorHAnsi" w:cstheme="minorBidi"/>
              <w:noProof/>
              <w:kern w:val="2"/>
              <w:sz w:val="22"/>
              <w:szCs w:val="22"/>
              <w14:ligatures w14:val="standardContextual"/>
            </w:rPr>
          </w:pPr>
          <w:hyperlink w:anchor="_Toc144452598" w:history="1">
            <w:r w:rsidR="00401894" w:rsidRPr="005A3793">
              <w:rPr>
                <w:rStyle w:val="Hyperlink"/>
                <w:noProof/>
              </w:rPr>
              <w:t>B.</w:t>
            </w:r>
            <w:r w:rsidR="00401894">
              <w:rPr>
                <w:rFonts w:asciiTheme="minorHAnsi" w:eastAsiaTheme="minorEastAsia" w:hAnsiTheme="minorHAnsi" w:cstheme="minorBidi"/>
                <w:noProof/>
                <w:kern w:val="2"/>
                <w:sz w:val="22"/>
                <w:szCs w:val="22"/>
                <w14:ligatures w14:val="standardContextual"/>
              </w:rPr>
              <w:tab/>
            </w:r>
            <w:r w:rsidR="00401894" w:rsidRPr="005A3793">
              <w:rPr>
                <w:rStyle w:val="Hyperlink"/>
                <w:noProof/>
              </w:rPr>
              <w:t>Supportive evidence to justify the selected best practices</w:t>
            </w:r>
            <w:r w:rsidR="00401894">
              <w:rPr>
                <w:noProof/>
                <w:webHidden/>
              </w:rPr>
              <w:tab/>
            </w:r>
            <w:r w:rsidR="00401894">
              <w:rPr>
                <w:noProof/>
                <w:webHidden/>
              </w:rPr>
              <w:fldChar w:fldCharType="begin"/>
            </w:r>
            <w:r w:rsidR="00401894">
              <w:rPr>
                <w:noProof/>
                <w:webHidden/>
              </w:rPr>
              <w:instrText xml:space="preserve"> PAGEREF _Toc144452598 \h </w:instrText>
            </w:r>
            <w:r w:rsidR="00401894">
              <w:rPr>
                <w:noProof/>
                <w:webHidden/>
              </w:rPr>
            </w:r>
            <w:r w:rsidR="00401894">
              <w:rPr>
                <w:noProof/>
                <w:webHidden/>
              </w:rPr>
              <w:fldChar w:fldCharType="separate"/>
            </w:r>
            <w:r w:rsidR="00401894">
              <w:rPr>
                <w:noProof/>
                <w:webHidden/>
              </w:rPr>
              <w:t>8</w:t>
            </w:r>
            <w:r w:rsidR="00401894">
              <w:rPr>
                <w:noProof/>
                <w:webHidden/>
              </w:rPr>
              <w:fldChar w:fldCharType="end"/>
            </w:r>
          </w:hyperlink>
        </w:p>
        <w:p w14:paraId="4F2F427C" w14:textId="6F7393B2" w:rsidR="00401894" w:rsidRDefault="00723129">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4452599" w:history="1">
            <w:r w:rsidR="00401894" w:rsidRPr="005A3793">
              <w:rPr>
                <w:rStyle w:val="Hyperlink"/>
                <w:noProof/>
              </w:rPr>
              <w:t>Conclusion</w:t>
            </w:r>
            <w:r w:rsidR="00401894">
              <w:rPr>
                <w:noProof/>
                <w:webHidden/>
              </w:rPr>
              <w:tab/>
            </w:r>
            <w:r w:rsidR="00401894">
              <w:rPr>
                <w:noProof/>
                <w:webHidden/>
              </w:rPr>
              <w:fldChar w:fldCharType="begin"/>
            </w:r>
            <w:r w:rsidR="00401894">
              <w:rPr>
                <w:noProof/>
                <w:webHidden/>
              </w:rPr>
              <w:instrText xml:space="preserve"> PAGEREF _Toc144452599 \h </w:instrText>
            </w:r>
            <w:r w:rsidR="00401894">
              <w:rPr>
                <w:noProof/>
                <w:webHidden/>
              </w:rPr>
            </w:r>
            <w:r w:rsidR="00401894">
              <w:rPr>
                <w:noProof/>
                <w:webHidden/>
              </w:rPr>
              <w:fldChar w:fldCharType="separate"/>
            </w:r>
            <w:r w:rsidR="00401894">
              <w:rPr>
                <w:noProof/>
                <w:webHidden/>
              </w:rPr>
              <w:t>9</w:t>
            </w:r>
            <w:r w:rsidR="00401894">
              <w:rPr>
                <w:noProof/>
                <w:webHidden/>
              </w:rPr>
              <w:fldChar w:fldCharType="end"/>
            </w:r>
          </w:hyperlink>
        </w:p>
        <w:p w14:paraId="63167DA4" w14:textId="347D6773" w:rsidR="00401894" w:rsidRDefault="00723129">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144452600" w:history="1">
            <w:r w:rsidR="00401894" w:rsidRPr="005A3793">
              <w:rPr>
                <w:rStyle w:val="Hyperlink"/>
                <w:noProof/>
              </w:rPr>
              <w:t>References</w:t>
            </w:r>
            <w:r w:rsidR="00401894">
              <w:rPr>
                <w:noProof/>
                <w:webHidden/>
              </w:rPr>
              <w:tab/>
            </w:r>
            <w:r w:rsidR="00401894">
              <w:rPr>
                <w:noProof/>
                <w:webHidden/>
              </w:rPr>
              <w:fldChar w:fldCharType="begin"/>
            </w:r>
            <w:r w:rsidR="00401894">
              <w:rPr>
                <w:noProof/>
                <w:webHidden/>
              </w:rPr>
              <w:instrText xml:space="preserve"> PAGEREF _Toc144452600 \h </w:instrText>
            </w:r>
            <w:r w:rsidR="00401894">
              <w:rPr>
                <w:noProof/>
                <w:webHidden/>
              </w:rPr>
            </w:r>
            <w:r w:rsidR="00401894">
              <w:rPr>
                <w:noProof/>
                <w:webHidden/>
              </w:rPr>
              <w:fldChar w:fldCharType="separate"/>
            </w:r>
            <w:r w:rsidR="00401894">
              <w:rPr>
                <w:noProof/>
                <w:webHidden/>
              </w:rPr>
              <w:t>10</w:t>
            </w:r>
            <w:r w:rsidR="00401894">
              <w:rPr>
                <w:noProof/>
                <w:webHidden/>
              </w:rPr>
              <w:fldChar w:fldCharType="end"/>
            </w:r>
          </w:hyperlink>
        </w:p>
        <w:p w14:paraId="23576135" w14:textId="70DEDA50" w:rsidR="00A422B0" w:rsidRPr="009A501E" w:rsidRDefault="00A422B0" w:rsidP="007D761E">
          <w:pPr>
            <w:rPr>
              <w:rFonts w:ascii="Arial" w:hAnsi="Arial" w:cs="Arial"/>
            </w:rPr>
          </w:pPr>
          <w:r w:rsidRPr="009A501E">
            <w:rPr>
              <w:rFonts w:ascii="Arial" w:hAnsi="Arial" w:cs="Arial"/>
              <w:b/>
              <w:bCs/>
              <w:noProof/>
            </w:rPr>
            <w:fldChar w:fldCharType="end"/>
          </w:r>
        </w:p>
      </w:sdtContent>
    </w:sdt>
    <w:p w14:paraId="08F8E050" w14:textId="77777777" w:rsidR="00CC0E4C" w:rsidRPr="009A501E" w:rsidRDefault="00CC0E4C" w:rsidP="007D761E">
      <w:pPr>
        <w:rPr>
          <w:rFonts w:ascii="Arial" w:hAnsi="Arial" w:cs="Arial"/>
        </w:rPr>
      </w:pPr>
    </w:p>
    <w:p w14:paraId="258CF970" w14:textId="77777777" w:rsidR="00CC0E4C" w:rsidRPr="009A501E" w:rsidRDefault="00CC0E4C" w:rsidP="007D761E">
      <w:pPr>
        <w:rPr>
          <w:rFonts w:ascii="Arial" w:hAnsi="Arial" w:cs="Arial"/>
        </w:rPr>
      </w:pPr>
    </w:p>
    <w:p w14:paraId="316FA7FA" w14:textId="1471460E" w:rsidR="00CA17A1" w:rsidRPr="009A501E" w:rsidRDefault="00CA17A1" w:rsidP="007D761E">
      <w:pPr>
        <w:spacing w:after="160"/>
        <w:rPr>
          <w:rFonts w:ascii="Arial" w:hAnsi="Arial" w:cs="Arial"/>
        </w:rPr>
      </w:pPr>
      <w:r w:rsidRPr="009A501E">
        <w:rPr>
          <w:rFonts w:ascii="Arial" w:hAnsi="Arial" w:cs="Arial"/>
        </w:rPr>
        <w:br w:type="page"/>
      </w:r>
    </w:p>
    <w:p w14:paraId="23A7ACF4" w14:textId="4441AB3E" w:rsidR="001D2DE0" w:rsidRPr="00662FCE" w:rsidRDefault="001D2DE0" w:rsidP="00662FCE">
      <w:pPr>
        <w:pStyle w:val="Heading1"/>
      </w:pPr>
      <w:bookmarkStart w:id="0" w:name="_Toc144452581"/>
      <w:r w:rsidRPr="00662FCE">
        <w:lastRenderedPageBreak/>
        <w:t>Introduction</w:t>
      </w:r>
      <w:bookmarkEnd w:id="0"/>
    </w:p>
    <w:p w14:paraId="318BEE5C" w14:textId="040FC1F0" w:rsidR="00547431" w:rsidRPr="009A501E" w:rsidRDefault="00547431" w:rsidP="007D761E">
      <w:pPr>
        <w:rPr>
          <w:rFonts w:ascii="Arial" w:hAnsi="Arial" w:cs="Arial"/>
        </w:rPr>
      </w:pPr>
      <w:r w:rsidRPr="009A501E">
        <w:rPr>
          <w:rFonts w:ascii="Arial" w:hAnsi="Arial" w:cs="Arial"/>
        </w:rPr>
        <w:t>Facilitating cooperation, completing projects effectively, and making lasting results all need active participation from the local community</w:t>
      </w:r>
      <w:r w:rsidR="005B7695" w:rsidRPr="009A501E">
        <w:rPr>
          <w:rFonts w:ascii="Arial" w:hAnsi="Arial" w:cs="Arial"/>
        </w:rPr>
        <w:t xml:space="preserve">. The Community Garden initiative was started </w:t>
      </w:r>
      <w:r w:rsidR="00283B23" w:rsidRPr="009A501E">
        <w:rPr>
          <w:rFonts w:ascii="Arial" w:hAnsi="Arial" w:cs="Arial"/>
        </w:rPr>
        <w:t>to</w:t>
      </w:r>
      <w:r w:rsidR="005B7695" w:rsidRPr="009A501E">
        <w:rPr>
          <w:rFonts w:ascii="Arial" w:hAnsi="Arial" w:cs="Arial"/>
        </w:rPr>
        <w:t xml:space="preserve"> interact with the neighbourhood and encourage sustainable lifestyles. In this reflective report, I will evaluate the objectives of the community outreach project, the techniques employed to involve the community, and the results of those efforts. </w:t>
      </w:r>
      <w:r w:rsidRPr="009A501E">
        <w:rPr>
          <w:rFonts w:ascii="Arial" w:hAnsi="Arial" w:cs="Arial"/>
        </w:rPr>
        <w:t>T</w:t>
      </w:r>
      <w:r w:rsidR="004B238F" w:rsidRPr="009A501E">
        <w:rPr>
          <w:rFonts w:ascii="Arial" w:hAnsi="Arial" w:cs="Arial"/>
        </w:rPr>
        <w:t>he</w:t>
      </w:r>
      <w:r w:rsidR="00D73F73" w:rsidRPr="009A501E">
        <w:rPr>
          <w:rFonts w:ascii="Arial" w:hAnsi="Arial" w:cs="Arial"/>
        </w:rPr>
        <w:t xml:space="preserve"> report</w:t>
      </w:r>
      <w:r w:rsidRPr="009A501E">
        <w:rPr>
          <w:rFonts w:ascii="Arial" w:hAnsi="Arial" w:cs="Arial"/>
        </w:rPr>
        <w:t xml:space="preserve"> also delves into the results of multi-agency partnerships, diversity and inclusion, active engagement, and communication with stakeholders</w:t>
      </w:r>
      <w:r w:rsidR="0088768E" w:rsidRPr="009A501E">
        <w:rPr>
          <w:rFonts w:ascii="Arial" w:hAnsi="Arial" w:cs="Arial"/>
        </w:rPr>
        <w:t xml:space="preserve"> (Bovaird </w:t>
      </w:r>
      <w:r w:rsidR="00AE3D47" w:rsidRPr="009A501E">
        <w:rPr>
          <w:rFonts w:ascii="Arial" w:hAnsi="Arial" w:cs="Arial"/>
        </w:rPr>
        <w:t>and</w:t>
      </w:r>
      <w:r w:rsidR="0088768E" w:rsidRPr="009A501E">
        <w:rPr>
          <w:rFonts w:ascii="Arial" w:hAnsi="Arial" w:cs="Arial"/>
        </w:rPr>
        <w:t xml:space="preserve"> Loeffler, 2018)</w:t>
      </w:r>
      <w:r w:rsidRPr="009A501E">
        <w:rPr>
          <w:rFonts w:ascii="Arial" w:hAnsi="Arial" w:cs="Arial"/>
        </w:rPr>
        <w:t>. The study intends to show that a thorough grasp of community participation concepts and standards was achieved via this investigation.</w:t>
      </w:r>
    </w:p>
    <w:p w14:paraId="45B67A16" w14:textId="5056EB41" w:rsidR="002922EB" w:rsidRPr="009A501E" w:rsidRDefault="002922EB" w:rsidP="00662FCE">
      <w:pPr>
        <w:pStyle w:val="Heading1"/>
      </w:pPr>
      <w:bookmarkStart w:id="1" w:name="_Toc144452582"/>
      <w:r w:rsidRPr="009A501E">
        <w:t>Community Engagement Approaches</w:t>
      </w:r>
      <w:bookmarkEnd w:id="1"/>
    </w:p>
    <w:p w14:paraId="2E8A2D11" w14:textId="07FBA9E1" w:rsidR="00470F6D" w:rsidRPr="009A501E" w:rsidRDefault="00996E45" w:rsidP="007D761E">
      <w:pPr>
        <w:rPr>
          <w:rFonts w:ascii="Arial" w:hAnsi="Arial" w:cs="Arial"/>
        </w:rPr>
      </w:pPr>
      <w:r w:rsidRPr="009A501E">
        <w:rPr>
          <w:rFonts w:ascii="Arial" w:hAnsi="Arial" w:cs="Arial"/>
        </w:rPr>
        <w:t>Methods of community participation play an important part in facilitating productive cooperation and producing desirable results in a wide range of initiatives</w:t>
      </w:r>
      <w:r w:rsidR="007A6F7E" w:rsidRPr="009A501E">
        <w:rPr>
          <w:rFonts w:ascii="Arial" w:hAnsi="Arial" w:cs="Arial"/>
        </w:rPr>
        <w:t xml:space="preserve"> (Shier and Handy, 2017)</w:t>
      </w:r>
      <w:r w:rsidRPr="009A501E">
        <w:rPr>
          <w:rFonts w:ascii="Arial" w:hAnsi="Arial" w:cs="Arial"/>
        </w:rPr>
        <w:t>.</w:t>
      </w:r>
      <w:r w:rsidR="00DC340B">
        <w:rPr>
          <w:rFonts w:ascii="Arial" w:hAnsi="Arial" w:cs="Arial"/>
        </w:rPr>
        <w:t xml:space="preserve"> </w:t>
      </w:r>
      <w:r w:rsidR="007A6F7E" w:rsidRPr="009A501E">
        <w:rPr>
          <w:rFonts w:ascii="Arial" w:hAnsi="Arial" w:cs="Arial"/>
        </w:rPr>
        <w:t>I</w:t>
      </w:r>
      <w:r w:rsidR="00DC340B">
        <w:rPr>
          <w:rFonts w:ascii="Arial" w:hAnsi="Arial" w:cs="Arial"/>
        </w:rPr>
        <w:t xml:space="preserve"> </w:t>
      </w:r>
      <w:r w:rsidR="007A6F7E" w:rsidRPr="009A501E">
        <w:rPr>
          <w:rFonts w:ascii="Arial" w:hAnsi="Arial" w:cs="Arial"/>
        </w:rPr>
        <w:t>will discuss the significance of stakeholder consultation, communication and engagement and evaluate best practices for community engagement</w:t>
      </w:r>
      <w:r w:rsidR="00DC340B">
        <w:rPr>
          <w:rFonts w:ascii="Arial" w:hAnsi="Arial" w:cs="Arial"/>
        </w:rPr>
        <w:t>.</w:t>
      </w:r>
      <w:r w:rsidR="007A6F7E" w:rsidRPr="009A501E">
        <w:rPr>
          <w:rFonts w:ascii="Arial" w:hAnsi="Arial" w:cs="Arial"/>
        </w:rPr>
        <w:t xml:space="preserve"> </w:t>
      </w:r>
      <w:r w:rsidRPr="009A501E">
        <w:rPr>
          <w:rFonts w:ascii="Arial" w:hAnsi="Arial" w:cs="Arial"/>
        </w:rPr>
        <w:t>Additionally, the importance of diversity and inclusion in community participation will be examined, and the advantages of multi-agency cooperation will be evaluated.</w:t>
      </w:r>
    </w:p>
    <w:p w14:paraId="047685D9" w14:textId="77777777" w:rsidR="002922EB" w:rsidRPr="00662FCE" w:rsidRDefault="002922EB" w:rsidP="00662FCE">
      <w:pPr>
        <w:pStyle w:val="Heading2"/>
      </w:pPr>
      <w:bookmarkStart w:id="2" w:name="_Toc144452583"/>
      <w:r w:rsidRPr="00662FCE">
        <w:t>A. Analysis and evaluation of best practices in community engagement</w:t>
      </w:r>
      <w:bookmarkEnd w:id="2"/>
    </w:p>
    <w:p w14:paraId="6DD5BF5D" w14:textId="557CF9DD" w:rsidR="00470F6D" w:rsidRPr="009A501E" w:rsidRDefault="00292D26" w:rsidP="007D761E">
      <w:pPr>
        <w:rPr>
          <w:rFonts w:ascii="Arial" w:hAnsi="Arial" w:cs="Arial"/>
        </w:rPr>
      </w:pPr>
      <w:r w:rsidRPr="009A501E">
        <w:rPr>
          <w:rFonts w:ascii="Arial" w:hAnsi="Arial" w:cs="Arial"/>
        </w:rPr>
        <w:t>Effective community engagement calls for the implementation of best practises that guarantee meaningful interactions and participation of stakeholders. A. Analysis and assessment of best practises in community engagement. This requires articulating precise goals, using effective lines of communication, and encouraging openness</w:t>
      </w:r>
      <w:r w:rsidR="00D06B12" w:rsidRPr="009A501E">
        <w:rPr>
          <w:rFonts w:ascii="Arial" w:hAnsi="Arial" w:cs="Arial"/>
        </w:rPr>
        <w:t xml:space="preserve"> (Cornish </w:t>
      </w:r>
      <w:r w:rsidR="00AE3D47" w:rsidRPr="009A501E">
        <w:rPr>
          <w:rFonts w:ascii="Arial" w:hAnsi="Arial" w:cs="Arial"/>
        </w:rPr>
        <w:t>and</w:t>
      </w:r>
      <w:r w:rsidR="00D06B12" w:rsidRPr="009A501E">
        <w:rPr>
          <w:rFonts w:ascii="Arial" w:hAnsi="Arial" w:cs="Arial"/>
        </w:rPr>
        <w:t xml:space="preserve"> Gillespie, 2019)</w:t>
      </w:r>
      <w:r w:rsidRPr="009A501E">
        <w:rPr>
          <w:rFonts w:ascii="Arial" w:hAnsi="Arial" w:cs="Arial"/>
        </w:rPr>
        <w:t xml:space="preserve">. </w:t>
      </w:r>
      <w:r w:rsidR="00B816D2" w:rsidRPr="009A501E">
        <w:rPr>
          <w:rFonts w:ascii="Arial" w:hAnsi="Arial" w:cs="Arial"/>
        </w:rPr>
        <w:t xml:space="preserve">In-depth research on the best methods for involving our community was done throughout the Charlton Community Gardens project. We evaluated the effects of different tactics using reflecting models. Participatory workshop implementation has become a best practise. By including them directly in decision-making, these workshops made sure that the community felt invested in and committed to the initiative. The feedback loops set up during these meetings not only </w:t>
      </w:r>
      <w:r w:rsidR="00B816D2" w:rsidRPr="009A501E">
        <w:rPr>
          <w:rFonts w:ascii="Arial" w:hAnsi="Arial" w:cs="Arial"/>
        </w:rPr>
        <w:lastRenderedPageBreak/>
        <w:t>improved our plans but also showed how committed we were to meeting community requirements.</w:t>
      </w:r>
    </w:p>
    <w:p w14:paraId="51F97FDE" w14:textId="77777777" w:rsidR="002922EB" w:rsidRPr="009A501E" w:rsidRDefault="002922EB" w:rsidP="00662FCE">
      <w:pPr>
        <w:pStyle w:val="Heading2"/>
      </w:pPr>
      <w:bookmarkStart w:id="3" w:name="_Toc144452584"/>
      <w:r w:rsidRPr="009A501E">
        <w:t>B. Discussion of the impact of active consultation, communication, and stakeholders' participation</w:t>
      </w:r>
      <w:bookmarkEnd w:id="3"/>
    </w:p>
    <w:p w14:paraId="47201BF1" w14:textId="4F407D90" w:rsidR="00470F6D" w:rsidRPr="009A501E" w:rsidRDefault="00292D26" w:rsidP="007D761E">
      <w:pPr>
        <w:rPr>
          <w:rFonts w:ascii="Arial" w:hAnsi="Arial" w:cs="Arial"/>
        </w:rPr>
      </w:pPr>
      <w:r w:rsidRPr="009A501E">
        <w:rPr>
          <w:rFonts w:ascii="Arial" w:hAnsi="Arial" w:cs="Arial"/>
        </w:rPr>
        <w:t>Consultation, open lines of communication, and input from all relevant parties are cornerstones of effective community involvement. Stakeholders are more likely to feel invested in and supportive of a project when they have opportunities to voice their opinions and address their issues throughout the decision-making process</w:t>
      </w:r>
      <w:r w:rsidR="00D06B12" w:rsidRPr="009A501E">
        <w:rPr>
          <w:rFonts w:ascii="Arial" w:hAnsi="Arial" w:cs="Arial"/>
        </w:rPr>
        <w:t xml:space="preserve"> (O'Meara </w:t>
      </w:r>
      <w:r w:rsidR="00AE3D47" w:rsidRPr="009A501E">
        <w:rPr>
          <w:rFonts w:ascii="Arial" w:hAnsi="Arial" w:cs="Arial"/>
        </w:rPr>
        <w:t>and</w:t>
      </w:r>
      <w:r w:rsidR="00D06B12" w:rsidRPr="009A501E">
        <w:rPr>
          <w:rFonts w:ascii="Arial" w:hAnsi="Arial" w:cs="Arial"/>
        </w:rPr>
        <w:t xml:space="preserve"> Jaeger, 2017)</w:t>
      </w:r>
      <w:r w:rsidRPr="009A501E">
        <w:rPr>
          <w:rFonts w:ascii="Arial" w:hAnsi="Arial" w:cs="Arial"/>
        </w:rPr>
        <w:t xml:space="preserve">. </w:t>
      </w:r>
      <w:r w:rsidR="00D50475" w:rsidRPr="009A501E">
        <w:rPr>
          <w:rFonts w:ascii="Arial" w:hAnsi="Arial" w:cs="Arial"/>
        </w:rPr>
        <w:t xml:space="preserve">During the development of the project, trust and cooperation flourished because there were clear lines of communication between us, those involved. </w:t>
      </w:r>
      <w:r w:rsidRPr="009A501E">
        <w:rPr>
          <w:rFonts w:ascii="Arial" w:hAnsi="Arial" w:cs="Arial"/>
        </w:rPr>
        <w:t>This</w:t>
      </w:r>
      <w:r w:rsidR="00D50475" w:rsidRPr="009A501E">
        <w:rPr>
          <w:rFonts w:ascii="Arial" w:hAnsi="Arial" w:cs="Arial"/>
        </w:rPr>
        <w:t xml:space="preserve"> </w:t>
      </w:r>
      <w:r w:rsidRPr="009A501E">
        <w:rPr>
          <w:rFonts w:ascii="Arial" w:hAnsi="Arial" w:cs="Arial"/>
        </w:rPr>
        <w:t>collaborative method improves communication, generates more ideas, and leads to more effective problem solving.</w:t>
      </w:r>
    </w:p>
    <w:p w14:paraId="6BAB3DAA" w14:textId="77777777" w:rsidR="002922EB" w:rsidRPr="009A501E" w:rsidRDefault="002922EB" w:rsidP="00662FCE">
      <w:pPr>
        <w:pStyle w:val="Heading2"/>
      </w:pPr>
      <w:bookmarkStart w:id="4" w:name="_Toc144452585"/>
      <w:r w:rsidRPr="009A501E">
        <w:t>C. Exploration of diversity and inclusion in community engagement</w:t>
      </w:r>
      <w:bookmarkEnd w:id="4"/>
    </w:p>
    <w:p w14:paraId="72AAF0E0" w14:textId="610608F7" w:rsidR="00470F6D" w:rsidRPr="009A501E" w:rsidRDefault="00292D26" w:rsidP="007D761E">
      <w:pPr>
        <w:rPr>
          <w:rFonts w:ascii="Arial" w:hAnsi="Arial" w:cs="Arial"/>
        </w:rPr>
      </w:pPr>
      <w:r w:rsidRPr="009A501E">
        <w:rPr>
          <w:rFonts w:ascii="Arial" w:hAnsi="Arial" w:cs="Arial"/>
        </w:rPr>
        <w:t xml:space="preserve">Community involvement relies heavily on the values of diversity and inclusion </w:t>
      </w:r>
      <w:proofErr w:type="gramStart"/>
      <w:r w:rsidRPr="009A501E">
        <w:rPr>
          <w:rFonts w:ascii="Arial" w:hAnsi="Arial" w:cs="Arial"/>
        </w:rPr>
        <w:t>in order to</w:t>
      </w:r>
      <w:proofErr w:type="gramEnd"/>
      <w:r w:rsidRPr="009A501E">
        <w:rPr>
          <w:rFonts w:ascii="Arial" w:hAnsi="Arial" w:cs="Arial"/>
        </w:rPr>
        <w:t xml:space="preserve"> ensure that all members of the community have an equal opportunity to participate</w:t>
      </w:r>
      <w:r w:rsidR="00A40CF3" w:rsidRPr="009A501E">
        <w:rPr>
          <w:rFonts w:ascii="Arial" w:hAnsi="Arial" w:cs="Arial"/>
        </w:rPr>
        <w:t xml:space="preserve">. </w:t>
      </w:r>
      <w:r w:rsidRPr="009A501E">
        <w:rPr>
          <w:rFonts w:ascii="Arial" w:hAnsi="Arial" w:cs="Arial"/>
        </w:rPr>
        <w:t>Community involvement procedures may address structural imbalances, encourage social cohesiveness, and inspire creative solutions by recognising and embracing varied viewpoints</w:t>
      </w:r>
      <w:r w:rsidR="000C2377" w:rsidRPr="009A501E">
        <w:rPr>
          <w:rFonts w:ascii="Arial" w:hAnsi="Arial" w:cs="Arial"/>
        </w:rPr>
        <w:t xml:space="preserve"> (Buckner </w:t>
      </w:r>
      <w:r w:rsidR="00AE3D47" w:rsidRPr="009A501E">
        <w:rPr>
          <w:rFonts w:ascii="Arial" w:hAnsi="Arial" w:cs="Arial"/>
        </w:rPr>
        <w:t>and</w:t>
      </w:r>
      <w:r w:rsidR="000C2377" w:rsidRPr="009A501E">
        <w:rPr>
          <w:rFonts w:ascii="Arial" w:hAnsi="Arial" w:cs="Arial"/>
        </w:rPr>
        <w:t xml:space="preserve"> Thompson, 2018)</w:t>
      </w:r>
      <w:r w:rsidRPr="009A501E">
        <w:rPr>
          <w:rFonts w:ascii="Arial" w:hAnsi="Arial" w:cs="Arial"/>
        </w:rPr>
        <w:t xml:space="preserve">. </w:t>
      </w:r>
      <w:r w:rsidR="00A40CF3" w:rsidRPr="009A501E">
        <w:rPr>
          <w:rFonts w:ascii="Arial" w:hAnsi="Arial" w:cs="Arial"/>
        </w:rPr>
        <w:t>I was afforded the opportunity to work with a wide range of people, which highlighted the universality of my independence in expressing opinions, regardless of socioeconomic status or cultural affinities, and further highlighted the inclusive ethos supporting the consideration of viewpoints within the context of my engagement with the project. Inclusive methodologies fostered trust, community, and belonging, leading to enduring project outcomes through a symbiotic relationship.</w:t>
      </w:r>
    </w:p>
    <w:p w14:paraId="236990AE" w14:textId="77777777" w:rsidR="002922EB" w:rsidRPr="009A501E" w:rsidRDefault="002922EB" w:rsidP="00662FCE">
      <w:pPr>
        <w:pStyle w:val="Heading2"/>
      </w:pPr>
      <w:bookmarkStart w:id="5" w:name="_Toc144452586"/>
      <w:r w:rsidRPr="009A501E">
        <w:t>D. Assessment of the benefits of multi-agency collaborations</w:t>
      </w:r>
      <w:bookmarkEnd w:id="5"/>
    </w:p>
    <w:p w14:paraId="646BE7E7" w14:textId="02D7AF0E" w:rsidR="00E90DFE" w:rsidRPr="009A501E" w:rsidRDefault="00E90DFE" w:rsidP="007D761E">
      <w:pPr>
        <w:rPr>
          <w:rFonts w:ascii="Arial" w:hAnsi="Arial" w:cs="Arial"/>
        </w:rPr>
      </w:pPr>
      <w:r w:rsidRPr="009A501E">
        <w:rPr>
          <w:rFonts w:ascii="Arial" w:hAnsi="Arial" w:cs="Arial"/>
        </w:rPr>
        <w:t xml:space="preserve">Efforts to involve the community may be greatly bolstered when different agencies and organisations work together. Partnerships allow for the pooling of resources and experience, resulting in more thorough and efficient strategies. When many organisations work together to address a community issue, they are better able to take a holistic approach that addresses the problem from multiple angles. Collective accountability is fostered, and the potential for long-term beneficial outcomes is </w:t>
      </w:r>
      <w:r w:rsidRPr="009A501E">
        <w:rPr>
          <w:rFonts w:ascii="Arial" w:hAnsi="Arial" w:cs="Arial"/>
        </w:rPr>
        <w:lastRenderedPageBreak/>
        <w:t>increased, when many stakeholders come together in this way</w:t>
      </w:r>
      <w:r w:rsidR="000C2377" w:rsidRPr="009A501E">
        <w:rPr>
          <w:rFonts w:ascii="Arial" w:hAnsi="Arial" w:cs="Arial"/>
        </w:rPr>
        <w:t xml:space="preserve"> (Gilchrist </w:t>
      </w:r>
      <w:r w:rsidR="00AE3D47" w:rsidRPr="009A501E">
        <w:rPr>
          <w:rFonts w:ascii="Arial" w:hAnsi="Arial" w:cs="Arial"/>
        </w:rPr>
        <w:t>and</w:t>
      </w:r>
      <w:r w:rsidR="000C2377" w:rsidRPr="009A501E">
        <w:rPr>
          <w:rFonts w:ascii="Arial" w:hAnsi="Arial" w:cs="Arial"/>
        </w:rPr>
        <w:t xml:space="preserve"> Taylor, 2018)</w:t>
      </w:r>
      <w:r w:rsidRPr="009A501E">
        <w:rPr>
          <w:rFonts w:ascii="Arial" w:hAnsi="Arial" w:cs="Arial"/>
        </w:rPr>
        <w:t>.</w:t>
      </w:r>
    </w:p>
    <w:p w14:paraId="5C9EFCDC" w14:textId="02E3E12A" w:rsidR="00CD6A55" w:rsidRPr="009A501E" w:rsidRDefault="00CD6A55" w:rsidP="007D761E">
      <w:pPr>
        <w:rPr>
          <w:rFonts w:ascii="Arial" w:hAnsi="Arial" w:cs="Arial"/>
        </w:rPr>
      </w:pPr>
      <w:r w:rsidRPr="009A501E">
        <w:rPr>
          <w:rFonts w:ascii="Arial" w:hAnsi="Arial" w:cs="Arial"/>
        </w:rPr>
        <w:t>The project's scope was increased by our partnership with neighbourhood businesses, NGOs, and schools. As resources and experience were pooled, the advantages of multi-agency collaborations became clear. Our ability to solve difficult problems holistically was made possible by this teamwork. Although early coordination was difficult, the long-term advantages of delegated tasks and group effort were evident.</w:t>
      </w:r>
    </w:p>
    <w:p w14:paraId="69851092" w14:textId="256935F1" w:rsidR="002922EB" w:rsidRPr="009A501E" w:rsidRDefault="002922EB" w:rsidP="00662FCE">
      <w:pPr>
        <w:pStyle w:val="Heading1"/>
      </w:pPr>
      <w:bookmarkStart w:id="6" w:name="_Toc144452587"/>
      <w:r w:rsidRPr="009A501E">
        <w:t>Reflection on Project Implementation</w:t>
      </w:r>
      <w:bookmarkEnd w:id="6"/>
    </w:p>
    <w:p w14:paraId="7145A339" w14:textId="596EEAD3" w:rsidR="00B025DE" w:rsidRPr="009A501E" w:rsidRDefault="00673DD5" w:rsidP="007D761E">
      <w:pPr>
        <w:rPr>
          <w:rFonts w:ascii="Arial" w:hAnsi="Arial" w:cs="Arial"/>
        </w:rPr>
      </w:pPr>
      <w:r w:rsidRPr="009A501E">
        <w:rPr>
          <w:rFonts w:ascii="Arial" w:hAnsi="Arial" w:cs="Arial"/>
        </w:rPr>
        <w:t xml:space="preserve">There can be no growth or learning without regular introspection on the project's execution. In this part, </w:t>
      </w:r>
      <w:r w:rsidR="00CD6A55" w:rsidRPr="009A501E">
        <w:rPr>
          <w:rFonts w:ascii="Arial" w:hAnsi="Arial" w:cs="Arial"/>
        </w:rPr>
        <w:t>I</w:t>
      </w:r>
      <w:r w:rsidRPr="009A501E">
        <w:rPr>
          <w:rFonts w:ascii="Arial" w:hAnsi="Arial" w:cs="Arial"/>
        </w:rPr>
        <w:t xml:space="preserve"> will analyse the results of the project's social media interaction and determine </w:t>
      </w:r>
      <w:proofErr w:type="gramStart"/>
      <w:r w:rsidRPr="009A501E">
        <w:rPr>
          <w:rFonts w:ascii="Arial" w:hAnsi="Arial" w:cs="Arial"/>
        </w:rPr>
        <w:t>whether or not</w:t>
      </w:r>
      <w:proofErr w:type="gramEnd"/>
      <w:r w:rsidRPr="009A501E">
        <w:rPr>
          <w:rFonts w:ascii="Arial" w:hAnsi="Arial" w:cs="Arial"/>
        </w:rPr>
        <w:t xml:space="preserve"> any adjustments need to be made, as well as provide an explanation of the modifications </w:t>
      </w:r>
      <w:r w:rsidR="00CD6A55" w:rsidRPr="009A501E">
        <w:rPr>
          <w:rFonts w:ascii="Arial" w:hAnsi="Arial" w:cs="Arial"/>
        </w:rPr>
        <w:t>I</w:t>
      </w:r>
      <w:r w:rsidRPr="009A501E">
        <w:rPr>
          <w:rFonts w:ascii="Arial" w:hAnsi="Arial" w:cs="Arial"/>
        </w:rPr>
        <w:t xml:space="preserve"> propose.</w:t>
      </w:r>
    </w:p>
    <w:p w14:paraId="30D992D2" w14:textId="77777777" w:rsidR="002922EB" w:rsidRPr="009A501E" w:rsidRDefault="002922EB" w:rsidP="00662FCE">
      <w:pPr>
        <w:pStyle w:val="Heading2"/>
      </w:pPr>
      <w:bookmarkStart w:id="7" w:name="_Toc144452588"/>
      <w:r w:rsidRPr="009A501E">
        <w:t>A. Identification of potential areas for improvement or alternative approaches</w:t>
      </w:r>
      <w:bookmarkEnd w:id="7"/>
    </w:p>
    <w:p w14:paraId="1ACD9608" w14:textId="11E8DACF" w:rsidR="00B025DE" w:rsidRPr="009A501E" w:rsidRDefault="00673DD5" w:rsidP="007D761E">
      <w:pPr>
        <w:rPr>
          <w:rFonts w:ascii="Arial" w:hAnsi="Arial" w:cs="Arial"/>
        </w:rPr>
      </w:pPr>
      <w:r w:rsidRPr="009A501E">
        <w:rPr>
          <w:rFonts w:ascii="Arial" w:hAnsi="Arial" w:cs="Arial"/>
        </w:rPr>
        <w:t>The project's implementation may have shown some places where enhancements might be made or where new methods could be tried. Some examples of such factors include approaches to communication, techniques of involving stakeholders, and the distribution of available resources</w:t>
      </w:r>
      <w:r w:rsidR="000C2377" w:rsidRPr="009A501E">
        <w:rPr>
          <w:rFonts w:ascii="Arial" w:hAnsi="Arial" w:cs="Arial"/>
        </w:rPr>
        <w:t xml:space="preserve"> (Gray </w:t>
      </w:r>
      <w:r w:rsidR="00AE3D47" w:rsidRPr="009A501E">
        <w:rPr>
          <w:rFonts w:ascii="Arial" w:hAnsi="Arial" w:cs="Arial"/>
        </w:rPr>
        <w:t>and</w:t>
      </w:r>
      <w:r w:rsidR="000C2377" w:rsidRPr="009A501E">
        <w:rPr>
          <w:rFonts w:ascii="Arial" w:hAnsi="Arial" w:cs="Arial"/>
        </w:rPr>
        <w:t xml:space="preserve"> Stites, 2017)</w:t>
      </w:r>
      <w:r w:rsidRPr="009A501E">
        <w:rPr>
          <w:rFonts w:ascii="Arial" w:hAnsi="Arial" w:cs="Arial"/>
        </w:rPr>
        <w:t xml:space="preserve">. </w:t>
      </w:r>
      <w:r w:rsidR="0076243C" w:rsidRPr="009A501E">
        <w:rPr>
          <w:rFonts w:ascii="Arial" w:hAnsi="Arial" w:cs="Arial"/>
        </w:rPr>
        <w:t xml:space="preserve">I saw opportunities for development and potential during the project's dynamic journey in </w:t>
      </w:r>
      <w:r w:rsidR="00770BA5" w:rsidRPr="009A501E">
        <w:rPr>
          <w:rFonts w:ascii="Arial" w:hAnsi="Arial" w:cs="Arial"/>
        </w:rPr>
        <w:t>“</w:t>
      </w:r>
      <w:r w:rsidR="0076243C" w:rsidRPr="009A501E">
        <w:rPr>
          <w:rFonts w:ascii="Arial" w:hAnsi="Arial" w:cs="Arial"/>
        </w:rPr>
        <w:t>Charlton Community Gardens</w:t>
      </w:r>
      <w:r w:rsidR="00770BA5" w:rsidRPr="009A501E">
        <w:rPr>
          <w:rFonts w:ascii="Arial" w:hAnsi="Arial" w:cs="Arial"/>
        </w:rPr>
        <w:t>”</w:t>
      </w:r>
      <w:r w:rsidR="0076243C" w:rsidRPr="009A501E">
        <w:rPr>
          <w:rFonts w:ascii="Arial" w:hAnsi="Arial" w:cs="Arial"/>
        </w:rPr>
        <w:t>. Our outreach plan was one key aspect that attracted my attention. While our conventional engagement strategies encouraged deep relationships, there was undoubtedly opportunity to use social media to increase reach and awareness. More technologically advanced tools might be included, which was suggested as a potential improvement.</w:t>
      </w:r>
    </w:p>
    <w:p w14:paraId="25E25DB4" w14:textId="77777777" w:rsidR="002922EB" w:rsidRPr="009A501E" w:rsidRDefault="002922EB" w:rsidP="00662FCE">
      <w:pPr>
        <w:pStyle w:val="Heading2"/>
      </w:pPr>
      <w:bookmarkStart w:id="8" w:name="_Toc144452589"/>
      <w:r w:rsidRPr="009A501E">
        <w:t>B. Explanation of reasons for suggested changes</w:t>
      </w:r>
      <w:bookmarkEnd w:id="8"/>
    </w:p>
    <w:p w14:paraId="00606A8B" w14:textId="775DFA70" w:rsidR="00B025DE" w:rsidRPr="009A501E" w:rsidRDefault="00673DD5" w:rsidP="007D761E">
      <w:pPr>
        <w:rPr>
          <w:rFonts w:ascii="Arial" w:hAnsi="Arial" w:cs="Arial"/>
        </w:rPr>
      </w:pPr>
      <w:r w:rsidRPr="009A501E">
        <w:rPr>
          <w:rFonts w:ascii="Arial" w:hAnsi="Arial" w:cs="Arial"/>
        </w:rPr>
        <w:t>When making a change suggestion, it is essential to present clear and well-justified reasoning for why the change is needed. These might be based on what was learnt, what was heard, or what was seen as the project progressed</w:t>
      </w:r>
      <w:r w:rsidR="00414CA2" w:rsidRPr="009A501E">
        <w:rPr>
          <w:rFonts w:ascii="Arial" w:hAnsi="Arial" w:cs="Arial"/>
        </w:rPr>
        <w:t xml:space="preserve"> </w:t>
      </w:r>
      <w:r w:rsidR="00F9710B" w:rsidRPr="009A501E">
        <w:rPr>
          <w:rFonts w:ascii="Arial" w:hAnsi="Arial" w:cs="Arial"/>
        </w:rPr>
        <w:t>(Smith</w:t>
      </w:r>
      <w:r w:rsidR="00414CA2" w:rsidRPr="009A501E">
        <w:rPr>
          <w:rFonts w:ascii="Arial" w:hAnsi="Arial" w:cs="Arial"/>
        </w:rPr>
        <w:t xml:space="preserve"> et. al.</w:t>
      </w:r>
      <w:r w:rsidR="00F9710B" w:rsidRPr="009A501E">
        <w:rPr>
          <w:rFonts w:ascii="Arial" w:hAnsi="Arial" w:cs="Arial"/>
        </w:rPr>
        <w:t>, 2020).</w:t>
      </w:r>
      <w:r w:rsidR="0076243C" w:rsidRPr="009A501E">
        <w:rPr>
          <w:rFonts w:ascii="Arial" w:hAnsi="Arial" w:cs="Arial"/>
        </w:rPr>
        <w:t xml:space="preserve"> The need for inclusion and adaptability served as the driving force behind the argument for a more technologically advanced strategy. By using the digital environment that influences contemporary relationships, we hoped to overcome generational </w:t>
      </w:r>
      <w:r w:rsidR="0076243C" w:rsidRPr="009A501E">
        <w:rPr>
          <w:rFonts w:ascii="Arial" w:hAnsi="Arial" w:cs="Arial"/>
        </w:rPr>
        <w:lastRenderedPageBreak/>
        <w:t>disparities. This recommendation came with a delicate balance, though, because we wanted to keep the core of the one-on-one conversations that made our initiative unique. A deeper, more complete experience for everyone engaged was promised by the combination of face-to-face interaction with technology.</w:t>
      </w:r>
    </w:p>
    <w:p w14:paraId="78318CF1" w14:textId="77777777" w:rsidR="002922EB" w:rsidRPr="009A501E" w:rsidRDefault="002922EB" w:rsidP="00662FCE">
      <w:pPr>
        <w:pStyle w:val="Heading2"/>
      </w:pPr>
      <w:bookmarkStart w:id="9" w:name="_Toc144452590"/>
      <w:r w:rsidRPr="009A501E">
        <w:t>C. Evaluation of the impacts of the project's social engagement through social media platforms</w:t>
      </w:r>
      <w:bookmarkEnd w:id="9"/>
    </w:p>
    <w:p w14:paraId="1FF8EF7D" w14:textId="1B71ACA4" w:rsidR="002922EB" w:rsidRPr="009A501E" w:rsidRDefault="007F6DE5" w:rsidP="007D761E">
      <w:pPr>
        <w:rPr>
          <w:rFonts w:ascii="Arial" w:hAnsi="Arial" w:cs="Arial"/>
        </w:rPr>
      </w:pPr>
      <w:r w:rsidRPr="009A501E">
        <w:rPr>
          <w:rFonts w:ascii="Arial" w:hAnsi="Arial" w:cs="Arial"/>
        </w:rPr>
        <w:t>L</w:t>
      </w:r>
      <w:r w:rsidR="006307E4" w:rsidRPr="009A501E">
        <w:rPr>
          <w:rFonts w:ascii="Arial" w:hAnsi="Arial" w:cs="Arial"/>
        </w:rPr>
        <w:t xml:space="preserve">ooking back on how a project was carried out might provide opportunities for enhancements or new strategies. Changes proposed </w:t>
      </w:r>
      <w:proofErr w:type="gramStart"/>
      <w:r w:rsidR="006307E4" w:rsidRPr="009A501E">
        <w:rPr>
          <w:rFonts w:ascii="Arial" w:hAnsi="Arial" w:cs="Arial"/>
        </w:rPr>
        <w:t>as a result of</w:t>
      </w:r>
      <w:proofErr w:type="gramEnd"/>
      <w:r w:rsidR="006307E4" w:rsidRPr="009A501E">
        <w:rPr>
          <w:rFonts w:ascii="Arial" w:hAnsi="Arial" w:cs="Arial"/>
        </w:rPr>
        <w:t xml:space="preserve"> this introspection should be well-reasoned and based on facts and lessons learnt</w:t>
      </w:r>
      <w:r w:rsidR="00910A13" w:rsidRPr="009A501E">
        <w:rPr>
          <w:rFonts w:ascii="Arial" w:hAnsi="Arial" w:cs="Arial"/>
        </w:rPr>
        <w:t xml:space="preserve"> (Healy </w:t>
      </w:r>
      <w:r w:rsidR="00AE3D47" w:rsidRPr="009A501E">
        <w:rPr>
          <w:rFonts w:ascii="Arial" w:hAnsi="Arial" w:cs="Arial"/>
        </w:rPr>
        <w:t>and</w:t>
      </w:r>
      <w:r w:rsidR="00910A13" w:rsidRPr="009A501E">
        <w:rPr>
          <w:rFonts w:ascii="Arial" w:hAnsi="Arial" w:cs="Arial"/>
        </w:rPr>
        <w:t xml:space="preserve"> Ramaswamy, 2019)</w:t>
      </w:r>
      <w:r w:rsidR="006307E4" w:rsidRPr="009A501E">
        <w:rPr>
          <w:rFonts w:ascii="Arial" w:hAnsi="Arial" w:cs="Arial"/>
        </w:rPr>
        <w:t xml:space="preserve">. </w:t>
      </w:r>
    </w:p>
    <w:p w14:paraId="500E9757" w14:textId="42B75603" w:rsidR="007F6DE5" w:rsidRPr="009A501E" w:rsidRDefault="007F6DE5" w:rsidP="007D761E">
      <w:pPr>
        <w:rPr>
          <w:rFonts w:ascii="Arial" w:hAnsi="Arial" w:cs="Arial"/>
        </w:rPr>
      </w:pPr>
      <w:r w:rsidRPr="009A501E">
        <w:rPr>
          <w:rFonts w:ascii="Arial" w:hAnsi="Arial" w:cs="Arial"/>
        </w:rPr>
        <w:t>I noticed an improvement in online interactions and participation once social media was incorporated into the Charlton community gardens engagement plan. The platform increased the project's visibility and brought it closer to a younger market. But there were obstacles to be conquered. I observed that internet conversations lacked the depth of interpersonal bonds created by face-to-face contacts. This epiphany highlighted the importance of a hybrid strategy, where classic and new approaches coexist, balancing the authenticity of connections with the usability of technology.</w:t>
      </w:r>
    </w:p>
    <w:p w14:paraId="2C0864A7" w14:textId="57860626" w:rsidR="002922EB" w:rsidRPr="009A501E" w:rsidRDefault="002922EB" w:rsidP="00662FCE">
      <w:pPr>
        <w:pStyle w:val="Heading1"/>
      </w:pPr>
      <w:bookmarkStart w:id="10" w:name="_Toc144452591"/>
      <w:r w:rsidRPr="009A501E">
        <w:t>Research Methodology and Community Mapping</w:t>
      </w:r>
      <w:bookmarkEnd w:id="10"/>
    </w:p>
    <w:p w14:paraId="590A3721" w14:textId="733DE9FA" w:rsidR="002922EB" w:rsidRPr="009A501E" w:rsidRDefault="002922EB" w:rsidP="00662FCE">
      <w:pPr>
        <w:pStyle w:val="Heading2"/>
        <w:numPr>
          <w:ilvl w:val="0"/>
          <w:numId w:val="1"/>
        </w:numPr>
      </w:pPr>
      <w:bookmarkStart w:id="11" w:name="_Toc144452592"/>
      <w:r w:rsidRPr="009A501E">
        <w:t xml:space="preserve">Overview of the research methodology </w:t>
      </w:r>
      <w:proofErr w:type="gramStart"/>
      <w:r w:rsidRPr="009A501E">
        <w:t>employed</w:t>
      </w:r>
      <w:bookmarkEnd w:id="11"/>
      <w:proofErr w:type="gramEnd"/>
    </w:p>
    <w:p w14:paraId="651F0CE0" w14:textId="4E963030" w:rsidR="00AD731D" w:rsidRPr="009A501E" w:rsidRDefault="00AD731D" w:rsidP="007D761E">
      <w:pPr>
        <w:rPr>
          <w:rFonts w:ascii="Arial" w:hAnsi="Arial" w:cs="Arial"/>
        </w:rPr>
      </w:pPr>
      <w:r w:rsidRPr="009A501E">
        <w:rPr>
          <w:rFonts w:ascii="Arial" w:hAnsi="Arial" w:cs="Arial"/>
        </w:rPr>
        <w:t>As a participant in the Charlton Community Gardens project, I can attest to the importance of the technique used for the research. It was carefully decided to use a mixed methods approach, fusing quantitative data analysis with qualitative data collection through surveys and interviews. This dynamic technique made it possible to fully comprehend the requirements, preferences, and expectations of the community.</w:t>
      </w:r>
    </w:p>
    <w:p w14:paraId="77F1CC5E" w14:textId="77777777" w:rsidR="002922EB" w:rsidRPr="009A501E" w:rsidRDefault="002922EB" w:rsidP="00662FCE">
      <w:pPr>
        <w:pStyle w:val="Heading2"/>
      </w:pPr>
      <w:bookmarkStart w:id="12" w:name="_Toc144452593"/>
      <w:r w:rsidRPr="009A501E">
        <w:t xml:space="preserve">B. Discussion of how the community was </w:t>
      </w:r>
      <w:proofErr w:type="gramStart"/>
      <w:r w:rsidRPr="009A501E">
        <w:t>mapped</w:t>
      </w:r>
      <w:bookmarkEnd w:id="12"/>
      <w:proofErr w:type="gramEnd"/>
    </w:p>
    <w:p w14:paraId="3E08167F" w14:textId="08201812" w:rsidR="00F819D3" w:rsidRPr="009A501E" w:rsidRDefault="0063291E" w:rsidP="007D761E">
      <w:pPr>
        <w:rPr>
          <w:rFonts w:ascii="Arial" w:hAnsi="Arial" w:cs="Arial"/>
        </w:rPr>
      </w:pPr>
      <w:r w:rsidRPr="009A501E">
        <w:rPr>
          <w:rFonts w:ascii="Arial" w:hAnsi="Arial" w:cs="Arial"/>
        </w:rPr>
        <w:t>Community mapping is the process of figuring out who lives where and what services they have access to, as well as the connections between them. Insights on identifying important stakeholders, analysing community demographics, and evaluating community needs and assets may be gained by discussing how the community was mapped</w:t>
      </w:r>
      <w:r w:rsidR="00D43293" w:rsidRPr="009A501E">
        <w:rPr>
          <w:rFonts w:ascii="Arial" w:hAnsi="Arial" w:cs="Arial"/>
        </w:rPr>
        <w:t xml:space="preserve"> </w:t>
      </w:r>
      <w:r w:rsidR="00DD7EE5" w:rsidRPr="009A501E">
        <w:rPr>
          <w:rFonts w:ascii="Arial" w:hAnsi="Arial" w:cs="Arial"/>
        </w:rPr>
        <w:t xml:space="preserve">(Blackstock, Kelly </w:t>
      </w:r>
      <w:r w:rsidR="00AE3D47" w:rsidRPr="009A501E">
        <w:rPr>
          <w:rFonts w:ascii="Arial" w:hAnsi="Arial" w:cs="Arial"/>
        </w:rPr>
        <w:t>and</w:t>
      </w:r>
      <w:r w:rsidR="00DD7EE5" w:rsidRPr="009A501E">
        <w:rPr>
          <w:rFonts w:ascii="Arial" w:hAnsi="Arial" w:cs="Arial"/>
        </w:rPr>
        <w:t xml:space="preserve"> Horsey, 2019)</w:t>
      </w:r>
      <w:r w:rsidRPr="009A501E">
        <w:rPr>
          <w:rFonts w:ascii="Arial" w:hAnsi="Arial" w:cs="Arial"/>
        </w:rPr>
        <w:t xml:space="preserve">. </w:t>
      </w:r>
      <w:r w:rsidR="00D43293" w:rsidRPr="009A501E">
        <w:rPr>
          <w:rFonts w:ascii="Arial" w:hAnsi="Arial" w:cs="Arial"/>
        </w:rPr>
        <w:t xml:space="preserve">The community mapping approach </w:t>
      </w:r>
      <w:r w:rsidR="00D43293" w:rsidRPr="009A501E">
        <w:rPr>
          <w:rFonts w:ascii="Arial" w:hAnsi="Arial" w:cs="Arial"/>
        </w:rPr>
        <w:lastRenderedPageBreak/>
        <w:t>developed into an illuminating adventure. We analysed the complex structure of our community using a combination of in-person discussions, online questionnaires, and actual mapping activities. Every pin on the map stood for a different voice, tale, and viewpoint. Witnessing the community's social and geographic ties materialise in such striking ways was humbling.</w:t>
      </w:r>
    </w:p>
    <w:p w14:paraId="123A3B1F" w14:textId="77777777" w:rsidR="002922EB" w:rsidRPr="009A501E" w:rsidRDefault="002922EB" w:rsidP="00662FCE">
      <w:pPr>
        <w:pStyle w:val="Heading2"/>
      </w:pPr>
      <w:bookmarkStart w:id="13" w:name="_Toc144452594"/>
      <w:r w:rsidRPr="009A501E">
        <w:t xml:space="preserve">C. Evaluation of the effectiveness of the research methods </w:t>
      </w:r>
      <w:proofErr w:type="gramStart"/>
      <w:r w:rsidRPr="009A501E">
        <w:t>used</w:t>
      </w:r>
      <w:bookmarkEnd w:id="13"/>
      <w:proofErr w:type="gramEnd"/>
    </w:p>
    <w:p w14:paraId="0D2FC452" w14:textId="2C67A299" w:rsidR="001540C0" w:rsidRPr="009A501E" w:rsidRDefault="001540C0" w:rsidP="007D761E">
      <w:pPr>
        <w:rPr>
          <w:rFonts w:ascii="Arial" w:hAnsi="Arial" w:cs="Arial"/>
        </w:rPr>
      </w:pPr>
      <w:r w:rsidRPr="009A501E">
        <w:rPr>
          <w:rFonts w:ascii="Arial" w:hAnsi="Arial" w:cs="Arial"/>
        </w:rPr>
        <w:t xml:space="preserve">Assessing the quality of the data gathered necessitates assessing the efficacy of the research methodologies used. This assessment can be based on </w:t>
      </w:r>
      <w:proofErr w:type="gramStart"/>
      <w:r w:rsidRPr="009A501E">
        <w:rPr>
          <w:rFonts w:ascii="Arial" w:hAnsi="Arial" w:cs="Arial"/>
        </w:rPr>
        <w:t>a number of</w:t>
      </w:r>
      <w:proofErr w:type="gramEnd"/>
      <w:r w:rsidRPr="009A501E">
        <w:rPr>
          <w:rFonts w:ascii="Arial" w:hAnsi="Arial" w:cs="Arial"/>
        </w:rPr>
        <w:t xml:space="preserve"> factors, including how well the research methods met the research objectives, how well the sample was selected, how well the data was collected and analysed, and how ethically the research was conducted overall. The results' generalizability and reliability may be better understood, and possible areas for development in future research can be identified, by taking stock of the study's strengths and weaknesses</w:t>
      </w:r>
      <w:r w:rsidR="00E95B5D" w:rsidRPr="009A501E">
        <w:rPr>
          <w:rFonts w:ascii="Arial" w:hAnsi="Arial" w:cs="Arial"/>
        </w:rPr>
        <w:t xml:space="preserve"> (Stoecker, 2018)</w:t>
      </w:r>
      <w:r w:rsidRPr="009A501E">
        <w:rPr>
          <w:rFonts w:ascii="Arial" w:hAnsi="Arial" w:cs="Arial"/>
        </w:rPr>
        <w:t>.</w:t>
      </w:r>
    </w:p>
    <w:p w14:paraId="6367619B" w14:textId="55408944" w:rsidR="002C583E" w:rsidRPr="009A501E" w:rsidRDefault="00D43293" w:rsidP="007D761E">
      <w:pPr>
        <w:rPr>
          <w:rFonts w:ascii="Arial" w:hAnsi="Arial" w:cs="Arial"/>
        </w:rPr>
      </w:pPr>
      <w:r w:rsidRPr="009A501E">
        <w:rPr>
          <w:rFonts w:ascii="Arial" w:hAnsi="Arial" w:cs="Arial"/>
        </w:rPr>
        <w:t xml:space="preserve">During the Charlton community garden’s project, the nuanced </w:t>
      </w:r>
      <w:r w:rsidR="002C583E" w:rsidRPr="009A501E">
        <w:rPr>
          <w:rFonts w:ascii="Arial" w:hAnsi="Arial" w:cs="Arial"/>
        </w:rPr>
        <w:t>stories were made possible through qualitative interviews, which also revealed human characteristics that quantitative data alone was unable to provide. By combining both techniques, a comprehensive viewpoint was offered, guaranteeing that judgements were based on both facts and individual experiences. The fusion of these strategies was crucial to the success of our project because it produced an appealing narrative that influenced the development of the Charlton Community Gardens.</w:t>
      </w:r>
    </w:p>
    <w:p w14:paraId="5606ECBF" w14:textId="2FF54175" w:rsidR="002922EB" w:rsidRPr="009A501E" w:rsidRDefault="002922EB" w:rsidP="00662FCE">
      <w:pPr>
        <w:pStyle w:val="Heading1"/>
      </w:pPr>
      <w:bookmarkStart w:id="14" w:name="_Toc144452595"/>
      <w:r w:rsidRPr="009A501E">
        <w:t>Justification of Best Practices</w:t>
      </w:r>
      <w:bookmarkEnd w:id="14"/>
    </w:p>
    <w:p w14:paraId="62B52F14" w14:textId="2CDE3982" w:rsidR="002922EB" w:rsidRPr="009A501E" w:rsidRDefault="002922EB" w:rsidP="00662FCE">
      <w:pPr>
        <w:pStyle w:val="Heading2"/>
        <w:numPr>
          <w:ilvl w:val="0"/>
          <w:numId w:val="2"/>
        </w:numPr>
      </w:pPr>
      <w:bookmarkStart w:id="15" w:name="_Toc144452596"/>
      <w:r w:rsidRPr="009A501E">
        <w:t>Examination of the impacts and outcomes resulting from the adopted community engagement approaches</w:t>
      </w:r>
      <w:bookmarkEnd w:id="15"/>
    </w:p>
    <w:p w14:paraId="4B202FFF" w14:textId="09DEDA0A" w:rsidR="00E60A70" w:rsidRPr="009A501E" w:rsidRDefault="00A9423B" w:rsidP="007D761E">
      <w:pPr>
        <w:rPr>
          <w:rFonts w:ascii="Arial" w:hAnsi="Arial" w:cs="Arial"/>
        </w:rPr>
      </w:pPr>
      <w:r w:rsidRPr="009A501E">
        <w:rPr>
          <w:rFonts w:ascii="Arial" w:hAnsi="Arial" w:cs="Arial"/>
        </w:rPr>
        <w:t xml:space="preserve">I carefully studied the effects of our selected community engagement strategies while working at Charlton Community Gardens as a practitioner. In addition to encouraging community ownership, the emphasis on open dialogue and participatory decision-making also had noticeable effects. Our neighbourhood flourished as a lively, active group. Residents felt a strong sense of ownership over the project's development and belonging </w:t>
      </w:r>
      <w:proofErr w:type="gramStart"/>
      <w:r w:rsidRPr="009A501E">
        <w:rPr>
          <w:rFonts w:ascii="Arial" w:hAnsi="Arial" w:cs="Arial"/>
        </w:rPr>
        <w:t>as a result of</w:t>
      </w:r>
      <w:proofErr w:type="gramEnd"/>
      <w:r w:rsidRPr="009A501E">
        <w:rPr>
          <w:rFonts w:ascii="Arial" w:hAnsi="Arial" w:cs="Arial"/>
        </w:rPr>
        <w:t xml:space="preserve"> this dynamic approach.</w:t>
      </w:r>
    </w:p>
    <w:p w14:paraId="5BDC0E58" w14:textId="77777777" w:rsidR="002922EB" w:rsidRPr="009A501E" w:rsidRDefault="002922EB" w:rsidP="00662FCE">
      <w:pPr>
        <w:pStyle w:val="Heading2"/>
      </w:pPr>
      <w:bookmarkStart w:id="16" w:name="_Toc144452597"/>
      <w:r w:rsidRPr="009A501E">
        <w:lastRenderedPageBreak/>
        <w:t xml:space="preserve">B. Explanation of how the chosen approaches align with established best </w:t>
      </w:r>
      <w:proofErr w:type="gramStart"/>
      <w:r w:rsidRPr="009A501E">
        <w:t>practices</w:t>
      </w:r>
      <w:bookmarkEnd w:id="16"/>
      <w:proofErr w:type="gramEnd"/>
    </w:p>
    <w:p w14:paraId="41168D08" w14:textId="77777777" w:rsidR="003C651E" w:rsidRPr="009A501E" w:rsidRDefault="003D5C3F" w:rsidP="007D761E">
      <w:pPr>
        <w:rPr>
          <w:rFonts w:ascii="Arial" w:hAnsi="Arial" w:cs="Arial"/>
        </w:rPr>
      </w:pPr>
      <w:r w:rsidRPr="009A501E">
        <w:rPr>
          <w:rFonts w:ascii="Arial" w:hAnsi="Arial" w:cs="Arial"/>
        </w:rPr>
        <w:t>Justification may be strengthened by detailing how the preferred methods square with accepted standards in civic participation. This necessitates providing evidence that the chosen practises are inclusive, transparent, collaborative, and need-responsive</w:t>
      </w:r>
      <w:r w:rsidR="001A33B1" w:rsidRPr="009A501E">
        <w:rPr>
          <w:rFonts w:ascii="Arial" w:hAnsi="Arial" w:cs="Arial"/>
        </w:rPr>
        <w:t xml:space="preserve"> (Shier </w:t>
      </w:r>
      <w:r w:rsidR="00AE3D47" w:rsidRPr="009A501E">
        <w:rPr>
          <w:rFonts w:ascii="Arial" w:hAnsi="Arial" w:cs="Arial"/>
        </w:rPr>
        <w:t>and</w:t>
      </w:r>
      <w:r w:rsidR="001A33B1" w:rsidRPr="009A501E">
        <w:rPr>
          <w:rFonts w:ascii="Arial" w:hAnsi="Arial" w:cs="Arial"/>
        </w:rPr>
        <w:t xml:space="preserve"> Handy, 2017)</w:t>
      </w:r>
      <w:r w:rsidRPr="009A501E">
        <w:rPr>
          <w:rFonts w:ascii="Arial" w:hAnsi="Arial" w:cs="Arial"/>
        </w:rPr>
        <w:t>.</w:t>
      </w:r>
    </w:p>
    <w:p w14:paraId="38D497E6" w14:textId="12FB8633" w:rsidR="005A6DD7" w:rsidRPr="009A501E" w:rsidRDefault="002F0594" w:rsidP="007D761E">
      <w:pPr>
        <w:rPr>
          <w:rFonts w:ascii="Arial" w:hAnsi="Arial" w:cs="Arial"/>
        </w:rPr>
      </w:pPr>
      <w:r w:rsidRPr="009A501E">
        <w:rPr>
          <w:rFonts w:ascii="Arial" w:hAnsi="Arial" w:cs="Arial"/>
        </w:rPr>
        <w:t>The methods used in the community gardens project in Charlton were completely consistent with the acknowledged standards for community involvement.</w:t>
      </w:r>
      <w:r w:rsidR="001C5CF6" w:rsidRPr="009A501E">
        <w:rPr>
          <w:rFonts w:ascii="Arial" w:hAnsi="Arial" w:cs="Arial"/>
        </w:rPr>
        <w:t xml:space="preserve"> </w:t>
      </w:r>
      <w:r w:rsidR="003C651E" w:rsidRPr="009A501E">
        <w:rPr>
          <w:rFonts w:ascii="Arial" w:hAnsi="Arial" w:cs="Arial"/>
        </w:rPr>
        <w:t xml:space="preserve">Our initiatives, which placed a strong emphasis on diversity, openness, and responsiveness, were consistent with accepted norms. </w:t>
      </w:r>
      <w:r w:rsidR="003D5C3F" w:rsidRPr="009A501E">
        <w:rPr>
          <w:rFonts w:ascii="Arial" w:hAnsi="Arial" w:cs="Arial"/>
        </w:rPr>
        <w:t>For instance, one may argue that the project's emphasis on active engagement and stakeholder involvement is in line with best practises since it values different points of view and encourages community ownership. The project guarantees its community involvement initiatives are founded on tested and proven ideas by lining up with prevalent best practises in the field.</w:t>
      </w:r>
    </w:p>
    <w:p w14:paraId="2B4B5845" w14:textId="3D47C307" w:rsidR="002922EB" w:rsidRPr="009A501E" w:rsidRDefault="002922EB" w:rsidP="00662FCE">
      <w:pPr>
        <w:pStyle w:val="Heading2"/>
        <w:numPr>
          <w:ilvl w:val="0"/>
          <w:numId w:val="2"/>
        </w:numPr>
      </w:pPr>
      <w:bookmarkStart w:id="17" w:name="_Toc144452598"/>
      <w:r w:rsidRPr="009A501E">
        <w:t xml:space="preserve">Supportive evidence to justify the selected best </w:t>
      </w:r>
      <w:proofErr w:type="gramStart"/>
      <w:r w:rsidRPr="009A501E">
        <w:t>practices</w:t>
      </w:r>
      <w:bookmarkEnd w:id="17"/>
      <w:proofErr w:type="gramEnd"/>
    </w:p>
    <w:p w14:paraId="5B229785" w14:textId="77777777" w:rsidR="0029624D" w:rsidRPr="009A501E" w:rsidRDefault="0029624D" w:rsidP="007D761E">
      <w:pPr>
        <w:rPr>
          <w:rFonts w:ascii="Arial" w:hAnsi="Arial" w:cs="Arial"/>
        </w:rPr>
      </w:pPr>
      <w:r w:rsidRPr="009A501E">
        <w:rPr>
          <w:rFonts w:ascii="Arial" w:hAnsi="Arial" w:cs="Arial"/>
        </w:rPr>
        <w:t xml:space="preserve">It is important to consider the effects and consequences of implementing the chosen best practises in community involvement </w:t>
      </w:r>
      <w:proofErr w:type="gramStart"/>
      <w:r w:rsidRPr="009A501E">
        <w:rPr>
          <w:rFonts w:ascii="Arial" w:hAnsi="Arial" w:cs="Arial"/>
        </w:rPr>
        <w:t>in order to</w:t>
      </w:r>
      <w:proofErr w:type="gramEnd"/>
      <w:r w:rsidRPr="009A501E">
        <w:rPr>
          <w:rFonts w:ascii="Arial" w:hAnsi="Arial" w:cs="Arial"/>
        </w:rPr>
        <w:t xml:space="preserve"> provide a rationale for those choices. It also entails giving evidence to enhance the explanation and detailing how these methods are in line with industry standards (O'Meara and Jaeger, 2017). The reliability and efficacy of the chosen best practises for community involvement are defended by showing that they bring about desirable outcomes, adhere to generally accepted principles, and are supported by empirical data.</w:t>
      </w:r>
    </w:p>
    <w:p w14:paraId="6DFA7AD9" w14:textId="77777777" w:rsidR="00FA6C70" w:rsidRPr="009A501E" w:rsidRDefault="00FA6C70" w:rsidP="007D761E">
      <w:pPr>
        <w:ind w:left="360"/>
        <w:rPr>
          <w:rFonts w:ascii="Arial" w:hAnsi="Arial" w:cs="Arial"/>
        </w:rPr>
      </w:pPr>
    </w:p>
    <w:p w14:paraId="50AA8385" w14:textId="77777777" w:rsidR="00164547" w:rsidRPr="009A501E" w:rsidRDefault="00164547" w:rsidP="007D761E">
      <w:pPr>
        <w:rPr>
          <w:rFonts w:ascii="Arial" w:hAnsi="Arial" w:cs="Arial"/>
        </w:rPr>
      </w:pPr>
      <w:r w:rsidRPr="009A501E">
        <w:rPr>
          <w:rFonts w:ascii="Arial" w:hAnsi="Arial" w:cs="Arial"/>
        </w:rPr>
        <w:t>A wide range of corroborating evidence strengthened our choice of best practises. The significant power of our selected methodologies was highlighted by case studies and empirical data. Experts, stakeholders, and people of the community provided testimonials attesting to the advantages of our solutions. This substantial volume of evidence supported our practises and underlined the soundness of our strategy. My active involvement in the project, demonstrated by the chance to offer suggestions and thoughts, was emphasised by the clear integration of my input into the decision-making process.</w:t>
      </w:r>
    </w:p>
    <w:p w14:paraId="38846A52" w14:textId="77777777" w:rsidR="00164547" w:rsidRPr="009A501E" w:rsidRDefault="00164547" w:rsidP="007D761E">
      <w:pPr>
        <w:rPr>
          <w:rFonts w:ascii="Arial" w:hAnsi="Arial" w:cs="Arial"/>
        </w:rPr>
      </w:pPr>
    </w:p>
    <w:p w14:paraId="71E3544A" w14:textId="77777777" w:rsidR="00121521" w:rsidRPr="009A501E" w:rsidRDefault="00164547" w:rsidP="007D761E">
      <w:pPr>
        <w:rPr>
          <w:rFonts w:ascii="Arial" w:hAnsi="Arial" w:cs="Arial"/>
        </w:rPr>
      </w:pPr>
      <w:r w:rsidRPr="009A501E">
        <w:rPr>
          <w:rFonts w:ascii="Arial" w:hAnsi="Arial" w:cs="Arial"/>
        </w:rPr>
        <w:t>In reflection, Charlton Community Gardens' accomplishments may be attributed to our dedication to best practises. These insights highlighted how our selected techniques had a significant impact on fostering community participation, trust, and project outcomes that resonated well within our thriving community.</w:t>
      </w:r>
    </w:p>
    <w:p w14:paraId="0157A188" w14:textId="02F78350" w:rsidR="001D2DE0" w:rsidRPr="009A501E" w:rsidRDefault="001D2DE0" w:rsidP="00662FCE">
      <w:pPr>
        <w:pStyle w:val="Heading1"/>
      </w:pPr>
      <w:bookmarkStart w:id="18" w:name="_Toc144452599"/>
      <w:r w:rsidRPr="009A501E">
        <w:t>Conclusion</w:t>
      </w:r>
      <w:bookmarkEnd w:id="18"/>
    </w:p>
    <w:p w14:paraId="13E7E372" w14:textId="628B1739" w:rsidR="000C6A4E" w:rsidRPr="009A501E" w:rsidRDefault="00B93726" w:rsidP="007D761E">
      <w:pPr>
        <w:spacing w:after="160"/>
        <w:rPr>
          <w:rFonts w:ascii="Arial" w:hAnsi="Arial" w:cs="Arial"/>
        </w:rPr>
      </w:pPr>
      <w:r w:rsidRPr="009A501E">
        <w:rPr>
          <w:rFonts w:ascii="Arial" w:hAnsi="Arial" w:cs="Arial"/>
        </w:rPr>
        <w:t>As a practi</w:t>
      </w:r>
      <w:r w:rsidR="00F80766" w:rsidRPr="009A501E">
        <w:rPr>
          <w:rFonts w:ascii="Arial" w:hAnsi="Arial" w:cs="Arial"/>
        </w:rPr>
        <w:t xml:space="preserve">tioner in the </w:t>
      </w:r>
      <w:r w:rsidR="00DC340B">
        <w:rPr>
          <w:rFonts w:ascii="Arial" w:hAnsi="Arial" w:cs="Arial"/>
        </w:rPr>
        <w:t>“</w:t>
      </w:r>
      <w:r w:rsidR="00F80766" w:rsidRPr="009A501E">
        <w:rPr>
          <w:rFonts w:ascii="Arial" w:hAnsi="Arial" w:cs="Arial"/>
        </w:rPr>
        <w:t>Charlton community gardens</w:t>
      </w:r>
      <w:r w:rsidR="00DC340B">
        <w:rPr>
          <w:rFonts w:ascii="Arial" w:hAnsi="Arial" w:cs="Arial"/>
        </w:rPr>
        <w:t>”</w:t>
      </w:r>
      <w:r w:rsidR="00F80766" w:rsidRPr="009A501E">
        <w:rPr>
          <w:rFonts w:ascii="Arial" w:hAnsi="Arial" w:cs="Arial"/>
        </w:rPr>
        <w:t xml:space="preserve"> initiative, I learnt that s</w:t>
      </w:r>
      <w:r w:rsidR="00291E32" w:rsidRPr="009A501E">
        <w:rPr>
          <w:rFonts w:ascii="Arial" w:hAnsi="Arial" w:cs="Arial"/>
        </w:rPr>
        <w:t xml:space="preserve">uccessful results and meaningful cooperation can only be achieved via the widespread use of best practises in community involvement. The initiative and the community it </w:t>
      </w:r>
      <w:r w:rsidR="00DC340B" w:rsidRPr="009A501E">
        <w:rPr>
          <w:rFonts w:ascii="Arial" w:hAnsi="Arial" w:cs="Arial"/>
        </w:rPr>
        <w:t>serve</w:t>
      </w:r>
      <w:r w:rsidR="00291E32" w:rsidRPr="009A501E">
        <w:rPr>
          <w:rFonts w:ascii="Arial" w:hAnsi="Arial" w:cs="Arial"/>
        </w:rPr>
        <w:t xml:space="preserve"> have benefited from the techniques employed, as shown by the project's benefits and results. These methods are supported further by evidence of efficacy since they are consistent with prevalent standards and uphold the values of openness, transparency, and adaptability. The argument for the chosen best practises is bolstered by the evidence presented, which demonstrates their validity and usefulness. By following these guidelines, initiatives </w:t>
      </w:r>
      <w:r w:rsidR="00174A16" w:rsidRPr="009A501E">
        <w:rPr>
          <w:rFonts w:ascii="Arial" w:hAnsi="Arial" w:cs="Arial"/>
        </w:rPr>
        <w:t>were able</w:t>
      </w:r>
      <w:r w:rsidR="00356CDB" w:rsidRPr="009A501E">
        <w:rPr>
          <w:rFonts w:ascii="Arial" w:hAnsi="Arial" w:cs="Arial"/>
        </w:rPr>
        <w:t xml:space="preserve"> to</w:t>
      </w:r>
      <w:r w:rsidR="00291E32" w:rsidRPr="009A501E">
        <w:rPr>
          <w:rFonts w:ascii="Arial" w:hAnsi="Arial" w:cs="Arial"/>
        </w:rPr>
        <w:t xml:space="preserve"> increase participation, streamline decision-making, and l</w:t>
      </w:r>
      <w:r w:rsidR="00CD0E42" w:rsidRPr="009A501E">
        <w:rPr>
          <w:rFonts w:ascii="Arial" w:hAnsi="Arial" w:cs="Arial"/>
        </w:rPr>
        <w:t>eft</w:t>
      </w:r>
      <w:r w:rsidR="00291E32" w:rsidRPr="009A501E">
        <w:rPr>
          <w:rFonts w:ascii="Arial" w:hAnsi="Arial" w:cs="Arial"/>
        </w:rPr>
        <w:t xml:space="preserve"> a lasting, positive mark on </w:t>
      </w:r>
      <w:r w:rsidR="00CD0E42" w:rsidRPr="009A501E">
        <w:rPr>
          <w:rFonts w:ascii="Arial" w:hAnsi="Arial" w:cs="Arial"/>
        </w:rPr>
        <w:t xml:space="preserve">me and on </w:t>
      </w:r>
      <w:r w:rsidR="00291E32" w:rsidRPr="009A501E">
        <w:rPr>
          <w:rFonts w:ascii="Arial" w:hAnsi="Arial" w:cs="Arial"/>
        </w:rPr>
        <w:t xml:space="preserve">the communities with whom </w:t>
      </w:r>
      <w:r w:rsidR="00CD0E42" w:rsidRPr="009A501E">
        <w:rPr>
          <w:rFonts w:ascii="Arial" w:hAnsi="Arial" w:cs="Arial"/>
        </w:rPr>
        <w:t>I</w:t>
      </w:r>
      <w:r w:rsidR="00291E32" w:rsidRPr="009A501E">
        <w:rPr>
          <w:rFonts w:ascii="Arial" w:hAnsi="Arial" w:cs="Arial"/>
        </w:rPr>
        <w:t xml:space="preserve"> work.</w:t>
      </w:r>
      <w:r w:rsidR="000C6A4E" w:rsidRPr="009A501E">
        <w:rPr>
          <w:rFonts w:ascii="Arial" w:hAnsi="Arial" w:cs="Arial"/>
        </w:rPr>
        <w:br w:type="page"/>
      </w:r>
    </w:p>
    <w:p w14:paraId="6E97A4A9" w14:textId="0E507B90" w:rsidR="00CE4CB6" w:rsidRPr="009A501E" w:rsidRDefault="000C6A4E" w:rsidP="00662FCE">
      <w:pPr>
        <w:pStyle w:val="Heading1"/>
      </w:pPr>
      <w:bookmarkStart w:id="19" w:name="_Toc144452600"/>
      <w:r w:rsidRPr="009A501E">
        <w:lastRenderedPageBreak/>
        <w:t>References</w:t>
      </w:r>
      <w:bookmarkEnd w:id="19"/>
    </w:p>
    <w:p w14:paraId="53FA8E32" w14:textId="4598D973" w:rsidR="00DD0066" w:rsidRPr="009A501E" w:rsidRDefault="00DD0066" w:rsidP="007D761E">
      <w:pPr>
        <w:rPr>
          <w:rFonts w:ascii="Arial" w:hAnsi="Arial" w:cs="Arial"/>
        </w:rPr>
      </w:pPr>
      <w:r w:rsidRPr="009A501E">
        <w:rPr>
          <w:rFonts w:ascii="Arial" w:hAnsi="Arial" w:cs="Arial"/>
        </w:rPr>
        <w:t xml:space="preserve">Blackstock, K. L., Kelly, G. J., </w:t>
      </w:r>
      <w:r w:rsidR="00AE3D47" w:rsidRPr="009A501E">
        <w:rPr>
          <w:rFonts w:ascii="Arial" w:hAnsi="Arial" w:cs="Arial"/>
        </w:rPr>
        <w:t>and</w:t>
      </w:r>
      <w:r w:rsidRPr="009A501E">
        <w:rPr>
          <w:rFonts w:ascii="Arial" w:hAnsi="Arial" w:cs="Arial"/>
        </w:rPr>
        <w:t xml:space="preserve"> Horsey, B. L. (2019). </w:t>
      </w:r>
      <w:r w:rsidRPr="00C83278">
        <w:rPr>
          <w:rFonts w:ascii="Arial" w:hAnsi="Arial" w:cs="Arial"/>
        </w:rPr>
        <w:t>Developing and applying a framework to evaluate participatory research for sustainability. Ecological Economics</w:t>
      </w:r>
      <w:r w:rsidRPr="009A501E">
        <w:rPr>
          <w:rFonts w:ascii="Arial" w:hAnsi="Arial" w:cs="Arial"/>
        </w:rPr>
        <w:t>, 163, 109-120.</w:t>
      </w:r>
    </w:p>
    <w:p w14:paraId="4A1BD1A5" w14:textId="77777777" w:rsidR="00CE4CB6" w:rsidRPr="009A501E" w:rsidRDefault="00CE4CB6" w:rsidP="007D761E">
      <w:pPr>
        <w:rPr>
          <w:rFonts w:ascii="Arial" w:hAnsi="Arial" w:cs="Arial"/>
        </w:rPr>
      </w:pPr>
    </w:p>
    <w:p w14:paraId="4E2DF3B2" w14:textId="4E64F838" w:rsidR="00DD0066" w:rsidRPr="009A501E" w:rsidRDefault="00DD0066" w:rsidP="007D761E">
      <w:pPr>
        <w:rPr>
          <w:rFonts w:ascii="Arial" w:hAnsi="Arial" w:cs="Arial"/>
        </w:rPr>
      </w:pPr>
      <w:r w:rsidRPr="009A501E">
        <w:rPr>
          <w:rFonts w:ascii="Arial" w:hAnsi="Arial" w:cs="Arial"/>
        </w:rPr>
        <w:t xml:space="preserve">Bovaird, T., </w:t>
      </w:r>
      <w:r w:rsidR="00AE3D47" w:rsidRPr="009A501E">
        <w:rPr>
          <w:rFonts w:ascii="Arial" w:hAnsi="Arial" w:cs="Arial"/>
        </w:rPr>
        <w:t>and</w:t>
      </w:r>
      <w:r w:rsidRPr="009A501E">
        <w:rPr>
          <w:rFonts w:ascii="Arial" w:hAnsi="Arial" w:cs="Arial"/>
        </w:rPr>
        <w:t xml:space="preserve"> Loeffler, E. (2018). </w:t>
      </w:r>
      <w:r w:rsidRPr="00C83278">
        <w:rPr>
          <w:rFonts w:ascii="Arial" w:hAnsi="Arial" w:cs="Arial"/>
        </w:rPr>
        <w:t>From engagement to co-production: The contribution of users and communities to outcomes and public value.</w:t>
      </w:r>
      <w:r w:rsidRPr="009A501E">
        <w:rPr>
          <w:rFonts w:ascii="Arial" w:hAnsi="Arial" w:cs="Arial"/>
        </w:rPr>
        <w:t xml:space="preserve"> </w:t>
      </w:r>
      <w:proofErr w:type="spellStart"/>
      <w:r w:rsidRPr="00C83278">
        <w:rPr>
          <w:rFonts w:ascii="Arial" w:hAnsi="Arial" w:cs="Arial"/>
          <w:i/>
          <w:iCs/>
        </w:rPr>
        <w:t>Voluntas</w:t>
      </w:r>
      <w:proofErr w:type="spellEnd"/>
      <w:r w:rsidRPr="00C83278">
        <w:rPr>
          <w:rFonts w:ascii="Arial" w:hAnsi="Arial" w:cs="Arial"/>
          <w:i/>
          <w:iCs/>
        </w:rPr>
        <w:t>: International Journal of Voluntary and Nonprofit Organizations</w:t>
      </w:r>
      <w:r w:rsidRPr="009A501E">
        <w:rPr>
          <w:rFonts w:ascii="Arial" w:hAnsi="Arial" w:cs="Arial"/>
        </w:rPr>
        <w:t>, 29(3), 665-684.</w:t>
      </w:r>
    </w:p>
    <w:p w14:paraId="32C775D7" w14:textId="77777777" w:rsidR="00CE4CB6" w:rsidRPr="009A501E" w:rsidRDefault="00CE4CB6" w:rsidP="007D761E">
      <w:pPr>
        <w:rPr>
          <w:rFonts w:ascii="Arial" w:hAnsi="Arial" w:cs="Arial"/>
        </w:rPr>
      </w:pPr>
    </w:p>
    <w:p w14:paraId="53EAE435" w14:textId="3A9D2C64" w:rsidR="00DD0066" w:rsidRPr="009A501E" w:rsidRDefault="00DD0066" w:rsidP="007D761E">
      <w:pPr>
        <w:rPr>
          <w:rFonts w:ascii="Arial" w:hAnsi="Arial" w:cs="Arial"/>
        </w:rPr>
      </w:pPr>
      <w:r w:rsidRPr="009A501E">
        <w:rPr>
          <w:rFonts w:ascii="Arial" w:hAnsi="Arial" w:cs="Arial"/>
        </w:rPr>
        <w:t xml:space="preserve">Buckner, E., </w:t>
      </w:r>
      <w:r w:rsidR="00AE3D47" w:rsidRPr="009A501E">
        <w:rPr>
          <w:rFonts w:ascii="Arial" w:hAnsi="Arial" w:cs="Arial"/>
        </w:rPr>
        <w:t>and</w:t>
      </w:r>
      <w:r w:rsidRPr="009A501E">
        <w:rPr>
          <w:rFonts w:ascii="Arial" w:hAnsi="Arial" w:cs="Arial"/>
        </w:rPr>
        <w:t xml:space="preserve"> Thompson, S. (2018). </w:t>
      </w:r>
      <w:r w:rsidRPr="00C02C0C">
        <w:rPr>
          <w:rFonts w:ascii="Arial" w:hAnsi="Arial" w:cs="Arial"/>
        </w:rPr>
        <w:t xml:space="preserve">Measuring the impacts of community engagement: The role of evaluation. </w:t>
      </w:r>
      <w:r w:rsidRPr="00C02C0C">
        <w:rPr>
          <w:rFonts w:ascii="Arial" w:hAnsi="Arial" w:cs="Arial"/>
          <w:i/>
          <w:iCs/>
        </w:rPr>
        <w:t>Journal of Public Deliberation</w:t>
      </w:r>
      <w:r w:rsidRPr="009A501E">
        <w:rPr>
          <w:rFonts w:ascii="Arial" w:hAnsi="Arial" w:cs="Arial"/>
        </w:rPr>
        <w:t>, 14(2), 1-17.</w:t>
      </w:r>
    </w:p>
    <w:p w14:paraId="137A1D77" w14:textId="77777777" w:rsidR="00CE4CB6" w:rsidRPr="009A501E" w:rsidRDefault="00CE4CB6" w:rsidP="007D761E">
      <w:pPr>
        <w:rPr>
          <w:rFonts w:ascii="Arial" w:hAnsi="Arial" w:cs="Arial"/>
        </w:rPr>
      </w:pPr>
    </w:p>
    <w:p w14:paraId="75419859" w14:textId="2A564548" w:rsidR="00DD0066" w:rsidRPr="009A501E" w:rsidRDefault="00DD0066" w:rsidP="007D761E">
      <w:pPr>
        <w:rPr>
          <w:rFonts w:ascii="Arial" w:hAnsi="Arial" w:cs="Arial"/>
        </w:rPr>
      </w:pPr>
      <w:r w:rsidRPr="009A501E">
        <w:rPr>
          <w:rFonts w:ascii="Arial" w:hAnsi="Arial" w:cs="Arial"/>
        </w:rPr>
        <w:t xml:space="preserve">Cornish, F., </w:t>
      </w:r>
      <w:r w:rsidR="00AE3D47" w:rsidRPr="009A501E">
        <w:rPr>
          <w:rFonts w:ascii="Arial" w:hAnsi="Arial" w:cs="Arial"/>
        </w:rPr>
        <w:t>and</w:t>
      </w:r>
      <w:r w:rsidRPr="009A501E">
        <w:rPr>
          <w:rFonts w:ascii="Arial" w:hAnsi="Arial" w:cs="Arial"/>
        </w:rPr>
        <w:t xml:space="preserve"> Gillespie, A. (2019).</w:t>
      </w:r>
      <w:r w:rsidRPr="00C02C0C">
        <w:rPr>
          <w:rFonts w:ascii="Arial" w:hAnsi="Arial" w:cs="Arial"/>
        </w:rPr>
        <w:t xml:space="preserve"> A pragmatist approach to the ethics of community engagement</w:t>
      </w:r>
      <w:r w:rsidRPr="009A501E">
        <w:rPr>
          <w:rFonts w:ascii="Arial" w:hAnsi="Arial" w:cs="Arial"/>
          <w:i/>
          <w:iCs/>
        </w:rPr>
        <w:t>.</w:t>
      </w:r>
      <w:r w:rsidRPr="009A501E">
        <w:rPr>
          <w:rFonts w:ascii="Arial" w:hAnsi="Arial" w:cs="Arial"/>
        </w:rPr>
        <w:t xml:space="preserve"> </w:t>
      </w:r>
      <w:r w:rsidRPr="00C02C0C">
        <w:rPr>
          <w:rFonts w:ascii="Arial" w:hAnsi="Arial" w:cs="Arial"/>
          <w:i/>
          <w:iCs/>
        </w:rPr>
        <w:t xml:space="preserve">Journal of Community </w:t>
      </w:r>
      <w:r w:rsidR="00AE3D47" w:rsidRPr="00C02C0C">
        <w:rPr>
          <w:rFonts w:ascii="Arial" w:hAnsi="Arial" w:cs="Arial"/>
          <w:i/>
          <w:iCs/>
        </w:rPr>
        <w:t>and</w:t>
      </w:r>
      <w:r w:rsidRPr="00C02C0C">
        <w:rPr>
          <w:rFonts w:ascii="Arial" w:hAnsi="Arial" w:cs="Arial"/>
          <w:i/>
          <w:iCs/>
        </w:rPr>
        <w:t xml:space="preserve"> Applied Social Psychology</w:t>
      </w:r>
      <w:r w:rsidRPr="009A501E">
        <w:rPr>
          <w:rFonts w:ascii="Arial" w:hAnsi="Arial" w:cs="Arial"/>
        </w:rPr>
        <w:t>, 29(3), 195-208.</w:t>
      </w:r>
    </w:p>
    <w:p w14:paraId="1196CB7E" w14:textId="77777777" w:rsidR="00CE4CB6" w:rsidRPr="009A501E" w:rsidRDefault="00CE4CB6" w:rsidP="007D761E">
      <w:pPr>
        <w:rPr>
          <w:rFonts w:ascii="Arial" w:hAnsi="Arial" w:cs="Arial"/>
        </w:rPr>
      </w:pPr>
    </w:p>
    <w:p w14:paraId="707E7907" w14:textId="5E778E81" w:rsidR="00DD0066" w:rsidRPr="009A501E" w:rsidRDefault="00DD0066" w:rsidP="007D761E">
      <w:pPr>
        <w:rPr>
          <w:rFonts w:ascii="Arial" w:hAnsi="Arial" w:cs="Arial"/>
        </w:rPr>
      </w:pPr>
      <w:r w:rsidRPr="009A501E">
        <w:rPr>
          <w:rFonts w:ascii="Arial" w:hAnsi="Arial" w:cs="Arial"/>
        </w:rPr>
        <w:t xml:space="preserve">Gilchrist, A., </w:t>
      </w:r>
      <w:r w:rsidR="00AE3D47" w:rsidRPr="009A501E">
        <w:rPr>
          <w:rFonts w:ascii="Arial" w:hAnsi="Arial" w:cs="Arial"/>
        </w:rPr>
        <w:t>and</w:t>
      </w:r>
      <w:r w:rsidRPr="009A501E">
        <w:rPr>
          <w:rFonts w:ascii="Arial" w:hAnsi="Arial" w:cs="Arial"/>
        </w:rPr>
        <w:t xml:space="preserve"> Taylor, M. (2018</w:t>
      </w:r>
      <w:r w:rsidRPr="00B4137A">
        <w:rPr>
          <w:rFonts w:ascii="Arial" w:hAnsi="Arial" w:cs="Arial"/>
        </w:rPr>
        <w:t>). Co-producing research: A community development approach.</w:t>
      </w:r>
      <w:r w:rsidRPr="009A501E">
        <w:rPr>
          <w:rFonts w:ascii="Arial" w:hAnsi="Arial" w:cs="Arial"/>
        </w:rPr>
        <w:t xml:space="preserve"> </w:t>
      </w:r>
      <w:r w:rsidRPr="00B4137A">
        <w:rPr>
          <w:rFonts w:ascii="Arial" w:hAnsi="Arial" w:cs="Arial"/>
          <w:i/>
          <w:iCs/>
        </w:rPr>
        <w:t>Community Development Journal</w:t>
      </w:r>
      <w:r w:rsidRPr="009A501E">
        <w:rPr>
          <w:rFonts w:ascii="Arial" w:hAnsi="Arial" w:cs="Arial"/>
        </w:rPr>
        <w:t>, 53(2), 205-221.</w:t>
      </w:r>
    </w:p>
    <w:p w14:paraId="3D0357A8" w14:textId="77777777" w:rsidR="00CE4CB6" w:rsidRPr="009A501E" w:rsidRDefault="00CE4CB6" w:rsidP="007D761E">
      <w:pPr>
        <w:rPr>
          <w:rFonts w:ascii="Arial" w:hAnsi="Arial" w:cs="Arial"/>
        </w:rPr>
      </w:pPr>
    </w:p>
    <w:p w14:paraId="3EF5F48F" w14:textId="49B257AB" w:rsidR="00DD0066" w:rsidRPr="009A501E" w:rsidRDefault="00DD0066" w:rsidP="007D761E">
      <w:pPr>
        <w:rPr>
          <w:rFonts w:ascii="Arial" w:hAnsi="Arial" w:cs="Arial"/>
        </w:rPr>
      </w:pPr>
      <w:r w:rsidRPr="009A501E">
        <w:rPr>
          <w:rFonts w:ascii="Arial" w:hAnsi="Arial" w:cs="Arial"/>
        </w:rPr>
        <w:t xml:space="preserve">Gray, B., </w:t>
      </w:r>
      <w:r w:rsidR="00AE3D47" w:rsidRPr="009A501E">
        <w:rPr>
          <w:rFonts w:ascii="Arial" w:hAnsi="Arial" w:cs="Arial"/>
        </w:rPr>
        <w:t>and</w:t>
      </w:r>
      <w:r w:rsidRPr="009A501E">
        <w:rPr>
          <w:rFonts w:ascii="Arial" w:hAnsi="Arial" w:cs="Arial"/>
        </w:rPr>
        <w:t xml:space="preserve"> Stites, J. P. (2017). </w:t>
      </w:r>
      <w:r w:rsidRPr="00B4137A">
        <w:rPr>
          <w:rFonts w:ascii="Arial" w:hAnsi="Arial" w:cs="Arial"/>
        </w:rPr>
        <w:t>Co-creation of value through stakeholder dialogue: Evaluating the impact of facilitated community engagement.</w:t>
      </w:r>
      <w:r w:rsidRPr="009A501E">
        <w:rPr>
          <w:rFonts w:ascii="Arial" w:hAnsi="Arial" w:cs="Arial"/>
        </w:rPr>
        <w:t xml:space="preserve"> </w:t>
      </w:r>
      <w:r w:rsidRPr="00B4137A">
        <w:rPr>
          <w:rFonts w:ascii="Arial" w:hAnsi="Arial" w:cs="Arial"/>
          <w:i/>
          <w:iCs/>
        </w:rPr>
        <w:t xml:space="preserve">Organization </w:t>
      </w:r>
      <w:r w:rsidR="00AE3D47" w:rsidRPr="00B4137A">
        <w:rPr>
          <w:rFonts w:ascii="Arial" w:hAnsi="Arial" w:cs="Arial"/>
          <w:i/>
          <w:iCs/>
        </w:rPr>
        <w:t>and</w:t>
      </w:r>
      <w:r w:rsidRPr="00B4137A">
        <w:rPr>
          <w:rFonts w:ascii="Arial" w:hAnsi="Arial" w:cs="Arial"/>
          <w:i/>
          <w:iCs/>
        </w:rPr>
        <w:t xml:space="preserve"> Environment</w:t>
      </w:r>
      <w:r w:rsidRPr="009A501E">
        <w:rPr>
          <w:rFonts w:ascii="Arial" w:hAnsi="Arial" w:cs="Arial"/>
        </w:rPr>
        <w:t>, 30(2), 207-227.</w:t>
      </w:r>
    </w:p>
    <w:p w14:paraId="642FE005" w14:textId="77777777" w:rsidR="00CE4CB6" w:rsidRPr="009A501E" w:rsidRDefault="00CE4CB6" w:rsidP="007D761E">
      <w:pPr>
        <w:rPr>
          <w:rFonts w:ascii="Arial" w:hAnsi="Arial" w:cs="Arial"/>
        </w:rPr>
      </w:pPr>
    </w:p>
    <w:p w14:paraId="7CB3E4E4" w14:textId="206B3BA2" w:rsidR="00DD0066" w:rsidRPr="009A501E" w:rsidRDefault="00DD0066" w:rsidP="007D761E">
      <w:pPr>
        <w:rPr>
          <w:rFonts w:ascii="Arial" w:hAnsi="Arial" w:cs="Arial"/>
        </w:rPr>
      </w:pPr>
      <w:r w:rsidRPr="009A501E">
        <w:rPr>
          <w:rFonts w:ascii="Arial" w:hAnsi="Arial" w:cs="Arial"/>
        </w:rPr>
        <w:t xml:space="preserve">Healy, L., </w:t>
      </w:r>
      <w:r w:rsidR="00AE3D47" w:rsidRPr="009A501E">
        <w:rPr>
          <w:rFonts w:ascii="Arial" w:hAnsi="Arial" w:cs="Arial"/>
        </w:rPr>
        <w:t>and</w:t>
      </w:r>
      <w:r w:rsidRPr="009A501E">
        <w:rPr>
          <w:rFonts w:ascii="Arial" w:hAnsi="Arial" w:cs="Arial"/>
        </w:rPr>
        <w:t xml:space="preserve"> Ramaswamy, R. (2019). </w:t>
      </w:r>
      <w:r w:rsidRPr="00B4137A">
        <w:rPr>
          <w:rFonts w:ascii="Arial" w:hAnsi="Arial" w:cs="Arial"/>
        </w:rPr>
        <w:t>Stakeholder collaboration in community engagement: A framework for inclusive decision-making.</w:t>
      </w:r>
      <w:r w:rsidRPr="009A501E">
        <w:rPr>
          <w:rFonts w:ascii="Arial" w:hAnsi="Arial" w:cs="Arial"/>
        </w:rPr>
        <w:t xml:space="preserve"> </w:t>
      </w:r>
      <w:r w:rsidRPr="00B4137A">
        <w:rPr>
          <w:rFonts w:ascii="Arial" w:hAnsi="Arial" w:cs="Arial"/>
          <w:i/>
          <w:iCs/>
        </w:rPr>
        <w:t>Journal of Planning Education and Research</w:t>
      </w:r>
      <w:r w:rsidRPr="009A501E">
        <w:rPr>
          <w:rFonts w:ascii="Arial" w:hAnsi="Arial" w:cs="Arial"/>
        </w:rPr>
        <w:t>, 39(2), 198-214.</w:t>
      </w:r>
    </w:p>
    <w:p w14:paraId="17364306" w14:textId="77777777" w:rsidR="00CE4CB6" w:rsidRPr="009A501E" w:rsidRDefault="00CE4CB6" w:rsidP="007D761E">
      <w:pPr>
        <w:rPr>
          <w:rFonts w:ascii="Arial" w:hAnsi="Arial" w:cs="Arial"/>
        </w:rPr>
      </w:pPr>
    </w:p>
    <w:p w14:paraId="1C6101F5" w14:textId="2CF5EF33" w:rsidR="00DD0066" w:rsidRPr="009A501E" w:rsidRDefault="00DD0066" w:rsidP="007D761E">
      <w:pPr>
        <w:rPr>
          <w:rFonts w:ascii="Arial" w:hAnsi="Arial" w:cs="Arial"/>
        </w:rPr>
      </w:pPr>
      <w:r w:rsidRPr="009A501E">
        <w:rPr>
          <w:rFonts w:ascii="Arial" w:hAnsi="Arial" w:cs="Arial"/>
          <w:lang w:val="en-US"/>
        </w:rPr>
        <w:t xml:space="preserve">O'Meara, K., </w:t>
      </w:r>
      <w:r w:rsidR="00AE3D47" w:rsidRPr="009A501E">
        <w:rPr>
          <w:rFonts w:ascii="Arial" w:hAnsi="Arial" w:cs="Arial"/>
          <w:lang w:val="en-US"/>
        </w:rPr>
        <w:t>and</w:t>
      </w:r>
      <w:r w:rsidRPr="009A501E">
        <w:rPr>
          <w:rFonts w:ascii="Arial" w:hAnsi="Arial" w:cs="Arial"/>
          <w:lang w:val="en-US"/>
        </w:rPr>
        <w:t xml:space="preserve"> Jaeger, A. J. (2017</w:t>
      </w:r>
      <w:r w:rsidRPr="00723129">
        <w:rPr>
          <w:rFonts w:ascii="Arial" w:hAnsi="Arial" w:cs="Arial"/>
          <w:lang w:val="en-US"/>
        </w:rPr>
        <w:t xml:space="preserve">). </w:t>
      </w:r>
      <w:r w:rsidR="00E72AAF" w:rsidRPr="00723129">
        <w:rPr>
          <w:rFonts w:ascii="Arial" w:hAnsi="Arial" w:cs="Arial"/>
          <w:lang w:val="en-US"/>
        </w:rPr>
        <w:t>‘</w:t>
      </w:r>
      <w:r w:rsidRPr="00723129">
        <w:rPr>
          <w:rFonts w:ascii="Arial" w:hAnsi="Arial" w:cs="Arial"/>
        </w:rPr>
        <w:t>Community engagement in the academy: What does it mean? What can it mean? What does it take?</w:t>
      </w:r>
      <w:r w:rsidR="00E72AAF" w:rsidRPr="00723129">
        <w:rPr>
          <w:rFonts w:ascii="Arial" w:hAnsi="Arial" w:cs="Arial"/>
        </w:rPr>
        <w:t>’</w:t>
      </w:r>
      <w:r w:rsidRPr="009A501E">
        <w:rPr>
          <w:rFonts w:ascii="Arial" w:hAnsi="Arial" w:cs="Arial"/>
        </w:rPr>
        <w:t xml:space="preserve"> </w:t>
      </w:r>
      <w:r w:rsidRPr="009A501E">
        <w:rPr>
          <w:rFonts w:ascii="Arial" w:hAnsi="Arial" w:cs="Arial"/>
          <w:i/>
          <w:iCs/>
        </w:rPr>
        <w:t xml:space="preserve">In </w:t>
      </w:r>
      <w:r w:rsidRPr="00CE5D13">
        <w:rPr>
          <w:rFonts w:ascii="Arial" w:hAnsi="Arial" w:cs="Arial"/>
        </w:rPr>
        <w:t xml:space="preserve">K. O'Meara, A. Jaeger, </w:t>
      </w:r>
      <w:r w:rsidR="00AE3D47" w:rsidRPr="00CE5D13">
        <w:rPr>
          <w:rFonts w:ascii="Arial" w:hAnsi="Arial" w:cs="Arial"/>
        </w:rPr>
        <w:t>and</w:t>
      </w:r>
      <w:r w:rsidRPr="00CE5D13">
        <w:rPr>
          <w:rFonts w:ascii="Arial" w:hAnsi="Arial" w:cs="Arial"/>
        </w:rPr>
        <w:t xml:space="preserve"> J. Saltmarsh (Eds.), </w:t>
      </w:r>
      <w:r w:rsidRPr="001C59F7">
        <w:rPr>
          <w:rFonts w:ascii="Arial" w:hAnsi="Arial" w:cs="Arial"/>
          <w:i/>
          <w:iCs/>
        </w:rPr>
        <w:t>The handbook of engaged scholarship: Contemporary landscapes, future directions</w:t>
      </w:r>
      <w:r w:rsidRPr="009A501E">
        <w:rPr>
          <w:rFonts w:ascii="Arial" w:hAnsi="Arial" w:cs="Arial"/>
          <w:i/>
          <w:iCs/>
        </w:rPr>
        <w:t xml:space="preserve"> (pp. 3-19).</w:t>
      </w:r>
      <w:r w:rsidRPr="009A501E">
        <w:rPr>
          <w:rFonts w:ascii="Arial" w:hAnsi="Arial" w:cs="Arial"/>
        </w:rPr>
        <w:t xml:space="preserve"> Michigan State University Press.</w:t>
      </w:r>
    </w:p>
    <w:p w14:paraId="3A9EC60A" w14:textId="77777777" w:rsidR="00CE4CB6" w:rsidRPr="009A501E" w:rsidRDefault="00CE4CB6" w:rsidP="007D761E">
      <w:pPr>
        <w:rPr>
          <w:rFonts w:ascii="Arial" w:hAnsi="Arial" w:cs="Arial"/>
        </w:rPr>
      </w:pPr>
    </w:p>
    <w:p w14:paraId="5094C2AF" w14:textId="786112AA" w:rsidR="00DD0066" w:rsidRDefault="00DD0066" w:rsidP="007D761E">
      <w:pPr>
        <w:rPr>
          <w:rFonts w:ascii="Arial" w:hAnsi="Arial" w:cs="Arial"/>
        </w:rPr>
      </w:pPr>
      <w:r w:rsidRPr="009A501E">
        <w:rPr>
          <w:rFonts w:ascii="Arial" w:hAnsi="Arial" w:cs="Arial"/>
        </w:rPr>
        <w:lastRenderedPageBreak/>
        <w:t xml:space="preserve">Shier, M. L., </w:t>
      </w:r>
      <w:r w:rsidR="00AE3D47" w:rsidRPr="009A501E">
        <w:rPr>
          <w:rFonts w:ascii="Arial" w:hAnsi="Arial" w:cs="Arial"/>
        </w:rPr>
        <w:t>and</w:t>
      </w:r>
      <w:r w:rsidRPr="009A501E">
        <w:rPr>
          <w:rFonts w:ascii="Arial" w:hAnsi="Arial" w:cs="Arial"/>
        </w:rPr>
        <w:t xml:space="preserve"> Handy, F. (2017). </w:t>
      </w:r>
      <w:r w:rsidRPr="004122FB">
        <w:rPr>
          <w:rFonts w:ascii="Arial" w:hAnsi="Arial" w:cs="Arial"/>
        </w:rPr>
        <w:t>Designing authentic community-based learning experiences: Principles and practices</w:t>
      </w:r>
      <w:r w:rsidRPr="009A501E">
        <w:rPr>
          <w:rFonts w:ascii="Arial" w:hAnsi="Arial" w:cs="Arial"/>
          <w:i/>
          <w:iCs/>
        </w:rPr>
        <w:t>.</w:t>
      </w:r>
      <w:r w:rsidRPr="009A501E">
        <w:rPr>
          <w:rFonts w:ascii="Arial" w:hAnsi="Arial" w:cs="Arial"/>
        </w:rPr>
        <w:t xml:space="preserve"> </w:t>
      </w:r>
      <w:r w:rsidRPr="004122FB">
        <w:rPr>
          <w:rFonts w:ascii="Arial" w:hAnsi="Arial" w:cs="Arial"/>
          <w:i/>
          <w:iCs/>
        </w:rPr>
        <w:t xml:space="preserve">Journal of Higher Education Outreach and Engagement, </w:t>
      </w:r>
      <w:r w:rsidRPr="009A501E">
        <w:rPr>
          <w:rFonts w:ascii="Arial" w:hAnsi="Arial" w:cs="Arial"/>
        </w:rPr>
        <w:t>21(1), 53-76.</w:t>
      </w:r>
    </w:p>
    <w:p w14:paraId="3B48AE8A" w14:textId="77777777" w:rsidR="00D66AA1" w:rsidRPr="009A501E" w:rsidRDefault="00D66AA1" w:rsidP="007D761E">
      <w:pPr>
        <w:rPr>
          <w:rFonts w:ascii="Arial" w:hAnsi="Arial" w:cs="Arial"/>
        </w:rPr>
      </w:pPr>
    </w:p>
    <w:p w14:paraId="49104743" w14:textId="03EF9884" w:rsidR="00E55BBC" w:rsidRPr="009A501E" w:rsidRDefault="00E55BBC" w:rsidP="007D761E">
      <w:pPr>
        <w:rPr>
          <w:rFonts w:ascii="Arial" w:hAnsi="Arial" w:cs="Arial"/>
        </w:rPr>
      </w:pPr>
      <w:r w:rsidRPr="009A501E">
        <w:rPr>
          <w:rFonts w:ascii="Arial" w:hAnsi="Arial" w:cs="Arial"/>
        </w:rPr>
        <w:t xml:space="preserve">Smith, J. D., Li, D. H., &amp; Rafferty, M. R. (2020). The Implementation Research Logic Model: a method for planning, executing, reporting, and synthesizing implementation projects. </w:t>
      </w:r>
      <w:r w:rsidRPr="009A501E">
        <w:rPr>
          <w:rStyle w:val="Emphasis"/>
          <w:rFonts w:ascii="Arial" w:hAnsi="Arial" w:cs="Arial"/>
          <w:color w:val="252525"/>
        </w:rPr>
        <w:t>Implementation Science</w:t>
      </w:r>
      <w:r w:rsidRPr="009A501E">
        <w:rPr>
          <w:rFonts w:ascii="Arial" w:hAnsi="Arial" w:cs="Arial"/>
        </w:rPr>
        <w:t>, 15(84).</w:t>
      </w:r>
    </w:p>
    <w:p w14:paraId="082F2C78" w14:textId="77777777" w:rsidR="00CE4CB6" w:rsidRPr="009A501E" w:rsidRDefault="00CE4CB6" w:rsidP="007D761E">
      <w:pPr>
        <w:rPr>
          <w:rFonts w:ascii="Arial" w:hAnsi="Arial" w:cs="Arial"/>
        </w:rPr>
      </w:pPr>
    </w:p>
    <w:p w14:paraId="75FD93A1" w14:textId="77777777" w:rsidR="00DD0066" w:rsidRPr="009A501E" w:rsidRDefault="00DD0066" w:rsidP="007D761E">
      <w:pPr>
        <w:rPr>
          <w:rFonts w:ascii="Arial" w:hAnsi="Arial" w:cs="Arial"/>
        </w:rPr>
      </w:pPr>
      <w:r w:rsidRPr="009A501E">
        <w:rPr>
          <w:rFonts w:ascii="Arial" w:hAnsi="Arial" w:cs="Arial"/>
        </w:rPr>
        <w:t xml:space="preserve">Stoecker, R. (2018). </w:t>
      </w:r>
      <w:r w:rsidRPr="004122FB">
        <w:rPr>
          <w:rFonts w:ascii="Arial" w:hAnsi="Arial" w:cs="Arial"/>
        </w:rPr>
        <w:t>The road to emancipatory community engagement: Taking on the political challenge.</w:t>
      </w:r>
      <w:r w:rsidRPr="009A501E">
        <w:rPr>
          <w:rFonts w:ascii="Arial" w:hAnsi="Arial" w:cs="Arial"/>
        </w:rPr>
        <w:t xml:space="preserve"> </w:t>
      </w:r>
      <w:r w:rsidRPr="004122FB">
        <w:rPr>
          <w:rFonts w:ascii="Arial" w:hAnsi="Arial" w:cs="Arial"/>
          <w:i/>
          <w:iCs/>
        </w:rPr>
        <w:t>Journal of Community Engagement and Higher Education</w:t>
      </w:r>
      <w:r w:rsidRPr="009A501E">
        <w:rPr>
          <w:rFonts w:ascii="Arial" w:hAnsi="Arial" w:cs="Arial"/>
        </w:rPr>
        <w:t>, 10(1), 17-23.</w:t>
      </w:r>
    </w:p>
    <w:p w14:paraId="1A7D8324" w14:textId="77777777" w:rsidR="00CE4CB6" w:rsidRPr="009A501E" w:rsidRDefault="00CE4CB6" w:rsidP="007D761E">
      <w:pPr>
        <w:rPr>
          <w:rFonts w:ascii="Arial" w:hAnsi="Arial" w:cs="Arial"/>
        </w:rPr>
      </w:pPr>
    </w:p>
    <w:p w14:paraId="1C158273" w14:textId="5B4CF77B" w:rsidR="00DD0066" w:rsidRPr="009A501E" w:rsidRDefault="00DD0066" w:rsidP="007D761E">
      <w:pPr>
        <w:rPr>
          <w:rFonts w:ascii="Arial" w:hAnsi="Arial" w:cs="Arial"/>
        </w:rPr>
      </w:pPr>
    </w:p>
    <w:sectPr w:rsidR="00DD0066" w:rsidRPr="009A501E" w:rsidSect="00FC499D">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97949" w14:textId="77777777" w:rsidR="00305EA3" w:rsidRDefault="00305EA3" w:rsidP="00CA17A1">
      <w:pPr>
        <w:spacing w:line="240" w:lineRule="auto"/>
      </w:pPr>
      <w:r>
        <w:separator/>
      </w:r>
    </w:p>
  </w:endnote>
  <w:endnote w:type="continuationSeparator" w:id="0">
    <w:p w14:paraId="5F25A721" w14:textId="77777777" w:rsidR="00305EA3" w:rsidRDefault="00305EA3" w:rsidP="00CA17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177009"/>
      <w:docPartObj>
        <w:docPartGallery w:val="Page Numbers (Bottom of Page)"/>
        <w:docPartUnique/>
      </w:docPartObj>
    </w:sdtPr>
    <w:sdtEndPr>
      <w:rPr>
        <w:noProof/>
      </w:rPr>
    </w:sdtEndPr>
    <w:sdtContent>
      <w:p w14:paraId="530BD4C5" w14:textId="60095736" w:rsidR="00CA17A1" w:rsidRDefault="00CA17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5AB0C3" w14:textId="77777777" w:rsidR="00CA17A1" w:rsidRDefault="00CA1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F6F8F" w14:textId="77777777" w:rsidR="00305EA3" w:rsidRDefault="00305EA3" w:rsidP="00CA17A1">
      <w:pPr>
        <w:spacing w:line="240" w:lineRule="auto"/>
      </w:pPr>
      <w:r>
        <w:separator/>
      </w:r>
    </w:p>
  </w:footnote>
  <w:footnote w:type="continuationSeparator" w:id="0">
    <w:p w14:paraId="79E11892" w14:textId="77777777" w:rsidR="00305EA3" w:rsidRDefault="00305EA3" w:rsidP="00CA17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D5AEB"/>
    <w:multiLevelType w:val="hybridMultilevel"/>
    <w:tmpl w:val="90CC78B2"/>
    <w:lvl w:ilvl="0" w:tplc="DCD6C1E8">
      <w:start w:val="1"/>
      <w:numFmt w:val="upperLetter"/>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11B5E"/>
    <w:multiLevelType w:val="hybridMultilevel"/>
    <w:tmpl w:val="C122DE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4598184">
    <w:abstractNumId w:val="1"/>
  </w:num>
  <w:num w:numId="2" w16cid:durableId="299045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4CB"/>
    <w:rsid w:val="00020A5D"/>
    <w:rsid w:val="00057289"/>
    <w:rsid w:val="000C2377"/>
    <w:rsid w:val="000C6A4E"/>
    <w:rsid w:val="00104770"/>
    <w:rsid w:val="00121521"/>
    <w:rsid w:val="001406A2"/>
    <w:rsid w:val="0014173F"/>
    <w:rsid w:val="001540C0"/>
    <w:rsid w:val="00164547"/>
    <w:rsid w:val="00174A16"/>
    <w:rsid w:val="001A33B1"/>
    <w:rsid w:val="001C59F7"/>
    <w:rsid w:val="001C5CF6"/>
    <w:rsid w:val="001D2DE0"/>
    <w:rsid w:val="001D7EA0"/>
    <w:rsid w:val="0023449B"/>
    <w:rsid w:val="00241DAE"/>
    <w:rsid w:val="00264FF8"/>
    <w:rsid w:val="00283B23"/>
    <w:rsid w:val="00291E32"/>
    <w:rsid w:val="002922EB"/>
    <w:rsid w:val="00292D26"/>
    <w:rsid w:val="0029624D"/>
    <w:rsid w:val="002C583E"/>
    <w:rsid w:val="002F0594"/>
    <w:rsid w:val="00305EA3"/>
    <w:rsid w:val="00356CDB"/>
    <w:rsid w:val="003A66A5"/>
    <w:rsid w:val="003C6109"/>
    <w:rsid w:val="003C651E"/>
    <w:rsid w:val="003D347C"/>
    <w:rsid w:val="003D5C3F"/>
    <w:rsid w:val="003E4F00"/>
    <w:rsid w:val="00401894"/>
    <w:rsid w:val="004122FB"/>
    <w:rsid w:val="00414CA2"/>
    <w:rsid w:val="004267A7"/>
    <w:rsid w:val="0045658F"/>
    <w:rsid w:val="00470E3F"/>
    <w:rsid w:val="00470F6D"/>
    <w:rsid w:val="0047326C"/>
    <w:rsid w:val="004B238F"/>
    <w:rsid w:val="00547431"/>
    <w:rsid w:val="00564B2E"/>
    <w:rsid w:val="00586FDD"/>
    <w:rsid w:val="005A26F2"/>
    <w:rsid w:val="005A6DD7"/>
    <w:rsid w:val="005B7695"/>
    <w:rsid w:val="0061241D"/>
    <w:rsid w:val="006307E4"/>
    <w:rsid w:val="0063291E"/>
    <w:rsid w:val="00662FCE"/>
    <w:rsid w:val="0066384B"/>
    <w:rsid w:val="00673DD5"/>
    <w:rsid w:val="006C3259"/>
    <w:rsid w:val="00723129"/>
    <w:rsid w:val="007504CB"/>
    <w:rsid w:val="0076243C"/>
    <w:rsid w:val="00770BA5"/>
    <w:rsid w:val="007A6F7E"/>
    <w:rsid w:val="007B132A"/>
    <w:rsid w:val="007D761E"/>
    <w:rsid w:val="007F01D2"/>
    <w:rsid w:val="007F680A"/>
    <w:rsid w:val="007F6DE5"/>
    <w:rsid w:val="008151F7"/>
    <w:rsid w:val="00815C76"/>
    <w:rsid w:val="00836784"/>
    <w:rsid w:val="0088768E"/>
    <w:rsid w:val="008919D1"/>
    <w:rsid w:val="008A1C78"/>
    <w:rsid w:val="008B47A9"/>
    <w:rsid w:val="008C6409"/>
    <w:rsid w:val="008F0198"/>
    <w:rsid w:val="00910A13"/>
    <w:rsid w:val="00996E45"/>
    <w:rsid w:val="009A501E"/>
    <w:rsid w:val="009C313B"/>
    <w:rsid w:val="00A02D92"/>
    <w:rsid w:val="00A147D9"/>
    <w:rsid w:val="00A40CF3"/>
    <w:rsid w:val="00A422B0"/>
    <w:rsid w:val="00A45B50"/>
    <w:rsid w:val="00A8781A"/>
    <w:rsid w:val="00A9423B"/>
    <w:rsid w:val="00AD731D"/>
    <w:rsid w:val="00AE3A24"/>
    <w:rsid w:val="00AE3D47"/>
    <w:rsid w:val="00B025DE"/>
    <w:rsid w:val="00B25014"/>
    <w:rsid w:val="00B37281"/>
    <w:rsid w:val="00B4137A"/>
    <w:rsid w:val="00B816D2"/>
    <w:rsid w:val="00B93726"/>
    <w:rsid w:val="00C02C0C"/>
    <w:rsid w:val="00C15D99"/>
    <w:rsid w:val="00C3016B"/>
    <w:rsid w:val="00C6726B"/>
    <w:rsid w:val="00C74A84"/>
    <w:rsid w:val="00C83278"/>
    <w:rsid w:val="00CA17A1"/>
    <w:rsid w:val="00CC0E4C"/>
    <w:rsid w:val="00CD0E42"/>
    <w:rsid w:val="00CD6A55"/>
    <w:rsid w:val="00CE4CB6"/>
    <w:rsid w:val="00CE5D13"/>
    <w:rsid w:val="00CF0361"/>
    <w:rsid w:val="00D06B12"/>
    <w:rsid w:val="00D43293"/>
    <w:rsid w:val="00D50475"/>
    <w:rsid w:val="00D66AA1"/>
    <w:rsid w:val="00D73F73"/>
    <w:rsid w:val="00D95306"/>
    <w:rsid w:val="00DC340B"/>
    <w:rsid w:val="00DD0066"/>
    <w:rsid w:val="00DD30FC"/>
    <w:rsid w:val="00DD7EE5"/>
    <w:rsid w:val="00DF2CAE"/>
    <w:rsid w:val="00E123C5"/>
    <w:rsid w:val="00E55BBC"/>
    <w:rsid w:val="00E60A70"/>
    <w:rsid w:val="00E64F97"/>
    <w:rsid w:val="00E72AAF"/>
    <w:rsid w:val="00E742AB"/>
    <w:rsid w:val="00E90DFE"/>
    <w:rsid w:val="00E95B5D"/>
    <w:rsid w:val="00EA4702"/>
    <w:rsid w:val="00EB1C15"/>
    <w:rsid w:val="00ED30D5"/>
    <w:rsid w:val="00F06E59"/>
    <w:rsid w:val="00F07E08"/>
    <w:rsid w:val="00F128A2"/>
    <w:rsid w:val="00F15528"/>
    <w:rsid w:val="00F43023"/>
    <w:rsid w:val="00F80766"/>
    <w:rsid w:val="00F819D3"/>
    <w:rsid w:val="00F9710B"/>
    <w:rsid w:val="00FA6C70"/>
    <w:rsid w:val="00FA7D8E"/>
    <w:rsid w:val="00FB1250"/>
    <w:rsid w:val="00FB2C10"/>
    <w:rsid w:val="00FC499D"/>
    <w:rsid w:val="00FC6062"/>
    <w:rsid w:val="00FE264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AD87D4"/>
  <w15:chartTrackingRefBased/>
  <w15:docId w15:val="{04C26D62-4174-41AB-8F77-0E59D48C3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A24"/>
    <w:pPr>
      <w:spacing w:after="0" w:line="360" w:lineRule="auto"/>
      <w:jc w:val="both"/>
    </w:pPr>
    <w:rPr>
      <w:rFonts w:cs="Calibri"/>
      <w:kern w:val="0"/>
      <w:lang w:val="en-GB" w:eastAsia="en-GB"/>
      <w14:ligatures w14:val="none"/>
    </w:rPr>
  </w:style>
  <w:style w:type="paragraph" w:styleId="Heading1">
    <w:name w:val="heading 1"/>
    <w:basedOn w:val="Normal"/>
    <w:next w:val="Normal"/>
    <w:link w:val="Heading1Char"/>
    <w:autoRedefine/>
    <w:uiPriority w:val="9"/>
    <w:qFormat/>
    <w:rsid w:val="00662FCE"/>
    <w:pPr>
      <w:keepNext/>
      <w:keepLines/>
      <w:spacing w:before="120" w:after="120"/>
      <w:outlineLvl w:val="0"/>
    </w:pPr>
    <w:rPr>
      <w:rFonts w:ascii="Arial" w:eastAsiaTheme="majorEastAsia" w:hAnsi="Arial" w:cs="Arial"/>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62FCE"/>
    <w:pPr>
      <w:keepNext/>
      <w:keepLines/>
      <w:spacing w:before="160" w:after="120"/>
      <w:outlineLvl w:val="1"/>
    </w:pPr>
    <w:rPr>
      <w:rFonts w:ascii="Arial" w:eastAsiaTheme="majorEastAsia" w:hAnsi="Arial" w:cs="Arial"/>
      <w:b/>
      <w:i/>
      <w:color w:val="000000" w:themeColor="text1"/>
      <w:sz w:val="28"/>
      <w:szCs w:val="28"/>
    </w:rPr>
  </w:style>
  <w:style w:type="paragraph" w:styleId="Heading3">
    <w:name w:val="heading 3"/>
    <w:basedOn w:val="Normal"/>
    <w:next w:val="Normal"/>
    <w:link w:val="Heading3Char"/>
    <w:autoRedefine/>
    <w:uiPriority w:val="9"/>
    <w:unhideWhenUsed/>
    <w:qFormat/>
    <w:rsid w:val="00FB1250"/>
    <w:pPr>
      <w:keepNext/>
      <w:keepLines/>
      <w:spacing w:before="4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FCE"/>
    <w:rPr>
      <w:rFonts w:ascii="Arial" w:eastAsiaTheme="majorEastAsia" w:hAnsi="Arial" w:cs="Arial"/>
      <w:b/>
      <w:color w:val="2F5496" w:themeColor="accent1" w:themeShade="BF"/>
      <w:kern w:val="0"/>
      <w:sz w:val="32"/>
      <w:szCs w:val="32"/>
      <w:lang w:val="en-GB" w:eastAsia="en-GB"/>
      <w14:ligatures w14:val="none"/>
    </w:rPr>
  </w:style>
  <w:style w:type="character" w:customStyle="1" w:styleId="Heading2Char">
    <w:name w:val="Heading 2 Char"/>
    <w:basedOn w:val="DefaultParagraphFont"/>
    <w:link w:val="Heading2"/>
    <w:uiPriority w:val="9"/>
    <w:rsid w:val="00662FCE"/>
    <w:rPr>
      <w:rFonts w:ascii="Arial" w:eastAsiaTheme="majorEastAsia" w:hAnsi="Arial" w:cs="Arial"/>
      <w:b/>
      <w:i/>
      <w:color w:val="000000" w:themeColor="text1"/>
      <w:kern w:val="0"/>
      <w:sz w:val="28"/>
      <w:szCs w:val="28"/>
      <w:lang w:val="en-GB" w:eastAsia="en-GB"/>
      <w14:ligatures w14:val="none"/>
    </w:rPr>
  </w:style>
  <w:style w:type="character" w:customStyle="1" w:styleId="Heading3Char">
    <w:name w:val="Heading 3 Char"/>
    <w:basedOn w:val="DefaultParagraphFont"/>
    <w:link w:val="Heading3"/>
    <w:uiPriority w:val="9"/>
    <w:rsid w:val="00FB1250"/>
    <w:rPr>
      <w:rFonts w:eastAsiaTheme="majorEastAsia" w:cstheme="majorBidi"/>
      <w:b/>
      <w:color w:val="1F3763" w:themeColor="accent1" w:themeShade="7F"/>
      <w:lang w:val="en-GB"/>
    </w:rPr>
  </w:style>
  <w:style w:type="paragraph" w:styleId="Header">
    <w:name w:val="header"/>
    <w:basedOn w:val="Normal"/>
    <w:link w:val="HeaderChar"/>
    <w:uiPriority w:val="99"/>
    <w:unhideWhenUsed/>
    <w:rsid w:val="00CA17A1"/>
    <w:pPr>
      <w:tabs>
        <w:tab w:val="center" w:pos="4680"/>
        <w:tab w:val="right" w:pos="9360"/>
      </w:tabs>
      <w:spacing w:line="240" w:lineRule="auto"/>
    </w:pPr>
  </w:style>
  <w:style w:type="character" w:customStyle="1" w:styleId="HeaderChar">
    <w:name w:val="Header Char"/>
    <w:basedOn w:val="DefaultParagraphFont"/>
    <w:link w:val="Header"/>
    <w:uiPriority w:val="99"/>
    <w:rsid w:val="00CA17A1"/>
    <w:rPr>
      <w:rFonts w:cs="Calibri"/>
      <w:kern w:val="0"/>
      <w:lang w:val="en-GB" w:eastAsia="en-GB"/>
      <w14:ligatures w14:val="none"/>
    </w:rPr>
  </w:style>
  <w:style w:type="paragraph" w:styleId="Footer">
    <w:name w:val="footer"/>
    <w:basedOn w:val="Normal"/>
    <w:link w:val="FooterChar"/>
    <w:uiPriority w:val="99"/>
    <w:unhideWhenUsed/>
    <w:rsid w:val="00CA17A1"/>
    <w:pPr>
      <w:tabs>
        <w:tab w:val="center" w:pos="4680"/>
        <w:tab w:val="right" w:pos="9360"/>
      </w:tabs>
      <w:spacing w:line="240" w:lineRule="auto"/>
    </w:pPr>
  </w:style>
  <w:style w:type="character" w:customStyle="1" w:styleId="FooterChar">
    <w:name w:val="Footer Char"/>
    <w:basedOn w:val="DefaultParagraphFont"/>
    <w:link w:val="Footer"/>
    <w:uiPriority w:val="99"/>
    <w:rsid w:val="00CA17A1"/>
    <w:rPr>
      <w:rFonts w:cs="Calibri"/>
      <w:kern w:val="0"/>
      <w:lang w:val="en-GB" w:eastAsia="en-GB"/>
      <w14:ligatures w14:val="none"/>
    </w:rPr>
  </w:style>
  <w:style w:type="character" w:styleId="Hyperlink">
    <w:name w:val="Hyperlink"/>
    <w:basedOn w:val="DefaultParagraphFont"/>
    <w:uiPriority w:val="99"/>
    <w:unhideWhenUsed/>
    <w:rsid w:val="00C74A84"/>
    <w:rPr>
      <w:color w:val="0563C1" w:themeColor="hyperlink"/>
      <w:u w:val="single"/>
    </w:rPr>
  </w:style>
  <w:style w:type="character" w:styleId="UnresolvedMention">
    <w:name w:val="Unresolved Mention"/>
    <w:basedOn w:val="DefaultParagraphFont"/>
    <w:uiPriority w:val="99"/>
    <w:semiHidden/>
    <w:unhideWhenUsed/>
    <w:rsid w:val="00C74A84"/>
    <w:rPr>
      <w:color w:val="605E5C"/>
      <w:shd w:val="clear" w:color="auto" w:fill="E1DFDD"/>
    </w:rPr>
  </w:style>
  <w:style w:type="paragraph" w:styleId="TOCHeading">
    <w:name w:val="TOC Heading"/>
    <w:basedOn w:val="Heading1"/>
    <w:next w:val="Normal"/>
    <w:uiPriority w:val="39"/>
    <w:unhideWhenUsed/>
    <w:qFormat/>
    <w:rsid w:val="00A422B0"/>
    <w:pPr>
      <w:spacing w:before="240" w:after="0"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A422B0"/>
    <w:pPr>
      <w:spacing w:after="100"/>
    </w:pPr>
  </w:style>
  <w:style w:type="paragraph" w:styleId="ListParagraph">
    <w:name w:val="List Paragraph"/>
    <w:basedOn w:val="Normal"/>
    <w:uiPriority w:val="34"/>
    <w:qFormat/>
    <w:rsid w:val="00470F6D"/>
    <w:pPr>
      <w:ind w:left="720"/>
      <w:contextualSpacing/>
    </w:pPr>
  </w:style>
  <w:style w:type="paragraph" w:styleId="TOC2">
    <w:name w:val="toc 2"/>
    <w:basedOn w:val="Normal"/>
    <w:next w:val="Normal"/>
    <w:autoRedefine/>
    <w:uiPriority w:val="39"/>
    <w:unhideWhenUsed/>
    <w:rsid w:val="009C313B"/>
    <w:pPr>
      <w:spacing w:after="100"/>
      <w:ind w:left="240"/>
    </w:pPr>
  </w:style>
  <w:style w:type="character" w:styleId="Emphasis">
    <w:name w:val="Emphasis"/>
    <w:basedOn w:val="DefaultParagraphFont"/>
    <w:uiPriority w:val="20"/>
    <w:qFormat/>
    <w:rsid w:val="00E55B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793A0B-D1F0-4B07-8961-994F68C69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2865</Words>
  <Characters>16336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Stanciu</cp:lastModifiedBy>
  <cp:revision>10</cp:revision>
  <dcterms:created xsi:type="dcterms:W3CDTF">2023-09-01T08:24:00Z</dcterms:created>
  <dcterms:modified xsi:type="dcterms:W3CDTF">2023-09-01T08:40:00Z</dcterms:modified>
</cp:coreProperties>
</file>