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34728" w14:textId="77777777" w:rsidR="00FD21DC" w:rsidRDefault="00FD21DC" w:rsidP="00FD21DC">
      <w:pPr>
        <w:spacing w:line="259" w:lineRule="auto"/>
        <w:rPr>
          <w:color w:val="000000" w:themeColor="text1"/>
        </w:rPr>
      </w:pPr>
    </w:p>
    <w:p w14:paraId="3BD6B986" w14:textId="77777777" w:rsidR="00FD21DC" w:rsidRDefault="00FD21DC" w:rsidP="00FD21DC">
      <w:pPr>
        <w:spacing w:line="259" w:lineRule="auto"/>
        <w:jc w:val="center"/>
        <w:rPr>
          <w:color w:val="000000" w:themeColor="text1"/>
        </w:rPr>
      </w:pPr>
    </w:p>
    <w:p w14:paraId="63524E95" w14:textId="77777777" w:rsidR="00FD21DC" w:rsidRDefault="00FD21DC" w:rsidP="00FD21DC">
      <w:pPr>
        <w:spacing w:line="259" w:lineRule="auto"/>
        <w:jc w:val="center"/>
        <w:rPr>
          <w:color w:val="000000" w:themeColor="text1"/>
        </w:rPr>
      </w:pPr>
    </w:p>
    <w:p w14:paraId="2C07DF80" w14:textId="77777777" w:rsidR="00FD21DC" w:rsidRDefault="00FD21DC" w:rsidP="00FD21DC">
      <w:pPr>
        <w:spacing w:line="259" w:lineRule="auto"/>
        <w:jc w:val="center"/>
        <w:rPr>
          <w:color w:val="000000" w:themeColor="text1"/>
        </w:rPr>
      </w:pPr>
      <w:r>
        <w:rPr>
          <w:color w:val="000000" w:themeColor="text1"/>
        </w:rPr>
        <w:drawing>
          <wp:anchor distT="0" distB="0" distL="114300" distR="114300" simplePos="0" relativeHeight="251659264" behindDoc="0" locked="0" layoutInCell="1" allowOverlap="1" wp14:anchorId="3F68F043" wp14:editId="7A451A48">
            <wp:simplePos x="0" y="0"/>
            <wp:positionH relativeFrom="margin">
              <wp:align>center</wp:align>
            </wp:positionH>
            <wp:positionV relativeFrom="paragraph">
              <wp:posOffset>350074</wp:posOffset>
            </wp:positionV>
            <wp:extent cx="2058670" cy="2058670"/>
            <wp:effectExtent l="0" t="0" r="0" b="0"/>
            <wp:wrapTopAndBottom/>
            <wp:docPr id="434805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05530" name="Picture 434805530"/>
                    <pic:cNvPicPr/>
                  </pic:nvPicPr>
                  <pic:blipFill>
                    <a:blip r:embed="rId8">
                      <a:extLst>
                        <a:ext uri="{28A0092B-C50C-407E-A947-70E740481C1C}">
                          <a14:useLocalDpi xmlns:a14="http://schemas.microsoft.com/office/drawing/2010/main" val="0"/>
                        </a:ext>
                      </a:extLst>
                    </a:blip>
                    <a:stretch>
                      <a:fillRect/>
                    </a:stretch>
                  </pic:blipFill>
                  <pic:spPr>
                    <a:xfrm>
                      <a:off x="0" y="0"/>
                      <a:ext cx="2058670" cy="2058670"/>
                    </a:xfrm>
                    <a:prstGeom prst="rect">
                      <a:avLst/>
                    </a:prstGeom>
                  </pic:spPr>
                </pic:pic>
              </a:graphicData>
            </a:graphic>
            <wp14:sizeRelH relativeFrom="margin">
              <wp14:pctWidth>0</wp14:pctWidth>
            </wp14:sizeRelH>
            <wp14:sizeRelV relativeFrom="margin">
              <wp14:pctHeight>0</wp14:pctHeight>
            </wp14:sizeRelV>
          </wp:anchor>
        </w:drawing>
      </w:r>
    </w:p>
    <w:p w14:paraId="778A739F" w14:textId="77777777" w:rsidR="00FD21DC" w:rsidRDefault="00FD21DC" w:rsidP="00FD21DC">
      <w:pPr>
        <w:spacing w:line="259" w:lineRule="auto"/>
        <w:jc w:val="center"/>
        <w:rPr>
          <w:color w:val="000000" w:themeColor="text1"/>
        </w:rPr>
      </w:pPr>
    </w:p>
    <w:p w14:paraId="292DA4E1" w14:textId="4515FCA7" w:rsidR="00FD21DC" w:rsidRDefault="00FD21DC" w:rsidP="00FD21DC">
      <w:pPr>
        <w:spacing w:line="259" w:lineRule="auto"/>
        <w:jc w:val="center"/>
        <w:rPr>
          <w:color w:val="000000" w:themeColor="text1"/>
        </w:rPr>
      </w:pPr>
      <w:r>
        <w:rPr>
          <w:color w:val="000000" w:themeColor="text1"/>
        </w:rPr>
        <w:t>Programme: Master Of Business Administration</w:t>
      </w:r>
    </w:p>
    <w:p w14:paraId="571B019C" w14:textId="77777777" w:rsidR="00FD21DC" w:rsidRDefault="00FD21DC" w:rsidP="00FD21DC">
      <w:pPr>
        <w:spacing w:line="259" w:lineRule="auto"/>
        <w:jc w:val="center"/>
        <w:rPr>
          <w:color w:val="000000" w:themeColor="text1"/>
        </w:rPr>
      </w:pPr>
    </w:p>
    <w:p w14:paraId="4219AE84" w14:textId="77777777" w:rsidR="00FD21DC" w:rsidRDefault="00FD21DC" w:rsidP="00FD21DC">
      <w:pPr>
        <w:spacing w:line="259" w:lineRule="auto"/>
        <w:jc w:val="center"/>
        <w:rPr>
          <w:color w:val="000000" w:themeColor="text1"/>
        </w:rPr>
      </w:pPr>
      <w:r>
        <w:rPr>
          <w:color w:val="000000" w:themeColor="text1"/>
        </w:rPr>
        <w:t>Module Code: LCMB7035</w:t>
      </w:r>
    </w:p>
    <w:p w14:paraId="6E48C68E" w14:textId="77777777" w:rsidR="00FD21DC" w:rsidRDefault="00FD21DC" w:rsidP="00FD21DC">
      <w:pPr>
        <w:spacing w:line="259" w:lineRule="auto"/>
        <w:jc w:val="center"/>
        <w:rPr>
          <w:color w:val="000000" w:themeColor="text1"/>
        </w:rPr>
      </w:pPr>
    </w:p>
    <w:p w14:paraId="78F63629" w14:textId="77777777" w:rsidR="00FD21DC" w:rsidRDefault="00FD21DC" w:rsidP="00FD21DC">
      <w:pPr>
        <w:spacing w:line="259" w:lineRule="auto"/>
        <w:jc w:val="center"/>
        <w:rPr>
          <w:color w:val="000000" w:themeColor="text1"/>
        </w:rPr>
      </w:pPr>
      <w:r>
        <w:rPr>
          <w:color w:val="000000" w:themeColor="text1"/>
        </w:rPr>
        <w:t>-Dissertation</w:t>
      </w:r>
    </w:p>
    <w:p w14:paraId="1888B769" w14:textId="77777777" w:rsidR="00FD21DC" w:rsidRDefault="00FD21DC" w:rsidP="00FD21DC">
      <w:pPr>
        <w:spacing w:line="259" w:lineRule="auto"/>
        <w:jc w:val="center"/>
        <w:rPr>
          <w:color w:val="000000" w:themeColor="text1"/>
        </w:rPr>
      </w:pPr>
    </w:p>
    <w:p w14:paraId="4FF0FC01" w14:textId="77777777" w:rsidR="00FD21DC" w:rsidRDefault="00FD21DC" w:rsidP="00FD21DC">
      <w:pPr>
        <w:spacing w:line="259" w:lineRule="auto"/>
        <w:jc w:val="center"/>
        <w:rPr>
          <w:color w:val="000000" w:themeColor="text1"/>
        </w:rPr>
      </w:pPr>
      <w:r>
        <w:rPr>
          <w:color w:val="000000" w:themeColor="text1"/>
        </w:rPr>
        <w:t>Student Name: Harivadan Patel</w:t>
      </w:r>
    </w:p>
    <w:p w14:paraId="6B00896D" w14:textId="77777777" w:rsidR="00FD21DC" w:rsidRDefault="00FD21DC" w:rsidP="00FD21DC">
      <w:pPr>
        <w:spacing w:line="259" w:lineRule="auto"/>
        <w:jc w:val="center"/>
        <w:rPr>
          <w:color w:val="000000" w:themeColor="text1"/>
        </w:rPr>
      </w:pPr>
    </w:p>
    <w:p w14:paraId="0EA51D5A" w14:textId="77777777" w:rsidR="00FD21DC" w:rsidRDefault="00FD21DC" w:rsidP="00FD21DC">
      <w:pPr>
        <w:spacing w:line="259" w:lineRule="auto"/>
        <w:jc w:val="center"/>
        <w:rPr>
          <w:color w:val="000000" w:themeColor="text1"/>
        </w:rPr>
      </w:pPr>
      <w:r>
        <w:rPr>
          <w:color w:val="000000" w:themeColor="text1"/>
        </w:rPr>
        <w:t>Student ID: 2335552</w:t>
      </w:r>
    </w:p>
    <w:p w14:paraId="6F63B7D2" w14:textId="77777777" w:rsidR="00FD21DC" w:rsidRDefault="00FD21DC" w:rsidP="00FD21DC">
      <w:pPr>
        <w:spacing w:line="259" w:lineRule="auto"/>
        <w:jc w:val="center"/>
        <w:rPr>
          <w:color w:val="000000" w:themeColor="text1"/>
        </w:rPr>
      </w:pPr>
    </w:p>
    <w:p w14:paraId="5F8FE0FC" w14:textId="526BC882" w:rsidR="00FD21DC" w:rsidRDefault="00FD21DC" w:rsidP="00FD21DC">
      <w:pPr>
        <w:spacing w:line="259" w:lineRule="auto"/>
        <w:jc w:val="center"/>
        <w:rPr>
          <w:color w:val="000000" w:themeColor="text1"/>
        </w:rPr>
      </w:pPr>
      <w:r>
        <w:rPr>
          <w:color w:val="000000" w:themeColor="text1"/>
        </w:rPr>
        <w:t>supervisor: Dr. Muhammad Tariq</w:t>
      </w:r>
    </w:p>
    <w:p w14:paraId="2DB6FA64" w14:textId="77777777" w:rsidR="00FD21DC" w:rsidRDefault="00FD21DC" w:rsidP="00FD21DC">
      <w:pPr>
        <w:spacing w:line="259" w:lineRule="auto"/>
        <w:jc w:val="left"/>
        <w:rPr>
          <w:color w:val="000000" w:themeColor="text1"/>
        </w:rPr>
      </w:pPr>
    </w:p>
    <w:p w14:paraId="1E50D32B" w14:textId="5FB095CF" w:rsidR="00FD21DC" w:rsidRDefault="00FD21DC">
      <w:pPr>
        <w:spacing w:line="259" w:lineRule="auto"/>
        <w:jc w:val="left"/>
        <w:rPr>
          <w:color w:val="000000" w:themeColor="text1"/>
        </w:rPr>
      </w:pPr>
    </w:p>
    <w:p w14:paraId="5528D8A0" w14:textId="77777777" w:rsidR="0036767F" w:rsidRPr="001D17FB" w:rsidRDefault="0036767F" w:rsidP="00896FBC">
      <w:pPr>
        <w:rPr>
          <w:color w:val="000000" w:themeColor="text1"/>
        </w:rPr>
      </w:pPr>
    </w:p>
    <w:p w14:paraId="3EA93E61" w14:textId="77777777" w:rsidR="0036767F" w:rsidRPr="001D17FB" w:rsidRDefault="0036767F" w:rsidP="00896FBC">
      <w:pPr>
        <w:rPr>
          <w:color w:val="000000" w:themeColor="text1"/>
        </w:rPr>
      </w:pPr>
    </w:p>
    <w:p w14:paraId="6E7E9D5D" w14:textId="77777777" w:rsidR="0036767F" w:rsidRPr="001D17FB" w:rsidRDefault="0036767F" w:rsidP="009B02B6">
      <w:pPr>
        <w:jc w:val="center"/>
        <w:rPr>
          <w:b/>
          <w:bCs/>
          <w:color w:val="000000" w:themeColor="text1"/>
          <w:sz w:val="32"/>
          <w:szCs w:val="32"/>
        </w:rPr>
      </w:pPr>
    </w:p>
    <w:p w14:paraId="4F5AEF97" w14:textId="77777777" w:rsidR="0036767F" w:rsidRPr="001D17FB" w:rsidRDefault="0036767F" w:rsidP="009B02B6">
      <w:pPr>
        <w:jc w:val="center"/>
        <w:rPr>
          <w:b/>
          <w:bCs/>
          <w:color w:val="000000" w:themeColor="text1"/>
          <w:sz w:val="32"/>
          <w:szCs w:val="32"/>
        </w:rPr>
      </w:pPr>
    </w:p>
    <w:p w14:paraId="7D4CF02C" w14:textId="77777777" w:rsidR="00FD21DC" w:rsidRDefault="00FD21DC" w:rsidP="009B02B6">
      <w:pPr>
        <w:jc w:val="center"/>
        <w:rPr>
          <w:b/>
          <w:bCs/>
          <w:color w:val="000000" w:themeColor="text1"/>
          <w:sz w:val="32"/>
          <w:szCs w:val="32"/>
        </w:rPr>
      </w:pPr>
    </w:p>
    <w:p w14:paraId="190A0339" w14:textId="77777777" w:rsidR="00FD21DC" w:rsidRDefault="00FD21DC" w:rsidP="009B02B6">
      <w:pPr>
        <w:jc w:val="center"/>
        <w:rPr>
          <w:b/>
          <w:bCs/>
          <w:color w:val="000000" w:themeColor="text1"/>
          <w:sz w:val="32"/>
          <w:szCs w:val="32"/>
        </w:rPr>
      </w:pPr>
    </w:p>
    <w:p w14:paraId="6593C0E8" w14:textId="77777777" w:rsidR="00FD21DC" w:rsidRDefault="00FD21DC" w:rsidP="009B02B6">
      <w:pPr>
        <w:jc w:val="center"/>
        <w:rPr>
          <w:b/>
          <w:bCs/>
          <w:color w:val="000000" w:themeColor="text1"/>
          <w:sz w:val="32"/>
          <w:szCs w:val="32"/>
        </w:rPr>
      </w:pPr>
    </w:p>
    <w:p w14:paraId="22C47ABD" w14:textId="77777777" w:rsidR="00FD21DC" w:rsidRDefault="00FD21DC" w:rsidP="009B02B6">
      <w:pPr>
        <w:jc w:val="center"/>
        <w:rPr>
          <w:b/>
          <w:bCs/>
          <w:color w:val="000000" w:themeColor="text1"/>
          <w:sz w:val="32"/>
          <w:szCs w:val="32"/>
        </w:rPr>
      </w:pPr>
    </w:p>
    <w:p w14:paraId="71247D85" w14:textId="77777777" w:rsidR="00FD21DC" w:rsidRDefault="00FD21DC" w:rsidP="009B02B6">
      <w:pPr>
        <w:jc w:val="center"/>
        <w:rPr>
          <w:b/>
          <w:bCs/>
          <w:color w:val="000000" w:themeColor="text1"/>
          <w:sz w:val="32"/>
          <w:szCs w:val="32"/>
        </w:rPr>
      </w:pPr>
    </w:p>
    <w:p w14:paraId="4F3588C6" w14:textId="77777777" w:rsidR="00FD21DC" w:rsidRDefault="00FD21DC" w:rsidP="009B02B6">
      <w:pPr>
        <w:jc w:val="center"/>
        <w:rPr>
          <w:b/>
          <w:bCs/>
          <w:color w:val="000000" w:themeColor="text1"/>
          <w:sz w:val="32"/>
          <w:szCs w:val="32"/>
        </w:rPr>
      </w:pPr>
    </w:p>
    <w:p w14:paraId="7B5F66FB" w14:textId="77777777" w:rsidR="00FD21DC" w:rsidRDefault="00FD21DC" w:rsidP="009B02B6">
      <w:pPr>
        <w:jc w:val="center"/>
        <w:rPr>
          <w:b/>
          <w:bCs/>
          <w:color w:val="000000" w:themeColor="text1"/>
          <w:sz w:val="32"/>
          <w:szCs w:val="32"/>
        </w:rPr>
      </w:pPr>
    </w:p>
    <w:p w14:paraId="5B8C85FE" w14:textId="6A6505BB" w:rsidR="00FD21DC" w:rsidRPr="003354B3" w:rsidRDefault="00FD21DC" w:rsidP="00FD21DC">
      <w:pPr>
        <w:jc w:val="center"/>
        <w:rPr>
          <w:color w:val="000000" w:themeColor="text1"/>
          <w:sz w:val="36"/>
          <w:szCs w:val="36"/>
        </w:rPr>
      </w:pPr>
      <w:r w:rsidRPr="003354B3">
        <w:rPr>
          <w:color w:val="000000" w:themeColor="text1"/>
          <w:sz w:val="36"/>
          <w:szCs w:val="36"/>
        </w:rPr>
        <w:t>The Influence Of Social Media Marketing On</w:t>
      </w:r>
    </w:p>
    <w:p w14:paraId="38FD5902" w14:textId="77777777" w:rsidR="00FD21DC" w:rsidRPr="003354B3" w:rsidRDefault="00FD21DC" w:rsidP="00FD21DC">
      <w:pPr>
        <w:jc w:val="center"/>
        <w:rPr>
          <w:color w:val="000000" w:themeColor="text1"/>
          <w:sz w:val="36"/>
          <w:szCs w:val="36"/>
        </w:rPr>
      </w:pPr>
      <w:r w:rsidRPr="003354B3">
        <w:rPr>
          <w:color w:val="000000" w:themeColor="text1"/>
          <w:sz w:val="36"/>
          <w:szCs w:val="36"/>
        </w:rPr>
        <w:t>Consumer Engagement And Brand Loyalty In</w:t>
      </w:r>
    </w:p>
    <w:p w14:paraId="6A4C859B" w14:textId="77777777" w:rsidR="00FD21DC" w:rsidRPr="003354B3" w:rsidRDefault="00FD21DC" w:rsidP="00FD21DC">
      <w:pPr>
        <w:jc w:val="center"/>
        <w:rPr>
          <w:color w:val="000000" w:themeColor="text1"/>
          <w:sz w:val="36"/>
          <w:szCs w:val="36"/>
        </w:rPr>
      </w:pPr>
      <w:r w:rsidRPr="003354B3">
        <w:rPr>
          <w:color w:val="000000" w:themeColor="text1"/>
          <w:sz w:val="36"/>
          <w:szCs w:val="36"/>
        </w:rPr>
        <w:t>The Automobile Industry</w:t>
      </w:r>
    </w:p>
    <w:p w14:paraId="5935D0C3" w14:textId="77777777" w:rsidR="00FD21DC" w:rsidRDefault="00FD21DC" w:rsidP="009B02B6">
      <w:pPr>
        <w:jc w:val="center"/>
        <w:rPr>
          <w:b/>
          <w:bCs/>
          <w:color w:val="000000" w:themeColor="text1"/>
          <w:sz w:val="32"/>
          <w:szCs w:val="32"/>
        </w:rPr>
      </w:pPr>
    </w:p>
    <w:p w14:paraId="316C9689" w14:textId="77777777" w:rsidR="00FD21DC" w:rsidRDefault="00FD21DC" w:rsidP="009B02B6">
      <w:pPr>
        <w:jc w:val="center"/>
        <w:rPr>
          <w:b/>
          <w:bCs/>
          <w:color w:val="000000" w:themeColor="text1"/>
          <w:sz w:val="32"/>
          <w:szCs w:val="32"/>
        </w:rPr>
      </w:pPr>
    </w:p>
    <w:p w14:paraId="4AA223C3" w14:textId="77777777" w:rsidR="00FD21DC" w:rsidRDefault="00FD21DC" w:rsidP="009B02B6">
      <w:pPr>
        <w:jc w:val="center"/>
        <w:rPr>
          <w:b/>
          <w:bCs/>
          <w:color w:val="000000" w:themeColor="text1"/>
          <w:sz w:val="32"/>
          <w:szCs w:val="32"/>
        </w:rPr>
      </w:pPr>
    </w:p>
    <w:p w14:paraId="2CD7ABFF" w14:textId="2C4E868C" w:rsidR="00815C70" w:rsidRPr="001D17FB" w:rsidRDefault="00FD21DC">
      <w:pPr>
        <w:spacing w:line="259" w:lineRule="auto"/>
        <w:jc w:val="left"/>
        <w:rPr>
          <w:b/>
          <w:bCs/>
          <w:color w:val="000000" w:themeColor="text1"/>
          <w:sz w:val="32"/>
          <w:szCs w:val="32"/>
        </w:rPr>
      </w:pPr>
      <w:r>
        <w:rPr>
          <w:b/>
          <w:bCs/>
          <w:color w:val="000000" w:themeColor="text1"/>
          <w:sz w:val="32"/>
          <w:szCs w:val="32"/>
        </w:rPr>
        <w:lastRenderedPageBreak/>
        <w:drawing>
          <wp:inline distT="0" distB="0" distL="0" distR="0" wp14:anchorId="09F5EA30" wp14:editId="3F5FA4CE">
            <wp:extent cx="5731510" cy="8108315"/>
            <wp:effectExtent l="0" t="0" r="2540" b="6985"/>
            <wp:docPr id="1140821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821698" name="Picture 1140821698"/>
                    <pic:cNvPicPr/>
                  </pic:nvPicPr>
                  <pic:blipFill>
                    <a:blip r:embed="rId9">
                      <a:extLst>
                        <a:ext uri="{28A0092B-C50C-407E-A947-70E740481C1C}">
                          <a14:useLocalDpi xmlns:a14="http://schemas.microsoft.com/office/drawing/2010/main" val="0"/>
                        </a:ext>
                      </a:extLst>
                    </a:blip>
                    <a:stretch>
                      <a:fillRect/>
                    </a:stretch>
                  </pic:blipFill>
                  <pic:spPr>
                    <a:xfrm>
                      <a:off x="0" y="0"/>
                      <a:ext cx="5731510" cy="8108315"/>
                    </a:xfrm>
                    <a:prstGeom prst="rect">
                      <a:avLst/>
                    </a:prstGeom>
                  </pic:spPr>
                </pic:pic>
              </a:graphicData>
            </a:graphic>
          </wp:inline>
        </w:drawing>
      </w:r>
    </w:p>
    <w:p w14:paraId="21C34F3D" w14:textId="77777777" w:rsidR="00FD21DC" w:rsidRDefault="00FD21DC" w:rsidP="00815C70">
      <w:pPr>
        <w:jc w:val="center"/>
        <w:rPr>
          <w:b/>
          <w:bCs/>
          <w:sz w:val="28"/>
          <w:szCs w:val="28"/>
        </w:rPr>
      </w:pPr>
    </w:p>
    <w:p w14:paraId="54F7FD65" w14:textId="77777777" w:rsidR="00FD21DC" w:rsidRDefault="00FD21DC" w:rsidP="00815C70">
      <w:pPr>
        <w:jc w:val="center"/>
        <w:rPr>
          <w:b/>
          <w:bCs/>
          <w:sz w:val="28"/>
          <w:szCs w:val="28"/>
        </w:rPr>
      </w:pPr>
    </w:p>
    <w:p w14:paraId="370F1BCB" w14:textId="48C0E8E7" w:rsidR="00815C70" w:rsidRPr="001D17FB" w:rsidRDefault="00815C70" w:rsidP="00815C70">
      <w:pPr>
        <w:jc w:val="center"/>
        <w:rPr>
          <w:b/>
          <w:bCs/>
          <w:sz w:val="28"/>
          <w:szCs w:val="28"/>
        </w:rPr>
      </w:pPr>
      <w:r w:rsidRPr="001D17FB">
        <w:rPr>
          <w:b/>
          <w:bCs/>
          <w:sz w:val="28"/>
          <w:szCs w:val="28"/>
        </w:rPr>
        <w:lastRenderedPageBreak/>
        <w:t>Abstract</w:t>
      </w:r>
    </w:p>
    <w:p w14:paraId="6AAAC690" w14:textId="4BA959BB" w:rsidR="00EB1103" w:rsidRPr="001D17FB" w:rsidRDefault="00F63917" w:rsidP="007F336B">
      <w:r w:rsidRPr="00FD21DC">
        <w:rPr>
          <w:color w:val="000000" w:themeColor="text1"/>
        </w:rPr>
        <w:t>The blistering increase of social media has changed the way organisations interact with the consumers, but its efficiency in creating brand loyalty in high-involvement industries has been disputed. The paper is an exploration of how social media marketing influences consumer loyalty and engagement in the UK automotive sector. Primary data were gathered using a structured questionnaire and quantitative method of research with the help of descriptive statistics, reliability analysis, correlation, and regression.</w:t>
      </w:r>
      <w:r w:rsidR="00E2582F" w:rsidRPr="00FD21DC">
        <w:rPr>
          <w:color w:val="000000" w:themeColor="text1"/>
        </w:rPr>
        <w:t xml:space="preserve"> </w:t>
      </w:r>
      <w:r w:rsidR="008B59C5" w:rsidRPr="00FD21DC">
        <w:rPr>
          <w:color w:val="000000" w:themeColor="text1"/>
        </w:rPr>
        <w:t>The results indicate that a social media marketing is an effective way to create awareness among consumers and information-seeking behaviour, but this is not how a solid engagement and brand loyalty can be developed. The descriptive statistics revealed that means of variables of social media marketing, engagement, and loyalty were low indicating low responsiveness among customers. The obtained result of the reliability analysis showed a negative Cronbachs Alpha value, indicating the complexity and multidimensionality of engagement. The findings of the correlation revealed weak and even negative correlations between the engagement variables and the purchase intention meaning that engagement does not always result in loyalty. These were also confirmed in regression analysis, where the variables that were related to the social media influenced the purchase intention by only 29%.</w:t>
      </w:r>
      <w:r w:rsidR="00E2582F" w:rsidRPr="00FD21DC">
        <w:rPr>
          <w:color w:val="000000" w:themeColor="text1"/>
        </w:rPr>
        <w:t xml:space="preserve"> </w:t>
      </w:r>
      <w:r w:rsidR="007F336B" w:rsidRPr="00FD21DC">
        <w:rPr>
          <w:color w:val="000000" w:themeColor="text1"/>
        </w:rPr>
        <w:t>The paper concludes that social media marketing has a supportive and not a decisive role in consumer loyalty in the UK automotive industry. The interaction is more informational and judgemental than personal and emotional. The results add to the body of knowledge by not only castigating linear assumptions of the engagement-loyalty relationship but also emphasizing the importance of more complex methodologies of measurement.</w:t>
      </w:r>
      <w:r w:rsidR="007F336B" w:rsidRPr="00CE059E">
        <w:rPr>
          <w:color w:val="EE0000"/>
        </w:rPr>
        <w:t xml:space="preserve"> </w:t>
      </w:r>
      <w:r w:rsidR="00EB1103" w:rsidRPr="001D17FB">
        <w:br w:type="page"/>
      </w:r>
    </w:p>
    <w:p w14:paraId="02D67FFB" w14:textId="7EFA90D5" w:rsidR="00EB1103" w:rsidRPr="001D17FB" w:rsidRDefault="00EB1103" w:rsidP="00EB1103">
      <w:pPr>
        <w:jc w:val="center"/>
        <w:rPr>
          <w:b/>
          <w:bCs/>
          <w:sz w:val="28"/>
          <w:szCs w:val="28"/>
        </w:rPr>
      </w:pPr>
      <w:r w:rsidRPr="001D17FB">
        <w:rPr>
          <w:b/>
          <w:bCs/>
          <w:sz w:val="28"/>
          <w:szCs w:val="28"/>
        </w:rPr>
        <w:lastRenderedPageBreak/>
        <w:t>Acknowledgement</w:t>
      </w:r>
    </w:p>
    <w:p w14:paraId="79F86B7D" w14:textId="77777777" w:rsidR="00EB1103" w:rsidRPr="001D17FB" w:rsidRDefault="00EB1103" w:rsidP="00EB1103">
      <w:r w:rsidRPr="001D17FB">
        <w:t>I would like to express my sincere gratitude to my supervisor for their valuable guidance and constructive feedback throughout this research. I also thank my family and friends for their constant encouragement and support, and all participants who contributed their time and responses to this study.</w:t>
      </w:r>
    </w:p>
    <w:p w14:paraId="23B4449C" w14:textId="4ED55F03" w:rsidR="00155475" w:rsidRPr="001D17FB" w:rsidRDefault="00815C70" w:rsidP="00815C70">
      <w:r w:rsidRPr="001D17FB">
        <w:t>.</w:t>
      </w:r>
    </w:p>
    <w:p w14:paraId="1CA8B87D" w14:textId="77777777" w:rsidR="00155475" w:rsidRPr="001D17FB" w:rsidRDefault="00155475">
      <w:pPr>
        <w:spacing w:line="259" w:lineRule="auto"/>
        <w:jc w:val="left"/>
        <w:rPr>
          <w:b/>
          <w:bCs/>
          <w:color w:val="000000" w:themeColor="text1"/>
          <w:sz w:val="32"/>
          <w:szCs w:val="32"/>
        </w:rPr>
      </w:pPr>
      <w:r w:rsidRPr="001D17FB">
        <w:rPr>
          <w:b/>
          <w:bCs/>
          <w:color w:val="000000" w:themeColor="text1"/>
          <w:sz w:val="32"/>
          <w:szCs w:val="32"/>
        </w:rPr>
        <w:br w:type="page"/>
      </w:r>
    </w:p>
    <w:sdt>
      <w:sdtPr>
        <w:rPr>
          <w:rFonts w:ascii="Times New Roman" w:eastAsiaTheme="minorHAnsi" w:hAnsi="Times New Roman" w:cs="Times New Roman"/>
          <w:color w:val="000000" w:themeColor="text1"/>
          <w:kern w:val="2"/>
          <w:sz w:val="24"/>
          <w:szCs w:val="24"/>
          <w:lang w:val="en-GB"/>
          <w14:ligatures w14:val="standardContextual"/>
        </w:rPr>
        <w:id w:val="-750660979"/>
        <w:docPartObj>
          <w:docPartGallery w:val="Table of Contents"/>
          <w:docPartUnique/>
        </w:docPartObj>
      </w:sdtPr>
      <w:sdtEndPr>
        <w:rPr>
          <w:b/>
          <w:bCs/>
        </w:rPr>
      </w:sdtEndPr>
      <w:sdtContent>
        <w:p w14:paraId="4D35F6CB" w14:textId="77777777" w:rsidR="000235F9" w:rsidRPr="001D17FB" w:rsidRDefault="000235F9" w:rsidP="000235F9">
          <w:pPr>
            <w:pStyle w:val="TOCHeading"/>
            <w:jc w:val="center"/>
            <w:rPr>
              <w:rFonts w:ascii="Times New Roman" w:hAnsi="Times New Roman" w:cs="Times New Roman"/>
              <w:b/>
              <w:bCs/>
              <w:color w:val="000000" w:themeColor="text1"/>
              <w:sz w:val="28"/>
              <w:szCs w:val="28"/>
              <w:lang w:val="en-GB"/>
            </w:rPr>
          </w:pPr>
          <w:r w:rsidRPr="001D17FB">
            <w:rPr>
              <w:rFonts w:ascii="Times New Roman" w:hAnsi="Times New Roman" w:cs="Times New Roman"/>
              <w:b/>
              <w:bCs/>
              <w:color w:val="000000" w:themeColor="text1"/>
              <w:sz w:val="28"/>
              <w:szCs w:val="28"/>
              <w:lang w:val="en-GB"/>
            </w:rPr>
            <w:t>Table of Contents</w:t>
          </w:r>
        </w:p>
        <w:p w14:paraId="70806EBD" w14:textId="1338FF06" w:rsidR="00F859F0" w:rsidRDefault="000235F9">
          <w:pPr>
            <w:pStyle w:val="TOC1"/>
            <w:tabs>
              <w:tab w:val="right" w:leader="dot" w:pos="9016"/>
            </w:tabs>
            <w:rPr>
              <w:rFonts w:asciiTheme="minorHAnsi" w:eastAsiaTheme="minorEastAsia" w:hAnsiTheme="minorHAnsi" w:cstheme="minorBidi"/>
              <w:lang w:val="en-US"/>
            </w:rPr>
          </w:pPr>
          <w:r w:rsidRPr="001D17FB">
            <w:rPr>
              <w:color w:val="000000" w:themeColor="text1"/>
            </w:rPr>
            <w:fldChar w:fldCharType="begin"/>
          </w:r>
          <w:r w:rsidRPr="001D17FB">
            <w:rPr>
              <w:color w:val="000000" w:themeColor="text1"/>
            </w:rPr>
            <w:instrText xml:space="preserve"> TOC \o "1-3" \h \z \u </w:instrText>
          </w:r>
          <w:r w:rsidRPr="001D17FB">
            <w:rPr>
              <w:color w:val="000000" w:themeColor="text1"/>
            </w:rPr>
            <w:fldChar w:fldCharType="separate"/>
          </w:r>
          <w:hyperlink w:anchor="_Toc220447534" w:history="1">
            <w:r w:rsidR="00F859F0" w:rsidRPr="00B9032C">
              <w:rPr>
                <w:rStyle w:val="Hyperlink"/>
              </w:rPr>
              <w:t>Chapter 1: Introduction</w:t>
            </w:r>
            <w:r w:rsidR="00F859F0">
              <w:rPr>
                <w:webHidden/>
              </w:rPr>
              <w:tab/>
            </w:r>
            <w:r w:rsidR="00F859F0">
              <w:rPr>
                <w:webHidden/>
              </w:rPr>
              <w:fldChar w:fldCharType="begin"/>
            </w:r>
            <w:r w:rsidR="00F859F0">
              <w:rPr>
                <w:webHidden/>
              </w:rPr>
              <w:instrText xml:space="preserve"> PAGEREF _Toc220447534 \h </w:instrText>
            </w:r>
            <w:r w:rsidR="00F859F0">
              <w:rPr>
                <w:webHidden/>
              </w:rPr>
            </w:r>
            <w:r w:rsidR="00F859F0">
              <w:rPr>
                <w:webHidden/>
              </w:rPr>
              <w:fldChar w:fldCharType="separate"/>
            </w:r>
            <w:r w:rsidR="00F859F0">
              <w:rPr>
                <w:webHidden/>
              </w:rPr>
              <w:t>9</w:t>
            </w:r>
            <w:r w:rsidR="00F859F0">
              <w:rPr>
                <w:webHidden/>
              </w:rPr>
              <w:fldChar w:fldCharType="end"/>
            </w:r>
          </w:hyperlink>
        </w:p>
        <w:p w14:paraId="0A253486" w14:textId="63620D16" w:rsidR="00F859F0" w:rsidRDefault="00F859F0">
          <w:pPr>
            <w:pStyle w:val="TOC2"/>
            <w:tabs>
              <w:tab w:val="right" w:leader="dot" w:pos="9016"/>
            </w:tabs>
            <w:rPr>
              <w:rFonts w:asciiTheme="minorHAnsi" w:eastAsiaTheme="minorEastAsia" w:hAnsiTheme="minorHAnsi" w:cstheme="minorBidi"/>
              <w:lang w:val="en-US"/>
            </w:rPr>
          </w:pPr>
          <w:hyperlink w:anchor="_Toc220447535" w:history="1">
            <w:r w:rsidRPr="00B9032C">
              <w:rPr>
                <w:rStyle w:val="Hyperlink"/>
              </w:rPr>
              <w:t>1.1 Background of the Study</w:t>
            </w:r>
            <w:r>
              <w:rPr>
                <w:webHidden/>
              </w:rPr>
              <w:tab/>
            </w:r>
            <w:r>
              <w:rPr>
                <w:webHidden/>
              </w:rPr>
              <w:fldChar w:fldCharType="begin"/>
            </w:r>
            <w:r>
              <w:rPr>
                <w:webHidden/>
              </w:rPr>
              <w:instrText xml:space="preserve"> PAGEREF _Toc220447535 \h </w:instrText>
            </w:r>
            <w:r>
              <w:rPr>
                <w:webHidden/>
              </w:rPr>
            </w:r>
            <w:r>
              <w:rPr>
                <w:webHidden/>
              </w:rPr>
              <w:fldChar w:fldCharType="separate"/>
            </w:r>
            <w:r>
              <w:rPr>
                <w:webHidden/>
              </w:rPr>
              <w:t>9</w:t>
            </w:r>
            <w:r>
              <w:rPr>
                <w:webHidden/>
              </w:rPr>
              <w:fldChar w:fldCharType="end"/>
            </w:r>
          </w:hyperlink>
        </w:p>
        <w:p w14:paraId="505CB6A5" w14:textId="76596950" w:rsidR="00F859F0" w:rsidRDefault="00F859F0">
          <w:pPr>
            <w:pStyle w:val="TOC2"/>
            <w:tabs>
              <w:tab w:val="right" w:leader="dot" w:pos="9016"/>
            </w:tabs>
            <w:rPr>
              <w:rFonts w:asciiTheme="minorHAnsi" w:eastAsiaTheme="minorEastAsia" w:hAnsiTheme="minorHAnsi" w:cstheme="minorBidi"/>
              <w:lang w:val="en-US"/>
            </w:rPr>
          </w:pPr>
          <w:hyperlink w:anchor="_Toc220447536" w:history="1">
            <w:r w:rsidRPr="00B9032C">
              <w:rPr>
                <w:rStyle w:val="Hyperlink"/>
              </w:rPr>
              <w:t>1.2 Problem Statement</w:t>
            </w:r>
            <w:r>
              <w:rPr>
                <w:webHidden/>
              </w:rPr>
              <w:tab/>
            </w:r>
            <w:r>
              <w:rPr>
                <w:webHidden/>
              </w:rPr>
              <w:fldChar w:fldCharType="begin"/>
            </w:r>
            <w:r>
              <w:rPr>
                <w:webHidden/>
              </w:rPr>
              <w:instrText xml:space="preserve"> PAGEREF _Toc220447536 \h </w:instrText>
            </w:r>
            <w:r>
              <w:rPr>
                <w:webHidden/>
              </w:rPr>
            </w:r>
            <w:r>
              <w:rPr>
                <w:webHidden/>
              </w:rPr>
              <w:fldChar w:fldCharType="separate"/>
            </w:r>
            <w:r>
              <w:rPr>
                <w:webHidden/>
              </w:rPr>
              <w:t>11</w:t>
            </w:r>
            <w:r>
              <w:rPr>
                <w:webHidden/>
              </w:rPr>
              <w:fldChar w:fldCharType="end"/>
            </w:r>
          </w:hyperlink>
        </w:p>
        <w:p w14:paraId="0FD7BA1A" w14:textId="6C35561C" w:rsidR="00F859F0" w:rsidRDefault="00F859F0">
          <w:pPr>
            <w:pStyle w:val="TOC2"/>
            <w:tabs>
              <w:tab w:val="right" w:leader="dot" w:pos="9016"/>
            </w:tabs>
            <w:rPr>
              <w:rFonts w:asciiTheme="minorHAnsi" w:eastAsiaTheme="minorEastAsia" w:hAnsiTheme="minorHAnsi" w:cstheme="minorBidi"/>
              <w:lang w:val="en-US"/>
            </w:rPr>
          </w:pPr>
          <w:hyperlink w:anchor="_Toc220447537" w:history="1">
            <w:r w:rsidRPr="00B9032C">
              <w:rPr>
                <w:rStyle w:val="Hyperlink"/>
              </w:rPr>
              <w:t>1.3 Rationale of the Study</w:t>
            </w:r>
            <w:r>
              <w:rPr>
                <w:webHidden/>
              </w:rPr>
              <w:tab/>
            </w:r>
            <w:r>
              <w:rPr>
                <w:webHidden/>
              </w:rPr>
              <w:fldChar w:fldCharType="begin"/>
            </w:r>
            <w:r>
              <w:rPr>
                <w:webHidden/>
              </w:rPr>
              <w:instrText xml:space="preserve"> PAGEREF _Toc220447537 \h </w:instrText>
            </w:r>
            <w:r>
              <w:rPr>
                <w:webHidden/>
              </w:rPr>
            </w:r>
            <w:r>
              <w:rPr>
                <w:webHidden/>
              </w:rPr>
              <w:fldChar w:fldCharType="separate"/>
            </w:r>
            <w:r>
              <w:rPr>
                <w:webHidden/>
              </w:rPr>
              <w:t>12</w:t>
            </w:r>
            <w:r>
              <w:rPr>
                <w:webHidden/>
              </w:rPr>
              <w:fldChar w:fldCharType="end"/>
            </w:r>
          </w:hyperlink>
        </w:p>
        <w:p w14:paraId="620B28F9" w14:textId="7A7EAEB9" w:rsidR="00F859F0" w:rsidRDefault="00F859F0">
          <w:pPr>
            <w:pStyle w:val="TOC2"/>
            <w:tabs>
              <w:tab w:val="right" w:leader="dot" w:pos="9016"/>
            </w:tabs>
            <w:rPr>
              <w:rFonts w:asciiTheme="minorHAnsi" w:eastAsiaTheme="minorEastAsia" w:hAnsiTheme="minorHAnsi" w:cstheme="minorBidi"/>
              <w:lang w:val="en-US"/>
            </w:rPr>
          </w:pPr>
          <w:hyperlink w:anchor="_Toc220447538" w:history="1">
            <w:r w:rsidRPr="00B9032C">
              <w:rPr>
                <w:rStyle w:val="Hyperlink"/>
              </w:rPr>
              <w:t>1.4 Research Aim</w:t>
            </w:r>
            <w:r>
              <w:rPr>
                <w:webHidden/>
              </w:rPr>
              <w:tab/>
            </w:r>
            <w:r>
              <w:rPr>
                <w:webHidden/>
              </w:rPr>
              <w:fldChar w:fldCharType="begin"/>
            </w:r>
            <w:r>
              <w:rPr>
                <w:webHidden/>
              </w:rPr>
              <w:instrText xml:space="preserve"> PAGEREF _Toc220447538 \h </w:instrText>
            </w:r>
            <w:r>
              <w:rPr>
                <w:webHidden/>
              </w:rPr>
            </w:r>
            <w:r>
              <w:rPr>
                <w:webHidden/>
              </w:rPr>
              <w:fldChar w:fldCharType="separate"/>
            </w:r>
            <w:r>
              <w:rPr>
                <w:webHidden/>
              </w:rPr>
              <w:t>12</w:t>
            </w:r>
            <w:r>
              <w:rPr>
                <w:webHidden/>
              </w:rPr>
              <w:fldChar w:fldCharType="end"/>
            </w:r>
          </w:hyperlink>
        </w:p>
        <w:p w14:paraId="612FB4C4" w14:textId="0BCE6F83" w:rsidR="00F859F0" w:rsidRDefault="00F859F0">
          <w:pPr>
            <w:pStyle w:val="TOC2"/>
            <w:tabs>
              <w:tab w:val="right" w:leader="dot" w:pos="9016"/>
            </w:tabs>
            <w:rPr>
              <w:rFonts w:asciiTheme="minorHAnsi" w:eastAsiaTheme="minorEastAsia" w:hAnsiTheme="minorHAnsi" w:cstheme="minorBidi"/>
              <w:lang w:val="en-US"/>
            </w:rPr>
          </w:pPr>
          <w:hyperlink w:anchor="_Toc220447539" w:history="1">
            <w:r w:rsidRPr="00B9032C">
              <w:rPr>
                <w:rStyle w:val="Hyperlink"/>
              </w:rPr>
              <w:t>1.5 Research Objectives</w:t>
            </w:r>
            <w:r>
              <w:rPr>
                <w:webHidden/>
              </w:rPr>
              <w:tab/>
            </w:r>
            <w:r>
              <w:rPr>
                <w:webHidden/>
              </w:rPr>
              <w:fldChar w:fldCharType="begin"/>
            </w:r>
            <w:r>
              <w:rPr>
                <w:webHidden/>
              </w:rPr>
              <w:instrText xml:space="preserve"> PAGEREF _Toc220447539 \h </w:instrText>
            </w:r>
            <w:r>
              <w:rPr>
                <w:webHidden/>
              </w:rPr>
            </w:r>
            <w:r>
              <w:rPr>
                <w:webHidden/>
              </w:rPr>
              <w:fldChar w:fldCharType="separate"/>
            </w:r>
            <w:r>
              <w:rPr>
                <w:webHidden/>
              </w:rPr>
              <w:t>12</w:t>
            </w:r>
            <w:r>
              <w:rPr>
                <w:webHidden/>
              </w:rPr>
              <w:fldChar w:fldCharType="end"/>
            </w:r>
          </w:hyperlink>
        </w:p>
        <w:p w14:paraId="7E36BB03" w14:textId="3F970FCE" w:rsidR="00F859F0" w:rsidRDefault="00F859F0">
          <w:pPr>
            <w:pStyle w:val="TOC2"/>
            <w:tabs>
              <w:tab w:val="right" w:leader="dot" w:pos="9016"/>
            </w:tabs>
            <w:rPr>
              <w:rFonts w:asciiTheme="minorHAnsi" w:eastAsiaTheme="minorEastAsia" w:hAnsiTheme="minorHAnsi" w:cstheme="minorBidi"/>
              <w:lang w:val="en-US"/>
            </w:rPr>
          </w:pPr>
          <w:hyperlink w:anchor="_Toc220447540" w:history="1">
            <w:r w:rsidRPr="00B9032C">
              <w:rPr>
                <w:rStyle w:val="Hyperlink"/>
              </w:rPr>
              <w:t>1.6 Research Questions</w:t>
            </w:r>
            <w:r>
              <w:rPr>
                <w:webHidden/>
              </w:rPr>
              <w:tab/>
            </w:r>
            <w:r>
              <w:rPr>
                <w:webHidden/>
              </w:rPr>
              <w:fldChar w:fldCharType="begin"/>
            </w:r>
            <w:r>
              <w:rPr>
                <w:webHidden/>
              </w:rPr>
              <w:instrText xml:space="preserve"> PAGEREF _Toc220447540 \h </w:instrText>
            </w:r>
            <w:r>
              <w:rPr>
                <w:webHidden/>
              </w:rPr>
            </w:r>
            <w:r>
              <w:rPr>
                <w:webHidden/>
              </w:rPr>
              <w:fldChar w:fldCharType="separate"/>
            </w:r>
            <w:r>
              <w:rPr>
                <w:webHidden/>
              </w:rPr>
              <w:t>12</w:t>
            </w:r>
            <w:r>
              <w:rPr>
                <w:webHidden/>
              </w:rPr>
              <w:fldChar w:fldCharType="end"/>
            </w:r>
          </w:hyperlink>
        </w:p>
        <w:p w14:paraId="14B14CF1" w14:textId="1D84AC52" w:rsidR="00F859F0" w:rsidRDefault="00F859F0">
          <w:pPr>
            <w:pStyle w:val="TOC2"/>
            <w:tabs>
              <w:tab w:val="right" w:leader="dot" w:pos="9016"/>
            </w:tabs>
            <w:rPr>
              <w:rFonts w:asciiTheme="minorHAnsi" w:eastAsiaTheme="minorEastAsia" w:hAnsiTheme="minorHAnsi" w:cstheme="minorBidi"/>
              <w:lang w:val="en-US"/>
            </w:rPr>
          </w:pPr>
          <w:hyperlink w:anchor="_Toc220447541" w:history="1">
            <w:r w:rsidRPr="00B9032C">
              <w:rPr>
                <w:rStyle w:val="Hyperlink"/>
              </w:rPr>
              <w:t>1.7 Theoretical Foundation of the Study</w:t>
            </w:r>
            <w:r>
              <w:rPr>
                <w:webHidden/>
              </w:rPr>
              <w:tab/>
            </w:r>
            <w:r>
              <w:rPr>
                <w:webHidden/>
              </w:rPr>
              <w:fldChar w:fldCharType="begin"/>
            </w:r>
            <w:r>
              <w:rPr>
                <w:webHidden/>
              </w:rPr>
              <w:instrText xml:space="preserve"> PAGEREF _Toc220447541 \h </w:instrText>
            </w:r>
            <w:r>
              <w:rPr>
                <w:webHidden/>
              </w:rPr>
            </w:r>
            <w:r>
              <w:rPr>
                <w:webHidden/>
              </w:rPr>
              <w:fldChar w:fldCharType="separate"/>
            </w:r>
            <w:r>
              <w:rPr>
                <w:webHidden/>
              </w:rPr>
              <w:t>13</w:t>
            </w:r>
            <w:r>
              <w:rPr>
                <w:webHidden/>
              </w:rPr>
              <w:fldChar w:fldCharType="end"/>
            </w:r>
          </w:hyperlink>
        </w:p>
        <w:p w14:paraId="70E16DEC" w14:textId="20E7E8F3" w:rsidR="00F859F0" w:rsidRDefault="00F859F0">
          <w:pPr>
            <w:pStyle w:val="TOC2"/>
            <w:tabs>
              <w:tab w:val="right" w:leader="dot" w:pos="9016"/>
            </w:tabs>
            <w:rPr>
              <w:rFonts w:asciiTheme="minorHAnsi" w:eastAsiaTheme="minorEastAsia" w:hAnsiTheme="minorHAnsi" w:cstheme="minorBidi"/>
              <w:lang w:val="en-US"/>
            </w:rPr>
          </w:pPr>
          <w:hyperlink w:anchor="_Toc220447542" w:history="1">
            <w:r w:rsidRPr="00B9032C">
              <w:rPr>
                <w:rStyle w:val="Hyperlink"/>
              </w:rPr>
              <w:t>1.8 Significance of the Study</w:t>
            </w:r>
            <w:r>
              <w:rPr>
                <w:webHidden/>
              </w:rPr>
              <w:tab/>
            </w:r>
            <w:r>
              <w:rPr>
                <w:webHidden/>
              </w:rPr>
              <w:fldChar w:fldCharType="begin"/>
            </w:r>
            <w:r>
              <w:rPr>
                <w:webHidden/>
              </w:rPr>
              <w:instrText xml:space="preserve"> PAGEREF _Toc220447542 \h </w:instrText>
            </w:r>
            <w:r>
              <w:rPr>
                <w:webHidden/>
              </w:rPr>
            </w:r>
            <w:r>
              <w:rPr>
                <w:webHidden/>
              </w:rPr>
              <w:fldChar w:fldCharType="separate"/>
            </w:r>
            <w:r>
              <w:rPr>
                <w:webHidden/>
              </w:rPr>
              <w:t>13</w:t>
            </w:r>
            <w:r>
              <w:rPr>
                <w:webHidden/>
              </w:rPr>
              <w:fldChar w:fldCharType="end"/>
            </w:r>
          </w:hyperlink>
        </w:p>
        <w:p w14:paraId="1342F5AA" w14:textId="6D1C32B8" w:rsidR="00F859F0" w:rsidRDefault="00F859F0">
          <w:pPr>
            <w:pStyle w:val="TOC2"/>
            <w:tabs>
              <w:tab w:val="right" w:leader="dot" w:pos="9016"/>
            </w:tabs>
            <w:rPr>
              <w:rFonts w:asciiTheme="minorHAnsi" w:eastAsiaTheme="minorEastAsia" w:hAnsiTheme="minorHAnsi" w:cstheme="minorBidi"/>
              <w:lang w:val="en-US"/>
            </w:rPr>
          </w:pPr>
          <w:hyperlink w:anchor="_Toc220447543" w:history="1">
            <w:r w:rsidRPr="00B9032C">
              <w:rPr>
                <w:rStyle w:val="Hyperlink"/>
              </w:rPr>
              <w:t>1.9 Scope of the Study</w:t>
            </w:r>
            <w:r>
              <w:rPr>
                <w:webHidden/>
              </w:rPr>
              <w:tab/>
            </w:r>
            <w:r>
              <w:rPr>
                <w:webHidden/>
              </w:rPr>
              <w:fldChar w:fldCharType="begin"/>
            </w:r>
            <w:r>
              <w:rPr>
                <w:webHidden/>
              </w:rPr>
              <w:instrText xml:space="preserve"> PAGEREF _Toc220447543 \h </w:instrText>
            </w:r>
            <w:r>
              <w:rPr>
                <w:webHidden/>
              </w:rPr>
            </w:r>
            <w:r>
              <w:rPr>
                <w:webHidden/>
              </w:rPr>
              <w:fldChar w:fldCharType="separate"/>
            </w:r>
            <w:r>
              <w:rPr>
                <w:webHidden/>
              </w:rPr>
              <w:t>13</w:t>
            </w:r>
            <w:r>
              <w:rPr>
                <w:webHidden/>
              </w:rPr>
              <w:fldChar w:fldCharType="end"/>
            </w:r>
          </w:hyperlink>
        </w:p>
        <w:p w14:paraId="0AD74936" w14:textId="46D3DC51" w:rsidR="00F859F0" w:rsidRDefault="00F859F0">
          <w:pPr>
            <w:pStyle w:val="TOC2"/>
            <w:tabs>
              <w:tab w:val="right" w:leader="dot" w:pos="9016"/>
            </w:tabs>
            <w:rPr>
              <w:rFonts w:asciiTheme="minorHAnsi" w:eastAsiaTheme="minorEastAsia" w:hAnsiTheme="minorHAnsi" w:cstheme="minorBidi"/>
              <w:lang w:val="en-US"/>
            </w:rPr>
          </w:pPr>
          <w:hyperlink w:anchor="_Toc220447544" w:history="1">
            <w:r w:rsidRPr="00B9032C">
              <w:rPr>
                <w:rStyle w:val="Hyperlink"/>
              </w:rPr>
              <w:t>1.10 Structure of the Dissertation</w:t>
            </w:r>
            <w:r>
              <w:rPr>
                <w:webHidden/>
              </w:rPr>
              <w:tab/>
            </w:r>
            <w:r>
              <w:rPr>
                <w:webHidden/>
              </w:rPr>
              <w:fldChar w:fldCharType="begin"/>
            </w:r>
            <w:r>
              <w:rPr>
                <w:webHidden/>
              </w:rPr>
              <w:instrText xml:space="preserve"> PAGEREF _Toc220447544 \h </w:instrText>
            </w:r>
            <w:r>
              <w:rPr>
                <w:webHidden/>
              </w:rPr>
            </w:r>
            <w:r>
              <w:rPr>
                <w:webHidden/>
              </w:rPr>
              <w:fldChar w:fldCharType="separate"/>
            </w:r>
            <w:r>
              <w:rPr>
                <w:webHidden/>
              </w:rPr>
              <w:t>14</w:t>
            </w:r>
            <w:r>
              <w:rPr>
                <w:webHidden/>
              </w:rPr>
              <w:fldChar w:fldCharType="end"/>
            </w:r>
          </w:hyperlink>
        </w:p>
        <w:p w14:paraId="002056EA" w14:textId="51463557" w:rsidR="00F859F0" w:rsidRDefault="00F859F0">
          <w:pPr>
            <w:pStyle w:val="TOC1"/>
            <w:tabs>
              <w:tab w:val="right" w:leader="dot" w:pos="9016"/>
            </w:tabs>
            <w:rPr>
              <w:rFonts w:asciiTheme="minorHAnsi" w:eastAsiaTheme="minorEastAsia" w:hAnsiTheme="minorHAnsi" w:cstheme="minorBidi"/>
              <w:lang w:val="en-US"/>
            </w:rPr>
          </w:pPr>
          <w:hyperlink w:anchor="_Toc220447545" w:history="1">
            <w:r w:rsidRPr="00B9032C">
              <w:rPr>
                <w:rStyle w:val="Hyperlink"/>
              </w:rPr>
              <w:t>Chapter 2: Literature Review</w:t>
            </w:r>
            <w:r>
              <w:rPr>
                <w:webHidden/>
              </w:rPr>
              <w:tab/>
            </w:r>
            <w:r>
              <w:rPr>
                <w:webHidden/>
              </w:rPr>
              <w:fldChar w:fldCharType="begin"/>
            </w:r>
            <w:r>
              <w:rPr>
                <w:webHidden/>
              </w:rPr>
              <w:instrText xml:space="preserve"> PAGEREF _Toc220447545 \h </w:instrText>
            </w:r>
            <w:r>
              <w:rPr>
                <w:webHidden/>
              </w:rPr>
            </w:r>
            <w:r>
              <w:rPr>
                <w:webHidden/>
              </w:rPr>
              <w:fldChar w:fldCharType="separate"/>
            </w:r>
            <w:r>
              <w:rPr>
                <w:webHidden/>
              </w:rPr>
              <w:t>15</w:t>
            </w:r>
            <w:r>
              <w:rPr>
                <w:webHidden/>
              </w:rPr>
              <w:fldChar w:fldCharType="end"/>
            </w:r>
          </w:hyperlink>
        </w:p>
        <w:p w14:paraId="73B30E9E" w14:textId="7EDC1407" w:rsidR="00F859F0" w:rsidRDefault="00F859F0">
          <w:pPr>
            <w:pStyle w:val="TOC2"/>
            <w:tabs>
              <w:tab w:val="right" w:leader="dot" w:pos="9016"/>
            </w:tabs>
            <w:rPr>
              <w:rFonts w:asciiTheme="minorHAnsi" w:eastAsiaTheme="minorEastAsia" w:hAnsiTheme="minorHAnsi" w:cstheme="minorBidi"/>
              <w:lang w:val="en-US"/>
            </w:rPr>
          </w:pPr>
          <w:hyperlink w:anchor="_Toc220447546" w:history="1">
            <w:r w:rsidRPr="00B9032C">
              <w:rPr>
                <w:rStyle w:val="Hyperlink"/>
              </w:rPr>
              <w:t>2.1 Introduction</w:t>
            </w:r>
            <w:r>
              <w:rPr>
                <w:webHidden/>
              </w:rPr>
              <w:tab/>
            </w:r>
            <w:r>
              <w:rPr>
                <w:webHidden/>
              </w:rPr>
              <w:fldChar w:fldCharType="begin"/>
            </w:r>
            <w:r>
              <w:rPr>
                <w:webHidden/>
              </w:rPr>
              <w:instrText xml:space="preserve"> PAGEREF _Toc220447546 \h </w:instrText>
            </w:r>
            <w:r>
              <w:rPr>
                <w:webHidden/>
              </w:rPr>
            </w:r>
            <w:r>
              <w:rPr>
                <w:webHidden/>
              </w:rPr>
              <w:fldChar w:fldCharType="separate"/>
            </w:r>
            <w:r>
              <w:rPr>
                <w:webHidden/>
              </w:rPr>
              <w:t>15</w:t>
            </w:r>
            <w:r>
              <w:rPr>
                <w:webHidden/>
              </w:rPr>
              <w:fldChar w:fldCharType="end"/>
            </w:r>
          </w:hyperlink>
        </w:p>
        <w:p w14:paraId="3744CBC5" w14:textId="04009F24" w:rsidR="00F859F0" w:rsidRDefault="00F859F0">
          <w:pPr>
            <w:pStyle w:val="TOC2"/>
            <w:tabs>
              <w:tab w:val="right" w:leader="dot" w:pos="9016"/>
            </w:tabs>
            <w:rPr>
              <w:rFonts w:asciiTheme="minorHAnsi" w:eastAsiaTheme="minorEastAsia" w:hAnsiTheme="minorHAnsi" w:cstheme="minorBidi"/>
              <w:lang w:val="en-US"/>
            </w:rPr>
          </w:pPr>
          <w:hyperlink w:anchor="_Toc220447547" w:history="1">
            <w:r w:rsidRPr="00B9032C">
              <w:rPr>
                <w:rStyle w:val="Hyperlink"/>
              </w:rPr>
              <w:t>2.2 Social Media Marketing in the Automotive Industry</w:t>
            </w:r>
            <w:r>
              <w:rPr>
                <w:webHidden/>
              </w:rPr>
              <w:tab/>
            </w:r>
            <w:r>
              <w:rPr>
                <w:webHidden/>
              </w:rPr>
              <w:fldChar w:fldCharType="begin"/>
            </w:r>
            <w:r>
              <w:rPr>
                <w:webHidden/>
              </w:rPr>
              <w:instrText xml:space="preserve"> PAGEREF _Toc220447547 \h </w:instrText>
            </w:r>
            <w:r>
              <w:rPr>
                <w:webHidden/>
              </w:rPr>
            </w:r>
            <w:r>
              <w:rPr>
                <w:webHidden/>
              </w:rPr>
              <w:fldChar w:fldCharType="separate"/>
            </w:r>
            <w:r>
              <w:rPr>
                <w:webHidden/>
              </w:rPr>
              <w:t>16</w:t>
            </w:r>
            <w:r>
              <w:rPr>
                <w:webHidden/>
              </w:rPr>
              <w:fldChar w:fldCharType="end"/>
            </w:r>
          </w:hyperlink>
        </w:p>
        <w:p w14:paraId="654A1CE8" w14:textId="5BABC22E" w:rsidR="00F859F0" w:rsidRDefault="00F859F0">
          <w:pPr>
            <w:pStyle w:val="TOC2"/>
            <w:tabs>
              <w:tab w:val="right" w:leader="dot" w:pos="9016"/>
            </w:tabs>
            <w:rPr>
              <w:rFonts w:asciiTheme="minorHAnsi" w:eastAsiaTheme="minorEastAsia" w:hAnsiTheme="minorHAnsi" w:cstheme="minorBidi"/>
              <w:lang w:val="en-US"/>
            </w:rPr>
          </w:pPr>
          <w:hyperlink w:anchor="_Toc220447548" w:history="1">
            <w:r w:rsidRPr="00B9032C">
              <w:rPr>
                <w:rStyle w:val="Hyperlink"/>
              </w:rPr>
              <w:t>2.3 Consumer Engagement in Digital Marketing</w:t>
            </w:r>
            <w:r>
              <w:rPr>
                <w:webHidden/>
              </w:rPr>
              <w:tab/>
            </w:r>
            <w:r>
              <w:rPr>
                <w:webHidden/>
              </w:rPr>
              <w:fldChar w:fldCharType="begin"/>
            </w:r>
            <w:r>
              <w:rPr>
                <w:webHidden/>
              </w:rPr>
              <w:instrText xml:space="preserve"> PAGEREF _Toc220447548 \h </w:instrText>
            </w:r>
            <w:r>
              <w:rPr>
                <w:webHidden/>
              </w:rPr>
            </w:r>
            <w:r>
              <w:rPr>
                <w:webHidden/>
              </w:rPr>
              <w:fldChar w:fldCharType="separate"/>
            </w:r>
            <w:r>
              <w:rPr>
                <w:webHidden/>
              </w:rPr>
              <w:t>17</w:t>
            </w:r>
            <w:r>
              <w:rPr>
                <w:webHidden/>
              </w:rPr>
              <w:fldChar w:fldCharType="end"/>
            </w:r>
          </w:hyperlink>
        </w:p>
        <w:p w14:paraId="6743D00A" w14:textId="653E2EE7" w:rsidR="00F859F0" w:rsidRDefault="00F859F0">
          <w:pPr>
            <w:pStyle w:val="TOC2"/>
            <w:tabs>
              <w:tab w:val="right" w:leader="dot" w:pos="9016"/>
            </w:tabs>
            <w:rPr>
              <w:rFonts w:asciiTheme="minorHAnsi" w:eastAsiaTheme="minorEastAsia" w:hAnsiTheme="minorHAnsi" w:cstheme="minorBidi"/>
              <w:lang w:val="en-US"/>
            </w:rPr>
          </w:pPr>
          <w:hyperlink w:anchor="_Toc220447549" w:history="1">
            <w:r w:rsidRPr="00B9032C">
              <w:rPr>
                <w:rStyle w:val="Hyperlink"/>
              </w:rPr>
              <w:t>2.4 Social Media Content Strategies and Engagement Outcomes</w:t>
            </w:r>
            <w:r>
              <w:rPr>
                <w:webHidden/>
              </w:rPr>
              <w:tab/>
            </w:r>
            <w:r>
              <w:rPr>
                <w:webHidden/>
              </w:rPr>
              <w:fldChar w:fldCharType="begin"/>
            </w:r>
            <w:r>
              <w:rPr>
                <w:webHidden/>
              </w:rPr>
              <w:instrText xml:space="preserve"> PAGEREF _Toc220447549 \h </w:instrText>
            </w:r>
            <w:r>
              <w:rPr>
                <w:webHidden/>
              </w:rPr>
            </w:r>
            <w:r>
              <w:rPr>
                <w:webHidden/>
              </w:rPr>
              <w:fldChar w:fldCharType="separate"/>
            </w:r>
            <w:r>
              <w:rPr>
                <w:webHidden/>
              </w:rPr>
              <w:t>18</w:t>
            </w:r>
            <w:r>
              <w:rPr>
                <w:webHidden/>
              </w:rPr>
              <w:fldChar w:fldCharType="end"/>
            </w:r>
          </w:hyperlink>
        </w:p>
        <w:p w14:paraId="2F90EEB8" w14:textId="40AEC812" w:rsidR="00F859F0" w:rsidRDefault="00F859F0">
          <w:pPr>
            <w:pStyle w:val="TOC2"/>
            <w:tabs>
              <w:tab w:val="right" w:leader="dot" w:pos="9016"/>
            </w:tabs>
            <w:rPr>
              <w:rFonts w:asciiTheme="minorHAnsi" w:eastAsiaTheme="minorEastAsia" w:hAnsiTheme="minorHAnsi" w:cstheme="minorBidi"/>
              <w:lang w:val="en-US"/>
            </w:rPr>
          </w:pPr>
          <w:hyperlink w:anchor="_Toc220447550" w:history="1">
            <w:r w:rsidRPr="00B9032C">
              <w:rPr>
                <w:rStyle w:val="Hyperlink"/>
              </w:rPr>
              <w:t>2.5 Brand Loyalty in Digital and High-Involvement Contexts</w:t>
            </w:r>
            <w:r>
              <w:rPr>
                <w:webHidden/>
              </w:rPr>
              <w:tab/>
            </w:r>
            <w:r>
              <w:rPr>
                <w:webHidden/>
              </w:rPr>
              <w:fldChar w:fldCharType="begin"/>
            </w:r>
            <w:r>
              <w:rPr>
                <w:webHidden/>
              </w:rPr>
              <w:instrText xml:space="preserve"> PAGEREF _Toc220447550 \h </w:instrText>
            </w:r>
            <w:r>
              <w:rPr>
                <w:webHidden/>
              </w:rPr>
            </w:r>
            <w:r>
              <w:rPr>
                <w:webHidden/>
              </w:rPr>
              <w:fldChar w:fldCharType="separate"/>
            </w:r>
            <w:r>
              <w:rPr>
                <w:webHidden/>
              </w:rPr>
              <w:t>19</w:t>
            </w:r>
            <w:r>
              <w:rPr>
                <w:webHidden/>
              </w:rPr>
              <w:fldChar w:fldCharType="end"/>
            </w:r>
          </w:hyperlink>
        </w:p>
        <w:p w14:paraId="6622CF93" w14:textId="466CC171" w:rsidR="00F859F0" w:rsidRDefault="00F859F0">
          <w:pPr>
            <w:pStyle w:val="TOC2"/>
            <w:tabs>
              <w:tab w:val="right" w:leader="dot" w:pos="9016"/>
            </w:tabs>
            <w:rPr>
              <w:rFonts w:asciiTheme="minorHAnsi" w:eastAsiaTheme="minorEastAsia" w:hAnsiTheme="minorHAnsi" w:cstheme="minorBidi"/>
              <w:lang w:val="en-US"/>
            </w:rPr>
          </w:pPr>
          <w:hyperlink w:anchor="_Toc220447551" w:history="1">
            <w:r w:rsidRPr="00B9032C">
              <w:rPr>
                <w:rStyle w:val="Hyperlink"/>
              </w:rPr>
              <w:t>2.6 Empirical Evidence on Social Media, Engagement, and Loyalty</w:t>
            </w:r>
            <w:r>
              <w:rPr>
                <w:webHidden/>
              </w:rPr>
              <w:tab/>
            </w:r>
            <w:r>
              <w:rPr>
                <w:webHidden/>
              </w:rPr>
              <w:fldChar w:fldCharType="begin"/>
            </w:r>
            <w:r>
              <w:rPr>
                <w:webHidden/>
              </w:rPr>
              <w:instrText xml:space="preserve"> PAGEREF _Toc220447551 \h </w:instrText>
            </w:r>
            <w:r>
              <w:rPr>
                <w:webHidden/>
              </w:rPr>
            </w:r>
            <w:r>
              <w:rPr>
                <w:webHidden/>
              </w:rPr>
              <w:fldChar w:fldCharType="separate"/>
            </w:r>
            <w:r>
              <w:rPr>
                <w:webHidden/>
              </w:rPr>
              <w:t>20</w:t>
            </w:r>
            <w:r>
              <w:rPr>
                <w:webHidden/>
              </w:rPr>
              <w:fldChar w:fldCharType="end"/>
            </w:r>
          </w:hyperlink>
        </w:p>
        <w:p w14:paraId="60822639" w14:textId="73AB635A" w:rsidR="00F859F0" w:rsidRDefault="00F859F0">
          <w:pPr>
            <w:pStyle w:val="TOC2"/>
            <w:tabs>
              <w:tab w:val="right" w:leader="dot" w:pos="9016"/>
            </w:tabs>
            <w:rPr>
              <w:rFonts w:asciiTheme="minorHAnsi" w:eastAsiaTheme="minorEastAsia" w:hAnsiTheme="minorHAnsi" w:cstheme="minorBidi"/>
              <w:lang w:val="en-US"/>
            </w:rPr>
          </w:pPr>
          <w:hyperlink w:anchor="_Toc220447552" w:history="1">
            <w:r w:rsidRPr="00B9032C">
              <w:rPr>
                <w:rStyle w:val="Hyperlink"/>
              </w:rPr>
              <w:t>2.7 Theoretical Framework</w:t>
            </w:r>
            <w:r>
              <w:rPr>
                <w:webHidden/>
              </w:rPr>
              <w:tab/>
            </w:r>
            <w:r>
              <w:rPr>
                <w:webHidden/>
              </w:rPr>
              <w:fldChar w:fldCharType="begin"/>
            </w:r>
            <w:r>
              <w:rPr>
                <w:webHidden/>
              </w:rPr>
              <w:instrText xml:space="preserve"> PAGEREF _Toc220447552 \h </w:instrText>
            </w:r>
            <w:r>
              <w:rPr>
                <w:webHidden/>
              </w:rPr>
            </w:r>
            <w:r>
              <w:rPr>
                <w:webHidden/>
              </w:rPr>
              <w:fldChar w:fldCharType="separate"/>
            </w:r>
            <w:r>
              <w:rPr>
                <w:webHidden/>
              </w:rPr>
              <w:t>22</w:t>
            </w:r>
            <w:r>
              <w:rPr>
                <w:webHidden/>
              </w:rPr>
              <w:fldChar w:fldCharType="end"/>
            </w:r>
          </w:hyperlink>
        </w:p>
        <w:p w14:paraId="7C014127" w14:textId="19AFE6CA" w:rsidR="00F859F0" w:rsidRDefault="00F859F0">
          <w:pPr>
            <w:pStyle w:val="TOC3"/>
            <w:tabs>
              <w:tab w:val="right" w:leader="dot" w:pos="9016"/>
            </w:tabs>
            <w:rPr>
              <w:rFonts w:asciiTheme="minorHAnsi" w:eastAsiaTheme="minorEastAsia" w:hAnsiTheme="minorHAnsi" w:cstheme="minorBidi"/>
              <w:lang w:val="en-US"/>
            </w:rPr>
          </w:pPr>
          <w:hyperlink w:anchor="_Toc220447553" w:history="1">
            <w:r w:rsidRPr="00B9032C">
              <w:rPr>
                <w:rStyle w:val="Hyperlink"/>
              </w:rPr>
              <w:t>2.7.1 Uses and Gratifications Theory (UGT)</w:t>
            </w:r>
            <w:r>
              <w:rPr>
                <w:webHidden/>
              </w:rPr>
              <w:tab/>
            </w:r>
            <w:r>
              <w:rPr>
                <w:webHidden/>
              </w:rPr>
              <w:fldChar w:fldCharType="begin"/>
            </w:r>
            <w:r>
              <w:rPr>
                <w:webHidden/>
              </w:rPr>
              <w:instrText xml:space="preserve"> PAGEREF _Toc220447553 \h </w:instrText>
            </w:r>
            <w:r>
              <w:rPr>
                <w:webHidden/>
              </w:rPr>
            </w:r>
            <w:r>
              <w:rPr>
                <w:webHidden/>
              </w:rPr>
              <w:fldChar w:fldCharType="separate"/>
            </w:r>
            <w:r>
              <w:rPr>
                <w:webHidden/>
              </w:rPr>
              <w:t>22</w:t>
            </w:r>
            <w:r>
              <w:rPr>
                <w:webHidden/>
              </w:rPr>
              <w:fldChar w:fldCharType="end"/>
            </w:r>
          </w:hyperlink>
        </w:p>
        <w:p w14:paraId="572D7D50" w14:textId="7D5B0DE4" w:rsidR="00F859F0" w:rsidRDefault="00F859F0">
          <w:pPr>
            <w:pStyle w:val="TOC3"/>
            <w:tabs>
              <w:tab w:val="right" w:leader="dot" w:pos="9016"/>
            </w:tabs>
            <w:rPr>
              <w:rFonts w:asciiTheme="minorHAnsi" w:eastAsiaTheme="minorEastAsia" w:hAnsiTheme="minorHAnsi" w:cstheme="minorBidi"/>
              <w:lang w:val="en-US"/>
            </w:rPr>
          </w:pPr>
          <w:hyperlink w:anchor="_Toc220447554" w:history="1">
            <w:r w:rsidRPr="00B9032C">
              <w:rPr>
                <w:rStyle w:val="Hyperlink"/>
              </w:rPr>
              <w:t>2.7.2 Social Exchange Theory (SET)</w:t>
            </w:r>
            <w:r>
              <w:rPr>
                <w:webHidden/>
              </w:rPr>
              <w:tab/>
            </w:r>
            <w:r>
              <w:rPr>
                <w:webHidden/>
              </w:rPr>
              <w:fldChar w:fldCharType="begin"/>
            </w:r>
            <w:r>
              <w:rPr>
                <w:webHidden/>
              </w:rPr>
              <w:instrText xml:space="preserve"> PAGEREF _Toc220447554 \h </w:instrText>
            </w:r>
            <w:r>
              <w:rPr>
                <w:webHidden/>
              </w:rPr>
            </w:r>
            <w:r>
              <w:rPr>
                <w:webHidden/>
              </w:rPr>
              <w:fldChar w:fldCharType="separate"/>
            </w:r>
            <w:r>
              <w:rPr>
                <w:webHidden/>
              </w:rPr>
              <w:t>23</w:t>
            </w:r>
            <w:r>
              <w:rPr>
                <w:webHidden/>
              </w:rPr>
              <w:fldChar w:fldCharType="end"/>
            </w:r>
          </w:hyperlink>
        </w:p>
        <w:p w14:paraId="072D418E" w14:textId="53443D1B" w:rsidR="00F859F0" w:rsidRDefault="00F859F0">
          <w:pPr>
            <w:pStyle w:val="TOC3"/>
            <w:tabs>
              <w:tab w:val="right" w:leader="dot" w:pos="9016"/>
            </w:tabs>
            <w:rPr>
              <w:rFonts w:asciiTheme="minorHAnsi" w:eastAsiaTheme="minorEastAsia" w:hAnsiTheme="minorHAnsi" w:cstheme="minorBidi"/>
              <w:lang w:val="en-US"/>
            </w:rPr>
          </w:pPr>
          <w:hyperlink w:anchor="_Toc220447555" w:history="1">
            <w:r w:rsidRPr="00B9032C">
              <w:rPr>
                <w:rStyle w:val="Hyperlink"/>
              </w:rPr>
              <w:t>2.7.3 Consumer Engagement Theory</w:t>
            </w:r>
            <w:r>
              <w:rPr>
                <w:webHidden/>
              </w:rPr>
              <w:tab/>
            </w:r>
            <w:r>
              <w:rPr>
                <w:webHidden/>
              </w:rPr>
              <w:fldChar w:fldCharType="begin"/>
            </w:r>
            <w:r>
              <w:rPr>
                <w:webHidden/>
              </w:rPr>
              <w:instrText xml:space="preserve"> PAGEREF _Toc220447555 \h </w:instrText>
            </w:r>
            <w:r>
              <w:rPr>
                <w:webHidden/>
              </w:rPr>
            </w:r>
            <w:r>
              <w:rPr>
                <w:webHidden/>
              </w:rPr>
              <w:fldChar w:fldCharType="separate"/>
            </w:r>
            <w:r>
              <w:rPr>
                <w:webHidden/>
              </w:rPr>
              <w:t>24</w:t>
            </w:r>
            <w:r>
              <w:rPr>
                <w:webHidden/>
              </w:rPr>
              <w:fldChar w:fldCharType="end"/>
            </w:r>
          </w:hyperlink>
        </w:p>
        <w:p w14:paraId="6E388FBE" w14:textId="3570F8A9" w:rsidR="00F859F0" w:rsidRDefault="00F859F0">
          <w:pPr>
            <w:pStyle w:val="TOC3"/>
            <w:tabs>
              <w:tab w:val="right" w:leader="dot" w:pos="9016"/>
            </w:tabs>
            <w:rPr>
              <w:rFonts w:asciiTheme="minorHAnsi" w:eastAsiaTheme="minorEastAsia" w:hAnsiTheme="minorHAnsi" w:cstheme="minorBidi"/>
              <w:lang w:val="en-US"/>
            </w:rPr>
          </w:pPr>
          <w:hyperlink w:anchor="_Toc220447556" w:history="1">
            <w:r w:rsidRPr="00B9032C">
              <w:rPr>
                <w:rStyle w:val="Hyperlink"/>
              </w:rPr>
              <w:t>2.7.4 Relationship Marketing Theory</w:t>
            </w:r>
            <w:r>
              <w:rPr>
                <w:webHidden/>
              </w:rPr>
              <w:tab/>
            </w:r>
            <w:r>
              <w:rPr>
                <w:webHidden/>
              </w:rPr>
              <w:fldChar w:fldCharType="begin"/>
            </w:r>
            <w:r>
              <w:rPr>
                <w:webHidden/>
              </w:rPr>
              <w:instrText xml:space="preserve"> PAGEREF _Toc220447556 \h </w:instrText>
            </w:r>
            <w:r>
              <w:rPr>
                <w:webHidden/>
              </w:rPr>
            </w:r>
            <w:r>
              <w:rPr>
                <w:webHidden/>
              </w:rPr>
              <w:fldChar w:fldCharType="separate"/>
            </w:r>
            <w:r>
              <w:rPr>
                <w:webHidden/>
              </w:rPr>
              <w:t>24</w:t>
            </w:r>
            <w:r>
              <w:rPr>
                <w:webHidden/>
              </w:rPr>
              <w:fldChar w:fldCharType="end"/>
            </w:r>
          </w:hyperlink>
        </w:p>
        <w:p w14:paraId="0AEF5DD8" w14:textId="068CAA8F" w:rsidR="00F859F0" w:rsidRDefault="00F859F0">
          <w:pPr>
            <w:pStyle w:val="TOC3"/>
            <w:tabs>
              <w:tab w:val="right" w:leader="dot" w:pos="9016"/>
            </w:tabs>
            <w:rPr>
              <w:rFonts w:asciiTheme="minorHAnsi" w:eastAsiaTheme="minorEastAsia" w:hAnsiTheme="minorHAnsi" w:cstheme="minorBidi"/>
              <w:lang w:val="en-US"/>
            </w:rPr>
          </w:pPr>
          <w:hyperlink w:anchor="_Toc220447557" w:history="1">
            <w:r w:rsidRPr="00B9032C">
              <w:rPr>
                <w:rStyle w:val="Hyperlink"/>
              </w:rPr>
              <w:t>2.7.5 Justification of the Theoretical Framework</w:t>
            </w:r>
            <w:r>
              <w:rPr>
                <w:webHidden/>
              </w:rPr>
              <w:tab/>
            </w:r>
            <w:r>
              <w:rPr>
                <w:webHidden/>
              </w:rPr>
              <w:fldChar w:fldCharType="begin"/>
            </w:r>
            <w:r>
              <w:rPr>
                <w:webHidden/>
              </w:rPr>
              <w:instrText xml:space="preserve"> PAGEREF _Toc220447557 \h </w:instrText>
            </w:r>
            <w:r>
              <w:rPr>
                <w:webHidden/>
              </w:rPr>
            </w:r>
            <w:r>
              <w:rPr>
                <w:webHidden/>
              </w:rPr>
              <w:fldChar w:fldCharType="separate"/>
            </w:r>
            <w:r>
              <w:rPr>
                <w:webHidden/>
              </w:rPr>
              <w:t>25</w:t>
            </w:r>
            <w:r>
              <w:rPr>
                <w:webHidden/>
              </w:rPr>
              <w:fldChar w:fldCharType="end"/>
            </w:r>
          </w:hyperlink>
        </w:p>
        <w:p w14:paraId="1BEFD7A6" w14:textId="5D7905F4" w:rsidR="00F859F0" w:rsidRDefault="00F859F0">
          <w:pPr>
            <w:pStyle w:val="TOC2"/>
            <w:tabs>
              <w:tab w:val="right" w:leader="dot" w:pos="9016"/>
            </w:tabs>
            <w:rPr>
              <w:rFonts w:asciiTheme="minorHAnsi" w:eastAsiaTheme="minorEastAsia" w:hAnsiTheme="minorHAnsi" w:cstheme="minorBidi"/>
              <w:lang w:val="en-US"/>
            </w:rPr>
          </w:pPr>
          <w:hyperlink w:anchor="_Toc220447558" w:history="1">
            <w:r w:rsidRPr="00B9032C">
              <w:rPr>
                <w:rStyle w:val="Hyperlink"/>
              </w:rPr>
              <w:t>2.8 Conceptual Framework</w:t>
            </w:r>
            <w:r>
              <w:rPr>
                <w:webHidden/>
              </w:rPr>
              <w:tab/>
            </w:r>
            <w:r>
              <w:rPr>
                <w:webHidden/>
              </w:rPr>
              <w:fldChar w:fldCharType="begin"/>
            </w:r>
            <w:r>
              <w:rPr>
                <w:webHidden/>
              </w:rPr>
              <w:instrText xml:space="preserve"> PAGEREF _Toc220447558 \h </w:instrText>
            </w:r>
            <w:r>
              <w:rPr>
                <w:webHidden/>
              </w:rPr>
            </w:r>
            <w:r>
              <w:rPr>
                <w:webHidden/>
              </w:rPr>
              <w:fldChar w:fldCharType="separate"/>
            </w:r>
            <w:r>
              <w:rPr>
                <w:webHidden/>
              </w:rPr>
              <w:t>25</w:t>
            </w:r>
            <w:r>
              <w:rPr>
                <w:webHidden/>
              </w:rPr>
              <w:fldChar w:fldCharType="end"/>
            </w:r>
          </w:hyperlink>
        </w:p>
        <w:p w14:paraId="5B30CD46" w14:textId="4E13BAD9" w:rsidR="00F859F0" w:rsidRDefault="00F859F0">
          <w:pPr>
            <w:pStyle w:val="TOC2"/>
            <w:tabs>
              <w:tab w:val="right" w:leader="dot" w:pos="9016"/>
            </w:tabs>
            <w:rPr>
              <w:rFonts w:asciiTheme="minorHAnsi" w:eastAsiaTheme="minorEastAsia" w:hAnsiTheme="minorHAnsi" w:cstheme="minorBidi"/>
              <w:lang w:val="en-US"/>
            </w:rPr>
          </w:pPr>
          <w:hyperlink w:anchor="_Toc220447559" w:history="1">
            <w:r w:rsidRPr="00B9032C">
              <w:rPr>
                <w:rStyle w:val="Hyperlink"/>
              </w:rPr>
              <w:t>2.9 Identification of Research Gaps</w:t>
            </w:r>
            <w:r>
              <w:rPr>
                <w:webHidden/>
              </w:rPr>
              <w:tab/>
            </w:r>
            <w:r>
              <w:rPr>
                <w:webHidden/>
              </w:rPr>
              <w:fldChar w:fldCharType="begin"/>
            </w:r>
            <w:r>
              <w:rPr>
                <w:webHidden/>
              </w:rPr>
              <w:instrText xml:space="preserve"> PAGEREF _Toc220447559 \h </w:instrText>
            </w:r>
            <w:r>
              <w:rPr>
                <w:webHidden/>
              </w:rPr>
            </w:r>
            <w:r>
              <w:rPr>
                <w:webHidden/>
              </w:rPr>
              <w:fldChar w:fldCharType="separate"/>
            </w:r>
            <w:r>
              <w:rPr>
                <w:webHidden/>
              </w:rPr>
              <w:t>25</w:t>
            </w:r>
            <w:r>
              <w:rPr>
                <w:webHidden/>
              </w:rPr>
              <w:fldChar w:fldCharType="end"/>
            </w:r>
          </w:hyperlink>
        </w:p>
        <w:p w14:paraId="7A3FEBB0" w14:textId="0A06EAE4" w:rsidR="00F859F0" w:rsidRDefault="00F859F0">
          <w:pPr>
            <w:pStyle w:val="TOC2"/>
            <w:tabs>
              <w:tab w:val="right" w:leader="dot" w:pos="9016"/>
            </w:tabs>
            <w:rPr>
              <w:rFonts w:asciiTheme="minorHAnsi" w:eastAsiaTheme="minorEastAsia" w:hAnsiTheme="minorHAnsi" w:cstheme="minorBidi"/>
              <w:lang w:val="en-US"/>
            </w:rPr>
          </w:pPr>
          <w:hyperlink w:anchor="_Toc220447560" w:history="1">
            <w:r w:rsidRPr="00B9032C">
              <w:rPr>
                <w:rStyle w:val="Hyperlink"/>
              </w:rPr>
              <w:t>2.</w:t>
            </w:r>
            <w:r w:rsidR="00CD6AA8">
              <w:rPr>
                <w:rStyle w:val="Hyperlink"/>
              </w:rPr>
              <w:t>10</w:t>
            </w:r>
            <w:r w:rsidRPr="00B9032C">
              <w:rPr>
                <w:rStyle w:val="Hyperlink"/>
              </w:rPr>
              <w:t xml:space="preserve"> Summary</w:t>
            </w:r>
            <w:r>
              <w:rPr>
                <w:webHidden/>
              </w:rPr>
              <w:tab/>
            </w:r>
            <w:r>
              <w:rPr>
                <w:webHidden/>
              </w:rPr>
              <w:fldChar w:fldCharType="begin"/>
            </w:r>
            <w:r>
              <w:rPr>
                <w:webHidden/>
              </w:rPr>
              <w:instrText xml:space="preserve"> PAGEREF _Toc220447560 \h </w:instrText>
            </w:r>
            <w:r>
              <w:rPr>
                <w:webHidden/>
              </w:rPr>
            </w:r>
            <w:r>
              <w:rPr>
                <w:webHidden/>
              </w:rPr>
              <w:fldChar w:fldCharType="separate"/>
            </w:r>
            <w:r>
              <w:rPr>
                <w:webHidden/>
              </w:rPr>
              <w:t>26</w:t>
            </w:r>
            <w:r>
              <w:rPr>
                <w:webHidden/>
              </w:rPr>
              <w:fldChar w:fldCharType="end"/>
            </w:r>
          </w:hyperlink>
        </w:p>
        <w:p w14:paraId="0141C969" w14:textId="4EF775E4" w:rsidR="00F859F0" w:rsidRDefault="00F859F0">
          <w:pPr>
            <w:pStyle w:val="TOC1"/>
            <w:tabs>
              <w:tab w:val="right" w:leader="dot" w:pos="9016"/>
            </w:tabs>
            <w:rPr>
              <w:rFonts w:asciiTheme="minorHAnsi" w:eastAsiaTheme="minorEastAsia" w:hAnsiTheme="minorHAnsi" w:cstheme="minorBidi"/>
              <w:lang w:val="en-US"/>
            </w:rPr>
          </w:pPr>
          <w:hyperlink w:anchor="_Toc220447561" w:history="1">
            <w:r w:rsidRPr="00B9032C">
              <w:rPr>
                <w:rStyle w:val="Hyperlink"/>
              </w:rPr>
              <w:t>Chapter 3: Research Methodology</w:t>
            </w:r>
            <w:r>
              <w:rPr>
                <w:webHidden/>
              </w:rPr>
              <w:tab/>
            </w:r>
            <w:r>
              <w:rPr>
                <w:webHidden/>
              </w:rPr>
              <w:fldChar w:fldCharType="begin"/>
            </w:r>
            <w:r>
              <w:rPr>
                <w:webHidden/>
              </w:rPr>
              <w:instrText xml:space="preserve"> PAGEREF _Toc220447561 \h </w:instrText>
            </w:r>
            <w:r>
              <w:rPr>
                <w:webHidden/>
              </w:rPr>
            </w:r>
            <w:r>
              <w:rPr>
                <w:webHidden/>
              </w:rPr>
              <w:fldChar w:fldCharType="separate"/>
            </w:r>
            <w:r>
              <w:rPr>
                <w:webHidden/>
              </w:rPr>
              <w:t>27</w:t>
            </w:r>
            <w:r>
              <w:rPr>
                <w:webHidden/>
              </w:rPr>
              <w:fldChar w:fldCharType="end"/>
            </w:r>
          </w:hyperlink>
        </w:p>
        <w:p w14:paraId="53D86808" w14:textId="728A4246" w:rsidR="00F859F0" w:rsidRDefault="00F859F0">
          <w:pPr>
            <w:pStyle w:val="TOC2"/>
            <w:tabs>
              <w:tab w:val="right" w:leader="dot" w:pos="9016"/>
            </w:tabs>
            <w:rPr>
              <w:rFonts w:asciiTheme="minorHAnsi" w:eastAsiaTheme="minorEastAsia" w:hAnsiTheme="minorHAnsi" w:cstheme="minorBidi"/>
              <w:lang w:val="en-US"/>
            </w:rPr>
          </w:pPr>
          <w:hyperlink w:anchor="_Toc220447562" w:history="1">
            <w:r w:rsidRPr="00B9032C">
              <w:rPr>
                <w:rStyle w:val="Hyperlink"/>
              </w:rPr>
              <w:t>3.1 Introduction</w:t>
            </w:r>
            <w:r>
              <w:rPr>
                <w:webHidden/>
              </w:rPr>
              <w:tab/>
            </w:r>
            <w:r>
              <w:rPr>
                <w:webHidden/>
              </w:rPr>
              <w:fldChar w:fldCharType="begin"/>
            </w:r>
            <w:r>
              <w:rPr>
                <w:webHidden/>
              </w:rPr>
              <w:instrText xml:space="preserve"> PAGEREF _Toc220447562 \h </w:instrText>
            </w:r>
            <w:r>
              <w:rPr>
                <w:webHidden/>
              </w:rPr>
            </w:r>
            <w:r>
              <w:rPr>
                <w:webHidden/>
              </w:rPr>
              <w:fldChar w:fldCharType="separate"/>
            </w:r>
            <w:r>
              <w:rPr>
                <w:webHidden/>
              </w:rPr>
              <w:t>27</w:t>
            </w:r>
            <w:r>
              <w:rPr>
                <w:webHidden/>
              </w:rPr>
              <w:fldChar w:fldCharType="end"/>
            </w:r>
          </w:hyperlink>
        </w:p>
        <w:p w14:paraId="301BDF2A" w14:textId="2BF9B0D4" w:rsidR="00F859F0" w:rsidRDefault="00F859F0">
          <w:pPr>
            <w:pStyle w:val="TOC2"/>
            <w:tabs>
              <w:tab w:val="right" w:leader="dot" w:pos="9016"/>
            </w:tabs>
            <w:rPr>
              <w:rFonts w:asciiTheme="minorHAnsi" w:eastAsiaTheme="minorEastAsia" w:hAnsiTheme="minorHAnsi" w:cstheme="minorBidi"/>
              <w:lang w:val="en-US"/>
            </w:rPr>
          </w:pPr>
          <w:hyperlink w:anchor="_Toc220447563" w:history="1">
            <w:r w:rsidRPr="00B9032C">
              <w:rPr>
                <w:rStyle w:val="Hyperlink"/>
              </w:rPr>
              <w:t>3.2 Research Philosophy</w:t>
            </w:r>
            <w:r>
              <w:rPr>
                <w:webHidden/>
              </w:rPr>
              <w:tab/>
            </w:r>
            <w:r>
              <w:rPr>
                <w:webHidden/>
              </w:rPr>
              <w:fldChar w:fldCharType="begin"/>
            </w:r>
            <w:r>
              <w:rPr>
                <w:webHidden/>
              </w:rPr>
              <w:instrText xml:space="preserve"> PAGEREF _Toc220447563 \h </w:instrText>
            </w:r>
            <w:r>
              <w:rPr>
                <w:webHidden/>
              </w:rPr>
            </w:r>
            <w:r>
              <w:rPr>
                <w:webHidden/>
              </w:rPr>
              <w:fldChar w:fldCharType="separate"/>
            </w:r>
            <w:r>
              <w:rPr>
                <w:webHidden/>
              </w:rPr>
              <w:t>27</w:t>
            </w:r>
            <w:r>
              <w:rPr>
                <w:webHidden/>
              </w:rPr>
              <w:fldChar w:fldCharType="end"/>
            </w:r>
          </w:hyperlink>
        </w:p>
        <w:p w14:paraId="384D0E8C" w14:textId="44A4BDD4" w:rsidR="00F859F0" w:rsidRDefault="00F859F0">
          <w:pPr>
            <w:pStyle w:val="TOC2"/>
            <w:tabs>
              <w:tab w:val="right" w:leader="dot" w:pos="9016"/>
            </w:tabs>
            <w:rPr>
              <w:rFonts w:asciiTheme="minorHAnsi" w:eastAsiaTheme="minorEastAsia" w:hAnsiTheme="minorHAnsi" w:cstheme="minorBidi"/>
              <w:lang w:val="en-US"/>
            </w:rPr>
          </w:pPr>
          <w:hyperlink w:anchor="_Toc220447564" w:history="1">
            <w:r w:rsidRPr="00B9032C">
              <w:rPr>
                <w:rStyle w:val="Hyperlink"/>
              </w:rPr>
              <w:t>3.3 Research Approach</w:t>
            </w:r>
            <w:r>
              <w:rPr>
                <w:webHidden/>
              </w:rPr>
              <w:tab/>
            </w:r>
            <w:r>
              <w:rPr>
                <w:webHidden/>
              </w:rPr>
              <w:fldChar w:fldCharType="begin"/>
            </w:r>
            <w:r>
              <w:rPr>
                <w:webHidden/>
              </w:rPr>
              <w:instrText xml:space="preserve"> PAGEREF _Toc220447564 \h </w:instrText>
            </w:r>
            <w:r>
              <w:rPr>
                <w:webHidden/>
              </w:rPr>
            </w:r>
            <w:r>
              <w:rPr>
                <w:webHidden/>
              </w:rPr>
              <w:fldChar w:fldCharType="separate"/>
            </w:r>
            <w:r>
              <w:rPr>
                <w:webHidden/>
              </w:rPr>
              <w:t>28</w:t>
            </w:r>
            <w:r>
              <w:rPr>
                <w:webHidden/>
              </w:rPr>
              <w:fldChar w:fldCharType="end"/>
            </w:r>
          </w:hyperlink>
        </w:p>
        <w:p w14:paraId="7F33E4DA" w14:textId="23F4747F" w:rsidR="00F859F0" w:rsidRDefault="00F859F0">
          <w:pPr>
            <w:pStyle w:val="TOC2"/>
            <w:tabs>
              <w:tab w:val="right" w:leader="dot" w:pos="9016"/>
            </w:tabs>
            <w:rPr>
              <w:rFonts w:asciiTheme="minorHAnsi" w:eastAsiaTheme="minorEastAsia" w:hAnsiTheme="minorHAnsi" w:cstheme="minorBidi"/>
              <w:lang w:val="en-US"/>
            </w:rPr>
          </w:pPr>
          <w:hyperlink w:anchor="_Toc220447565" w:history="1">
            <w:r w:rsidRPr="00B9032C">
              <w:rPr>
                <w:rStyle w:val="Hyperlink"/>
              </w:rPr>
              <w:t>3.4 Research Design and Research Strategy</w:t>
            </w:r>
            <w:r>
              <w:rPr>
                <w:webHidden/>
              </w:rPr>
              <w:tab/>
            </w:r>
            <w:r>
              <w:rPr>
                <w:webHidden/>
              </w:rPr>
              <w:fldChar w:fldCharType="begin"/>
            </w:r>
            <w:r>
              <w:rPr>
                <w:webHidden/>
              </w:rPr>
              <w:instrText xml:space="preserve"> PAGEREF _Toc220447565 \h </w:instrText>
            </w:r>
            <w:r>
              <w:rPr>
                <w:webHidden/>
              </w:rPr>
            </w:r>
            <w:r>
              <w:rPr>
                <w:webHidden/>
              </w:rPr>
              <w:fldChar w:fldCharType="separate"/>
            </w:r>
            <w:r>
              <w:rPr>
                <w:webHidden/>
              </w:rPr>
              <w:t>29</w:t>
            </w:r>
            <w:r>
              <w:rPr>
                <w:webHidden/>
              </w:rPr>
              <w:fldChar w:fldCharType="end"/>
            </w:r>
          </w:hyperlink>
        </w:p>
        <w:p w14:paraId="04DF70CA" w14:textId="6F86F319" w:rsidR="00F859F0" w:rsidRDefault="00F859F0">
          <w:pPr>
            <w:pStyle w:val="TOC2"/>
            <w:tabs>
              <w:tab w:val="right" w:leader="dot" w:pos="9016"/>
            </w:tabs>
            <w:rPr>
              <w:rFonts w:asciiTheme="minorHAnsi" w:eastAsiaTheme="minorEastAsia" w:hAnsiTheme="minorHAnsi" w:cstheme="minorBidi"/>
              <w:lang w:val="en-US"/>
            </w:rPr>
          </w:pPr>
          <w:hyperlink w:anchor="_Toc220447566" w:history="1">
            <w:r w:rsidRPr="00B9032C">
              <w:rPr>
                <w:rStyle w:val="Hyperlink"/>
              </w:rPr>
              <w:t>3.5 Data Collection Method</w:t>
            </w:r>
            <w:r>
              <w:rPr>
                <w:webHidden/>
              </w:rPr>
              <w:tab/>
            </w:r>
            <w:r>
              <w:rPr>
                <w:webHidden/>
              </w:rPr>
              <w:fldChar w:fldCharType="begin"/>
            </w:r>
            <w:r>
              <w:rPr>
                <w:webHidden/>
              </w:rPr>
              <w:instrText xml:space="preserve"> PAGEREF _Toc220447566 \h </w:instrText>
            </w:r>
            <w:r>
              <w:rPr>
                <w:webHidden/>
              </w:rPr>
            </w:r>
            <w:r>
              <w:rPr>
                <w:webHidden/>
              </w:rPr>
              <w:fldChar w:fldCharType="separate"/>
            </w:r>
            <w:r>
              <w:rPr>
                <w:webHidden/>
              </w:rPr>
              <w:t>29</w:t>
            </w:r>
            <w:r>
              <w:rPr>
                <w:webHidden/>
              </w:rPr>
              <w:fldChar w:fldCharType="end"/>
            </w:r>
          </w:hyperlink>
        </w:p>
        <w:p w14:paraId="0AF6B6F3" w14:textId="679EA168" w:rsidR="00F859F0" w:rsidRDefault="00F859F0">
          <w:pPr>
            <w:pStyle w:val="TOC2"/>
            <w:tabs>
              <w:tab w:val="right" w:leader="dot" w:pos="9016"/>
            </w:tabs>
            <w:rPr>
              <w:rFonts w:asciiTheme="minorHAnsi" w:eastAsiaTheme="minorEastAsia" w:hAnsiTheme="minorHAnsi" w:cstheme="minorBidi"/>
              <w:lang w:val="en-US"/>
            </w:rPr>
          </w:pPr>
          <w:hyperlink w:anchor="_Toc220447567" w:history="1">
            <w:r w:rsidRPr="00B9032C">
              <w:rPr>
                <w:rStyle w:val="Hyperlink"/>
              </w:rPr>
              <w:t>3.6 Population and Sampling Strategy</w:t>
            </w:r>
            <w:r>
              <w:rPr>
                <w:webHidden/>
              </w:rPr>
              <w:tab/>
            </w:r>
            <w:r>
              <w:rPr>
                <w:webHidden/>
              </w:rPr>
              <w:fldChar w:fldCharType="begin"/>
            </w:r>
            <w:r>
              <w:rPr>
                <w:webHidden/>
              </w:rPr>
              <w:instrText xml:space="preserve"> PAGEREF _Toc220447567 \h </w:instrText>
            </w:r>
            <w:r>
              <w:rPr>
                <w:webHidden/>
              </w:rPr>
            </w:r>
            <w:r>
              <w:rPr>
                <w:webHidden/>
              </w:rPr>
              <w:fldChar w:fldCharType="separate"/>
            </w:r>
            <w:r>
              <w:rPr>
                <w:webHidden/>
              </w:rPr>
              <w:t>30</w:t>
            </w:r>
            <w:r>
              <w:rPr>
                <w:webHidden/>
              </w:rPr>
              <w:fldChar w:fldCharType="end"/>
            </w:r>
          </w:hyperlink>
        </w:p>
        <w:p w14:paraId="35D53948" w14:textId="4A0DBFDD" w:rsidR="00F859F0" w:rsidRDefault="00F859F0">
          <w:pPr>
            <w:pStyle w:val="TOC2"/>
            <w:tabs>
              <w:tab w:val="right" w:leader="dot" w:pos="9016"/>
            </w:tabs>
            <w:rPr>
              <w:rFonts w:asciiTheme="minorHAnsi" w:eastAsiaTheme="minorEastAsia" w:hAnsiTheme="minorHAnsi" w:cstheme="minorBidi"/>
              <w:lang w:val="en-US"/>
            </w:rPr>
          </w:pPr>
          <w:hyperlink w:anchor="_Toc220447568" w:history="1">
            <w:r w:rsidRPr="00B9032C">
              <w:rPr>
                <w:rStyle w:val="Hyperlink"/>
              </w:rPr>
              <w:t>3.7 Data Analysis Techniques</w:t>
            </w:r>
            <w:r>
              <w:rPr>
                <w:webHidden/>
              </w:rPr>
              <w:tab/>
            </w:r>
            <w:r>
              <w:rPr>
                <w:webHidden/>
              </w:rPr>
              <w:fldChar w:fldCharType="begin"/>
            </w:r>
            <w:r>
              <w:rPr>
                <w:webHidden/>
              </w:rPr>
              <w:instrText xml:space="preserve"> PAGEREF _Toc220447568 \h </w:instrText>
            </w:r>
            <w:r>
              <w:rPr>
                <w:webHidden/>
              </w:rPr>
            </w:r>
            <w:r>
              <w:rPr>
                <w:webHidden/>
              </w:rPr>
              <w:fldChar w:fldCharType="separate"/>
            </w:r>
            <w:r>
              <w:rPr>
                <w:webHidden/>
              </w:rPr>
              <w:t>31</w:t>
            </w:r>
            <w:r>
              <w:rPr>
                <w:webHidden/>
              </w:rPr>
              <w:fldChar w:fldCharType="end"/>
            </w:r>
          </w:hyperlink>
        </w:p>
        <w:p w14:paraId="5003510D" w14:textId="1C67E983" w:rsidR="00F859F0" w:rsidRDefault="00F859F0">
          <w:pPr>
            <w:pStyle w:val="TOC2"/>
            <w:tabs>
              <w:tab w:val="right" w:leader="dot" w:pos="9016"/>
            </w:tabs>
            <w:rPr>
              <w:rFonts w:asciiTheme="minorHAnsi" w:eastAsiaTheme="minorEastAsia" w:hAnsiTheme="minorHAnsi" w:cstheme="minorBidi"/>
              <w:lang w:val="en-US"/>
            </w:rPr>
          </w:pPr>
          <w:hyperlink w:anchor="_Toc220447569" w:history="1">
            <w:r w:rsidRPr="00B9032C">
              <w:rPr>
                <w:rStyle w:val="Hyperlink"/>
              </w:rPr>
              <w:t>3.8 Reliability and Validity</w:t>
            </w:r>
            <w:r>
              <w:rPr>
                <w:webHidden/>
              </w:rPr>
              <w:tab/>
            </w:r>
            <w:r>
              <w:rPr>
                <w:webHidden/>
              </w:rPr>
              <w:fldChar w:fldCharType="begin"/>
            </w:r>
            <w:r>
              <w:rPr>
                <w:webHidden/>
              </w:rPr>
              <w:instrText xml:space="preserve"> PAGEREF _Toc220447569 \h </w:instrText>
            </w:r>
            <w:r>
              <w:rPr>
                <w:webHidden/>
              </w:rPr>
            </w:r>
            <w:r>
              <w:rPr>
                <w:webHidden/>
              </w:rPr>
              <w:fldChar w:fldCharType="separate"/>
            </w:r>
            <w:r>
              <w:rPr>
                <w:webHidden/>
              </w:rPr>
              <w:t>31</w:t>
            </w:r>
            <w:r>
              <w:rPr>
                <w:webHidden/>
              </w:rPr>
              <w:fldChar w:fldCharType="end"/>
            </w:r>
          </w:hyperlink>
        </w:p>
        <w:p w14:paraId="2A494E05" w14:textId="1E8E49C6" w:rsidR="00F859F0" w:rsidRDefault="00F859F0">
          <w:pPr>
            <w:pStyle w:val="TOC2"/>
            <w:tabs>
              <w:tab w:val="right" w:leader="dot" w:pos="9016"/>
            </w:tabs>
            <w:rPr>
              <w:rFonts w:asciiTheme="minorHAnsi" w:eastAsiaTheme="minorEastAsia" w:hAnsiTheme="minorHAnsi" w:cstheme="minorBidi"/>
              <w:lang w:val="en-US"/>
            </w:rPr>
          </w:pPr>
          <w:hyperlink w:anchor="_Toc220447570" w:history="1">
            <w:r w:rsidRPr="00B9032C">
              <w:rPr>
                <w:rStyle w:val="Hyperlink"/>
              </w:rPr>
              <w:t>3.9 Ethical Considerations</w:t>
            </w:r>
            <w:r>
              <w:rPr>
                <w:webHidden/>
              </w:rPr>
              <w:tab/>
            </w:r>
            <w:r>
              <w:rPr>
                <w:webHidden/>
              </w:rPr>
              <w:fldChar w:fldCharType="begin"/>
            </w:r>
            <w:r>
              <w:rPr>
                <w:webHidden/>
              </w:rPr>
              <w:instrText xml:space="preserve"> PAGEREF _Toc220447570 \h </w:instrText>
            </w:r>
            <w:r>
              <w:rPr>
                <w:webHidden/>
              </w:rPr>
            </w:r>
            <w:r>
              <w:rPr>
                <w:webHidden/>
              </w:rPr>
              <w:fldChar w:fldCharType="separate"/>
            </w:r>
            <w:r>
              <w:rPr>
                <w:webHidden/>
              </w:rPr>
              <w:t>32</w:t>
            </w:r>
            <w:r>
              <w:rPr>
                <w:webHidden/>
              </w:rPr>
              <w:fldChar w:fldCharType="end"/>
            </w:r>
          </w:hyperlink>
        </w:p>
        <w:p w14:paraId="5942D7AD" w14:textId="43DE1F76" w:rsidR="00F859F0" w:rsidRDefault="00F859F0">
          <w:pPr>
            <w:pStyle w:val="TOC2"/>
            <w:tabs>
              <w:tab w:val="right" w:leader="dot" w:pos="9016"/>
            </w:tabs>
            <w:rPr>
              <w:rFonts w:asciiTheme="minorHAnsi" w:eastAsiaTheme="minorEastAsia" w:hAnsiTheme="minorHAnsi" w:cstheme="minorBidi"/>
              <w:lang w:val="en-US"/>
            </w:rPr>
          </w:pPr>
          <w:hyperlink w:anchor="_Toc220447571" w:history="1">
            <w:r w:rsidRPr="00B9032C">
              <w:rPr>
                <w:rStyle w:val="Hyperlink"/>
              </w:rPr>
              <w:t>3.10 Research Time-Plan</w:t>
            </w:r>
            <w:r>
              <w:rPr>
                <w:webHidden/>
              </w:rPr>
              <w:tab/>
            </w:r>
            <w:r>
              <w:rPr>
                <w:webHidden/>
              </w:rPr>
              <w:fldChar w:fldCharType="begin"/>
            </w:r>
            <w:r>
              <w:rPr>
                <w:webHidden/>
              </w:rPr>
              <w:instrText xml:space="preserve"> PAGEREF _Toc220447571 \h </w:instrText>
            </w:r>
            <w:r>
              <w:rPr>
                <w:webHidden/>
              </w:rPr>
            </w:r>
            <w:r>
              <w:rPr>
                <w:webHidden/>
              </w:rPr>
              <w:fldChar w:fldCharType="separate"/>
            </w:r>
            <w:r>
              <w:rPr>
                <w:webHidden/>
              </w:rPr>
              <w:t>33</w:t>
            </w:r>
            <w:r>
              <w:rPr>
                <w:webHidden/>
              </w:rPr>
              <w:fldChar w:fldCharType="end"/>
            </w:r>
          </w:hyperlink>
        </w:p>
        <w:p w14:paraId="7458FB16" w14:textId="668D3B58" w:rsidR="00F859F0" w:rsidRDefault="00F859F0">
          <w:pPr>
            <w:pStyle w:val="TOC2"/>
            <w:tabs>
              <w:tab w:val="right" w:leader="dot" w:pos="9016"/>
            </w:tabs>
            <w:rPr>
              <w:rFonts w:asciiTheme="minorHAnsi" w:eastAsiaTheme="minorEastAsia" w:hAnsiTheme="minorHAnsi" w:cstheme="minorBidi"/>
              <w:lang w:val="en-US"/>
            </w:rPr>
          </w:pPr>
          <w:hyperlink w:anchor="_Toc220447572" w:history="1">
            <w:r w:rsidRPr="00B9032C">
              <w:rPr>
                <w:rStyle w:val="Hyperlink"/>
              </w:rPr>
              <w:t>3.11 Methodological Limitations and Mitigation</w:t>
            </w:r>
            <w:r>
              <w:rPr>
                <w:webHidden/>
              </w:rPr>
              <w:tab/>
            </w:r>
            <w:r>
              <w:rPr>
                <w:webHidden/>
              </w:rPr>
              <w:fldChar w:fldCharType="begin"/>
            </w:r>
            <w:r>
              <w:rPr>
                <w:webHidden/>
              </w:rPr>
              <w:instrText xml:space="preserve"> PAGEREF _Toc220447572 \h </w:instrText>
            </w:r>
            <w:r>
              <w:rPr>
                <w:webHidden/>
              </w:rPr>
            </w:r>
            <w:r>
              <w:rPr>
                <w:webHidden/>
              </w:rPr>
              <w:fldChar w:fldCharType="separate"/>
            </w:r>
            <w:r>
              <w:rPr>
                <w:webHidden/>
              </w:rPr>
              <w:t>34</w:t>
            </w:r>
            <w:r>
              <w:rPr>
                <w:webHidden/>
              </w:rPr>
              <w:fldChar w:fldCharType="end"/>
            </w:r>
          </w:hyperlink>
        </w:p>
        <w:p w14:paraId="14A562C5" w14:textId="2229AF30" w:rsidR="00F859F0" w:rsidRDefault="00F859F0">
          <w:pPr>
            <w:pStyle w:val="TOC2"/>
            <w:tabs>
              <w:tab w:val="right" w:leader="dot" w:pos="9016"/>
            </w:tabs>
            <w:rPr>
              <w:rFonts w:asciiTheme="minorHAnsi" w:eastAsiaTheme="minorEastAsia" w:hAnsiTheme="minorHAnsi" w:cstheme="minorBidi"/>
              <w:lang w:val="en-US"/>
            </w:rPr>
          </w:pPr>
          <w:hyperlink w:anchor="_Toc220447573" w:history="1">
            <w:r w:rsidRPr="00B9032C">
              <w:rPr>
                <w:rStyle w:val="Hyperlink"/>
              </w:rPr>
              <w:t>3.12 Chapter Summary</w:t>
            </w:r>
            <w:r>
              <w:rPr>
                <w:webHidden/>
              </w:rPr>
              <w:tab/>
            </w:r>
            <w:r>
              <w:rPr>
                <w:webHidden/>
              </w:rPr>
              <w:fldChar w:fldCharType="begin"/>
            </w:r>
            <w:r>
              <w:rPr>
                <w:webHidden/>
              </w:rPr>
              <w:instrText xml:space="preserve"> PAGEREF _Toc220447573 \h </w:instrText>
            </w:r>
            <w:r>
              <w:rPr>
                <w:webHidden/>
              </w:rPr>
            </w:r>
            <w:r>
              <w:rPr>
                <w:webHidden/>
              </w:rPr>
              <w:fldChar w:fldCharType="separate"/>
            </w:r>
            <w:r>
              <w:rPr>
                <w:webHidden/>
              </w:rPr>
              <w:t>34</w:t>
            </w:r>
            <w:r>
              <w:rPr>
                <w:webHidden/>
              </w:rPr>
              <w:fldChar w:fldCharType="end"/>
            </w:r>
          </w:hyperlink>
        </w:p>
        <w:p w14:paraId="27CAE913" w14:textId="13091153" w:rsidR="00F859F0" w:rsidRDefault="00F859F0">
          <w:pPr>
            <w:pStyle w:val="TOC1"/>
            <w:tabs>
              <w:tab w:val="right" w:leader="dot" w:pos="9016"/>
            </w:tabs>
            <w:rPr>
              <w:rFonts w:asciiTheme="minorHAnsi" w:eastAsiaTheme="minorEastAsia" w:hAnsiTheme="minorHAnsi" w:cstheme="minorBidi"/>
              <w:lang w:val="en-US"/>
            </w:rPr>
          </w:pPr>
          <w:hyperlink w:anchor="_Toc220447574" w:history="1">
            <w:r w:rsidRPr="00B9032C">
              <w:rPr>
                <w:rStyle w:val="Hyperlink"/>
              </w:rPr>
              <w:t>Chapter 4: Findings</w:t>
            </w:r>
            <w:r>
              <w:rPr>
                <w:webHidden/>
              </w:rPr>
              <w:tab/>
            </w:r>
            <w:r>
              <w:rPr>
                <w:webHidden/>
              </w:rPr>
              <w:fldChar w:fldCharType="begin"/>
            </w:r>
            <w:r>
              <w:rPr>
                <w:webHidden/>
              </w:rPr>
              <w:instrText xml:space="preserve"> PAGEREF _Toc220447574 \h </w:instrText>
            </w:r>
            <w:r>
              <w:rPr>
                <w:webHidden/>
              </w:rPr>
            </w:r>
            <w:r>
              <w:rPr>
                <w:webHidden/>
              </w:rPr>
              <w:fldChar w:fldCharType="separate"/>
            </w:r>
            <w:r>
              <w:rPr>
                <w:webHidden/>
              </w:rPr>
              <w:t>36</w:t>
            </w:r>
            <w:r>
              <w:rPr>
                <w:webHidden/>
              </w:rPr>
              <w:fldChar w:fldCharType="end"/>
            </w:r>
          </w:hyperlink>
        </w:p>
        <w:p w14:paraId="2E5C38A6" w14:textId="01F5D8B9" w:rsidR="00F859F0" w:rsidRDefault="00F859F0">
          <w:pPr>
            <w:pStyle w:val="TOC2"/>
            <w:tabs>
              <w:tab w:val="right" w:leader="dot" w:pos="9016"/>
            </w:tabs>
            <w:rPr>
              <w:rFonts w:asciiTheme="minorHAnsi" w:eastAsiaTheme="minorEastAsia" w:hAnsiTheme="minorHAnsi" w:cstheme="minorBidi"/>
              <w:lang w:val="en-US"/>
            </w:rPr>
          </w:pPr>
          <w:hyperlink w:anchor="_Toc220447575" w:history="1">
            <w:r w:rsidRPr="00B9032C">
              <w:rPr>
                <w:rStyle w:val="Hyperlink"/>
              </w:rPr>
              <w:t>4.1 Introduction</w:t>
            </w:r>
            <w:r>
              <w:rPr>
                <w:webHidden/>
              </w:rPr>
              <w:tab/>
            </w:r>
            <w:r>
              <w:rPr>
                <w:webHidden/>
              </w:rPr>
              <w:fldChar w:fldCharType="begin"/>
            </w:r>
            <w:r>
              <w:rPr>
                <w:webHidden/>
              </w:rPr>
              <w:instrText xml:space="preserve"> PAGEREF _Toc220447575 \h </w:instrText>
            </w:r>
            <w:r>
              <w:rPr>
                <w:webHidden/>
              </w:rPr>
            </w:r>
            <w:r>
              <w:rPr>
                <w:webHidden/>
              </w:rPr>
              <w:fldChar w:fldCharType="separate"/>
            </w:r>
            <w:r>
              <w:rPr>
                <w:webHidden/>
              </w:rPr>
              <w:t>36</w:t>
            </w:r>
            <w:r>
              <w:rPr>
                <w:webHidden/>
              </w:rPr>
              <w:fldChar w:fldCharType="end"/>
            </w:r>
          </w:hyperlink>
        </w:p>
        <w:p w14:paraId="22F5FB5E" w14:textId="2C34758D" w:rsidR="00F859F0" w:rsidRDefault="00F859F0">
          <w:pPr>
            <w:pStyle w:val="TOC2"/>
            <w:tabs>
              <w:tab w:val="right" w:leader="dot" w:pos="9016"/>
            </w:tabs>
            <w:rPr>
              <w:rFonts w:asciiTheme="minorHAnsi" w:eastAsiaTheme="minorEastAsia" w:hAnsiTheme="minorHAnsi" w:cstheme="minorBidi"/>
              <w:lang w:val="en-US"/>
            </w:rPr>
          </w:pPr>
          <w:hyperlink w:anchor="_Toc220447576" w:history="1">
            <w:r w:rsidRPr="00B9032C">
              <w:rPr>
                <w:rStyle w:val="Hyperlink"/>
              </w:rPr>
              <w:t>4.2 Research Results</w:t>
            </w:r>
            <w:r>
              <w:rPr>
                <w:webHidden/>
              </w:rPr>
              <w:tab/>
            </w:r>
            <w:r>
              <w:rPr>
                <w:webHidden/>
              </w:rPr>
              <w:fldChar w:fldCharType="begin"/>
            </w:r>
            <w:r>
              <w:rPr>
                <w:webHidden/>
              </w:rPr>
              <w:instrText xml:space="preserve"> PAGEREF _Toc220447576 \h </w:instrText>
            </w:r>
            <w:r>
              <w:rPr>
                <w:webHidden/>
              </w:rPr>
            </w:r>
            <w:r>
              <w:rPr>
                <w:webHidden/>
              </w:rPr>
              <w:fldChar w:fldCharType="separate"/>
            </w:r>
            <w:r>
              <w:rPr>
                <w:webHidden/>
              </w:rPr>
              <w:t>36</w:t>
            </w:r>
            <w:r>
              <w:rPr>
                <w:webHidden/>
              </w:rPr>
              <w:fldChar w:fldCharType="end"/>
            </w:r>
          </w:hyperlink>
        </w:p>
        <w:p w14:paraId="51B90E6D" w14:textId="39886286" w:rsidR="00F859F0" w:rsidRDefault="00F859F0">
          <w:pPr>
            <w:pStyle w:val="TOC3"/>
            <w:tabs>
              <w:tab w:val="right" w:leader="dot" w:pos="9016"/>
            </w:tabs>
            <w:rPr>
              <w:rFonts w:asciiTheme="minorHAnsi" w:eastAsiaTheme="minorEastAsia" w:hAnsiTheme="minorHAnsi" w:cstheme="minorBidi"/>
              <w:lang w:val="en-US"/>
            </w:rPr>
          </w:pPr>
          <w:hyperlink w:anchor="_Toc220447577" w:history="1">
            <w:r w:rsidRPr="00B9032C">
              <w:rPr>
                <w:rStyle w:val="Hyperlink"/>
              </w:rPr>
              <w:t>4.2.1 Demographic Details</w:t>
            </w:r>
            <w:r>
              <w:rPr>
                <w:webHidden/>
              </w:rPr>
              <w:tab/>
            </w:r>
            <w:r>
              <w:rPr>
                <w:webHidden/>
              </w:rPr>
              <w:fldChar w:fldCharType="begin"/>
            </w:r>
            <w:r>
              <w:rPr>
                <w:webHidden/>
              </w:rPr>
              <w:instrText xml:space="preserve"> PAGEREF _Toc220447577 \h </w:instrText>
            </w:r>
            <w:r>
              <w:rPr>
                <w:webHidden/>
              </w:rPr>
            </w:r>
            <w:r>
              <w:rPr>
                <w:webHidden/>
              </w:rPr>
              <w:fldChar w:fldCharType="separate"/>
            </w:r>
            <w:r>
              <w:rPr>
                <w:webHidden/>
              </w:rPr>
              <w:t>36</w:t>
            </w:r>
            <w:r>
              <w:rPr>
                <w:webHidden/>
              </w:rPr>
              <w:fldChar w:fldCharType="end"/>
            </w:r>
          </w:hyperlink>
        </w:p>
        <w:p w14:paraId="436B5E2A" w14:textId="528CB6FD" w:rsidR="00F859F0" w:rsidRDefault="00F859F0">
          <w:pPr>
            <w:pStyle w:val="TOC3"/>
            <w:tabs>
              <w:tab w:val="right" w:leader="dot" w:pos="9016"/>
            </w:tabs>
            <w:rPr>
              <w:rFonts w:asciiTheme="minorHAnsi" w:eastAsiaTheme="minorEastAsia" w:hAnsiTheme="minorHAnsi" w:cstheme="minorBidi"/>
              <w:lang w:val="en-US"/>
            </w:rPr>
          </w:pPr>
          <w:hyperlink w:anchor="_Toc220447578" w:history="1">
            <w:r w:rsidRPr="00B9032C">
              <w:rPr>
                <w:rStyle w:val="Hyperlink"/>
              </w:rPr>
              <w:t>4.2.2 Results of Cronbach's Alpha Tests</w:t>
            </w:r>
            <w:r>
              <w:rPr>
                <w:webHidden/>
              </w:rPr>
              <w:tab/>
            </w:r>
            <w:r>
              <w:rPr>
                <w:webHidden/>
              </w:rPr>
              <w:fldChar w:fldCharType="begin"/>
            </w:r>
            <w:r>
              <w:rPr>
                <w:webHidden/>
              </w:rPr>
              <w:instrText xml:space="preserve"> PAGEREF _Toc220447578 \h </w:instrText>
            </w:r>
            <w:r>
              <w:rPr>
                <w:webHidden/>
              </w:rPr>
            </w:r>
            <w:r>
              <w:rPr>
                <w:webHidden/>
              </w:rPr>
              <w:fldChar w:fldCharType="separate"/>
            </w:r>
            <w:r>
              <w:rPr>
                <w:webHidden/>
              </w:rPr>
              <w:t>37</w:t>
            </w:r>
            <w:r>
              <w:rPr>
                <w:webHidden/>
              </w:rPr>
              <w:fldChar w:fldCharType="end"/>
            </w:r>
          </w:hyperlink>
        </w:p>
        <w:p w14:paraId="090840AF" w14:textId="04FA76AE" w:rsidR="00F859F0" w:rsidRDefault="00F859F0">
          <w:pPr>
            <w:pStyle w:val="TOC3"/>
            <w:tabs>
              <w:tab w:val="right" w:leader="dot" w:pos="9016"/>
            </w:tabs>
            <w:rPr>
              <w:rFonts w:asciiTheme="minorHAnsi" w:eastAsiaTheme="minorEastAsia" w:hAnsiTheme="minorHAnsi" w:cstheme="minorBidi"/>
              <w:lang w:val="en-US"/>
            </w:rPr>
          </w:pPr>
          <w:hyperlink w:anchor="_Toc220447579" w:history="1">
            <w:r w:rsidRPr="00B9032C">
              <w:rPr>
                <w:rStyle w:val="Hyperlink"/>
              </w:rPr>
              <w:t>4.2.3 Results of Descriptive Statistics Tests</w:t>
            </w:r>
            <w:r>
              <w:rPr>
                <w:webHidden/>
              </w:rPr>
              <w:tab/>
            </w:r>
            <w:r>
              <w:rPr>
                <w:webHidden/>
              </w:rPr>
              <w:fldChar w:fldCharType="begin"/>
            </w:r>
            <w:r>
              <w:rPr>
                <w:webHidden/>
              </w:rPr>
              <w:instrText xml:space="preserve"> PAGEREF _Toc220447579 \h </w:instrText>
            </w:r>
            <w:r>
              <w:rPr>
                <w:webHidden/>
              </w:rPr>
            </w:r>
            <w:r>
              <w:rPr>
                <w:webHidden/>
              </w:rPr>
              <w:fldChar w:fldCharType="separate"/>
            </w:r>
            <w:r>
              <w:rPr>
                <w:webHidden/>
              </w:rPr>
              <w:t>39</w:t>
            </w:r>
            <w:r>
              <w:rPr>
                <w:webHidden/>
              </w:rPr>
              <w:fldChar w:fldCharType="end"/>
            </w:r>
          </w:hyperlink>
        </w:p>
        <w:p w14:paraId="1CA641BC" w14:textId="1703B2FD" w:rsidR="00F859F0" w:rsidRDefault="00F859F0">
          <w:pPr>
            <w:pStyle w:val="TOC3"/>
            <w:tabs>
              <w:tab w:val="right" w:leader="dot" w:pos="9016"/>
            </w:tabs>
            <w:rPr>
              <w:rFonts w:asciiTheme="minorHAnsi" w:eastAsiaTheme="minorEastAsia" w:hAnsiTheme="minorHAnsi" w:cstheme="minorBidi"/>
              <w:lang w:val="en-US"/>
            </w:rPr>
          </w:pPr>
          <w:hyperlink w:anchor="_Toc220447580" w:history="1">
            <w:r w:rsidRPr="00B9032C">
              <w:rPr>
                <w:rStyle w:val="Hyperlink"/>
              </w:rPr>
              <w:t>4.2.4 Pearson Correlation Tests</w:t>
            </w:r>
            <w:r>
              <w:rPr>
                <w:webHidden/>
              </w:rPr>
              <w:tab/>
            </w:r>
            <w:r>
              <w:rPr>
                <w:webHidden/>
              </w:rPr>
              <w:fldChar w:fldCharType="begin"/>
            </w:r>
            <w:r>
              <w:rPr>
                <w:webHidden/>
              </w:rPr>
              <w:instrText xml:space="preserve"> PAGEREF _Toc220447580 \h </w:instrText>
            </w:r>
            <w:r>
              <w:rPr>
                <w:webHidden/>
              </w:rPr>
            </w:r>
            <w:r>
              <w:rPr>
                <w:webHidden/>
              </w:rPr>
              <w:fldChar w:fldCharType="separate"/>
            </w:r>
            <w:r>
              <w:rPr>
                <w:webHidden/>
              </w:rPr>
              <w:t>40</w:t>
            </w:r>
            <w:r>
              <w:rPr>
                <w:webHidden/>
              </w:rPr>
              <w:fldChar w:fldCharType="end"/>
            </w:r>
          </w:hyperlink>
        </w:p>
        <w:p w14:paraId="313479B4" w14:textId="1D1A103D" w:rsidR="00F859F0" w:rsidRDefault="00F859F0">
          <w:pPr>
            <w:pStyle w:val="TOC3"/>
            <w:tabs>
              <w:tab w:val="right" w:leader="dot" w:pos="9016"/>
            </w:tabs>
            <w:rPr>
              <w:rFonts w:asciiTheme="minorHAnsi" w:eastAsiaTheme="minorEastAsia" w:hAnsiTheme="minorHAnsi" w:cstheme="minorBidi"/>
              <w:lang w:val="en-US"/>
            </w:rPr>
          </w:pPr>
          <w:hyperlink w:anchor="_Toc220447581" w:history="1">
            <w:r w:rsidRPr="00B9032C">
              <w:rPr>
                <w:rStyle w:val="Hyperlink"/>
              </w:rPr>
              <w:t>4.2.5 Regression Analysis</w:t>
            </w:r>
            <w:r>
              <w:rPr>
                <w:webHidden/>
              </w:rPr>
              <w:tab/>
            </w:r>
            <w:r>
              <w:rPr>
                <w:webHidden/>
              </w:rPr>
              <w:fldChar w:fldCharType="begin"/>
            </w:r>
            <w:r>
              <w:rPr>
                <w:webHidden/>
              </w:rPr>
              <w:instrText xml:space="preserve"> PAGEREF _Toc220447581 \h </w:instrText>
            </w:r>
            <w:r>
              <w:rPr>
                <w:webHidden/>
              </w:rPr>
            </w:r>
            <w:r>
              <w:rPr>
                <w:webHidden/>
              </w:rPr>
              <w:fldChar w:fldCharType="separate"/>
            </w:r>
            <w:r>
              <w:rPr>
                <w:webHidden/>
              </w:rPr>
              <w:t>41</w:t>
            </w:r>
            <w:r>
              <w:rPr>
                <w:webHidden/>
              </w:rPr>
              <w:fldChar w:fldCharType="end"/>
            </w:r>
          </w:hyperlink>
        </w:p>
        <w:p w14:paraId="452DAEE7" w14:textId="39A64E78" w:rsidR="00F859F0" w:rsidRDefault="00F859F0">
          <w:pPr>
            <w:pStyle w:val="TOC2"/>
            <w:tabs>
              <w:tab w:val="right" w:leader="dot" w:pos="9016"/>
            </w:tabs>
            <w:rPr>
              <w:rFonts w:asciiTheme="minorHAnsi" w:eastAsiaTheme="minorEastAsia" w:hAnsiTheme="minorHAnsi" w:cstheme="minorBidi"/>
              <w:lang w:val="en-US"/>
            </w:rPr>
          </w:pPr>
          <w:hyperlink w:anchor="_Toc220447582" w:history="1">
            <w:r w:rsidRPr="00B9032C">
              <w:rPr>
                <w:rStyle w:val="Hyperlink"/>
              </w:rPr>
              <w:t>4.4 Summary</w:t>
            </w:r>
            <w:r>
              <w:rPr>
                <w:webHidden/>
              </w:rPr>
              <w:tab/>
            </w:r>
            <w:r>
              <w:rPr>
                <w:webHidden/>
              </w:rPr>
              <w:fldChar w:fldCharType="begin"/>
            </w:r>
            <w:r>
              <w:rPr>
                <w:webHidden/>
              </w:rPr>
              <w:instrText xml:space="preserve"> PAGEREF _Toc220447582 \h </w:instrText>
            </w:r>
            <w:r>
              <w:rPr>
                <w:webHidden/>
              </w:rPr>
            </w:r>
            <w:r>
              <w:rPr>
                <w:webHidden/>
              </w:rPr>
              <w:fldChar w:fldCharType="separate"/>
            </w:r>
            <w:r>
              <w:rPr>
                <w:webHidden/>
              </w:rPr>
              <w:t>44</w:t>
            </w:r>
            <w:r>
              <w:rPr>
                <w:webHidden/>
              </w:rPr>
              <w:fldChar w:fldCharType="end"/>
            </w:r>
          </w:hyperlink>
        </w:p>
        <w:p w14:paraId="049BBCD2" w14:textId="475444C5" w:rsidR="00F859F0" w:rsidRDefault="00F859F0">
          <w:pPr>
            <w:pStyle w:val="TOC1"/>
            <w:tabs>
              <w:tab w:val="right" w:leader="dot" w:pos="9016"/>
            </w:tabs>
            <w:rPr>
              <w:rFonts w:asciiTheme="minorHAnsi" w:eastAsiaTheme="minorEastAsia" w:hAnsiTheme="minorHAnsi" w:cstheme="minorBidi"/>
              <w:lang w:val="en-US"/>
            </w:rPr>
          </w:pPr>
          <w:hyperlink w:anchor="_Toc220447583" w:history="1">
            <w:r w:rsidRPr="00B9032C">
              <w:rPr>
                <w:rStyle w:val="Hyperlink"/>
              </w:rPr>
              <w:t>Chapter 5: Discussion</w:t>
            </w:r>
            <w:r>
              <w:rPr>
                <w:webHidden/>
              </w:rPr>
              <w:tab/>
            </w:r>
            <w:r>
              <w:rPr>
                <w:webHidden/>
              </w:rPr>
              <w:fldChar w:fldCharType="begin"/>
            </w:r>
            <w:r>
              <w:rPr>
                <w:webHidden/>
              </w:rPr>
              <w:instrText xml:space="preserve"> PAGEREF _Toc220447583 \h </w:instrText>
            </w:r>
            <w:r>
              <w:rPr>
                <w:webHidden/>
              </w:rPr>
            </w:r>
            <w:r>
              <w:rPr>
                <w:webHidden/>
              </w:rPr>
              <w:fldChar w:fldCharType="separate"/>
            </w:r>
            <w:r>
              <w:rPr>
                <w:webHidden/>
              </w:rPr>
              <w:t>46</w:t>
            </w:r>
            <w:r>
              <w:rPr>
                <w:webHidden/>
              </w:rPr>
              <w:fldChar w:fldCharType="end"/>
            </w:r>
          </w:hyperlink>
        </w:p>
        <w:p w14:paraId="65A78327" w14:textId="37F54313" w:rsidR="00F859F0" w:rsidRDefault="00F859F0">
          <w:pPr>
            <w:pStyle w:val="TOC2"/>
            <w:tabs>
              <w:tab w:val="right" w:leader="dot" w:pos="9016"/>
            </w:tabs>
            <w:rPr>
              <w:rFonts w:asciiTheme="minorHAnsi" w:eastAsiaTheme="minorEastAsia" w:hAnsiTheme="minorHAnsi" w:cstheme="minorBidi"/>
              <w:lang w:val="en-US"/>
            </w:rPr>
          </w:pPr>
          <w:hyperlink w:anchor="_Toc220447584" w:history="1">
            <w:r w:rsidRPr="00B9032C">
              <w:rPr>
                <w:rStyle w:val="Hyperlink"/>
              </w:rPr>
              <w:t>5.1 Introduction</w:t>
            </w:r>
            <w:r>
              <w:rPr>
                <w:webHidden/>
              </w:rPr>
              <w:tab/>
            </w:r>
            <w:r>
              <w:rPr>
                <w:webHidden/>
              </w:rPr>
              <w:fldChar w:fldCharType="begin"/>
            </w:r>
            <w:r>
              <w:rPr>
                <w:webHidden/>
              </w:rPr>
              <w:instrText xml:space="preserve"> PAGEREF _Toc220447584 \h </w:instrText>
            </w:r>
            <w:r>
              <w:rPr>
                <w:webHidden/>
              </w:rPr>
            </w:r>
            <w:r>
              <w:rPr>
                <w:webHidden/>
              </w:rPr>
              <w:fldChar w:fldCharType="separate"/>
            </w:r>
            <w:r>
              <w:rPr>
                <w:webHidden/>
              </w:rPr>
              <w:t>46</w:t>
            </w:r>
            <w:r>
              <w:rPr>
                <w:webHidden/>
              </w:rPr>
              <w:fldChar w:fldCharType="end"/>
            </w:r>
          </w:hyperlink>
        </w:p>
        <w:p w14:paraId="665F5837" w14:textId="40A56E7A" w:rsidR="00F859F0" w:rsidRDefault="00F859F0">
          <w:pPr>
            <w:pStyle w:val="TOC2"/>
            <w:tabs>
              <w:tab w:val="right" w:leader="dot" w:pos="9016"/>
            </w:tabs>
            <w:rPr>
              <w:rFonts w:asciiTheme="minorHAnsi" w:eastAsiaTheme="minorEastAsia" w:hAnsiTheme="minorHAnsi" w:cstheme="minorBidi"/>
              <w:lang w:val="en-US"/>
            </w:rPr>
          </w:pPr>
          <w:hyperlink w:anchor="_Toc220447585" w:history="1">
            <w:r w:rsidRPr="00B9032C">
              <w:rPr>
                <w:rStyle w:val="Hyperlink"/>
              </w:rPr>
              <w:t>5.2  Demographic Profile and Its Influence on Social Media Engagement</w:t>
            </w:r>
            <w:r>
              <w:rPr>
                <w:webHidden/>
              </w:rPr>
              <w:tab/>
            </w:r>
            <w:r>
              <w:rPr>
                <w:webHidden/>
              </w:rPr>
              <w:fldChar w:fldCharType="begin"/>
            </w:r>
            <w:r>
              <w:rPr>
                <w:webHidden/>
              </w:rPr>
              <w:instrText xml:space="preserve"> PAGEREF _Toc220447585 \h </w:instrText>
            </w:r>
            <w:r>
              <w:rPr>
                <w:webHidden/>
              </w:rPr>
            </w:r>
            <w:r>
              <w:rPr>
                <w:webHidden/>
              </w:rPr>
              <w:fldChar w:fldCharType="separate"/>
            </w:r>
            <w:r>
              <w:rPr>
                <w:webHidden/>
              </w:rPr>
              <w:t>46</w:t>
            </w:r>
            <w:r>
              <w:rPr>
                <w:webHidden/>
              </w:rPr>
              <w:fldChar w:fldCharType="end"/>
            </w:r>
          </w:hyperlink>
        </w:p>
        <w:p w14:paraId="72C82924" w14:textId="07F84C0E" w:rsidR="00F859F0" w:rsidRDefault="00F859F0">
          <w:pPr>
            <w:pStyle w:val="TOC2"/>
            <w:tabs>
              <w:tab w:val="right" w:leader="dot" w:pos="9016"/>
            </w:tabs>
            <w:rPr>
              <w:rFonts w:asciiTheme="minorHAnsi" w:eastAsiaTheme="minorEastAsia" w:hAnsiTheme="minorHAnsi" w:cstheme="minorBidi"/>
              <w:lang w:val="en-US"/>
            </w:rPr>
          </w:pPr>
          <w:hyperlink w:anchor="_Toc220447586" w:history="1">
            <w:r w:rsidRPr="00B9032C">
              <w:rPr>
                <w:rStyle w:val="Hyperlink"/>
              </w:rPr>
              <w:t>5.3 Reliability Challenges and Implications for Engagement Measurement</w:t>
            </w:r>
            <w:r>
              <w:rPr>
                <w:webHidden/>
              </w:rPr>
              <w:tab/>
            </w:r>
            <w:r>
              <w:rPr>
                <w:webHidden/>
              </w:rPr>
              <w:fldChar w:fldCharType="begin"/>
            </w:r>
            <w:r>
              <w:rPr>
                <w:webHidden/>
              </w:rPr>
              <w:instrText xml:space="preserve"> PAGEREF _Toc220447586 \h </w:instrText>
            </w:r>
            <w:r>
              <w:rPr>
                <w:webHidden/>
              </w:rPr>
            </w:r>
            <w:r>
              <w:rPr>
                <w:webHidden/>
              </w:rPr>
              <w:fldChar w:fldCharType="separate"/>
            </w:r>
            <w:r>
              <w:rPr>
                <w:webHidden/>
              </w:rPr>
              <w:t>47</w:t>
            </w:r>
            <w:r>
              <w:rPr>
                <w:webHidden/>
              </w:rPr>
              <w:fldChar w:fldCharType="end"/>
            </w:r>
          </w:hyperlink>
        </w:p>
        <w:p w14:paraId="03DF5141" w14:textId="6A9D4E2B" w:rsidR="00F859F0" w:rsidRDefault="00F859F0">
          <w:pPr>
            <w:pStyle w:val="TOC2"/>
            <w:tabs>
              <w:tab w:val="right" w:leader="dot" w:pos="9016"/>
            </w:tabs>
            <w:rPr>
              <w:rFonts w:asciiTheme="minorHAnsi" w:eastAsiaTheme="minorEastAsia" w:hAnsiTheme="minorHAnsi" w:cstheme="minorBidi"/>
              <w:lang w:val="en-US"/>
            </w:rPr>
          </w:pPr>
          <w:hyperlink w:anchor="_Toc220447587" w:history="1">
            <w:r w:rsidRPr="00B9032C">
              <w:rPr>
                <w:rStyle w:val="Hyperlink"/>
              </w:rPr>
              <w:t>5.4 Interpretation of Descriptive Statistics: Low Engagement and Consumer Scepticism</w:t>
            </w:r>
            <w:r>
              <w:rPr>
                <w:webHidden/>
              </w:rPr>
              <w:tab/>
            </w:r>
            <w:r>
              <w:rPr>
                <w:webHidden/>
              </w:rPr>
              <w:fldChar w:fldCharType="begin"/>
            </w:r>
            <w:r>
              <w:rPr>
                <w:webHidden/>
              </w:rPr>
              <w:instrText xml:space="preserve"> PAGEREF _Toc220447587 \h </w:instrText>
            </w:r>
            <w:r>
              <w:rPr>
                <w:webHidden/>
              </w:rPr>
            </w:r>
            <w:r>
              <w:rPr>
                <w:webHidden/>
              </w:rPr>
              <w:fldChar w:fldCharType="separate"/>
            </w:r>
            <w:r>
              <w:rPr>
                <w:webHidden/>
              </w:rPr>
              <w:t>47</w:t>
            </w:r>
            <w:r>
              <w:rPr>
                <w:webHidden/>
              </w:rPr>
              <w:fldChar w:fldCharType="end"/>
            </w:r>
          </w:hyperlink>
        </w:p>
        <w:p w14:paraId="293CD1CD" w14:textId="5B96D84B" w:rsidR="00F859F0" w:rsidRDefault="00F859F0">
          <w:pPr>
            <w:pStyle w:val="TOC2"/>
            <w:tabs>
              <w:tab w:val="right" w:leader="dot" w:pos="9016"/>
            </w:tabs>
            <w:rPr>
              <w:rFonts w:asciiTheme="minorHAnsi" w:eastAsiaTheme="minorEastAsia" w:hAnsiTheme="minorHAnsi" w:cstheme="minorBidi"/>
              <w:lang w:val="en-US"/>
            </w:rPr>
          </w:pPr>
          <w:hyperlink w:anchor="_Toc220447588" w:history="1">
            <w:r w:rsidRPr="00B9032C">
              <w:rPr>
                <w:rStyle w:val="Hyperlink"/>
              </w:rPr>
              <w:t>5.5 Correlation Analysis and the Complexity of Engagement–Loyalty Relationships</w:t>
            </w:r>
            <w:r>
              <w:rPr>
                <w:webHidden/>
              </w:rPr>
              <w:tab/>
            </w:r>
            <w:r>
              <w:rPr>
                <w:webHidden/>
              </w:rPr>
              <w:fldChar w:fldCharType="begin"/>
            </w:r>
            <w:r>
              <w:rPr>
                <w:webHidden/>
              </w:rPr>
              <w:instrText xml:space="preserve"> PAGEREF _Toc220447588 \h </w:instrText>
            </w:r>
            <w:r>
              <w:rPr>
                <w:webHidden/>
              </w:rPr>
            </w:r>
            <w:r>
              <w:rPr>
                <w:webHidden/>
              </w:rPr>
              <w:fldChar w:fldCharType="separate"/>
            </w:r>
            <w:r>
              <w:rPr>
                <w:webHidden/>
              </w:rPr>
              <w:t>48</w:t>
            </w:r>
            <w:r>
              <w:rPr>
                <w:webHidden/>
              </w:rPr>
              <w:fldChar w:fldCharType="end"/>
            </w:r>
          </w:hyperlink>
        </w:p>
        <w:p w14:paraId="1D497F3D" w14:textId="756CCD4C" w:rsidR="00F859F0" w:rsidRDefault="00F859F0">
          <w:pPr>
            <w:pStyle w:val="TOC2"/>
            <w:tabs>
              <w:tab w:val="right" w:leader="dot" w:pos="9016"/>
            </w:tabs>
            <w:rPr>
              <w:rFonts w:asciiTheme="minorHAnsi" w:eastAsiaTheme="minorEastAsia" w:hAnsiTheme="minorHAnsi" w:cstheme="minorBidi"/>
              <w:lang w:val="en-US"/>
            </w:rPr>
          </w:pPr>
          <w:hyperlink w:anchor="_Toc220447589" w:history="1">
            <w:r w:rsidRPr="00B9032C">
              <w:rPr>
                <w:rStyle w:val="Hyperlink"/>
              </w:rPr>
              <w:t>5.6 Regression Findings and Predictive Power of Social Media Marketing</w:t>
            </w:r>
            <w:r>
              <w:rPr>
                <w:webHidden/>
              </w:rPr>
              <w:tab/>
            </w:r>
            <w:r>
              <w:rPr>
                <w:webHidden/>
              </w:rPr>
              <w:fldChar w:fldCharType="begin"/>
            </w:r>
            <w:r>
              <w:rPr>
                <w:webHidden/>
              </w:rPr>
              <w:instrText xml:space="preserve"> PAGEREF _Toc220447589 \h </w:instrText>
            </w:r>
            <w:r>
              <w:rPr>
                <w:webHidden/>
              </w:rPr>
            </w:r>
            <w:r>
              <w:rPr>
                <w:webHidden/>
              </w:rPr>
              <w:fldChar w:fldCharType="separate"/>
            </w:r>
            <w:r>
              <w:rPr>
                <w:webHidden/>
              </w:rPr>
              <w:t>49</w:t>
            </w:r>
            <w:r>
              <w:rPr>
                <w:webHidden/>
              </w:rPr>
              <w:fldChar w:fldCharType="end"/>
            </w:r>
          </w:hyperlink>
        </w:p>
        <w:p w14:paraId="27A311DE" w14:textId="0B9F5C61" w:rsidR="00F859F0" w:rsidRDefault="00F859F0">
          <w:pPr>
            <w:pStyle w:val="TOC2"/>
            <w:tabs>
              <w:tab w:val="right" w:leader="dot" w:pos="9016"/>
            </w:tabs>
            <w:rPr>
              <w:rFonts w:asciiTheme="minorHAnsi" w:eastAsiaTheme="minorEastAsia" w:hAnsiTheme="minorHAnsi" w:cstheme="minorBidi"/>
              <w:lang w:val="en-US"/>
            </w:rPr>
          </w:pPr>
          <w:hyperlink w:anchor="_Toc220447590" w:history="1">
            <w:r w:rsidRPr="00B9032C">
              <w:rPr>
                <w:rStyle w:val="Hyperlink"/>
              </w:rPr>
              <w:t>5.7 Theoretical Implications of the Findings</w:t>
            </w:r>
            <w:r>
              <w:rPr>
                <w:webHidden/>
              </w:rPr>
              <w:tab/>
            </w:r>
            <w:r>
              <w:rPr>
                <w:webHidden/>
              </w:rPr>
              <w:fldChar w:fldCharType="begin"/>
            </w:r>
            <w:r>
              <w:rPr>
                <w:webHidden/>
              </w:rPr>
              <w:instrText xml:space="preserve"> PAGEREF _Toc220447590 \h </w:instrText>
            </w:r>
            <w:r>
              <w:rPr>
                <w:webHidden/>
              </w:rPr>
            </w:r>
            <w:r>
              <w:rPr>
                <w:webHidden/>
              </w:rPr>
              <w:fldChar w:fldCharType="separate"/>
            </w:r>
            <w:r>
              <w:rPr>
                <w:webHidden/>
              </w:rPr>
              <w:t>49</w:t>
            </w:r>
            <w:r>
              <w:rPr>
                <w:webHidden/>
              </w:rPr>
              <w:fldChar w:fldCharType="end"/>
            </w:r>
          </w:hyperlink>
        </w:p>
        <w:p w14:paraId="35F128CC" w14:textId="6C75C9D4" w:rsidR="00F859F0" w:rsidRDefault="00F859F0">
          <w:pPr>
            <w:pStyle w:val="TOC2"/>
            <w:tabs>
              <w:tab w:val="right" w:leader="dot" w:pos="9016"/>
            </w:tabs>
            <w:rPr>
              <w:rFonts w:asciiTheme="minorHAnsi" w:eastAsiaTheme="minorEastAsia" w:hAnsiTheme="minorHAnsi" w:cstheme="minorBidi"/>
              <w:lang w:val="en-US"/>
            </w:rPr>
          </w:pPr>
          <w:hyperlink w:anchor="_Toc220447591" w:history="1">
            <w:r w:rsidRPr="00B9032C">
              <w:rPr>
                <w:rStyle w:val="Hyperlink"/>
              </w:rPr>
              <w:t>5.8 Summary</w:t>
            </w:r>
            <w:r>
              <w:rPr>
                <w:webHidden/>
              </w:rPr>
              <w:tab/>
            </w:r>
            <w:r>
              <w:rPr>
                <w:webHidden/>
              </w:rPr>
              <w:fldChar w:fldCharType="begin"/>
            </w:r>
            <w:r>
              <w:rPr>
                <w:webHidden/>
              </w:rPr>
              <w:instrText xml:space="preserve"> PAGEREF _Toc220447591 \h </w:instrText>
            </w:r>
            <w:r>
              <w:rPr>
                <w:webHidden/>
              </w:rPr>
            </w:r>
            <w:r>
              <w:rPr>
                <w:webHidden/>
              </w:rPr>
              <w:fldChar w:fldCharType="separate"/>
            </w:r>
            <w:r>
              <w:rPr>
                <w:webHidden/>
              </w:rPr>
              <w:t>51</w:t>
            </w:r>
            <w:r>
              <w:rPr>
                <w:webHidden/>
              </w:rPr>
              <w:fldChar w:fldCharType="end"/>
            </w:r>
          </w:hyperlink>
        </w:p>
        <w:p w14:paraId="7FB6E7F5" w14:textId="3162FB87" w:rsidR="00F859F0" w:rsidRDefault="00F859F0">
          <w:pPr>
            <w:pStyle w:val="TOC1"/>
            <w:tabs>
              <w:tab w:val="right" w:leader="dot" w:pos="9016"/>
            </w:tabs>
            <w:rPr>
              <w:rFonts w:asciiTheme="minorHAnsi" w:eastAsiaTheme="minorEastAsia" w:hAnsiTheme="minorHAnsi" w:cstheme="minorBidi"/>
              <w:lang w:val="en-US"/>
            </w:rPr>
          </w:pPr>
          <w:hyperlink w:anchor="_Toc220447592" w:history="1">
            <w:r w:rsidRPr="00B9032C">
              <w:rPr>
                <w:rStyle w:val="Hyperlink"/>
              </w:rPr>
              <w:t>Chapter 6: Conclusion and Recommendations</w:t>
            </w:r>
            <w:r>
              <w:rPr>
                <w:webHidden/>
              </w:rPr>
              <w:tab/>
            </w:r>
            <w:r>
              <w:rPr>
                <w:webHidden/>
              </w:rPr>
              <w:fldChar w:fldCharType="begin"/>
            </w:r>
            <w:r>
              <w:rPr>
                <w:webHidden/>
              </w:rPr>
              <w:instrText xml:space="preserve"> PAGEREF _Toc220447592 \h </w:instrText>
            </w:r>
            <w:r>
              <w:rPr>
                <w:webHidden/>
              </w:rPr>
            </w:r>
            <w:r>
              <w:rPr>
                <w:webHidden/>
              </w:rPr>
              <w:fldChar w:fldCharType="separate"/>
            </w:r>
            <w:r>
              <w:rPr>
                <w:webHidden/>
              </w:rPr>
              <w:t>52</w:t>
            </w:r>
            <w:r>
              <w:rPr>
                <w:webHidden/>
              </w:rPr>
              <w:fldChar w:fldCharType="end"/>
            </w:r>
          </w:hyperlink>
        </w:p>
        <w:p w14:paraId="26ED97A5" w14:textId="7BEC60E5" w:rsidR="00F859F0" w:rsidRDefault="00F859F0">
          <w:pPr>
            <w:pStyle w:val="TOC2"/>
            <w:tabs>
              <w:tab w:val="right" w:leader="dot" w:pos="9016"/>
            </w:tabs>
            <w:rPr>
              <w:rFonts w:asciiTheme="minorHAnsi" w:eastAsiaTheme="minorEastAsia" w:hAnsiTheme="minorHAnsi" w:cstheme="minorBidi"/>
              <w:lang w:val="en-US"/>
            </w:rPr>
          </w:pPr>
          <w:hyperlink w:anchor="_Toc220447593" w:history="1">
            <w:r w:rsidRPr="00B9032C">
              <w:rPr>
                <w:rStyle w:val="Hyperlink"/>
              </w:rPr>
              <w:t>6.1 Conclusion</w:t>
            </w:r>
            <w:r>
              <w:rPr>
                <w:webHidden/>
              </w:rPr>
              <w:tab/>
            </w:r>
            <w:r>
              <w:rPr>
                <w:webHidden/>
              </w:rPr>
              <w:fldChar w:fldCharType="begin"/>
            </w:r>
            <w:r>
              <w:rPr>
                <w:webHidden/>
              </w:rPr>
              <w:instrText xml:space="preserve"> PAGEREF _Toc220447593 \h </w:instrText>
            </w:r>
            <w:r>
              <w:rPr>
                <w:webHidden/>
              </w:rPr>
            </w:r>
            <w:r>
              <w:rPr>
                <w:webHidden/>
              </w:rPr>
              <w:fldChar w:fldCharType="separate"/>
            </w:r>
            <w:r>
              <w:rPr>
                <w:webHidden/>
              </w:rPr>
              <w:t>52</w:t>
            </w:r>
            <w:r>
              <w:rPr>
                <w:webHidden/>
              </w:rPr>
              <w:fldChar w:fldCharType="end"/>
            </w:r>
          </w:hyperlink>
        </w:p>
        <w:p w14:paraId="03DF4F51" w14:textId="6EFDD621" w:rsidR="00F859F0" w:rsidRDefault="00F859F0">
          <w:pPr>
            <w:pStyle w:val="TOC2"/>
            <w:tabs>
              <w:tab w:val="right" w:leader="dot" w:pos="9016"/>
            </w:tabs>
            <w:rPr>
              <w:rFonts w:asciiTheme="minorHAnsi" w:eastAsiaTheme="minorEastAsia" w:hAnsiTheme="minorHAnsi" w:cstheme="minorBidi"/>
              <w:lang w:val="en-US"/>
            </w:rPr>
          </w:pPr>
          <w:hyperlink w:anchor="_Toc220447594" w:history="1">
            <w:r w:rsidRPr="00B9032C">
              <w:rPr>
                <w:rStyle w:val="Hyperlink"/>
                <w:lang w:val="en-US"/>
              </w:rPr>
              <w:t>6.2 Reflection on Methodological Limitations</w:t>
            </w:r>
            <w:r>
              <w:rPr>
                <w:webHidden/>
              </w:rPr>
              <w:tab/>
            </w:r>
            <w:r>
              <w:rPr>
                <w:webHidden/>
              </w:rPr>
              <w:fldChar w:fldCharType="begin"/>
            </w:r>
            <w:r>
              <w:rPr>
                <w:webHidden/>
              </w:rPr>
              <w:instrText xml:space="preserve"> PAGEREF _Toc220447594 \h </w:instrText>
            </w:r>
            <w:r>
              <w:rPr>
                <w:webHidden/>
              </w:rPr>
            </w:r>
            <w:r>
              <w:rPr>
                <w:webHidden/>
              </w:rPr>
              <w:fldChar w:fldCharType="separate"/>
            </w:r>
            <w:r>
              <w:rPr>
                <w:webHidden/>
              </w:rPr>
              <w:t>53</w:t>
            </w:r>
            <w:r>
              <w:rPr>
                <w:webHidden/>
              </w:rPr>
              <w:fldChar w:fldCharType="end"/>
            </w:r>
          </w:hyperlink>
        </w:p>
        <w:p w14:paraId="28F276A6" w14:textId="4D1E642C" w:rsidR="00F859F0" w:rsidRDefault="00F859F0">
          <w:pPr>
            <w:pStyle w:val="TOC2"/>
            <w:tabs>
              <w:tab w:val="right" w:leader="dot" w:pos="9016"/>
            </w:tabs>
            <w:rPr>
              <w:rFonts w:asciiTheme="minorHAnsi" w:eastAsiaTheme="minorEastAsia" w:hAnsiTheme="minorHAnsi" w:cstheme="minorBidi"/>
              <w:lang w:val="en-US"/>
            </w:rPr>
          </w:pPr>
          <w:hyperlink w:anchor="_Toc220447595" w:history="1">
            <w:r w:rsidRPr="00B9032C">
              <w:rPr>
                <w:rStyle w:val="Hyperlink"/>
                <w:lang w:val="en-US"/>
              </w:rPr>
              <w:t>6.3 Achievement of Research Objectives</w:t>
            </w:r>
            <w:r>
              <w:rPr>
                <w:webHidden/>
              </w:rPr>
              <w:tab/>
            </w:r>
            <w:r>
              <w:rPr>
                <w:webHidden/>
              </w:rPr>
              <w:fldChar w:fldCharType="begin"/>
            </w:r>
            <w:r>
              <w:rPr>
                <w:webHidden/>
              </w:rPr>
              <w:instrText xml:space="preserve"> PAGEREF _Toc220447595 \h </w:instrText>
            </w:r>
            <w:r>
              <w:rPr>
                <w:webHidden/>
              </w:rPr>
            </w:r>
            <w:r>
              <w:rPr>
                <w:webHidden/>
              </w:rPr>
              <w:fldChar w:fldCharType="separate"/>
            </w:r>
            <w:r>
              <w:rPr>
                <w:webHidden/>
              </w:rPr>
              <w:t>53</w:t>
            </w:r>
            <w:r>
              <w:rPr>
                <w:webHidden/>
              </w:rPr>
              <w:fldChar w:fldCharType="end"/>
            </w:r>
          </w:hyperlink>
        </w:p>
        <w:p w14:paraId="78BE75D3" w14:textId="6AEFB5A0" w:rsidR="00F859F0" w:rsidRDefault="00F859F0">
          <w:pPr>
            <w:pStyle w:val="TOC2"/>
            <w:tabs>
              <w:tab w:val="right" w:leader="dot" w:pos="9016"/>
            </w:tabs>
            <w:rPr>
              <w:rFonts w:asciiTheme="minorHAnsi" w:eastAsiaTheme="minorEastAsia" w:hAnsiTheme="minorHAnsi" w:cstheme="minorBidi"/>
              <w:lang w:val="en-US"/>
            </w:rPr>
          </w:pPr>
          <w:hyperlink w:anchor="_Toc220447596" w:history="1">
            <w:r w:rsidRPr="00B9032C">
              <w:rPr>
                <w:rStyle w:val="Hyperlink"/>
              </w:rPr>
              <w:t>6.4 Linking the Findings with Research Objectives</w:t>
            </w:r>
            <w:r>
              <w:rPr>
                <w:webHidden/>
              </w:rPr>
              <w:tab/>
            </w:r>
            <w:r>
              <w:rPr>
                <w:webHidden/>
              </w:rPr>
              <w:fldChar w:fldCharType="begin"/>
            </w:r>
            <w:r>
              <w:rPr>
                <w:webHidden/>
              </w:rPr>
              <w:instrText xml:space="preserve"> PAGEREF _Toc220447596 \h </w:instrText>
            </w:r>
            <w:r>
              <w:rPr>
                <w:webHidden/>
              </w:rPr>
            </w:r>
            <w:r>
              <w:rPr>
                <w:webHidden/>
              </w:rPr>
              <w:fldChar w:fldCharType="separate"/>
            </w:r>
            <w:r>
              <w:rPr>
                <w:webHidden/>
              </w:rPr>
              <w:t>54</w:t>
            </w:r>
            <w:r>
              <w:rPr>
                <w:webHidden/>
              </w:rPr>
              <w:fldChar w:fldCharType="end"/>
            </w:r>
          </w:hyperlink>
        </w:p>
        <w:p w14:paraId="3DBB1058" w14:textId="6DA2C0E2" w:rsidR="00F859F0" w:rsidRDefault="00F859F0">
          <w:pPr>
            <w:pStyle w:val="TOC2"/>
            <w:tabs>
              <w:tab w:val="right" w:leader="dot" w:pos="9016"/>
            </w:tabs>
            <w:rPr>
              <w:rFonts w:asciiTheme="minorHAnsi" w:eastAsiaTheme="minorEastAsia" w:hAnsiTheme="minorHAnsi" w:cstheme="minorBidi"/>
              <w:lang w:val="en-US"/>
            </w:rPr>
          </w:pPr>
          <w:hyperlink w:anchor="_Toc220447597" w:history="1">
            <w:r w:rsidRPr="00B9032C">
              <w:rPr>
                <w:rStyle w:val="Hyperlink"/>
              </w:rPr>
              <w:t>6.5 Managerial Recommendations</w:t>
            </w:r>
            <w:r>
              <w:rPr>
                <w:webHidden/>
              </w:rPr>
              <w:tab/>
            </w:r>
            <w:r>
              <w:rPr>
                <w:webHidden/>
              </w:rPr>
              <w:fldChar w:fldCharType="begin"/>
            </w:r>
            <w:r>
              <w:rPr>
                <w:webHidden/>
              </w:rPr>
              <w:instrText xml:space="preserve"> PAGEREF _Toc220447597 \h </w:instrText>
            </w:r>
            <w:r>
              <w:rPr>
                <w:webHidden/>
              </w:rPr>
            </w:r>
            <w:r>
              <w:rPr>
                <w:webHidden/>
              </w:rPr>
              <w:fldChar w:fldCharType="separate"/>
            </w:r>
            <w:r>
              <w:rPr>
                <w:webHidden/>
              </w:rPr>
              <w:t>55</w:t>
            </w:r>
            <w:r>
              <w:rPr>
                <w:webHidden/>
              </w:rPr>
              <w:fldChar w:fldCharType="end"/>
            </w:r>
          </w:hyperlink>
        </w:p>
        <w:p w14:paraId="4C6EE100" w14:textId="6CDE052E" w:rsidR="00F859F0" w:rsidRDefault="00F859F0">
          <w:pPr>
            <w:pStyle w:val="TOC2"/>
            <w:tabs>
              <w:tab w:val="right" w:leader="dot" w:pos="9016"/>
            </w:tabs>
            <w:rPr>
              <w:rFonts w:asciiTheme="minorHAnsi" w:eastAsiaTheme="minorEastAsia" w:hAnsiTheme="minorHAnsi" w:cstheme="minorBidi"/>
              <w:lang w:val="en-US"/>
            </w:rPr>
          </w:pPr>
          <w:hyperlink w:anchor="_Toc220447598" w:history="1">
            <w:r w:rsidRPr="00B9032C">
              <w:rPr>
                <w:rStyle w:val="Hyperlink"/>
              </w:rPr>
              <w:t>6.6 Limitations of the Study</w:t>
            </w:r>
            <w:r>
              <w:rPr>
                <w:webHidden/>
              </w:rPr>
              <w:tab/>
            </w:r>
            <w:r>
              <w:rPr>
                <w:webHidden/>
              </w:rPr>
              <w:fldChar w:fldCharType="begin"/>
            </w:r>
            <w:r>
              <w:rPr>
                <w:webHidden/>
              </w:rPr>
              <w:instrText xml:space="preserve"> PAGEREF _Toc220447598 \h </w:instrText>
            </w:r>
            <w:r>
              <w:rPr>
                <w:webHidden/>
              </w:rPr>
            </w:r>
            <w:r>
              <w:rPr>
                <w:webHidden/>
              </w:rPr>
              <w:fldChar w:fldCharType="separate"/>
            </w:r>
            <w:r>
              <w:rPr>
                <w:webHidden/>
              </w:rPr>
              <w:t>56</w:t>
            </w:r>
            <w:r>
              <w:rPr>
                <w:webHidden/>
              </w:rPr>
              <w:fldChar w:fldCharType="end"/>
            </w:r>
          </w:hyperlink>
        </w:p>
        <w:p w14:paraId="54BA9F74" w14:textId="03954BB9" w:rsidR="00F859F0" w:rsidRDefault="00F859F0">
          <w:pPr>
            <w:pStyle w:val="TOC2"/>
            <w:tabs>
              <w:tab w:val="right" w:leader="dot" w:pos="9016"/>
            </w:tabs>
            <w:rPr>
              <w:rFonts w:asciiTheme="minorHAnsi" w:eastAsiaTheme="minorEastAsia" w:hAnsiTheme="minorHAnsi" w:cstheme="minorBidi"/>
              <w:lang w:val="en-US"/>
            </w:rPr>
          </w:pPr>
          <w:hyperlink w:anchor="_Toc220447599" w:history="1">
            <w:r w:rsidRPr="00B9032C">
              <w:rPr>
                <w:rStyle w:val="Hyperlink"/>
              </w:rPr>
              <w:t>6.7 Future Scope of the Study</w:t>
            </w:r>
            <w:r>
              <w:rPr>
                <w:webHidden/>
              </w:rPr>
              <w:tab/>
            </w:r>
            <w:r>
              <w:rPr>
                <w:webHidden/>
              </w:rPr>
              <w:fldChar w:fldCharType="begin"/>
            </w:r>
            <w:r>
              <w:rPr>
                <w:webHidden/>
              </w:rPr>
              <w:instrText xml:space="preserve"> PAGEREF _Toc220447599 \h </w:instrText>
            </w:r>
            <w:r>
              <w:rPr>
                <w:webHidden/>
              </w:rPr>
            </w:r>
            <w:r>
              <w:rPr>
                <w:webHidden/>
              </w:rPr>
              <w:fldChar w:fldCharType="separate"/>
            </w:r>
            <w:r>
              <w:rPr>
                <w:webHidden/>
              </w:rPr>
              <w:t>56</w:t>
            </w:r>
            <w:r>
              <w:rPr>
                <w:webHidden/>
              </w:rPr>
              <w:fldChar w:fldCharType="end"/>
            </w:r>
          </w:hyperlink>
        </w:p>
        <w:p w14:paraId="168418E8" w14:textId="75E85094" w:rsidR="00F859F0" w:rsidRDefault="00F859F0">
          <w:pPr>
            <w:pStyle w:val="TOC1"/>
            <w:tabs>
              <w:tab w:val="right" w:leader="dot" w:pos="9016"/>
            </w:tabs>
            <w:rPr>
              <w:rFonts w:asciiTheme="minorHAnsi" w:eastAsiaTheme="minorEastAsia" w:hAnsiTheme="minorHAnsi" w:cstheme="minorBidi"/>
              <w:lang w:val="en-US"/>
            </w:rPr>
          </w:pPr>
          <w:hyperlink w:anchor="_Toc220447600" w:history="1">
            <w:r w:rsidRPr="00B9032C">
              <w:rPr>
                <w:rStyle w:val="Hyperlink"/>
              </w:rPr>
              <w:t>REFERENCE LIST</w:t>
            </w:r>
            <w:r>
              <w:rPr>
                <w:webHidden/>
              </w:rPr>
              <w:tab/>
            </w:r>
            <w:r>
              <w:rPr>
                <w:webHidden/>
              </w:rPr>
              <w:fldChar w:fldCharType="begin"/>
            </w:r>
            <w:r>
              <w:rPr>
                <w:webHidden/>
              </w:rPr>
              <w:instrText xml:space="preserve"> PAGEREF _Toc220447600 \h </w:instrText>
            </w:r>
            <w:r>
              <w:rPr>
                <w:webHidden/>
              </w:rPr>
            </w:r>
            <w:r>
              <w:rPr>
                <w:webHidden/>
              </w:rPr>
              <w:fldChar w:fldCharType="separate"/>
            </w:r>
            <w:r>
              <w:rPr>
                <w:webHidden/>
              </w:rPr>
              <w:t>58</w:t>
            </w:r>
            <w:r>
              <w:rPr>
                <w:webHidden/>
              </w:rPr>
              <w:fldChar w:fldCharType="end"/>
            </w:r>
          </w:hyperlink>
        </w:p>
        <w:p w14:paraId="64BC481B" w14:textId="7790F414" w:rsidR="00F859F0" w:rsidRDefault="00F859F0">
          <w:pPr>
            <w:pStyle w:val="TOC1"/>
            <w:tabs>
              <w:tab w:val="right" w:leader="dot" w:pos="9016"/>
            </w:tabs>
            <w:rPr>
              <w:rFonts w:asciiTheme="minorHAnsi" w:eastAsiaTheme="minorEastAsia" w:hAnsiTheme="minorHAnsi" w:cstheme="minorBidi"/>
              <w:lang w:val="en-US"/>
            </w:rPr>
          </w:pPr>
          <w:hyperlink w:anchor="_Toc220447601" w:history="1">
            <w:r w:rsidRPr="00B9032C">
              <w:rPr>
                <w:rStyle w:val="Hyperlink"/>
              </w:rPr>
              <w:t>Appendix: Survey Questionnaire</w:t>
            </w:r>
            <w:r>
              <w:rPr>
                <w:webHidden/>
              </w:rPr>
              <w:tab/>
            </w:r>
            <w:r>
              <w:rPr>
                <w:webHidden/>
              </w:rPr>
              <w:fldChar w:fldCharType="begin"/>
            </w:r>
            <w:r>
              <w:rPr>
                <w:webHidden/>
              </w:rPr>
              <w:instrText xml:space="preserve"> PAGEREF _Toc220447601 \h </w:instrText>
            </w:r>
            <w:r>
              <w:rPr>
                <w:webHidden/>
              </w:rPr>
            </w:r>
            <w:r>
              <w:rPr>
                <w:webHidden/>
              </w:rPr>
              <w:fldChar w:fldCharType="separate"/>
            </w:r>
            <w:r>
              <w:rPr>
                <w:webHidden/>
              </w:rPr>
              <w:t>62</w:t>
            </w:r>
            <w:r>
              <w:rPr>
                <w:webHidden/>
              </w:rPr>
              <w:fldChar w:fldCharType="end"/>
            </w:r>
          </w:hyperlink>
        </w:p>
        <w:p w14:paraId="2A49A6F5" w14:textId="26272D1F" w:rsidR="000235F9" w:rsidRPr="001D17FB" w:rsidRDefault="000235F9">
          <w:pPr>
            <w:rPr>
              <w:color w:val="000000" w:themeColor="text1"/>
            </w:rPr>
          </w:pPr>
          <w:r w:rsidRPr="001D17FB">
            <w:rPr>
              <w:b/>
              <w:bCs/>
              <w:color w:val="000000" w:themeColor="text1"/>
            </w:rPr>
            <w:fldChar w:fldCharType="end"/>
          </w:r>
        </w:p>
      </w:sdtContent>
    </w:sdt>
    <w:p w14:paraId="70B3B5CE" w14:textId="77777777" w:rsidR="00A63BD0" w:rsidRPr="001D17FB" w:rsidRDefault="00A63BD0" w:rsidP="0027783C">
      <w:pPr>
        <w:pStyle w:val="Heading1"/>
        <w:rPr>
          <w:color w:val="000000" w:themeColor="text1"/>
        </w:rPr>
      </w:pPr>
    </w:p>
    <w:p w14:paraId="7ABD8918" w14:textId="3EF16AAC" w:rsidR="004E1D33" w:rsidRPr="001D17FB" w:rsidRDefault="005319D1">
      <w:pPr>
        <w:spacing w:line="259" w:lineRule="auto"/>
        <w:jc w:val="left"/>
        <w:rPr>
          <w:color w:val="000000" w:themeColor="text1"/>
        </w:rPr>
      </w:pPr>
      <w:r w:rsidRPr="001D17FB">
        <w:rPr>
          <w:color w:val="000000" w:themeColor="text1"/>
        </w:rPr>
        <w:br w:type="page"/>
      </w:r>
    </w:p>
    <w:p w14:paraId="50E373DE" w14:textId="2663A517" w:rsidR="002A059E" w:rsidRPr="001D17FB" w:rsidRDefault="002A059E" w:rsidP="002A059E">
      <w:pPr>
        <w:pStyle w:val="TableofFigures"/>
        <w:tabs>
          <w:tab w:val="right" w:leader="dot" w:pos="9016"/>
        </w:tabs>
        <w:jc w:val="center"/>
        <w:rPr>
          <w:b/>
          <w:bCs/>
          <w:color w:val="000000" w:themeColor="text1"/>
          <w:sz w:val="28"/>
          <w:szCs w:val="28"/>
        </w:rPr>
      </w:pPr>
      <w:r w:rsidRPr="001D17FB">
        <w:rPr>
          <w:b/>
          <w:bCs/>
          <w:color w:val="000000" w:themeColor="text1"/>
          <w:sz w:val="28"/>
          <w:szCs w:val="28"/>
        </w:rPr>
        <w:lastRenderedPageBreak/>
        <w:t>List of Figures</w:t>
      </w:r>
    </w:p>
    <w:p w14:paraId="7700BA86" w14:textId="59CA316A" w:rsidR="004E1D33" w:rsidRPr="001D17FB" w:rsidRDefault="004E1D33">
      <w:pPr>
        <w:pStyle w:val="TableofFigures"/>
        <w:tabs>
          <w:tab w:val="right" w:leader="dot" w:pos="9016"/>
        </w:tabs>
      </w:pPr>
      <w:r w:rsidRPr="001D17FB">
        <w:rPr>
          <w:b/>
          <w:bCs/>
          <w:color w:val="000000" w:themeColor="text1"/>
          <w:sz w:val="28"/>
          <w:szCs w:val="28"/>
        </w:rPr>
        <w:fldChar w:fldCharType="begin"/>
      </w:r>
      <w:r w:rsidRPr="001D17FB">
        <w:rPr>
          <w:b/>
          <w:bCs/>
          <w:color w:val="000000" w:themeColor="text1"/>
          <w:sz w:val="28"/>
          <w:szCs w:val="28"/>
        </w:rPr>
        <w:instrText xml:space="preserve"> TOC \h \z \t "Heading 4" \c "Figure" </w:instrText>
      </w:r>
      <w:r w:rsidRPr="001D17FB">
        <w:rPr>
          <w:b/>
          <w:bCs/>
          <w:color w:val="000000" w:themeColor="text1"/>
          <w:sz w:val="28"/>
          <w:szCs w:val="28"/>
        </w:rPr>
        <w:fldChar w:fldCharType="separate"/>
      </w:r>
      <w:hyperlink w:anchor="_Toc219197353" w:history="1">
        <w:r w:rsidRPr="001D17FB">
          <w:rPr>
            <w:rStyle w:val="Hyperlink"/>
          </w:rPr>
          <w:t>Figure 1.1: Leading benefits of social media marketing according to marketers worldwide 2025</w:t>
        </w:r>
        <w:r w:rsidRPr="001D17FB">
          <w:rPr>
            <w:webHidden/>
          </w:rPr>
          <w:tab/>
        </w:r>
        <w:r w:rsidRPr="001D17FB">
          <w:rPr>
            <w:webHidden/>
          </w:rPr>
          <w:fldChar w:fldCharType="begin"/>
        </w:r>
        <w:r w:rsidRPr="001D17FB">
          <w:rPr>
            <w:webHidden/>
          </w:rPr>
          <w:instrText xml:space="preserve"> PAGEREF _Toc219197353 \h </w:instrText>
        </w:r>
        <w:r w:rsidRPr="001D17FB">
          <w:rPr>
            <w:webHidden/>
          </w:rPr>
        </w:r>
        <w:r w:rsidRPr="001D17FB">
          <w:rPr>
            <w:webHidden/>
          </w:rPr>
          <w:fldChar w:fldCharType="separate"/>
        </w:r>
        <w:r w:rsidR="006565A0" w:rsidRPr="001D17FB">
          <w:rPr>
            <w:webHidden/>
          </w:rPr>
          <w:t>10</w:t>
        </w:r>
        <w:r w:rsidRPr="001D17FB">
          <w:rPr>
            <w:webHidden/>
          </w:rPr>
          <w:fldChar w:fldCharType="end"/>
        </w:r>
      </w:hyperlink>
    </w:p>
    <w:p w14:paraId="7200A083" w14:textId="121176F3" w:rsidR="004E1D33" w:rsidRPr="001D17FB" w:rsidRDefault="004E1D33">
      <w:pPr>
        <w:pStyle w:val="TableofFigures"/>
        <w:tabs>
          <w:tab w:val="right" w:leader="dot" w:pos="9016"/>
        </w:tabs>
      </w:pPr>
      <w:hyperlink w:anchor="_Toc219197354" w:history="1">
        <w:r w:rsidRPr="001D17FB">
          <w:rPr>
            <w:rStyle w:val="Hyperlink"/>
          </w:rPr>
          <w:t>Figure 1.2: Structure of the Dissertation</w:t>
        </w:r>
        <w:r w:rsidRPr="001D17FB">
          <w:rPr>
            <w:webHidden/>
          </w:rPr>
          <w:tab/>
        </w:r>
        <w:r w:rsidRPr="001D17FB">
          <w:rPr>
            <w:webHidden/>
          </w:rPr>
          <w:fldChar w:fldCharType="begin"/>
        </w:r>
        <w:r w:rsidRPr="001D17FB">
          <w:rPr>
            <w:webHidden/>
          </w:rPr>
          <w:instrText xml:space="preserve"> PAGEREF _Toc219197354 \h </w:instrText>
        </w:r>
        <w:r w:rsidRPr="001D17FB">
          <w:rPr>
            <w:webHidden/>
          </w:rPr>
        </w:r>
        <w:r w:rsidRPr="001D17FB">
          <w:rPr>
            <w:webHidden/>
          </w:rPr>
          <w:fldChar w:fldCharType="separate"/>
        </w:r>
        <w:r w:rsidR="006565A0" w:rsidRPr="001D17FB">
          <w:rPr>
            <w:webHidden/>
          </w:rPr>
          <w:t>14</w:t>
        </w:r>
        <w:r w:rsidRPr="001D17FB">
          <w:rPr>
            <w:webHidden/>
          </w:rPr>
          <w:fldChar w:fldCharType="end"/>
        </w:r>
      </w:hyperlink>
    </w:p>
    <w:p w14:paraId="1D1AA8EB" w14:textId="64A16718" w:rsidR="004E1D33" w:rsidRPr="001D17FB" w:rsidRDefault="004E1D33">
      <w:pPr>
        <w:pStyle w:val="TableofFigures"/>
        <w:tabs>
          <w:tab w:val="right" w:leader="dot" w:pos="9016"/>
        </w:tabs>
      </w:pPr>
      <w:hyperlink w:anchor="_Toc219197355" w:history="1">
        <w:r w:rsidRPr="001D17FB">
          <w:rPr>
            <w:rStyle w:val="Hyperlink"/>
          </w:rPr>
          <w:t>Figure 2.1: Consumer Engagement in Digital Marketing</w:t>
        </w:r>
        <w:r w:rsidRPr="001D17FB">
          <w:rPr>
            <w:webHidden/>
          </w:rPr>
          <w:tab/>
        </w:r>
        <w:r w:rsidRPr="001D17FB">
          <w:rPr>
            <w:webHidden/>
          </w:rPr>
          <w:fldChar w:fldCharType="begin"/>
        </w:r>
        <w:r w:rsidRPr="001D17FB">
          <w:rPr>
            <w:webHidden/>
          </w:rPr>
          <w:instrText xml:space="preserve"> PAGEREF _Toc219197355 \h </w:instrText>
        </w:r>
        <w:r w:rsidRPr="001D17FB">
          <w:rPr>
            <w:webHidden/>
          </w:rPr>
        </w:r>
        <w:r w:rsidRPr="001D17FB">
          <w:rPr>
            <w:webHidden/>
          </w:rPr>
          <w:fldChar w:fldCharType="separate"/>
        </w:r>
        <w:r w:rsidR="006565A0" w:rsidRPr="001D17FB">
          <w:rPr>
            <w:webHidden/>
          </w:rPr>
          <w:t>17</w:t>
        </w:r>
        <w:r w:rsidRPr="001D17FB">
          <w:rPr>
            <w:webHidden/>
          </w:rPr>
          <w:fldChar w:fldCharType="end"/>
        </w:r>
      </w:hyperlink>
    </w:p>
    <w:p w14:paraId="22CF056E" w14:textId="674DB74A" w:rsidR="004E1D33" w:rsidRPr="001D17FB" w:rsidRDefault="004E1D33">
      <w:pPr>
        <w:pStyle w:val="TableofFigures"/>
        <w:tabs>
          <w:tab w:val="right" w:leader="dot" w:pos="9016"/>
        </w:tabs>
      </w:pPr>
      <w:hyperlink w:anchor="_Toc219197356" w:history="1">
        <w:r w:rsidRPr="001D17FB">
          <w:rPr>
            <w:rStyle w:val="Hyperlink"/>
          </w:rPr>
          <w:t>Figure 2.2: Conceptual Framework</w:t>
        </w:r>
        <w:r w:rsidRPr="001D17FB">
          <w:rPr>
            <w:webHidden/>
          </w:rPr>
          <w:tab/>
        </w:r>
        <w:r w:rsidRPr="001D17FB">
          <w:rPr>
            <w:webHidden/>
          </w:rPr>
          <w:fldChar w:fldCharType="begin"/>
        </w:r>
        <w:r w:rsidRPr="001D17FB">
          <w:rPr>
            <w:webHidden/>
          </w:rPr>
          <w:instrText xml:space="preserve"> PAGEREF _Toc219197356 \h </w:instrText>
        </w:r>
        <w:r w:rsidRPr="001D17FB">
          <w:rPr>
            <w:webHidden/>
          </w:rPr>
        </w:r>
        <w:r w:rsidRPr="001D17FB">
          <w:rPr>
            <w:webHidden/>
          </w:rPr>
          <w:fldChar w:fldCharType="separate"/>
        </w:r>
        <w:r w:rsidR="006565A0" w:rsidRPr="001D17FB">
          <w:rPr>
            <w:webHidden/>
          </w:rPr>
          <w:t>25</w:t>
        </w:r>
        <w:r w:rsidRPr="001D17FB">
          <w:rPr>
            <w:webHidden/>
          </w:rPr>
          <w:fldChar w:fldCharType="end"/>
        </w:r>
      </w:hyperlink>
    </w:p>
    <w:p w14:paraId="7B10206E" w14:textId="09044291" w:rsidR="004E1D33" w:rsidRPr="001D17FB" w:rsidRDefault="004E1D33">
      <w:pPr>
        <w:pStyle w:val="TableofFigures"/>
        <w:tabs>
          <w:tab w:val="right" w:leader="dot" w:pos="9016"/>
        </w:tabs>
      </w:pPr>
      <w:hyperlink w:anchor="_Toc219197357" w:history="1">
        <w:r w:rsidRPr="001D17FB">
          <w:rPr>
            <w:rStyle w:val="Hyperlink"/>
          </w:rPr>
          <w:t>Figure 4.1: Participants’ Gender Distribution</w:t>
        </w:r>
        <w:r w:rsidRPr="001D17FB">
          <w:rPr>
            <w:webHidden/>
          </w:rPr>
          <w:tab/>
        </w:r>
        <w:r w:rsidRPr="001D17FB">
          <w:rPr>
            <w:webHidden/>
          </w:rPr>
          <w:fldChar w:fldCharType="begin"/>
        </w:r>
        <w:r w:rsidRPr="001D17FB">
          <w:rPr>
            <w:webHidden/>
          </w:rPr>
          <w:instrText xml:space="preserve"> PAGEREF _Toc219197357 \h </w:instrText>
        </w:r>
        <w:r w:rsidRPr="001D17FB">
          <w:rPr>
            <w:webHidden/>
          </w:rPr>
        </w:r>
        <w:r w:rsidRPr="001D17FB">
          <w:rPr>
            <w:webHidden/>
          </w:rPr>
          <w:fldChar w:fldCharType="separate"/>
        </w:r>
        <w:r w:rsidR="006565A0" w:rsidRPr="001D17FB">
          <w:rPr>
            <w:webHidden/>
          </w:rPr>
          <w:t>36</w:t>
        </w:r>
        <w:r w:rsidRPr="001D17FB">
          <w:rPr>
            <w:webHidden/>
          </w:rPr>
          <w:fldChar w:fldCharType="end"/>
        </w:r>
      </w:hyperlink>
    </w:p>
    <w:p w14:paraId="34B90323" w14:textId="0BE31BDC" w:rsidR="004E1D33" w:rsidRPr="001D17FB" w:rsidRDefault="004E1D33">
      <w:pPr>
        <w:pStyle w:val="TableofFigures"/>
        <w:tabs>
          <w:tab w:val="right" w:leader="dot" w:pos="9016"/>
        </w:tabs>
      </w:pPr>
      <w:hyperlink w:anchor="_Toc219197358" w:history="1">
        <w:r w:rsidRPr="001D17FB">
          <w:rPr>
            <w:rStyle w:val="Hyperlink"/>
          </w:rPr>
          <w:t>Figure 4.2: Participants’ Age Distribution</w:t>
        </w:r>
        <w:r w:rsidRPr="001D17FB">
          <w:rPr>
            <w:webHidden/>
          </w:rPr>
          <w:tab/>
        </w:r>
        <w:r w:rsidRPr="001D17FB">
          <w:rPr>
            <w:webHidden/>
          </w:rPr>
          <w:fldChar w:fldCharType="begin"/>
        </w:r>
        <w:r w:rsidRPr="001D17FB">
          <w:rPr>
            <w:webHidden/>
          </w:rPr>
          <w:instrText xml:space="preserve"> PAGEREF _Toc219197358 \h </w:instrText>
        </w:r>
        <w:r w:rsidRPr="001D17FB">
          <w:rPr>
            <w:webHidden/>
          </w:rPr>
        </w:r>
        <w:r w:rsidRPr="001D17FB">
          <w:rPr>
            <w:webHidden/>
          </w:rPr>
          <w:fldChar w:fldCharType="separate"/>
        </w:r>
        <w:r w:rsidR="006565A0" w:rsidRPr="001D17FB">
          <w:rPr>
            <w:webHidden/>
          </w:rPr>
          <w:t>37</w:t>
        </w:r>
        <w:r w:rsidRPr="001D17FB">
          <w:rPr>
            <w:webHidden/>
          </w:rPr>
          <w:fldChar w:fldCharType="end"/>
        </w:r>
      </w:hyperlink>
    </w:p>
    <w:p w14:paraId="38BA3433" w14:textId="65C1FED5" w:rsidR="004E1D33" w:rsidRPr="001D17FB" w:rsidRDefault="004E1D33">
      <w:pPr>
        <w:pStyle w:val="TableofFigures"/>
        <w:tabs>
          <w:tab w:val="right" w:leader="dot" w:pos="9016"/>
        </w:tabs>
      </w:pPr>
      <w:hyperlink w:anchor="_Toc219197359" w:history="1">
        <w:r w:rsidRPr="001D17FB">
          <w:rPr>
            <w:rStyle w:val="Hyperlink"/>
          </w:rPr>
          <w:t>Figure 4.3: Results of Descriptive Statistics highlighting Mean and Standard Deviation Value</w:t>
        </w:r>
        <w:r w:rsidRPr="001D17FB">
          <w:rPr>
            <w:webHidden/>
          </w:rPr>
          <w:tab/>
        </w:r>
        <w:r w:rsidRPr="001D17FB">
          <w:rPr>
            <w:webHidden/>
          </w:rPr>
          <w:fldChar w:fldCharType="begin"/>
        </w:r>
        <w:r w:rsidRPr="001D17FB">
          <w:rPr>
            <w:webHidden/>
          </w:rPr>
          <w:instrText xml:space="preserve"> PAGEREF _Toc219197359 \h </w:instrText>
        </w:r>
        <w:r w:rsidRPr="001D17FB">
          <w:rPr>
            <w:webHidden/>
          </w:rPr>
        </w:r>
        <w:r w:rsidRPr="001D17FB">
          <w:rPr>
            <w:webHidden/>
          </w:rPr>
          <w:fldChar w:fldCharType="separate"/>
        </w:r>
        <w:r w:rsidR="006565A0" w:rsidRPr="001D17FB">
          <w:rPr>
            <w:webHidden/>
          </w:rPr>
          <w:t>39</w:t>
        </w:r>
        <w:r w:rsidRPr="001D17FB">
          <w:rPr>
            <w:webHidden/>
          </w:rPr>
          <w:fldChar w:fldCharType="end"/>
        </w:r>
      </w:hyperlink>
    </w:p>
    <w:p w14:paraId="5A71643D" w14:textId="3F957335" w:rsidR="004E1D33" w:rsidRPr="001D17FB" w:rsidRDefault="004E1D33">
      <w:pPr>
        <w:pStyle w:val="TableofFigures"/>
        <w:tabs>
          <w:tab w:val="right" w:leader="dot" w:pos="9016"/>
        </w:tabs>
      </w:pPr>
      <w:hyperlink w:anchor="_Toc219197360" w:history="1">
        <w:r w:rsidRPr="001D17FB">
          <w:rPr>
            <w:rStyle w:val="Hyperlink"/>
          </w:rPr>
          <w:t>Figure 4.4: Correlation Tests Results</w:t>
        </w:r>
        <w:r w:rsidRPr="001D17FB">
          <w:rPr>
            <w:webHidden/>
          </w:rPr>
          <w:tab/>
        </w:r>
        <w:r w:rsidRPr="001D17FB">
          <w:rPr>
            <w:webHidden/>
          </w:rPr>
          <w:fldChar w:fldCharType="begin"/>
        </w:r>
        <w:r w:rsidRPr="001D17FB">
          <w:rPr>
            <w:webHidden/>
          </w:rPr>
          <w:instrText xml:space="preserve"> PAGEREF _Toc219197360 \h </w:instrText>
        </w:r>
        <w:r w:rsidRPr="001D17FB">
          <w:rPr>
            <w:webHidden/>
          </w:rPr>
        </w:r>
        <w:r w:rsidRPr="001D17FB">
          <w:rPr>
            <w:webHidden/>
          </w:rPr>
          <w:fldChar w:fldCharType="separate"/>
        </w:r>
        <w:r w:rsidR="006565A0" w:rsidRPr="001D17FB">
          <w:rPr>
            <w:webHidden/>
          </w:rPr>
          <w:t>40</w:t>
        </w:r>
        <w:r w:rsidRPr="001D17FB">
          <w:rPr>
            <w:webHidden/>
          </w:rPr>
          <w:fldChar w:fldCharType="end"/>
        </w:r>
      </w:hyperlink>
    </w:p>
    <w:p w14:paraId="4B1F5E96" w14:textId="14079689" w:rsidR="004E1D33" w:rsidRPr="001D17FB" w:rsidRDefault="004E1D33">
      <w:pPr>
        <w:pStyle w:val="TableofFigures"/>
        <w:tabs>
          <w:tab w:val="right" w:leader="dot" w:pos="9016"/>
        </w:tabs>
      </w:pPr>
      <w:hyperlink w:anchor="_Toc219197361" w:history="1">
        <w:r w:rsidRPr="001D17FB">
          <w:rPr>
            <w:rStyle w:val="Hyperlink"/>
          </w:rPr>
          <w:t>Figure 4.5: Histogram</w:t>
        </w:r>
        <w:r w:rsidRPr="001D17FB">
          <w:rPr>
            <w:webHidden/>
          </w:rPr>
          <w:tab/>
        </w:r>
        <w:r w:rsidRPr="001D17FB">
          <w:rPr>
            <w:webHidden/>
          </w:rPr>
          <w:fldChar w:fldCharType="begin"/>
        </w:r>
        <w:r w:rsidRPr="001D17FB">
          <w:rPr>
            <w:webHidden/>
          </w:rPr>
          <w:instrText xml:space="preserve"> PAGEREF _Toc219197361 \h </w:instrText>
        </w:r>
        <w:r w:rsidRPr="001D17FB">
          <w:rPr>
            <w:webHidden/>
          </w:rPr>
        </w:r>
        <w:r w:rsidRPr="001D17FB">
          <w:rPr>
            <w:webHidden/>
          </w:rPr>
          <w:fldChar w:fldCharType="separate"/>
        </w:r>
        <w:r w:rsidR="006565A0" w:rsidRPr="001D17FB">
          <w:rPr>
            <w:webHidden/>
          </w:rPr>
          <w:t>44</w:t>
        </w:r>
        <w:r w:rsidRPr="001D17FB">
          <w:rPr>
            <w:webHidden/>
          </w:rPr>
          <w:fldChar w:fldCharType="end"/>
        </w:r>
      </w:hyperlink>
    </w:p>
    <w:p w14:paraId="5DBC2E0A" w14:textId="0D7C85F3" w:rsidR="005319D1" w:rsidRPr="001D17FB" w:rsidRDefault="004E1D33">
      <w:pPr>
        <w:spacing w:line="259" w:lineRule="auto"/>
        <w:jc w:val="left"/>
        <w:rPr>
          <w:b/>
          <w:bCs/>
          <w:color w:val="000000" w:themeColor="text1"/>
          <w:sz w:val="28"/>
          <w:szCs w:val="28"/>
        </w:rPr>
      </w:pPr>
      <w:r w:rsidRPr="001D17FB">
        <w:rPr>
          <w:b/>
          <w:bCs/>
          <w:color w:val="000000" w:themeColor="text1"/>
          <w:sz w:val="28"/>
          <w:szCs w:val="28"/>
        </w:rPr>
        <w:fldChar w:fldCharType="end"/>
      </w:r>
    </w:p>
    <w:p w14:paraId="7EF6FC72" w14:textId="280AD054" w:rsidR="00B82686" w:rsidRPr="001D17FB" w:rsidRDefault="00B82686">
      <w:pPr>
        <w:spacing w:line="259" w:lineRule="auto"/>
        <w:jc w:val="left"/>
        <w:rPr>
          <w:b/>
          <w:bCs/>
          <w:color w:val="000000" w:themeColor="text1"/>
          <w:sz w:val="28"/>
          <w:szCs w:val="28"/>
        </w:rPr>
      </w:pPr>
      <w:r w:rsidRPr="001D17FB">
        <w:rPr>
          <w:color w:val="000000" w:themeColor="text1"/>
        </w:rPr>
        <w:br w:type="page"/>
      </w:r>
    </w:p>
    <w:p w14:paraId="3F2D2B80" w14:textId="6AA48C05" w:rsidR="00194F38" w:rsidRPr="001D17FB" w:rsidRDefault="00194F38" w:rsidP="00194F38">
      <w:pPr>
        <w:pStyle w:val="TableofFigures"/>
        <w:tabs>
          <w:tab w:val="right" w:leader="dot" w:pos="9016"/>
        </w:tabs>
        <w:jc w:val="center"/>
        <w:rPr>
          <w:b/>
          <w:bCs/>
          <w:color w:val="000000" w:themeColor="text1"/>
          <w:sz w:val="28"/>
          <w:szCs w:val="28"/>
        </w:rPr>
      </w:pPr>
      <w:r w:rsidRPr="001D17FB">
        <w:rPr>
          <w:b/>
          <w:bCs/>
          <w:color w:val="000000" w:themeColor="text1"/>
          <w:sz w:val="28"/>
          <w:szCs w:val="28"/>
        </w:rPr>
        <w:lastRenderedPageBreak/>
        <w:t>List of Tables</w:t>
      </w:r>
    </w:p>
    <w:p w14:paraId="57CBD30A" w14:textId="37B51BD5" w:rsidR="001D17FB" w:rsidRPr="001D17FB" w:rsidRDefault="00194F38">
      <w:pPr>
        <w:pStyle w:val="TableofFigures"/>
        <w:tabs>
          <w:tab w:val="right" w:leader="dot" w:pos="9016"/>
        </w:tabs>
        <w:rPr>
          <w:rFonts w:asciiTheme="minorHAnsi" w:eastAsiaTheme="minorEastAsia" w:hAnsiTheme="minorHAnsi" w:cstheme="minorBidi"/>
          <w:lang w:eastAsia="en-GB"/>
        </w:rPr>
      </w:pPr>
      <w:r w:rsidRPr="001D17FB">
        <w:rPr>
          <w:color w:val="000000" w:themeColor="text1"/>
        </w:rPr>
        <w:fldChar w:fldCharType="begin"/>
      </w:r>
      <w:r w:rsidRPr="001D17FB">
        <w:rPr>
          <w:color w:val="000000" w:themeColor="text1"/>
        </w:rPr>
        <w:instrText xml:space="preserve"> TOC \h \z \t "Heading 5" \c "Table" </w:instrText>
      </w:r>
      <w:r w:rsidRPr="001D17FB">
        <w:rPr>
          <w:color w:val="000000" w:themeColor="text1"/>
        </w:rPr>
        <w:fldChar w:fldCharType="separate"/>
      </w:r>
      <w:hyperlink w:anchor="_Toc219887221" w:history="1">
        <w:r w:rsidR="001D17FB" w:rsidRPr="001D17FB">
          <w:rPr>
            <w:rStyle w:val="Hyperlink"/>
          </w:rPr>
          <w:t>Table 3.1: Research Time-plan</w:t>
        </w:r>
        <w:r w:rsidR="001D17FB" w:rsidRPr="001D17FB">
          <w:rPr>
            <w:webHidden/>
          </w:rPr>
          <w:tab/>
        </w:r>
        <w:r w:rsidR="001D17FB" w:rsidRPr="001D17FB">
          <w:rPr>
            <w:webHidden/>
          </w:rPr>
          <w:fldChar w:fldCharType="begin"/>
        </w:r>
        <w:r w:rsidR="001D17FB" w:rsidRPr="001D17FB">
          <w:rPr>
            <w:webHidden/>
          </w:rPr>
          <w:instrText xml:space="preserve"> PAGEREF _Toc219887221 \h </w:instrText>
        </w:r>
        <w:r w:rsidR="001D17FB" w:rsidRPr="001D17FB">
          <w:rPr>
            <w:webHidden/>
          </w:rPr>
        </w:r>
        <w:r w:rsidR="001D17FB" w:rsidRPr="001D17FB">
          <w:rPr>
            <w:webHidden/>
          </w:rPr>
          <w:fldChar w:fldCharType="separate"/>
        </w:r>
        <w:r w:rsidR="001D17FB" w:rsidRPr="001D17FB">
          <w:rPr>
            <w:webHidden/>
          </w:rPr>
          <w:t>34</w:t>
        </w:r>
        <w:r w:rsidR="001D17FB" w:rsidRPr="001D17FB">
          <w:rPr>
            <w:webHidden/>
          </w:rPr>
          <w:fldChar w:fldCharType="end"/>
        </w:r>
      </w:hyperlink>
    </w:p>
    <w:p w14:paraId="416BFD2D" w14:textId="33793F64" w:rsidR="001D17FB" w:rsidRPr="001D17FB" w:rsidRDefault="001D17FB">
      <w:pPr>
        <w:pStyle w:val="TableofFigures"/>
        <w:tabs>
          <w:tab w:val="right" w:leader="dot" w:pos="9016"/>
        </w:tabs>
        <w:rPr>
          <w:rFonts w:asciiTheme="minorHAnsi" w:eastAsiaTheme="minorEastAsia" w:hAnsiTheme="minorHAnsi" w:cstheme="minorBidi"/>
          <w:lang w:eastAsia="en-GB"/>
        </w:rPr>
      </w:pPr>
      <w:hyperlink w:anchor="_Toc219887222" w:history="1">
        <w:r w:rsidRPr="001D17FB">
          <w:rPr>
            <w:rStyle w:val="Hyperlink"/>
          </w:rPr>
          <w:t>Table 4.1: Reliability Statistics</w:t>
        </w:r>
        <w:r w:rsidRPr="001D17FB">
          <w:rPr>
            <w:webHidden/>
          </w:rPr>
          <w:tab/>
        </w:r>
        <w:r w:rsidRPr="001D17FB">
          <w:rPr>
            <w:webHidden/>
          </w:rPr>
          <w:fldChar w:fldCharType="begin"/>
        </w:r>
        <w:r w:rsidRPr="001D17FB">
          <w:rPr>
            <w:webHidden/>
          </w:rPr>
          <w:instrText xml:space="preserve"> PAGEREF _Toc219887222 \h </w:instrText>
        </w:r>
        <w:r w:rsidRPr="001D17FB">
          <w:rPr>
            <w:webHidden/>
          </w:rPr>
        </w:r>
        <w:r w:rsidRPr="001D17FB">
          <w:rPr>
            <w:webHidden/>
          </w:rPr>
          <w:fldChar w:fldCharType="separate"/>
        </w:r>
        <w:r w:rsidRPr="001D17FB">
          <w:rPr>
            <w:webHidden/>
          </w:rPr>
          <w:t>38</w:t>
        </w:r>
        <w:r w:rsidRPr="001D17FB">
          <w:rPr>
            <w:webHidden/>
          </w:rPr>
          <w:fldChar w:fldCharType="end"/>
        </w:r>
      </w:hyperlink>
    </w:p>
    <w:p w14:paraId="66DC7951" w14:textId="04DA5619" w:rsidR="001D17FB" w:rsidRPr="001D17FB" w:rsidRDefault="001D17FB">
      <w:pPr>
        <w:pStyle w:val="TableofFigures"/>
        <w:tabs>
          <w:tab w:val="right" w:leader="dot" w:pos="9016"/>
        </w:tabs>
        <w:rPr>
          <w:rFonts w:asciiTheme="minorHAnsi" w:eastAsiaTheme="minorEastAsia" w:hAnsiTheme="minorHAnsi" w:cstheme="minorBidi"/>
          <w:lang w:eastAsia="en-GB"/>
        </w:rPr>
      </w:pPr>
      <w:hyperlink w:anchor="_Toc219887223" w:history="1">
        <w:r w:rsidRPr="001D17FB">
          <w:rPr>
            <w:rStyle w:val="Hyperlink"/>
          </w:rPr>
          <w:t>Table 4.2: Scale Statistics</w:t>
        </w:r>
        <w:r w:rsidRPr="001D17FB">
          <w:rPr>
            <w:webHidden/>
          </w:rPr>
          <w:tab/>
        </w:r>
        <w:r w:rsidRPr="001D17FB">
          <w:rPr>
            <w:webHidden/>
          </w:rPr>
          <w:fldChar w:fldCharType="begin"/>
        </w:r>
        <w:r w:rsidRPr="001D17FB">
          <w:rPr>
            <w:webHidden/>
          </w:rPr>
          <w:instrText xml:space="preserve"> PAGEREF _Toc219887223 \h </w:instrText>
        </w:r>
        <w:r w:rsidRPr="001D17FB">
          <w:rPr>
            <w:webHidden/>
          </w:rPr>
        </w:r>
        <w:r w:rsidRPr="001D17FB">
          <w:rPr>
            <w:webHidden/>
          </w:rPr>
          <w:fldChar w:fldCharType="separate"/>
        </w:r>
        <w:r w:rsidRPr="001D17FB">
          <w:rPr>
            <w:webHidden/>
          </w:rPr>
          <w:t>38</w:t>
        </w:r>
        <w:r w:rsidRPr="001D17FB">
          <w:rPr>
            <w:webHidden/>
          </w:rPr>
          <w:fldChar w:fldCharType="end"/>
        </w:r>
      </w:hyperlink>
    </w:p>
    <w:p w14:paraId="33270DB1" w14:textId="0CE1C4E4" w:rsidR="001D17FB" w:rsidRPr="001D17FB" w:rsidRDefault="001D17FB">
      <w:pPr>
        <w:pStyle w:val="TableofFigures"/>
        <w:tabs>
          <w:tab w:val="right" w:leader="dot" w:pos="9016"/>
        </w:tabs>
        <w:rPr>
          <w:rFonts w:asciiTheme="minorHAnsi" w:eastAsiaTheme="minorEastAsia" w:hAnsiTheme="minorHAnsi" w:cstheme="minorBidi"/>
          <w:lang w:eastAsia="en-GB"/>
        </w:rPr>
      </w:pPr>
      <w:hyperlink w:anchor="_Toc219887224" w:history="1">
        <w:r w:rsidRPr="001D17FB">
          <w:rPr>
            <w:rStyle w:val="Hyperlink"/>
          </w:rPr>
          <w:t>Table 4.3: Model Summary</w:t>
        </w:r>
        <w:r w:rsidRPr="001D17FB">
          <w:rPr>
            <w:webHidden/>
          </w:rPr>
          <w:tab/>
        </w:r>
        <w:r w:rsidRPr="001D17FB">
          <w:rPr>
            <w:webHidden/>
          </w:rPr>
          <w:fldChar w:fldCharType="begin"/>
        </w:r>
        <w:r w:rsidRPr="001D17FB">
          <w:rPr>
            <w:webHidden/>
          </w:rPr>
          <w:instrText xml:space="preserve"> PAGEREF _Toc219887224 \h </w:instrText>
        </w:r>
        <w:r w:rsidRPr="001D17FB">
          <w:rPr>
            <w:webHidden/>
          </w:rPr>
        </w:r>
        <w:r w:rsidRPr="001D17FB">
          <w:rPr>
            <w:webHidden/>
          </w:rPr>
          <w:fldChar w:fldCharType="separate"/>
        </w:r>
        <w:r w:rsidRPr="001D17FB">
          <w:rPr>
            <w:webHidden/>
          </w:rPr>
          <w:t>42</w:t>
        </w:r>
        <w:r w:rsidRPr="001D17FB">
          <w:rPr>
            <w:webHidden/>
          </w:rPr>
          <w:fldChar w:fldCharType="end"/>
        </w:r>
      </w:hyperlink>
    </w:p>
    <w:p w14:paraId="7C44FD0A" w14:textId="77746738" w:rsidR="001D17FB" w:rsidRPr="001D17FB" w:rsidRDefault="001D17FB">
      <w:pPr>
        <w:pStyle w:val="TableofFigures"/>
        <w:tabs>
          <w:tab w:val="right" w:leader="dot" w:pos="9016"/>
        </w:tabs>
        <w:rPr>
          <w:rFonts w:asciiTheme="minorHAnsi" w:eastAsiaTheme="minorEastAsia" w:hAnsiTheme="minorHAnsi" w:cstheme="minorBidi"/>
          <w:lang w:eastAsia="en-GB"/>
        </w:rPr>
      </w:pPr>
      <w:hyperlink w:anchor="_Toc219887225" w:history="1">
        <w:r w:rsidRPr="001D17FB">
          <w:rPr>
            <w:rStyle w:val="Hyperlink"/>
          </w:rPr>
          <w:t>Table 4.4: Result of ANOVA</w:t>
        </w:r>
        <w:r w:rsidRPr="001D17FB">
          <w:rPr>
            <w:webHidden/>
          </w:rPr>
          <w:tab/>
        </w:r>
        <w:r w:rsidRPr="001D17FB">
          <w:rPr>
            <w:webHidden/>
          </w:rPr>
          <w:fldChar w:fldCharType="begin"/>
        </w:r>
        <w:r w:rsidRPr="001D17FB">
          <w:rPr>
            <w:webHidden/>
          </w:rPr>
          <w:instrText xml:space="preserve"> PAGEREF _Toc219887225 \h </w:instrText>
        </w:r>
        <w:r w:rsidRPr="001D17FB">
          <w:rPr>
            <w:webHidden/>
          </w:rPr>
        </w:r>
        <w:r w:rsidRPr="001D17FB">
          <w:rPr>
            <w:webHidden/>
          </w:rPr>
          <w:fldChar w:fldCharType="separate"/>
        </w:r>
        <w:r w:rsidRPr="001D17FB">
          <w:rPr>
            <w:webHidden/>
          </w:rPr>
          <w:t>42</w:t>
        </w:r>
        <w:r w:rsidRPr="001D17FB">
          <w:rPr>
            <w:webHidden/>
          </w:rPr>
          <w:fldChar w:fldCharType="end"/>
        </w:r>
      </w:hyperlink>
    </w:p>
    <w:p w14:paraId="7DAC5C3E" w14:textId="32431EC7" w:rsidR="001D17FB" w:rsidRPr="001D17FB" w:rsidRDefault="001D17FB">
      <w:pPr>
        <w:pStyle w:val="TableofFigures"/>
        <w:tabs>
          <w:tab w:val="right" w:leader="dot" w:pos="9016"/>
        </w:tabs>
        <w:rPr>
          <w:rFonts w:asciiTheme="minorHAnsi" w:eastAsiaTheme="minorEastAsia" w:hAnsiTheme="minorHAnsi" w:cstheme="minorBidi"/>
          <w:lang w:eastAsia="en-GB"/>
        </w:rPr>
      </w:pPr>
      <w:hyperlink w:anchor="_Toc219887226" w:history="1">
        <w:r w:rsidRPr="001D17FB">
          <w:rPr>
            <w:rStyle w:val="Hyperlink"/>
          </w:rPr>
          <w:t>Table 4.5: Coefficients Analysis</w:t>
        </w:r>
        <w:r w:rsidRPr="001D17FB">
          <w:rPr>
            <w:webHidden/>
          </w:rPr>
          <w:tab/>
        </w:r>
        <w:r w:rsidRPr="001D17FB">
          <w:rPr>
            <w:webHidden/>
          </w:rPr>
          <w:fldChar w:fldCharType="begin"/>
        </w:r>
        <w:r w:rsidRPr="001D17FB">
          <w:rPr>
            <w:webHidden/>
          </w:rPr>
          <w:instrText xml:space="preserve"> PAGEREF _Toc219887226 \h </w:instrText>
        </w:r>
        <w:r w:rsidRPr="001D17FB">
          <w:rPr>
            <w:webHidden/>
          </w:rPr>
        </w:r>
        <w:r w:rsidRPr="001D17FB">
          <w:rPr>
            <w:webHidden/>
          </w:rPr>
          <w:fldChar w:fldCharType="separate"/>
        </w:r>
        <w:r w:rsidRPr="001D17FB">
          <w:rPr>
            <w:webHidden/>
          </w:rPr>
          <w:t>43</w:t>
        </w:r>
        <w:r w:rsidRPr="001D17FB">
          <w:rPr>
            <w:webHidden/>
          </w:rPr>
          <w:fldChar w:fldCharType="end"/>
        </w:r>
      </w:hyperlink>
    </w:p>
    <w:p w14:paraId="41E6F3FE" w14:textId="585BC137" w:rsidR="004E1D33" w:rsidRPr="001D17FB" w:rsidRDefault="00194F38" w:rsidP="0027783C">
      <w:pPr>
        <w:pStyle w:val="Heading1"/>
        <w:rPr>
          <w:color w:val="000000" w:themeColor="text1"/>
        </w:rPr>
      </w:pPr>
      <w:r w:rsidRPr="001D17FB">
        <w:rPr>
          <w:color w:val="000000" w:themeColor="text1"/>
        </w:rPr>
        <w:fldChar w:fldCharType="end"/>
      </w:r>
    </w:p>
    <w:p w14:paraId="458ADEBF" w14:textId="77777777" w:rsidR="00C031F5" w:rsidRPr="001D17FB" w:rsidRDefault="00C031F5">
      <w:pPr>
        <w:spacing w:line="259" w:lineRule="auto"/>
        <w:jc w:val="left"/>
        <w:rPr>
          <w:b/>
          <w:bCs/>
          <w:color w:val="000000" w:themeColor="text1"/>
          <w:sz w:val="28"/>
          <w:szCs w:val="28"/>
        </w:rPr>
      </w:pPr>
      <w:r w:rsidRPr="001D17FB">
        <w:rPr>
          <w:color w:val="000000" w:themeColor="text1"/>
        </w:rPr>
        <w:br w:type="page"/>
      </w:r>
    </w:p>
    <w:p w14:paraId="63809ADC" w14:textId="3D1ABB29" w:rsidR="00896FBC" w:rsidRPr="001D17FB" w:rsidRDefault="00896FBC" w:rsidP="0027783C">
      <w:pPr>
        <w:pStyle w:val="Heading1"/>
        <w:rPr>
          <w:color w:val="000000" w:themeColor="text1"/>
        </w:rPr>
      </w:pPr>
      <w:bookmarkStart w:id="0" w:name="_Toc220447534"/>
      <w:r w:rsidRPr="001D17FB">
        <w:rPr>
          <w:color w:val="000000" w:themeColor="text1"/>
        </w:rPr>
        <w:lastRenderedPageBreak/>
        <w:t>Chapter 1: Introduction</w:t>
      </w:r>
      <w:bookmarkEnd w:id="0"/>
      <w:r w:rsidRPr="001D17FB">
        <w:rPr>
          <w:color w:val="000000" w:themeColor="text1"/>
        </w:rPr>
        <w:t xml:space="preserve"> </w:t>
      </w:r>
    </w:p>
    <w:p w14:paraId="640B33D8" w14:textId="765CDC69" w:rsidR="00896FBC" w:rsidRPr="001D17FB" w:rsidRDefault="00896FBC" w:rsidP="002124B6">
      <w:pPr>
        <w:pStyle w:val="Heading2"/>
        <w:rPr>
          <w:color w:val="000000" w:themeColor="text1"/>
        </w:rPr>
      </w:pPr>
      <w:bookmarkStart w:id="1" w:name="_Toc220447535"/>
      <w:r w:rsidRPr="001D17FB">
        <w:rPr>
          <w:color w:val="000000" w:themeColor="text1"/>
        </w:rPr>
        <w:t>1.1 Background of the Study</w:t>
      </w:r>
      <w:bookmarkEnd w:id="1"/>
    </w:p>
    <w:p w14:paraId="32D446D9" w14:textId="77777777" w:rsidR="0043538B" w:rsidRPr="001D17FB" w:rsidRDefault="0043538B" w:rsidP="00CA74AA">
      <w:pPr>
        <w:spacing w:after="200"/>
        <w:rPr>
          <w:color w:val="000000" w:themeColor="text1"/>
        </w:rPr>
      </w:pPr>
      <w:r w:rsidRPr="001D17FB">
        <w:rPr>
          <w:color w:val="000000" w:themeColor="text1"/>
        </w:rPr>
        <w:t>The fast digitalisation of the modern marketplace has completely redefined the nature of the interaction between organisations and consumers and the establishment of long-term relationships with the brand. It is in this dynamic environment that consumer engagement, which could be described as the cognitive, emotional and behavioural investment that a person invests in the interactions with brands, has become a central focus in the contemporary marketing strategy (Leckie et al., 2022). Social media platforms also facilitate continuous and interactive communication as compared to the traditional one-way communication, which leaves a consumer with no choice but to be a consumer of the information. These engagement behaviours are becoming well-established antecedents to emotional attachment and the continued brand loyalty.</w:t>
      </w:r>
    </w:p>
    <w:p w14:paraId="0A189D03" w14:textId="77777777" w:rsidR="001E41CB" w:rsidRPr="001D17FB" w:rsidRDefault="001E41CB" w:rsidP="00CA74AA">
      <w:pPr>
        <w:spacing w:after="200"/>
        <w:rPr>
          <w:color w:val="000000" w:themeColor="text1"/>
        </w:rPr>
      </w:pPr>
      <w:r w:rsidRPr="001D17FB">
        <w:rPr>
          <w:color w:val="000000" w:themeColor="text1"/>
        </w:rPr>
        <w:t>Brand loyalty is a long-term preference of a brand that is expressed in the intentions to purchase it repeatedly, positive attitudes, and promotional actions (Javed et al., 2023). In the online world, loyalty goes beyond repeat transactions to online advocacy, competition resistance, and brand community participation. According to the existing literature, the engagement that is meaningful on social media can reinforce emotional commitment and positively affect attitudinal and behavioural commitment outcomes (Nnindini and Dankwah, 2022). Nevertheless, although the relationship between engagement and loyalty is not new, the processes whereby social media marketing practices are converted into long-term loyalty are not well investigated, especially in high-involvement sectors.</w:t>
      </w:r>
    </w:p>
    <w:p w14:paraId="5312D2D9" w14:textId="77777777" w:rsidR="001E41CB" w:rsidRPr="001D17FB" w:rsidRDefault="001E41CB" w:rsidP="00685506">
      <w:pPr>
        <w:spacing w:after="200"/>
        <w:rPr>
          <w:color w:val="000000" w:themeColor="text1"/>
        </w:rPr>
      </w:pPr>
      <w:r w:rsidRPr="001D17FB">
        <w:rPr>
          <w:color w:val="000000" w:themeColor="text1"/>
        </w:rPr>
        <w:t>This issue is particularly true in the UK automotive market whereby consumer choices are increasingly influenced by online communications. At the national level, the current data show that now the UK shoppers rely on online research and social media content before visiting the dealership and use online platforms to compare the brands, check their credibility, and get peer confirmation (SMMT, 2025; ONS, 2025). Although there was significant investments in platforms like Instagram, YouTube, Facebook, Tik Tok, and X, most automotive brands fail to translate the interaction on the internet to long-term loyalty. This implies that there is no correlation between engagement measures and any meaningful relational performance, which implies that specific empirical research on the UK context is necessary.</w:t>
      </w:r>
    </w:p>
    <w:p w14:paraId="00A130F0" w14:textId="230006D5" w:rsidR="00685506" w:rsidRPr="001D17FB" w:rsidRDefault="009965C9" w:rsidP="00685506">
      <w:pPr>
        <w:spacing w:after="200"/>
        <w:rPr>
          <w:rFonts w:eastAsia="MS Mincho"/>
          <w:color w:val="000000" w:themeColor="text1"/>
          <w:kern w:val="0"/>
          <w14:ligatures w14:val="none"/>
        </w:rPr>
      </w:pPr>
      <w:r w:rsidRPr="001D17FB">
        <w:rPr>
          <w:color w:val="000000" w:themeColor="text1"/>
        </w:rPr>
        <w:lastRenderedPageBreak/>
        <w:t xml:space="preserve"> </w:t>
      </w:r>
      <w:r w:rsidR="00685506" w:rsidRPr="001D17FB">
        <w:rPr>
          <w:rFonts w:eastAsia="MS Mincho"/>
          <w:color w:val="000000" w:themeColor="text1"/>
          <w:kern w:val="0"/>
          <w14:ligatures w14:val="none"/>
        </w:rPr>
        <w:drawing>
          <wp:inline distT="0" distB="0" distL="0" distR="0" wp14:anchorId="72E7DC8B" wp14:editId="4404AA85">
            <wp:extent cx="5486400" cy="3850640"/>
            <wp:effectExtent l="0" t="0" r="0" b="0"/>
            <wp:docPr id="106417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77950" name=""/>
                    <pic:cNvPicPr/>
                  </pic:nvPicPr>
                  <pic:blipFill>
                    <a:blip r:embed="rId10"/>
                    <a:stretch>
                      <a:fillRect/>
                    </a:stretch>
                  </pic:blipFill>
                  <pic:spPr>
                    <a:xfrm>
                      <a:off x="0" y="0"/>
                      <a:ext cx="5486400" cy="3850640"/>
                    </a:xfrm>
                    <a:prstGeom prst="rect">
                      <a:avLst/>
                    </a:prstGeom>
                  </pic:spPr>
                </pic:pic>
              </a:graphicData>
            </a:graphic>
          </wp:inline>
        </w:drawing>
      </w:r>
    </w:p>
    <w:p w14:paraId="42DF2A2D" w14:textId="165B9020" w:rsidR="00685506" w:rsidRPr="001D17FB" w:rsidRDefault="00685506" w:rsidP="009D1BE3">
      <w:pPr>
        <w:pStyle w:val="Heading4"/>
      </w:pPr>
      <w:bookmarkStart w:id="2" w:name="_Toc219197353"/>
      <w:r w:rsidRPr="001D17FB">
        <w:t>Figure 1</w:t>
      </w:r>
      <w:r w:rsidR="004222B3" w:rsidRPr="001D17FB">
        <w:t>.1</w:t>
      </w:r>
      <w:r w:rsidRPr="001D17FB">
        <w:t>: Leading benefits of social media marketing according to marketers worldwide 2025</w:t>
      </w:r>
      <w:bookmarkEnd w:id="2"/>
    </w:p>
    <w:p w14:paraId="3FC34520" w14:textId="665A3637" w:rsidR="00685506" w:rsidRPr="001D17FB" w:rsidRDefault="00685506" w:rsidP="00685506">
      <w:pPr>
        <w:spacing w:after="200"/>
        <w:jc w:val="center"/>
        <w:rPr>
          <w:rFonts w:eastAsia="MS Mincho"/>
          <w:color w:val="000000" w:themeColor="text1"/>
          <w:kern w:val="0"/>
          <w14:ligatures w14:val="none"/>
        </w:rPr>
      </w:pPr>
      <w:r w:rsidRPr="001D17FB">
        <w:rPr>
          <w:rFonts w:eastAsia="MS Mincho"/>
          <w:color w:val="000000" w:themeColor="text1"/>
          <w:kern w:val="0"/>
          <w14:ligatures w14:val="none"/>
        </w:rPr>
        <w:t>(Source: Statista, 2025)</w:t>
      </w:r>
    </w:p>
    <w:p w14:paraId="17A59314" w14:textId="77777777" w:rsidR="00E05146" w:rsidRPr="001D17FB" w:rsidRDefault="00E05146" w:rsidP="00093150">
      <w:pPr>
        <w:rPr>
          <w:color w:val="000000" w:themeColor="text1"/>
        </w:rPr>
      </w:pPr>
      <w:r w:rsidRPr="001D17FB">
        <w:rPr>
          <w:color w:val="000000" w:themeColor="text1"/>
        </w:rPr>
        <w:t>The context of social media marketing in the global trends is another evidence of the increased strategic significance. The spending of social media advertising is constantly growing on a global scale, as it shows the acknowledgment of marketers on the importance of digital platforms as the motivating factor behind consumer decision-making (Statista, 2025). Although these international trends portend the general applicability of such social media investment, the UK brands of automotive will be affected by such investments in that they need to learn how to make these investments pay off in terms of engagement that can lead to loyalty rather than a peak interaction interaction.</w:t>
      </w:r>
    </w:p>
    <w:p w14:paraId="341287D7" w14:textId="77777777" w:rsidR="00E05146" w:rsidRPr="001D17FB" w:rsidRDefault="00E05146" w:rsidP="00093150">
      <w:pPr>
        <w:rPr>
          <w:color w:val="000000" w:themeColor="text1"/>
        </w:rPr>
      </w:pPr>
      <w:r w:rsidRPr="001D17FB">
        <w:rPr>
          <w:color w:val="000000" w:themeColor="text1"/>
        </w:rPr>
        <w:t xml:space="preserve">Social media marketing also helps the brands implement personalised and immersive content strategy, such as high-quality visuals, storytelling, collaborations with influencers, live demonstrations, and upcoming technologies, like augmented reality. These strategies are consistent with the evolving consumer demands of transparency, interactivity, and experience of value, especially in high-involvement purchase items like automobiles (Al-Abdallah et al., 2021). Nevertheless, although these tools provide more opportunities to engage, their success </w:t>
      </w:r>
      <w:r w:rsidRPr="001D17FB">
        <w:rPr>
          <w:color w:val="000000" w:themeColor="text1"/>
        </w:rPr>
        <w:lastRenderedPageBreak/>
        <w:t>in the development of lasting loyalty results continues to be inconsistent and situation-specific, which should be the subject of further empirical investigation.</w:t>
      </w:r>
    </w:p>
    <w:p w14:paraId="7271D9CF" w14:textId="77777777" w:rsidR="000247E7" w:rsidRPr="001D17FB" w:rsidRDefault="000247E7" w:rsidP="000247E7">
      <w:pPr>
        <w:rPr>
          <w:b/>
          <w:bCs/>
          <w:color w:val="000000" w:themeColor="text1"/>
        </w:rPr>
      </w:pPr>
      <w:r w:rsidRPr="001D17FB">
        <w:rPr>
          <w:color w:val="000000" w:themeColor="text1"/>
        </w:rPr>
        <w:t>In the UK automotive industry, the growing competition associated with technological advancement, environmental sustainability policy and changing consumer demands has compounded the importance of proper digital engagement strategies. The UK consumers are active in terms of interactive content, reviews, and demonstrations that they expect through social media platforms to facilitate informed decision-making. Despite this increased digital interaction, numerous brands have been struggling with the same issue, namely, how to transform online interactions into long-term loyalty and purchase behaviour. This current issue gives a proper contextual background to the current study and directly draws to the development of the research problem in the subsequent section.</w:t>
      </w:r>
    </w:p>
    <w:p w14:paraId="41CBB248" w14:textId="097BEE4E" w:rsidR="00896FBC" w:rsidRPr="001D17FB" w:rsidRDefault="00896FBC" w:rsidP="00FD0A25">
      <w:pPr>
        <w:pStyle w:val="Heading2"/>
        <w:rPr>
          <w:color w:val="000000" w:themeColor="text1"/>
        </w:rPr>
      </w:pPr>
      <w:bookmarkStart w:id="3" w:name="_Toc220447536"/>
      <w:r w:rsidRPr="001D17FB">
        <w:rPr>
          <w:color w:val="000000" w:themeColor="text1"/>
        </w:rPr>
        <w:t>1.2 Problem Statement</w:t>
      </w:r>
      <w:bookmarkEnd w:id="3"/>
    </w:p>
    <w:p w14:paraId="6B10EADE" w14:textId="77777777" w:rsidR="00250796" w:rsidRPr="001D17FB" w:rsidRDefault="00250796" w:rsidP="00153402">
      <w:pPr>
        <w:rPr>
          <w:color w:val="000000" w:themeColor="text1"/>
        </w:rPr>
      </w:pPr>
      <w:r w:rsidRPr="001D17FB">
        <w:rPr>
          <w:color w:val="000000" w:themeColor="text1"/>
        </w:rPr>
        <w:t>Regardless of the strategic visibility of social media marketing, several automobile companies in the UK are still struggling to convert online communications into consumer loyalty. Though the social media offer huge potential regarding the level of engagement, given the intensely competitive and information-laden digital space, not every interaction leads to meaningful brand relationships. This usually leads to a situation where brands do not clearly, and supported by evidence, understand what platforms, content formats, and engagement measures will best lead to the outcomes of loyalty.</w:t>
      </w:r>
    </w:p>
    <w:p w14:paraId="22D8858B" w14:textId="77777777" w:rsidR="00250796" w:rsidRPr="001D17FB" w:rsidRDefault="00250796" w:rsidP="00153402">
      <w:pPr>
        <w:rPr>
          <w:color w:val="000000" w:themeColor="text1"/>
        </w:rPr>
      </w:pPr>
      <w:r w:rsidRPr="001D17FB">
        <w:rPr>
          <w:color w:val="000000" w:themeColor="text1"/>
        </w:rPr>
        <w:t xml:space="preserve">The current scholarly sources recognize the value of digital communication in enhancing emotional attachment and brand loyalty. Nevertheless, a large portion of this research is either abstract or deals with the general consumer markets and developing economies, which restricts its relevance to the developed and highly digitalized UK automobile industry (Rodrigues et al., 2023; Nnindini and Dankwah, 2022). Since the consumer expectations, digital literacy and competitive forces vary considerably in the UK market, the results obtained in a different setting might not be able to encapsulate the forces at work in this industry. </w:t>
      </w:r>
    </w:p>
    <w:p w14:paraId="161B4A3E" w14:textId="77777777" w:rsidR="004A3139" w:rsidRPr="001D17FB" w:rsidRDefault="004A3139" w:rsidP="004A3139">
      <w:pPr>
        <w:rPr>
          <w:b/>
          <w:bCs/>
          <w:color w:val="000000" w:themeColor="text1"/>
        </w:rPr>
      </w:pPr>
      <w:r w:rsidRPr="001D17FB">
        <w:rPr>
          <w:color w:val="000000" w:themeColor="text1"/>
        </w:rPr>
        <w:t>Besides, despite industry statistics provided by organisations like SMMT and ONS showing the changes to digital-first consumption behaviours, they fail in providing how certain social media strategies turn engagement into loyalty and intention to purchase again. No UK-specific, dedicated, and quantitative empirical evidence restricts the capabilities of automotive brands to develop successful engagement-based social media strategies. This is the key gap that the given research aims to fill.</w:t>
      </w:r>
    </w:p>
    <w:p w14:paraId="34297C35" w14:textId="212B52FC" w:rsidR="00896FBC" w:rsidRPr="001D17FB" w:rsidRDefault="00896FBC" w:rsidP="00FD0A25">
      <w:pPr>
        <w:pStyle w:val="Heading2"/>
        <w:rPr>
          <w:color w:val="000000" w:themeColor="text1"/>
        </w:rPr>
      </w:pPr>
      <w:bookmarkStart w:id="4" w:name="_Toc220447537"/>
      <w:r w:rsidRPr="001D17FB">
        <w:rPr>
          <w:color w:val="000000" w:themeColor="text1"/>
        </w:rPr>
        <w:lastRenderedPageBreak/>
        <w:t>1.3 Rationale of the Study</w:t>
      </w:r>
      <w:bookmarkEnd w:id="4"/>
    </w:p>
    <w:p w14:paraId="1208D710" w14:textId="77777777" w:rsidR="006538BD" w:rsidRPr="001D17FB" w:rsidRDefault="006538BD" w:rsidP="00381776">
      <w:pPr>
        <w:rPr>
          <w:color w:val="000000" w:themeColor="text1"/>
        </w:rPr>
      </w:pPr>
      <w:r w:rsidRPr="001D17FB">
        <w:rPr>
          <w:color w:val="000000" w:themeColor="text1"/>
        </w:rPr>
        <w:t xml:space="preserve">The theoretical and practical factors inspire this study. Conceptually, it is adding to the existing body of literature of digital marketing by tying consumer engagement theory to consumer loyalty models within the framework of a high-involvement industry. In exploring the impact of the social media marketing activities on the engagement and loyalty at the same time, the study contributes to the knowledge of the route by which digital interactions contribute to the consumer-brand relationships. </w:t>
      </w:r>
    </w:p>
    <w:p w14:paraId="04E57BB4" w14:textId="77777777" w:rsidR="006538BD" w:rsidRPr="001D17FB" w:rsidRDefault="006538BD" w:rsidP="006538BD">
      <w:pPr>
        <w:rPr>
          <w:b/>
          <w:bCs/>
          <w:color w:val="000000" w:themeColor="text1"/>
        </w:rPr>
      </w:pPr>
      <w:r w:rsidRPr="001D17FB">
        <w:rPr>
          <w:color w:val="000000" w:themeColor="text1"/>
        </w:rPr>
        <w:t>In practice, the automotive sector in the UK is under a growing pressure to maximise investments in digital marketing as more consumers concentrate more on online research and interaction with social media in the process of making a purchase decision (SMMT, 2025). Since the market is rather competitive, and the traditional dealership-centered communication is losing its power, there is a resounding necessity to seek empirical evidence that helps the brands to determine which social media behaviors do produce the substantial engagement and encourage loyalty. It is anticipated that the results of this study will inform and effectively make more decisions about digital marketing.</w:t>
      </w:r>
    </w:p>
    <w:p w14:paraId="63DDA6F5" w14:textId="2E476B20" w:rsidR="00896FBC" w:rsidRPr="001D17FB" w:rsidRDefault="00896FBC" w:rsidP="00FD0A25">
      <w:pPr>
        <w:pStyle w:val="Heading2"/>
        <w:rPr>
          <w:color w:val="000000" w:themeColor="text1"/>
        </w:rPr>
      </w:pPr>
      <w:bookmarkStart w:id="5" w:name="_Toc220447538"/>
      <w:r w:rsidRPr="001D17FB">
        <w:rPr>
          <w:color w:val="000000" w:themeColor="text1"/>
        </w:rPr>
        <w:t>1.4 Research Aim</w:t>
      </w:r>
      <w:bookmarkEnd w:id="5"/>
    </w:p>
    <w:p w14:paraId="3FE441F7" w14:textId="2ACD0AE9" w:rsidR="00896FBC" w:rsidRPr="001D17FB" w:rsidRDefault="00896FBC" w:rsidP="00896FBC">
      <w:pPr>
        <w:rPr>
          <w:color w:val="000000" w:themeColor="text1"/>
        </w:rPr>
      </w:pPr>
      <w:r w:rsidRPr="001D17FB">
        <w:rPr>
          <w:color w:val="000000" w:themeColor="text1"/>
        </w:rPr>
        <w:t>The aim of this study is to investigate how social media marketing strategies influence consumer engagement and brand loyalty within the UK automotive industry.</w:t>
      </w:r>
    </w:p>
    <w:p w14:paraId="32C3836A" w14:textId="5B43AAEE" w:rsidR="00896FBC" w:rsidRPr="001D17FB" w:rsidRDefault="00896FBC" w:rsidP="00FD0A25">
      <w:pPr>
        <w:pStyle w:val="Heading2"/>
        <w:rPr>
          <w:color w:val="000000" w:themeColor="text1"/>
        </w:rPr>
      </w:pPr>
      <w:bookmarkStart w:id="6" w:name="_Toc220447539"/>
      <w:r w:rsidRPr="001D17FB">
        <w:rPr>
          <w:color w:val="000000" w:themeColor="text1"/>
        </w:rPr>
        <w:t>1.5 Research Objectives</w:t>
      </w:r>
      <w:bookmarkEnd w:id="6"/>
    </w:p>
    <w:p w14:paraId="11953574" w14:textId="77777777" w:rsidR="00896FBC" w:rsidRPr="001D17FB" w:rsidRDefault="00896FBC" w:rsidP="00580DCC">
      <w:pPr>
        <w:pStyle w:val="ListParagraph"/>
        <w:numPr>
          <w:ilvl w:val="0"/>
          <w:numId w:val="4"/>
        </w:numPr>
        <w:rPr>
          <w:color w:val="000000" w:themeColor="text1"/>
        </w:rPr>
      </w:pPr>
      <w:r w:rsidRPr="001D17FB">
        <w:rPr>
          <w:color w:val="000000" w:themeColor="text1"/>
        </w:rPr>
        <w:t>To identify the most influential social media platforms and digital marketing tools used by UK automobile brands to engage consumers.</w:t>
      </w:r>
    </w:p>
    <w:p w14:paraId="2430629B" w14:textId="77777777" w:rsidR="00896FBC" w:rsidRPr="001D17FB" w:rsidRDefault="00896FBC" w:rsidP="00580DCC">
      <w:pPr>
        <w:pStyle w:val="ListParagraph"/>
        <w:numPr>
          <w:ilvl w:val="0"/>
          <w:numId w:val="4"/>
        </w:numPr>
        <w:rPr>
          <w:color w:val="000000" w:themeColor="text1"/>
        </w:rPr>
      </w:pPr>
      <w:r w:rsidRPr="001D17FB">
        <w:rPr>
          <w:color w:val="000000" w:themeColor="text1"/>
        </w:rPr>
        <w:t>To examine how different types of social media content influence consumer engagement behaviour.</w:t>
      </w:r>
    </w:p>
    <w:p w14:paraId="6F43A860" w14:textId="77777777" w:rsidR="00896FBC" w:rsidRPr="001D17FB" w:rsidRDefault="00896FBC" w:rsidP="00580DCC">
      <w:pPr>
        <w:pStyle w:val="ListParagraph"/>
        <w:numPr>
          <w:ilvl w:val="0"/>
          <w:numId w:val="4"/>
        </w:numPr>
        <w:rPr>
          <w:color w:val="000000" w:themeColor="text1"/>
        </w:rPr>
      </w:pPr>
      <w:r w:rsidRPr="001D17FB">
        <w:rPr>
          <w:color w:val="000000" w:themeColor="text1"/>
        </w:rPr>
        <w:t>To analyse the statistical relationship between social media engagement and indicators of brand loyalty.</w:t>
      </w:r>
    </w:p>
    <w:p w14:paraId="119F6370" w14:textId="77777777" w:rsidR="00896FBC" w:rsidRPr="001D17FB" w:rsidRDefault="00896FBC" w:rsidP="00580DCC">
      <w:pPr>
        <w:pStyle w:val="ListParagraph"/>
        <w:numPr>
          <w:ilvl w:val="0"/>
          <w:numId w:val="4"/>
        </w:numPr>
        <w:rPr>
          <w:color w:val="000000" w:themeColor="text1"/>
        </w:rPr>
      </w:pPr>
      <w:r w:rsidRPr="001D17FB">
        <w:rPr>
          <w:color w:val="000000" w:themeColor="text1"/>
        </w:rPr>
        <w:t>To explore how changing consumer behaviours shape social media strategies in the UK automotive sector.</w:t>
      </w:r>
    </w:p>
    <w:p w14:paraId="4E015549" w14:textId="77777777" w:rsidR="004C6245" w:rsidRPr="001D17FB" w:rsidRDefault="004C6245" w:rsidP="00F91896">
      <w:pPr>
        <w:pStyle w:val="ListParagraph"/>
        <w:numPr>
          <w:ilvl w:val="0"/>
          <w:numId w:val="4"/>
        </w:numPr>
        <w:rPr>
          <w:b/>
          <w:bCs/>
          <w:color w:val="000000" w:themeColor="text1"/>
        </w:rPr>
      </w:pPr>
      <w:r w:rsidRPr="001D17FB">
        <w:rPr>
          <w:color w:val="000000" w:themeColor="text1"/>
        </w:rPr>
        <w:t>To provide evidence-based recommendations for enhancing engagement-driven social media marketing strategies.</w:t>
      </w:r>
    </w:p>
    <w:p w14:paraId="094C6834" w14:textId="5B43AAEE" w:rsidR="00896FBC" w:rsidRPr="001D17FB" w:rsidRDefault="00896FBC" w:rsidP="00FD0A25">
      <w:pPr>
        <w:pStyle w:val="Heading2"/>
        <w:rPr>
          <w:color w:val="000000" w:themeColor="text1"/>
        </w:rPr>
      </w:pPr>
      <w:bookmarkStart w:id="7" w:name="_Toc220447540"/>
      <w:r w:rsidRPr="001D17FB">
        <w:rPr>
          <w:color w:val="000000" w:themeColor="text1"/>
        </w:rPr>
        <w:t>1.6 Research Questions</w:t>
      </w:r>
      <w:bookmarkEnd w:id="7"/>
    </w:p>
    <w:p w14:paraId="53464697" w14:textId="77777777" w:rsidR="00896FBC" w:rsidRPr="001D17FB" w:rsidRDefault="00896FBC" w:rsidP="000D75D8">
      <w:pPr>
        <w:pStyle w:val="ListParagraph"/>
        <w:numPr>
          <w:ilvl w:val="0"/>
          <w:numId w:val="3"/>
        </w:numPr>
        <w:rPr>
          <w:color w:val="000000" w:themeColor="text1"/>
        </w:rPr>
      </w:pPr>
      <w:r w:rsidRPr="001D17FB">
        <w:rPr>
          <w:color w:val="000000" w:themeColor="text1"/>
        </w:rPr>
        <w:lastRenderedPageBreak/>
        <w:t>Which social media platforms and tools most effectively engage consumers in the UK automobile sector?</w:t>
      </w:r>
    </w:p>
    <w:p w14:paraId="4A0EF56F" w14:textId="77777777" w:rsidR="00896FBC" w:rsidRPr="001D17FB" w:rsidRDefault="00896FBC" w:rsidP="000D75D8">
      <w:pPr>
        <w:pStyle w:val="ListParagraph"/>
        <w:numPr>
          <w:ilvl w:val="0"/>
          <w:numId w:val="3"/>
        </w:numPr>
        <w:rPr>
          <w:color w:val="000000" w:themeColor="text1"/>
        </w:rPr>
      </w:pPr>
      <w:r w:rsidRPr="001D17FB">
        <w:rPr>
          <w:color w:val="000000" w:themeColor="text1"/>
        </w:rPr>
        <w:t>How do different content formats influence consumer engagement levels?</w:t>
      </w:r>
    </w:p>
    <w:p w14:paraId="3AEA705A" w14:textId="77777777" w:rsidR="00896FBC" w:rsidRPr="001D17FB" w:rsidRDefault="00896FBC" w:rsidP="000D75D8">
      <w:pPr>
        <w:pStyle w:val="ListParagraph"/>
        <w:numPr>
          <w:ilvl w:val="0"/>
          <w:numId w:val="3"/>
        </w:numPr>
        <w:rPr>
          <w:color w:val="000000" w:themeColor="text1"/>
        </w:rPr>
      </w:pPr>
      <w:r w:rsidRPr="001D17FB">
        <w:rPr>
          <w:color w:val="000000" w:themeColor="text1"/>
        </w:rPr>
        <w:t>What is the statistical relationship between social media engagement and brand loyalty?</w:t>
      </w:r>
    </w:p>
    <w:p w14:paraId="41A6198C" w14:textId="05E9D694" w:rsidR="00896FBC" w:rsidRPr="001D17FB" w:rsidRDefault="00896FBC" w:rsidP="000D75D8">
      <w:pPr>
        <w:pStyle w:val="ListParagraph"/>
        <w:numPr>
          <w:ilvl w:val="0"/>
          <w:numId w:val="3"/>
        </w:numPr>
        <w:rPr>
          <w:color w:val="000000" w:themeColor="text1"/>
        </w:rPr>
      </w:pPr>
      <w:r w:rsidRPr="001D17FB">
        <w:rPr>
          <w:color w:val="000000" w:themeColor="text1"/>
        </w:rPr>
        <w:t>How do evolving consumer behaviours inform digital marketing strategies for automobile brands?</w:t>
      </w:r>
    </w:p>
    <w:p w14:paraId="7E97C256" w14:textId="77777777" w:rsidR="00A64DFA" w:rsidRPr="001D17FB" w:rsidRDefault="00896FBC" w:rsidP="00A64DFA">
      <w:pPr>
        <w:pStyle w:val="Heading2"/>
        <w:rPr>
          <w:color w:val="000000" w:themeColor="text1"/>
        </w:rPr>
      </w:pPr>
      <w:bookmarkStart w:id="8" w:name="_Toc220447541"/>
      <w:r w:rsidRPr="001D17FB">
        <w:rPr>
          <w:color w:val="000000" w:themeColor="text1"/>
        </w:rPr>
        <w:t xml:space="preserve">1.7 </w:t>
      </w:r>
      <w:r w:rsidR="00A64DFA" w:rsidRPr="001D17FB">
        <w:rPr>
          <w:color w:val="000000" w:themeColor="text1"/>
        </w:rPr>
        <w:t>Theoretical Foundation of the Study</w:t>
      </w:r>
      <w:bookmarkEnd w:id="8"/>
    </w:p>
    <w:p w14:paraId="343244BF" w14:textId="77777777" w:rsidR="0014249A" w:rsidRPr="001D17FB" w:rsidRDefault="0014249A" w:rsidP="0014249A">
      <w:pPr>
        <w:rPr>
          <w:b/>
          <w:bCs/>
          <w:color w:val="000000" w:themeColor="text1"/>
        </w:rPr>
      </w:pPr>
      <w:r w:rsidRPr="001D17FB">
        <w:rPr>
          <w:color w:val="000000" w:themeColor="text1"/>
        </w:rPr>
        <w:t>The paper is based on Uses and Gratifications Theory (UGT) and Social Exchange Theory (SET). According to UGT, consumer engagement can be explained by the fact that social media are actively used by the population to fulfill the needs of information seeking and entertainment as well as social interaction (Adom et al., 2018). This school of thought justifies the analysis of the effects of content characteristics on engagement behaviours. SET extends this perspective further by theorizing that loyalty and continued interaction will be felt when consumers feel that there is mutual value, trust and emotional returns to the brand interactions. These theories when combined give a consistent analysis of the relationship between social media marketing, engagement and brand loyalty.</w:t>
      </w:r>
    </w:p>
    <w:p w14:paraId="1C2EEAC0" w14:textId="2C8CE4CD" w:rsidR="00896FBC" w:rsidRPr="001D17FB" w:rsidRDefault="00A64DFA" w:rsidP="00FD0A25">
      <w:pPr>
        <w:pStyle w:val="Heading2"/>
        <w:rPr>
          <w:color w:val="000000" w:themeColor="text1"/>
        </w:rPr>
      </w:pPr>
      <w:bookmarkStart w:id="9" w:name="_Toc220447542"/>
      <w:r w:rsidRPr="001D17FB">
        <w:rPr>
          <w:color w:val="000000" w:themeColor="text1"/>
        </w:rPr>
        <w:t xml:space="preserve">1.8 </w:t>
      </w:r>
      <w:r w:rsidR="00896FBC" w:rsidRPr="001D17FB">
        <w:rPr>
          <w:color w:val="000000" w:themeColor="text1"/>
        </w:rPr>
        <w:t>Significance of the Study</w:t>
      </w:r>
      <w:bookmarkEnd w:id="9"/>
    </w:p>
    <w:p w14:paraId="015000A4" w14:textId="77777777" w:rsidR="005E76B2" w:rsidRPr="001D17FB" w:rsidRDefault="005E76B2" w:rsidP="007B185F">
      <w:pPr>
        <w:rPr>
          <w:color w:val="000000" w:themeColor="text1"/>
        </w:rPr>
      </w:pPr>
      <w:r w:rsidRPr="001D17FB">
        <w:rPr>
          <w:color w:val="000000" w:themeColor="text1"/>
        </w:rPr>
        <w:t xml:space="preserve">This research has scholarly value in the field of literature on digital marketing and consumer behaviour in that it offers empirical research evidence (UK specific) on the interaction between social media activities and brand loyalty within the automotive sector. It contributes to the theory through illustrating how engagement processes work in a high-involvement buying scenario. </w:t>
      </w:r>
    </w:p>
    <w:p w14:paraId="6D5F5873" w14:textId="77777777" w:rsidR="003D23F8" w:rsidRPr="001D17FB" w:rsidRDefault="003D23F8" w:rsidP="003D23F8">
      <w:pPr>
        <w:rPr>
          <w:b/>
          <w:bCs/>
          <w:color w:val="000000" w:themeColor="text1"/>
        </w:rPr>
      </w:pPr>
      <w:r w:rsidRPr="001D17FB">
        <w:rPr>
          <w:color w:val="000000" w:themeColor="text1"/>
        </w:rPr>
        <w:t xml:space="preserve">Managers The study provides practical information to automotive marketers that aim at developing effective social media strategies. The findings allow allocating digital marketing resources more efficiently and creating more consumer-focused communication strategies by determining which content formats and engagement practices have the strongest impact on the level of loyalty. </w:t>
      </w:r>
    </w:p>
    <w:p w14:paraId="3753E627" w14:textId="3470FB24" w:rsidR="00896FBC" w:rsidRPr="001D17FB" w:rsidRDefault="00896FBC" w:rsidP="00FD0A25">
      <w:pPr>
        <w:pStyle w:val="Heading2"/>
        <w:rPr>
          <w:color w:val="000000" w:themeColor="text1"/>
        </w:rPr>
      </w:pPr>
      <w:bookmarkStart w:id="10" w:name="_Toc220447543"/>
      <w:r w:rsidRPr="001D17FB">
        <w:rPr>
          <w:color w:val="000000" w:themeColor="text1"/>
        </w:rPr>
        <w:t>1.</w:t>
      </w:r>
      <w:r w:rsidR="004F6F15" w:rsidRPr="001D17FB">
        <w:rPr>
          <w:color w:val="000000" w:themeColor="text1"/>
        </w:rPr>
        <w:t>9</w:t>
      </w:r>
      <w:r w:rsidRPr="001D17FB">
        <w:rPr>
          <w:color w:val="000000" w:themeColor="text1"/>
        </w:rPr>
        <w:t xml:space="preserve"> Scope of the Study</w:t>
      </w:r>
      <w:bookmarkEnd w:id="10"/>
    </w:p>
    <w:p w14:paraId="6179BB05" w14:textId="77777777" w:rsidR="00EE1238" w:rsidRPr="001D17FB" w:rsidRDefault="00EE1238" w:rsidP="00EE1238">
      <w:pPr>
        <w:rPr>
          <w:b/>
          <w:bCs/>
          <w:color w:val="000000" w:themeColor="text1"/>
        </w:rPr>
      </w:pPr>
      <w:r w:rsidRPr="001D17FB">
        <w:rPr>
          <w:color w:val="000000" w:themeColor="text1"/>
        </w:rPr>
        <w:t xml:space="preserve">The current research targets active users of social media in the UK between the age of 18 and 55 who subscribe to one or more automobile brand on the Internet. The platforms are considered Instagram, YouTube, Facebook, Tik Tok, and X. It involves a quantitative research </w:t>
      </w:r>
      <w:r w:rsidRPr="001D17FB">
        <w:rPr>
          <w:color w:val="000000" w:themeColor="text1"/>
        </w:rPr>
        <w:lastRenderedPageBreak/>
        <w:t xml:space="preserve">design where primary data is used to determine the perception of social media content, engagement behaviour, and loyalty intentions by means of an online questionnaire. The research does not involve any comparisons with the conventional marketing channels and does not compare the performance of the vehicle and the quality of the post-sale services. </w:t>
      </w:r>
    </w:p>
    <w:p w14:paraId="49DBAB6B" w14:textId="1BA34423" w:rsidR="00896FBC" w:rsidRPr="001D17FB" w:rsidRDefault="00896FBC" w:rsidP="00FD0A25">
      <w:pPr>
        <w:pStyle w:val="Heading2"/>
        <w:rPr>
          <w:color w:val="000000" w:themeColor="text1"/>
        </w:rPr>
      </w:pPr>
      <w:bookmarkStart w:id="11" w:name="_Toc220447544"/>
      <w:r w:rsidRPr="001D17FB">
        <w:rPr>
          <w:color w:val="000000" w:themeColor="text1"/>
        </w:rPr>
        <w:t>1.</w:t>
      </w:r>
      <w:r w:rsidR="00BB2056" w:rsidRPr="001D17FB">
        <w:rPr>
          <w:color w:val="000000" w:themeColor="text1"/>
        </w:rPr>
        <w:t xml:space="preserve">10 </w:t>
      </w:r>
      <w:r w:rsidRPr="001D17FB">
        <w:rPr>
          <w:color w:val="000000" w:themeColor="text1"/>
        </w:rPr>
        <w:t>Structure of the Dissertation</w:t>
      </w:r>
      <w:bookmarkEnd w:id="11"/>
    </w:p>
    <w:p w14:paraId="7C919EB3" w14:textId="1222920C" w:rsidR="006B681B" w:rsidRPr="001D17FB" w:rsidRDefault="006B681B" w:rsidP="006B681B">
      <w:pPr>
        <w:rPr>
          <w:color w:val="000000" w:themeColor="text1"/>
        </w:rPr>
      </w:pPr>
      <w:r w:rsidRPr="001D17FB">
        <w:rPr>
          <w:color w:val="000000" w:themeColor="text1"/>
        </w:rPr>
        <w:drawing>
          <wp:inline distT="0" distB="0" distL="0" distR="0" wp14:anchorId="534981BE" wp14:editId="1C7D4F2B">
            <wp:extent cx="5486400" cy="3200400"/>
            <wp:effectExtent l="0" t="0" r="19050" b="0"/>
            <wp:docPr id="74516115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08430A0" w14:textId="5A228480" w:rsidR="00205CCC" w:rsidRPr="001D17FB" w:rsidRDefault="00521EA2" w:rsidP="009D1BE3">
      <w:pPr>
        <w:pStyle w:val="Heading4"/>
      </w:pPr>
      <w:bookmarkStart w:id="12" w:name="_Toc219197354"/>
      <w:r w:rsidRPr="001D17FB">
        <w:t xml:space="preserve">Figure </w:t>
      </w:r>
      <w:r w:rsidR="00BD7121" w:rsidRPr="001D17FB">
        <w:t>1</w:t>
      </w:r>
      <w:r w:rsidRPr="001D17FB">
        <w:t>.2: Structure of the Dissertation</w:t>
      </w:r>
      <w:bookmarkEnd w:id="12"/>
    </w:p>
    <w:p w14:paraId="5F4A9207" w14:textId="417682E0" w:rsidR="001B43FC" w:rsidRPr="001D17FB" w:rsidRDefault="001B43FC" w:rsidP="00521EA2">
      <w:pPr>
        <w:spacing w:line="259" w:lineRule="auto"/>
        <w:jc w:val="center"/>
        <w:rPr>
          <w:color w:val="000000" w:themeColor="text1"/>
        </w:rPr>
      </w:pPr>
      <w:r w:rsidRPr="001D17FB">
        <w:rPr>
          <w:color w:val="000000" w:themeColor="text1"/>
        </w:rPr>
        <w:t>(Source: Self-Created)</w:t>
      </w:r>
    </w:p>
    <w:p w14:paraId="5765A9BD" w14:textId="77777777" w:rsidR="0095272E" w:rsidRPr="001D17FB" w:rsidRDefault="00577E64" w:rsidP="00577E64">
      <w:pPr>
        <w:rPr>
          <w:color w:val="000000" w:themeColor="text1"/>
        </w:rPr>
      </w:pPr>
      <w:r w:rsidRPr="001D17FB">
        <w:rPr>
          <w:color w:val="000000" w:themeColor="text1"/>
        </w:rPr>
        <w:t xml:space="preserve">Dissertation is presented in five chapters. The first chapter presents the context of the research, the problem, the research objectives, and the theoretical background. Chapter 2 will conduct a literature review on the social media marketing, consumer engagement, and brand loyalty. The research methodology is described in chapter 3. The empirical findings are given and discussed in Chapter 4. Lastly, Chapter 5 talks about the findings of the research, presents the managerial implications, limitations and the recommendations of future studies.  </w:t>
      </w:r>
    </w:p>
    <w:p w14:paraId="5BDCEE85" w14:textId="77777777" w:rsidR="0095272E" w:rsidRPr="001D17FB" w:rsidRDefault="0095272E">
      <w:pPr>
        <w:spacing w:line="259" w:lineRule="auto"/>
        <w:jc w:val="left"/>
        <w:rPr>
          <w:color w:val="000000" w:themeColor="text1"/>
        </w:rPr>
      </w:pPr>
      <w:r w:rsidRPr="001D17FB">
        <w:rPr>
          <w:color w:val="000000" w:themeColor="text1"/>
        </w:rPr>
        <w:br w:type="page"/>
      </w:r>
    </w:p>
    <w:p w14:paraId="45B75289" w14:textId="77777777" w:rsidR="0095272E" w:rsidRPr="001D17FB" w:rsidRDefault="0095272E" w:rsidP="0095272E">
      <w:pPr>
        <w:pStyle w:val="Heading1"/>
        <w:rPr>
          <w:color w:val="000000" w:themeColor="text1"/>
        </w:rPr>
      </w:pPr>
      <w:bookmarkStart w:id="13" w:name="_Toc218016179"/>
      <w:bookmarkStart w:id="14" w:name="_Toc220447545"/>
      <w:r w:rsidRPr="001D17FB">
        <w:rPr>
          <w:color w:val="000000" w:themeColor="text1"/>
        </w:rPr>
        <w:lastRenderedPageBreak/>
        <w:t>Chapter 2: Literature Review</w:t>
      </w:r>
      <w:bookmarkEnd w:id="13"/>
      <w:bookmarkEnd w:id="14"/>
      <w:r w:rsidRPr="001D17FB">
        <w:rPr>
          <w:color w:val="000000" w:themeColor="text1"/>
        </w:rPr>
        <w:t xml:space="preserve"> </w:t>
      </w:r>
    </w:p>
    <w:p w14:paraId="24E63307" w14:textId="77777777" w:rsidR="0095272E" w:rsidRPr="001D17FB" w:rsidRDefault="0095272E" w:rsidP="0095272E">
      <w:pPr>
        <w:pStyle w:val="Heading2"/>
        <w:rPr>
          <w:color w:val="000000" w:themeColor="text1"/>
        </w:rPr>
      </w:pPr>
      <w:bookmarkStart w:id="15" w:name="_Toc218016180"/>
      <w:bookmarkStart w:id="16" w:name="_Toc220447546"/>
      <w:r w:rsidRPr="001D17FB">
        <w:rPr>
          <w:color w:val="000000" w:themeColor="text1"/>
        </w:rPr>
        <w:t>2.1 Introduction</w:t>
      </w:r>
      <w:bookmarkEnd w:id="15"/>
      <w:bookmarkEnd w:id="16"/>
      <w:r w:rsidRPr="001D17FB">
        <w:rPr>
          <w:color w:val="000000" w:themeColor="text1"/>
        </w:rPr>
        <w:t xml:space="preserve"> </w:t>
      </w:r>
    </w:p>
    <w:p w14:paraId="2E40648B" w14:textId="77777777" w:rsidR="0095272E" w:rsidRPr="001D17FB" w:rsidRDefault="0095272E" w:rsidP="0095272E">
      <w:pPr>
        <w:rPr>
          <w:color w:val="000000" w:themeColor="text1"/>
        </w:rPr>
      </w:pPr>
      <w:r w:rsidRPr="001D17FB">
        <w:rPr>
          <w:color w:val="000000" w:themeColor="text1"/>
        </w:rPr>
        <w:t xml:space="preserve">Recent literature increasingly recognises social media marketing as a strategic mechanism for fostering consumer engagement and long-term brand loyalty, particularly within digitally advanced markets (Rodrigues </w:t>
      </w:r>
      <w:r w:rsidRPr="001D17FB">
        <w:rPr>
          <w:i/>
          <w:iCs/>
          <w:color w:val="000000" w:themeColor="text1"/>
        </w:rPr>
        <w:t>et al.,</w:t>
      </w:r>
      <w:r w:rsidRPr="001D17FB">
        <w:rPr>
          <w:color w:val="000000" w:themeColor="text1"/>
        </w:rPr>
        <w:t xml:space="preserve"> 2023). This shift reflects a broader transition from traditional transactional marketing towards relational and engagement-based approaches, where consumers actively participate in brand communication processes. Such a transition is especially relevant in high-involvement industries such as the automotive sector, where purchasing decisions are complex, information-intensive, and emotionally driven (Al-Abdallah </w:t>
      </w:r>
      <w:r w:rsidRPr="001D17FB">
        <w:rPr>
          <w:i/>
          <w:iCs/>
          <w:color w:val="000000" w:themeColor="text1"/>
        </w:rPr>
        <w:t>et al.,</w:t>
      </w:r>
      <w:r w:rsidRPr="001D17FB">
        <w:rPr>
          <w:color w:val="000000" w:themeColor="text1"/>
        </w:rPr>
        <w:t xml:space="preserve"> 2021).</w:t>
      </w:r>
    </w:p>
    <w:p w14:paraId="775DE988" w14:textId="77777777" w:rsidR="0095272E" w:rsidRPr="001D17FB" w:rsidRDefault="0095272E" w:rsidP="0095272E">
      <w:pPr>
        <w:rPr>
          <w:color w:val="000000" w:themeColor="text1"/>
        </w:rPr>
      </w:pPr>
      <w:r w:rsidRPr="001D17FB">
        <w:rPr>
          <w:color w:val="000000" w:themeColor="text1"/>
        </w:rPr>
        <w:t xml:space="preserve">Despite the growing body of research, existing findings remain fragmented and context-dependent. While several studies report positive relationships between social media engagement and favourable brand outcomes, others question whether superficial engagement metrics translate into sustained brand loyalty, particularly in developed and competitive markets (Leckie </w:t>
      </w:r>
      <w:r w:rsidRPr="001D17FB">
        <w:rPr>
          <w:i/>
          <w:iCs/>
          <w:color w:val="000000" w:themeColor="text1"/>
        </w:rPr>
        <w:t>et al.,</w:t>
      </w:r>
      <w:r w:rsidRPr="001D17FB">
        <w:rPr>
          <w:color w:val="000000" w:themeColor="text1"/>
        </w:rPr>
        <w:t xml:space="preserve"> 2022). This inconsistency is further amplified by the limited availability of empirical research focusing specifically on the UK automotive industry, where digitally sophisticated consumers exhibit higher scepticism towards promotional content (SMMT, 2025).</w:t>
      </w:r>
    </w:p>
    <w:p w14:paraId="68D4F9B8" w14:textId="77777777" w:rsidR="0095272E" w:rsidRPr="001D17FB" w:rsidRDefault="0095272E" w:rsidP="0095272E">
      <w:pPr>
        <w:rPr>
          <w:color w:val="000000" w:themeColor="text1"/>
        </w:rPr>
      </w:pPr>
      <w:r w:rsidRPr="001D17FB">
        <w:rPr>
          <w:color w:val="000000" w:themeColor="text1"/>
        </w:rPr>
        <w:t>Despite widespread academic agreement that social media marketing enhances consumer engagement, the literature remains divided regarding whether such engagement translates into sustained brand loyalty, particularly within high-involvement industries. While several studies argue that interactive social media environments foster trust, emotional attachment, and advocacy intentions (Rodrigues et al., 2023; Javed et al., 2023), others contend that observable engagement behaviours often remain superficial and may not reflect genuine relational commitment (Leckie et al., 2022). These inconsistencies are especially pronounced in developed and digitally mature markets, where consumers are exposed to high volumes of branded content and demonstrate increased scepticism towards promotional messaging (SMMT, 2025). Consequently, the relationship between social media marketing, consumer engagement, and brand loyalty remains theoretically contested and empirically underexplored within the UK automotive industry, justifying the need for a more context-specific and integrative investigation.</w:t>
      </w:r>
    </w:p>
    <w:p w14:paraId="4D7CF6AA" w14:textId="77777777" w:rsidR="0095272E" w:rsidRPr="001D17FB" w:rsidRDefault="0095272E" w:rsidP="0095272E">
      <w:pPr>
        <w:pStyle w:val="Heading2"/>
        <w:rPr>
          <w:color w:val="000000" w:themeColor="text1"/>
        </w:rPr>
      </w:pPr>
      <w:bookmarkStart w:id="17" w:name="_Toc218016181"/>
      <w:bookmarkStart w:id="18" w:name="_Toc220447547"/>
      <w:r w:rsidRPr="001D17FB">
        <w:rPr>
          <w:color w:val="000000" w:themeColor="text1"/>
        </w:rPr>
        <w:lastRenderedPageBreak/>
        <w:t>2.2 Social Media Marketing in the Automotive Industry</w:t>
      </w:r>
      <w:bookmarkEnd w:id="17"/>
      <w:bookmarkEnd w:id="18"/>
    </w:p>
    <w:p w14:paraId="4E0FA409" w14:textId="77777777" w:rsidR="0095272E" w:rsidRPr="001D17FB" w:rsidRDefault="0095272E" w:rsidP="0095272E">
      <w:pPr>
        <w:rPr>
          <w:color w:val="000000" w:themeColor="text1"/>
        </w:rPr>
      </w:pPr>
      <w:r w:rsidRPr="001D17FB">
        <w:rPr>
          <w:color w:val="000000" w:themeColor="text1"/>
        </w:rPr>
        <w:t xml:space="preserve">The social media marketing has become an additional promotional instrument to its current status as a guiding strategic role in modern marketing practice. In comparison to traditional media, social media platforms allow interacting in real-time, co-creating content, and building relationships on an ongoing basis between brands and consumers (Rodrigues </w:t>
      </w:r>
      <w:r w:rsidRPr="001D17FB">
        <w:rPr>
          <w:i/>
          <w:iCs/>
          <w:color w:val="000000" w:themeColor="text1"/>
        </w:rPr>
        <w:t>et al.,</w:t>
      </w:r>
      <w:r w:rsidRPr="001D17FB">
        <w:rPr>
          <w:color w:val="000000" w:themeColor="text1"/>
        </w:rPr>
        <w:t xml:space="preserve"> 2023). This interactive power is especially valuable in those industries, in which the purchase decision making is complicated, information-demanding, and emotional, like in the automotive industry.</w:t>
      </w:r>
    </w:p>
    <w:p w14:paraId="4914C3A9" w14:textId="77777777" w:rsidR="0095272E" w:rsidRPr="001D17FB" w:rsidRDefault="0095272E" w:rsidP="0095272E">
      <w:pPr>
        <w:rPr>
          <w:color w:val="000000" w:themeColor="text1"/>
        </w:rPr>
      </w:pPr>
      <w:r w:rsidRPr="001D17FB">
        <w:rPr>
          <w:color w:val="000000" w:themeColor="text1"/>
        </w:rPr>
        <w:t xml:space="preserve">Car brands are increasingly using Instagram, YouTube, Tik Tok and Facebook to share the product characteristics, brand persona and experience (Al-Abdallah </w:t>
      </w:r>
      <w:r w:rsidRPr="001D17FB">
        <w:rPr>
          <w:i/>
          <w:iCs/>
          <w:color w:val="000000" w:themeColor="text1"/>
        </w:rPr>
        <w:t>et al.,</w:t>
      </w:r>
      <w:r w:rsidRPr="001D17FB">
        <w:rPr>
          <w:color w:val="000000" w:themeColor="text1"/>
        </w:rPr>
        <w:t xml:space="preserve"> 2021). Immersive content formats, influencer collaborations, and visual storytelling enable brands to replicate product experiences online and feel less risky to the consumer, leading to greater confidence. Nevertheless, as the previous research shows that the automotive companies tend to increasingly use social media marketing, it also indicates discrepancies in its performance, especially in terms of the ability to transfer the online presence into a more profound customer relationship (Leckie </w:t>
      </w:r>
      <w:r w:rsidRPr="001D17FB">
        <w:rPr>
          <w:i/>
          <w:iCs/>
          <w:color w:val="000000" w:themeColor="text1"/>
        </w:rPr>
        <w:t>et al.,</w:t>
      </w:r>
      <w:r w:rsidRPr="001D17FB">
        <w:rPr>
          <w:color w:val="000000" w:themeColor="text1"/>
        </w:rPr>
        <w:t xml:space="preserve"> 2022).</w:t>
      </w:r>
    </w:p>
    <w:p w14:paraId="3CA314CB" w14:textId="77777777" w:rsidR="0095272E" w:rsidRPr="001D17FB" w:rsidRDefault="0095272E" w:rsidP="0095272E">
      <w:pPr>
        <w:rPr>
          <w:color w:val="000000" w:themeColor="text1"/>
        </w:rPr>
      </w:pPr>
      <w:r w:rsidRPr="001D17FB">
        <w:rPr>
          <w:color w:val="000000" w:themeColor="text1"/>
        </w:rPr>
        <w:t>Though existing studies broadly agree that social media platforms have transformed automotive marketing into an interactive and relationship-oriented practice, disagreement persists regarding the depth and durability of the resulting consumer relationships. While immersive content formats and influencer collaborations have been shown to enhance visibility, trust, and perceived value (Al-Abdallah et al., 2021), other scholars argue that such strategies frequently prioritise short-term engagement metrics over long-term relational outcomes (Leckie et al., 2022). This divergence suggests that the effectiveness of social media marketing is not inherent to platform use alone but is contingent upon contextual factors such as market maturity, content credibility, and consumer expectations.</w:t>
      </w:r>
    </w:p>
    <w:p w14:paraId="576186E3" w14:textId="77777777" w:rsidR="0095272E" w:rsidRPr="001D17FB" w:rsidRDefault="0095272E" w:rsidP="0095272E">
      <w:pPr>
        <w:rPr>
          <w:color w:val="000000" w:themeColor="text1"/>
        </w:rPr>
      </w:pPr>
      <w:r w:rsidRPr="001D17FB">
        <w:rPr>
          <w:color w:val="000000" w:themeColor="text1"/>
        </w:rPr>
        <w:t>In the UK automotive market, characterised by high competition and digitally sophisticated consumers, promotional content is often evaluated critically, with authenticity and informational value taking precedence over entertainment-driven engagement (SMMT, 2025). However, much of the existing literature adopts a global or emerging-market perspective, limiting its applicability to this context. The absence of UK-focused empirical studies restricts understanding of how social media strategies operate within a mature automotive market, highlighting the need for research that examines not only engagement generation but also its relational significance.</w:t>
      </w:r>
    </w:p>
    <w:p w14:paraId="538095D2" w14:textId="77777777" w:rsidR="0095272E" w:rsidRPr="001D17FB" w:rsidRDefault="0095272E" w:rsidP="0095272E">
      <w:pPr>
        <w:pStyle w:val="Heading2"/>
        <w:rPr>
          <w:color w:val="000000" w:themeColor="text1"/>
        </w:rPr>
      </w:pPr>
      <w:bookmarkStart w:id="19" w:name="_Toc218016182"/>
      <w:bookmarkStart w:id="20" w:name="_Toc220447548"/>
      <w:r w:rsidRPr="001D17FB">
        <w:rPr>
          <w:color w:val="000000" w:themeColor="text1"/>
        </w:rPr>
        <w:lastRenderedPageBreak/>
        <w:t>2.3 Consumer Engagement in Digital Marketing</w:t>
      </w:r>
      <w:bookmarkEnd w:id="19"/>
      <w:bookmarkEnd w:id="20"/>
    </w:p>
    <w:p w14:paraId="07006D96" w14:textId="77777777" w:rsidR="0095272E" w:rsidRPr="001D17FB" w:rsidRDefault="0095272E" w:rsidP="0095272E">
      <w:pPr>
        <w:rPr>
          <w:color w:val="000000" w:themeColor="text1"/>
        </w:rPr>
      </w:pPr>
      <w:r w:rsidRPr="001D17FB">
        <w:rPr>
          <w:color w:val="000000" w:themeColor="text1"/>
        </w:rPr>
        <w:t xml:space="preserve">The consumer engagement has been a leading construct in the digital marketing studies, as the consumer engagement is shifting to the relational and experience paradigms, instead of the transactional marketing recommendations. The concept of engagement is greatly broadened and described as a multidimensional one that includes the cognitive, emotional, and behavioural aspects (Brodie </w:t>
      </w:r>
      <w:r w:rsidRPr="001D17FB">
        <w:rPr>
          <w:i/>
          <w:iCs/>
          <w:color w:val="000000" w:themeColor="text1"/>
        </w:rPr>
        <w:t>et al.,</w:t>
      </w:r>
      <w:r w:rsidRPr="001D17FB">
        <w:rPr>
          <w:color w:val="000000" w:themeColor="text1"/>
        </w:rPr>
        <w:t xml:space="preserve"> 2011). Cognitive engagement is associated with the attention and information processing of the consumers, emotional engagement is associated with the affective responses in the form of liking, commenting, and sharing the content, and behavioural engagement is represented by observable behaviour, i.e. liking, commenting, or sharing of the content. </w:t>
      </w:r>
    </w:p>
    <w:p w14:paraId="3678D43B" w14:textId="77777777" w:rsidR="0095272E" w:rsidRPr="001D17FB" w:rsidRDefault="0095272E" w:rsidP="0095272E">
      <w:pPr>
        <w:jc w:val="center"/>
        <w:rPr>
          <w:color w:val="000000" w:themeColor="text1"/>
        </w:rPr>
      </w:pPr>
      <w:r w:rsidRPr="001D17FB">
        <w:rPr>
          <w:color w:val="000000" w:themeColor="text1"/>
        </w:rPr>
        <w:drawing>
          <wp:inline distT="0" distB="0" distL="0" distR="0" wp14:anchorId="5CFC8899" wp14:editId="5F113377">
            <wp:extent cx="5731510" cy="3007360"/>
            <wp:effectExtent l="0" t="0" r="2540" b="2540"/>
            <wp:docPr id="2024656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56001" name=""/>
                    <pic:cNvPicPr/>
                  </pic:nvPicPr>
                  <pic:blipFill>
                    <a:blip r:embed="rId16"/>
                    <a:stretch>
                      <a:fillRect/>
                    </a:stretch>
                  </pic:blipFill>
                  <pic:spPr>
                    <a:xfrm>
                      <a:off x="0" y="0"/>
                      <a:ext cx="5731510" cy="3007360"/>
                    </a:xfrm>
                    <a:prstGeom prst="rect">
                      <a:avLst/>
                    </a:prstGeom>
                  </pic:spPr>
                </pic:pic>
              </a:graphicData>
            </a:graphic>
          </wp:inline>
        </w:drawing>
      </w:r>
    </w:p>
    <w:p w14:paraId="5472B2E0" w14:textId="77777777" w:rsidR="0095272E" w:rsidRPr="001D17FB" w:rsidRDefault="0095272E" w:rsidP="00020C37">
      <w:pPr>
        <w:pStyle w:val="Heading4"/>
      </w:pPr>
      <w:bookmarkStart w:id="21" w:name="_Toc219197355"/>
      <w:r w:rsidRPr="001D17FB">
        <w:t>Figure 2.1: Consumer Engagement in Digital Marketing</w:t>
      </w:r>
      <w:bookmarkEnd w:id="21"/>
    </w:p>
    <w:p w14:paraId="4F45143D" w14:textId="77777777" w:rsidR="0095272E" w:rsidRPr="001D17FB" w:rsidRDefault="0095272E" w:rsidP="0095272E">
      <w:pPr>
        <w:jc w:val="center"/>
        <w:rPr>
          <w:color w:val="000000" w:themeColor="text1"/>
        </w:rPr>
      </w:pPr>
      <w:r w:rsidRPr="001D17FB">
        <w:rPr>
          <w:color w:val="000000" w:themeColor="text1"/>
        </w:rPr>
        <w:t xml:space="preserve">(Source: Leckie </w:t>
      </w:r>
      <w:r w:rsidRPr="001D17FB">
        <w:rPr>
          <w:i/>
          <w:iCs/>
          <w:color w:val="000000" w:themeColor="text1"/>
        </w:rPr>
        <w:t>et al.,</w:t>
      </w:r>
      <w:r w:rsidRPr="001D17FB">
        <w:rPr>
          <w:color w:val="000000" w:themeColor="text1"/>
        </w:rPr>
        <w:t xml:space="preserve"> 2022)</w:t>
      </w:r>
    </w:p>
    <w:p w14:paraId="28265256" w14:textId="77777777" w:rsidR="0095272E" w:rsidRPr="001D17FB" w:rsidRDefault="0095272E" w:rsidP="0095272E">
      <w:pPr>
        <w:rPr>
          <w:color w:val="000000" w:themeColor="text1"/>
        </w:rPr>
      </w:pPr>
      <w:r w:rsidRPr="001D17FB">
        <w:rPr>
          <w:color w:val="000000" w:themeColor="text1"/>
        </w:rPr>
        <w:t xml:space="preserve">Behavioural engagement is frequently considered to be a proxy to gauge overall engagement in the context of social media since it is measurable. Nonetheless, researchers warn that it is inappropriate to equate the frequency of interaction with the meaningful engagement as other researchers state that superficial behaviour does not necessarily indicate deeper psychological engagement or brand loyalty (Leckie </w:t>
      </w:r>
      <w:r w:rsidRPr="001D17FB">
        <w:rPr>
          <w:i/>
          <w:iCs/>
          <w:color w:val="000000" w:themeColor="text1"/>
        </w:rPr>
        <w:t>et al.,</w:t>
      </w:r>
      <w:r w:rsidRPr="001D17FB">
        <w:rPr>
          <w:color w:val="000000" w:themeColor="text1"/>
        </w:rPr>
        <w:t xml:space="preserve"> 2022). This difference especially pertains to the automotive sector, where interaction is supposed to facilitate long-term decision-making arrangements as opposed to unthought consumption. </w:t>
      </w:r>
    </w:p>
    <w:p w14:paraId="61316F7A" w14:textId="77777777" w:rsidR="0095272E" w:rsidRPr="001D17FB" w:rsidRDefault="0095272E" w:rsidP="0095272E">
      <w:pPr>
        <w:rPr>
          <w:color w:val="000000" w:themeColor="text1"/>
        </w:rPr>
      </w:pPr>
      <w:r w:rsidRPr="001D17FB">
        <w:rPr>
          <w:color w:val="000000" w:themeColor="text1"/>
        </w:rPr>
        <w:lastRenderedPageBreak/>
        <w:t>During behavioural engagement indicators such as likes, comments, and shares are frequently employed due to their accessibility and measurability, scholars increasingly caution against equating these metrics with meaningful consumer engagement. Leckie et al. (2022) argue that observable interactions may reflect momentary attention rather than deeper cognitive processing or emotional attachment to the brand. This limitation is particularly relevant in high-involvement industries such as automotive, where engagement is expected to support prolonged information search, evaluation, and risk reduction rather than impulsive interaction. As a result, reliance on surface-level engagement measures may partially explain the inconsistent findings regarding the engagement–loyalty relationship reported in prior studies.</w:t>
      </w:r>
    </w:p>
    <w:p w14:paraId="408E8B0A" w14:textId="77777777" w:rsidR="0095272E" w:rsidRPr="001D17FB" w:rsidRDefault="0095272E" w:rsidP="0095272E">
      <w:pPr>
        <w:rPr>
          <w:color w:val="000000" w:themeColor="text1"/>
        </w:rPr>
      </w:pPr>
      <w:r w:rsidRPr="001D17FB">
        <w:rPr>
          <w:color w:val="000000" w:themeColor="text1"/>
        </w:rPr>
        <w:t xml:space="preserve">Collectively, existing studies agree that consumer engagement is influenced by content relevance, credibility, and emotional resonance (Javornik </w:t>
      </w:r>
      <w:r w:rsidRPr="001D17FB">
        <w:rPr>
          <w:i/>
          <w:iCs/>
          <w:color w:val="000000" w:themeColor="text1"/>
        </w:rPr>
        <w:t>et al.,</w:t>
      </w:r>
      <w:r w:rsidRPr="001D17FB">
        <w:rPr>
          <w:color w:val="000000" w:themeColor="text1"/>
        </w:rPr>
        <w:t xml:space="preserve"> 2021). However, disagreement remains regarding the extent to which behavioural engagement metrics reflect deeper cognitive and emotional engagement capable of driving loyalty outcomes. While some scholars report strong links between engagement and positive brand attitudes, others caution that observable interactions may remain superficial, particularly in high-involvement industries such as automotive (Leckie </w:t>
      </w:r>
      <w:r w:rsidRPr="001D17FB">
        <w:rPr>
          <w:i/>
          <w:iCs/>
          <w:color w:val="000000" w:themeColor="text1"/>
        </w:rPr>
        <w:t>et al.,</w:t>
      </w:r>
      <w:r w:rsidRPr="001D17FB">
        <w:rPr>
          <w:color w:val="000000" w:themeColor="text1"/>
        </w:rPr>
        <w:t xml:space="preserve"> 2022; Nnindini and Dankwah, 2022). These unresolved debates highlight the need for industry-specific empirical research that examines engagement as a multidimensional construct rather than a purely behavioural outcome.</w:t>
      </w:r>
    </w:p>
    <w:p w14:paraId="3778D1CE" w14:textId="77777777" w:rsidR="0095272E" w:rsidRPr="001D17FB" w:rsidRDefault="0095272E" w:rsidP="0095272E">
      <w:pPr>
        <w:pStyle w:val="Heading2"/>
        <w:rPr>
          <w:color w:val="000000" w:themeColor="text1"/>
        </w:rPr>
      </w:pPr>
      <w:bookmarkStart w:id="22" w:name="_Toc218016183"/>
      <w:bookmarkStart w:id="23" w:name="_Toc220447549"/>
      <w:r w:rsidRPr="001D17FB">
        <w:rPr>
          <w:color w:val="000000" w:themeColor="text1"/>
        </w:rPr>
        <w:t>2.4 Social Media Content Strategies and Engagement Outcomes</w:t>
      </w:r>
      <w:bookmarkEnd w:id="22"/>
      <w:bookmarkEnd w:id="23"/>
    </w:p>
    <w:p w14:paraId="31159724" w14:textId="77777777" w:rsidR="0095272E" w:rsidRPr="001D17FB" w:rsidRDefault="0095272E" w:rsidP="0095272E">
      <w:pPr>
        <w:rPr>
          <w:color w:val="000000" w:themeColor="text1"/>
        </w:rPr>
      </w:pPr>
      <w:r w:rsidRPr="001D17FB">
        <w:rPr>
          <w:color w:val="000000" w:themeColor="text1"/>
        </w:rPr>
        <w:t xml:space="preserve">It is well-known that content strategy is a primary factor that defines the outcomes of engagement in social media marketing (Rodrigues </w:t>
      </w:r>
      <w:r w:rsidRPr="001D17FB">
        <w:rPr>
          <w:i/>
          <w:iCs/>
          <w:color w:val="000000" w:themeColor="text1"/>
        </w:rPr>
        <w:t>et al.,</w:t>
      </w:r>
      <w:r w:rsidRPr="001D17FB">
        <w:rPr>
          <w:color w:val="000000" w:themeColor="text1"/>
        </w:rPr>
        <w:t xml:space="preserve"> 2023). The automotive brands often use visuals, video demonstrations, influencer recommendations, and interactive elements to generate attention among the consumers and provoke them to take action (Al-Abdallah </w:t>
      </w:r>
      <w:r w:rsidRPr="001D17FB">
        <w:rPr>
          <w:i/>
          <w:iCs/>
          <w:color w:val="000000" w:themeColor="text1"/>
        </w:rPr>
        <w:t>et al.,</w:t>
      </w:r>
      <w:r w:rsidRPr="001D17FB">
        <w:rPr>
          <w:color w:val="000000" w:themeColor="text1"/>
        </w:rPr>
        <w:t xml:space="preserve"> 2021). These formats are aimed at attaining reduced risk perception and increasing experiential experiences. </w:t>
      </w:r>
    </w:p>
    <w:p w14:paraId="2454089C" w14:textId="77777777" w:rsidR="0095272E" w:rsidRPr="001D17FB" w:rsidRDefault="0095272E" w:rsidP="0095272E">
      <w:pPr>
        <w:rPr>
          <w:color w:val="000000" w:themeColor="text1"/>
        </w:rPr>
      </w:pPr>
      <w:r w:rsidRPr="001D17FB">
        <w:rPr>
          <w:color w:val="000000" w:themeColor="text1"/>
        </w:rPr>
        <w:t xml:space="preserve">It has been discovered that video-based content, especially the one on YouTube and Tik Tok, can create a greater level of engagement because of its explanatory and immersive properties (Javornik </w:t>
      </w:r>
      <w:r w:rsidRPr="001D17FB">
        <w:rPr>
          <w:i/>
          <w:iCs/>
          <w:color w:val="000000" w:themeColor="text1"/>
        </w:rPr>
        <w:t>et al.,</w:t>
      </w:r>
      <w:r w:rsidRPr="001D17FB">
        <w:rPr>
          <w:color w:val="000000" w:themeColor="text1"/>
        </w:rPr>
        <w:t xml:space="preserve"> 2021). Nevertheless, critics believe that the extent of engagement in large volumes does not always translate to meaningful interaction, particularly when the content is not credible and relevant (Leckie </w:t>
      </w:r>
      <w:r w:rsidRPr="001D17FB">
        <w:rPr>
          <w:i/>
          <w:iCs/>
          <w:color w:val="000000" w:themeColor="text1"/>
        </w:rPr>
        <w:t>et al.,</w:t>
      </w:r>
      <w:r w:rsidRPr="001D17FB">
        <w:rPr>
          <w:color w:val="000000" w:themeColor="text1"/>
        </w:rPr>
        <w:t xml:space="preserve"> 2022). This difference is vital in high involvement industries.</w:t>
      </w:r>
    </w:p>
    <w:p w14:paraId="46DB1BEB" w14:textId="77777777" w:rsidR="0095272E" w:rsidRPr="001D17FB" w:rsidRDefault="0095272E" w:rsidP="0095272E">
      <w:pPr>
        <w:rPr>
          <w:color w:val="000000" w:themeColor="text1"/>
        </w:rPr>
      </w:pPr>
      <w:r w:rsidRPr="001D17FB">
        <w:rPr>
          <w:color w:val="000000" w:themeColor="text1"/>
        </w:rPr>
        <w:lastRenderedPageBreak/>
        <w:t xml:space="preserve">Influencer marketing is an aspect that has garnered more academic interest, and researchers have observed that it has the possibility to improve the authenticity and trust (Javed </w:t>
      </w:r>
      <w:r w:rsidRPr="001D17FB">
        <w:rPr>
          <w:i/>
          <w:iCs/>
          <w:color w:val="000000" w:themeColor="text1"/>
        </w:rPr>
        <w:t>et al.,</w:t>
      </w:r>
      <w:r w:rsidRPr="001D17FB">
        <w:rPr>
          <w:color w:val="000000" w:themeColor="text1"/>
        </w:rPr>
        <w:t xml:space="preserve"> 2023). However, other authors also warn that the over-commercialisation of influencers can weaken the credibility of influencers, causing consumers to lose trust and become inactive (Rodrigues </w:t>
      </w:r>
      <w:r w:rsidRPr="001D17FB">
        <w:rPr>
          <w:i/>
          <w:iCs/>
          <w:color w:val="000000" w:themeColor="text1"/>
        </w:rPr>
        <w:t>et al.,</w:t>
      </w:r>
      <w:r w:rsidRPr="001D17FB">
        <w:rPr>
          <w:color w:val="000000" w:themeColor="text1"/>
        </w:rPr>
        <w:t xml:space="preserve"> 2023). These contradictory results suggest the necessity of the close consideration of engagement strategies led by influencers. </w:t>
      </w:r>
    </w:p>
    <w:p w14:paraId="5ECAD8A4" w14:textId="77777777" w:rsidR="0095272E" w:rsidRPr="001D17FB" w:rsidRDefault="0095272E" w:rsidP="0095272E">
      <w:pPr>
        <w:rPr>
          <w:color w:val="000000" w:themeColor="text1"/>
        </w:rPr>
      </w:pPr>
      <w:r w:rsidRPr="001D17FB">
        <w:rPr>
          <w:color w:val="000000" w:themeColor="text1"/>
        </w:rPr>
        <w:t>Though video-based and influencer-led content strategies often generate high levels of online interaction, the literature presents mixed evidence regarding their capacity to foster meaningful and enduring engagement. While some studies associate such content with enhanced trust and emotional resonance (Javed et al., 2023), others caution that excessive commercialisation and perceived inauthenticity can undermine credibility, leading to disengagement over time (Rodrigues et al., 2023). In the UK automotive context, where consumers prioritise transparency and informational depth, high engagement volume does not necessarily indicate relational strength (ONS, 2025; SMMT, 2025). The lack of comparative empirical research examining content format effectiveness within this market represents a significant gap in the literature.</w:t>
      </w:r>
    </w:p>
    <w:p w14:paraId="26E5F65A" w14:textId="77777777" w:rsidR="0095272E" w:rsidRPr="001D17FB" w:rsidRDefault="0095272E" w:rsidP="0095272E">
      <w:pPr>
        <w:pStyle w:val="Heading2"/>
        <w:rPr>
          <w:color w:val="000000" w:themeColor="text1"/>
        </w:rPr>
      </w:pPr>
      <w:bookmarkStart w:id="24" w:name="_Toc218016184"/>
      <w:bookmarkStart w:id="25" w:name="_Toc220447550"/>
      <w:r w:rsidRPr="001D17FB">
        <w:rPr>
          <w:color w:val="000000" w:themeColor="text1"/>
        </w:rPr>
        <w:t>2.5 Brand Loyalty in Digital and High-Involvement Contexts</w:t>
      </w:r>
      <w:bookmarkEnd w:id="24"/>
      <w:bookmarkEnd w:id="25"/>
    </w:p>
    <w:p w14:paraId="5F28AE50" w14:textId="77777777" w:rsidR="0095272E" w:rsidRPr="001D17FB" w:rsidRDefault="0095272E" w:rsidP="0095272E">
      <w:pPr>
        <w:rPr>
          <w:color w:val="000000" w:themeColor="text1"/>
        </w:rPr>
      </w:pPr>
      <w:r w:rsidRPr="001D17FB">
        <w:rPr>
          <w:color w:val="000000" w:themeColor="text1"/>
        </w:rPr>
        <w:t xml:space="preserve">Brand loyalty has always been defined as the way one as a consumer is committed to the brand to repurchasing it repeatedly (Morgan and Hunt, 1994). The concept of loyalty in digital spaces goes further than transactional behaviour and is also about advocacy, online participation, and competition resistance (Javed </w:t>
      </w:r>
      <w:r w:rsidRPr="001D17FB">
        <w:rPr>
          <w:i/>
          <w:iCs/>
          <w:color w:val="000000" w:themeColor="text1"/>
        </w:rPr>
        <w:t>et al.,</w:t>
      </w:r>
      <w:r w:rsidRPr="001D17FB">
        <w:rPr>
          <w:color w:val="000000" w:themeColor="text1"/>
        </w:rPr>
        <w:t xml:space="preserve"> 2023). It is a broadened perspective especially in the context of social media. Trust, perceived quality, and emotional attachment contribute to the formation of loyalty in the industry of high involvement, like the automotive sector, instead of price incentives (Nnindini and Dankwah, 2022). The social media platforms allow the brands to support these factors through relationships and consistent engagement with the customers even after the sale point (Rodrigues </w:t>
      </w:r>
      <w:r w:rsidRPr="001D17FB">
        <w:rPr>
          <w:i/>
          <w:iCs/>
          <w:color w:val="000000" w:themeColor="text1"/>
        </w:rPr>
        <w:t>et al.,</w:t>
      </w:r>
      <w:r w:rsidRPr="001D17FB">
        <w:rPr>
          <w:color w:val="000000" w:themeColor="text1"/>
        </w:rPr>
        <w:t xml:space="preserve"> 2023).</w:t>
      </w:r>
    </w:p>
    <w:p w14:paraId="36B4282D" w14:textId="77777777" w:rsidR="0095272E" w:rsidRPr="001D17FB" w:rsidRDefault="0095272E" w:rsidP="0095272E">
      <w:pPr>
        <w:rPr>
          <w:color w:val="000000" w:themeColor="text1"/>
        </w:rPr>
      </w:pPr>
      <w:r w:rsidRPr="001D17FB">
        <w:rPr>
          <w:color w:val="000000" w:themeColor="text1"/>
        </w:rPr>
        <w:t xml:space="preserve">Nonetheless, there is still no clear empirical evidence that can prove that there is a direct correlation between social media participation and loyalty. Whereas other studies find positive correlations, other researchers indicate that the engagement can be superficial and inadequate to result in repeat purchase behaviour (Leckie </w:t>
      </w:r>
      <w:r w:rsidRPr="001D17FB">
        <w:rPr>
          <w:i/>
          <w:iCs/>
          <w:color w:val="000000" w:themeColor="text1"/>
        </w:rPr>
        <w:t>et al.,</w:t>
      </w:r>
      <w:r w:rsidRPr="001D17FB">
        <w:rPr>
          <w:color w:val="000000" w:themeColor="text1"/>
        </w:rPr>
        <w:t xml:space="preserve"> 2022). Brand switching in the UK automotive market is expensive, and consumers have well-developed expectations; therefore, loyalty formation has become exceptionally complicated (SMMT, 2025). The fact that there </w:t>
      </w:r>
      <w:r w:rsidRPr="001D17FB">
        <w:rPr>
          <w:color w:val="000000" w:themeColor="text1"/>
        </w:rPr>
        <w:lastRenderedPageBreak/>
        <w:t xml:space="preserve">are very few empirical studies on the topic of research, which are specific to the UK, also serves to highlight the necessity of studying this relationship in a specified national framework. </w:t>
      </w:r>
    </w:p>
    <w:p w14:paraId="38761C84" w14:textId="77777777" w:rsidR="0095272E" w:rsidRPr="001D17FB" w:rsidRDefault="0095272E" w:rsidP="0095272E">
      <w:pPr>
        <w:rPr>
          <w:color w:val="000000" w:themeColor="text1"/>
        </w:rPr>
      </w:pPr>
      <w:r w:rsidRPr="001D17FB">
        <w:rPr>
          <w:color w:val="000000" w:themeColor="text1"/>
        </w:rPr>
        <w:t>The conversion of social media engagement into brand loyalty is particularly complex in high-involvement purchase contexts such as the automotive industry. Unlike fast-moving consumer goods, vehicle purchases involve extended decision-making cycles, high perceived risk, and substantial financial commitment, which may weaken the direct influence of online engagement on repeat purchase behaviour (Leckie et al., 2022). Consequently, engagement may contribute to brand consideration and attitudinal preference without necessarily resulting in immediate loyalty outcomes. This complexity underscores the need to examine loyalty as a long-term relational construct rather than a direct or automatic consequence of social media interaction.</w:t>
      </w:r>
    </w:p>
    <w:p w14:paraId="2630C973" w14:textId="77777777" w:rsidR="0095272E" w:rsidRPr="001D17FB" w:rsidRDefault="0095272E" w:rsidP="0095272E">
      <w:pPr>
        <w:rPr>
          <w:color w:val="000000" w:themeColor="text1"/>
        </w:rPr>
      </w:pPr>
      <w:r w:rsidRPr="001D17FB">
        <w:rPr>
          <w:color w:val="000000" w:themeColor="text1"/>
        </w:rPr>
        <w:t xml:space="preserve">Overall, the literature acknowledges the importance of trust, emotional attachment, and perceived value in loyalty formation within high-involvement industries (Morgan and Hunt, 1994; Nnindini and Dankwah, 2022). However, empirical findings remain inconsistent regarding the direct impact of social media engagement on loyalty outcomes. These contradictions appear to stem from differences in market maturity, consumer expectations, and the quality of engagement rather than its frequency alone (Leckie </w:t>
      </w:r>
      <w:r w:rsidRPr="001D17FB">
        <w:rPr>
          <w:i/>
          <w:iCs/>
          <w:color w:val="000000" w:themeColor="text1"/>
        </w:rPr>
        <w:t>et al.,</w:t>
      </w:r>
      <w:r w:rsidRPr="001D17FB">
        <w:rPr>
          <w:color w:val="000000" w:themeColor="text1"/>
        </w:rPr>
        <w:t xml:space="preserve"> 2022). Such inconsistencies are particularly underexplored in the UK automotive market, reinforcing the need for focused empirical investigation.</w:t>
      </w:r>
    </w:p>
    <w:p w14:paraId="38ACFDEB" w14:textId="77777777" w:rsidR="0095272E" w:rsidRPr="001D17FB" w:rsidRDefault="0095272E" w:rsidP="0095272E">
      <w:pPr>
        <w:pStyle w:val="Heading2"/>
        <w:rPr>
          <w:color w:val="000000" w:themeColor="text1"/>
        </w:rPr>
      </w:pPr>
      <w:bookmarkStart w:id="26" w:name="_Toc218016185"/>
      <w:bookmarkStart w:id="27" w:name="_Toc220447551"/>
      <w:r w:rsidRPr="001D17FB">
        <w:rPr>
          <w:color w:val="000000" w:themeColor="text1"/>
        </w:rPr>
        <w:t>2.6 Empirical Evidence on Social Media, Engagement, and Loyalty</w:t>
      </w:r>
      <w:bookmarkEnd w:id="26"/>
      <w:bookmarkEnd w:id="27"/>
    </w:p>
    <w:p w14:paraId="5F96029A" w14:textId="77777777" w:rsidR="0095272E" w:rsidRPr="001D17FB" w:rsidRDefault="0095272E" w:rsidP="0095272E">
      <w:pPr>
        <w:rPr>
          <w:color w:val="000000" w:themeColor="text1"/>
        </w:rPr>
      </w:pPr>
      <w:r w:rsidRPr="001D17FB">
        <w:rPr>
          <w:color w:val="000000" w:themeColor="text1"/>
        </w:rPr>
        <w:t xml:space="preserve">Empirical studies that investigate the connection between social media marketing, consumer engagement, and brand loyalty have grown significantly in recent years, and the majority of them have identified engagement as a primary antecedent to favourable brand results (Leckie </w:t>
      </w:r>
      <w:r w:rsidRPr="001D17FB">
        <w:rPr>
          <w:i/>
          <w:iCs/>
          <w:color w:val="000000" w:themeColor="text1"/>
        </w:rPr>
        <w:t>et al.,</w:t>
      </w:r>
      <w:r w:rsidRPr="001D17FB">
        <w:rPr>
          <w:color w:val="000000" w:themeColor="text1"/>
        </w:rPr>
        <w:t xml:space="preserve"> 2022). Quantitative research across multiple industries is unanimous that interactive social media behavior improves consumer engagement, which, in turn, can increase brand attitudes and advocacy intentions (Rodrigues </w:t>
      </w:r>
      <w:r w:rsidRPr="001D17FB">
        <w:rPr>
          <w:i/>
          <w:iCs/>
          <w:color w:val="000000" w:themeColor="text1"/>
        </w:rPr>
        <w:t>et al.,</w:t>
      </w:r>
      <w:r w:rsidRPr="001D17FB">
        <w:rPr>
          <w:color w:val="000000" w:themeColor="text1"/>
        </w:rPr>
        <w:t xml:space="preserve"> 2023). Nevertheless, the studies tend to use the aggregate measures of engagement and short-term behavioural measures, which limits the impact of engagement on the long-lasting loyalty. Consequently, though engagement has been widely recognized as being good, its relationship consequences are yet to be empirically explored.</w:t>
      </w:r>
    </w:p>
    <w:p w14:paraId="18EEACCF" w14:textId="77777777" w:rsidR="0095272E" w:rsidRPr="001D17FB" w:rsidRDefault="0095272E" w:rsidP="0095272E">
      <w:pPr>
        <w:rPr>
          <w:color w:val="000000" w:themeColor="text1"/>
        </w:rPr>
      </w:pPr>
      <w:r w:rsidRPr="001D17FB">
        <w:rPr>
          <w:color w:val="000000" w:themeColor="text1"/>
        </w:rPr>
        <w:t xml:space="preserve">A critical limitation across much of the empirical literature lies in its methodological approach. Many studies employ cross-sectional designs and short-term behavioural indicators, </w:t>
      </w:r>
      <w:r w:rsidRPr="001D17FB">
        <w:rPr>
          <w:color w:val="000000" w:themeColor="text1"/>
        </w:rPr>
        <w:lastRenderedPageBreak/>
        <w:t>constraining their ability to capture the longitudinal development of loyalty (Rodrigues et al., 2023). Furthermore, engagement is frequently conceptualised as a dependent outcome rather than a mediating mechanism between social media marketing activities and loyalty formation, limiting theoretical clarity (Javed et al., 2023). These methodological shortcomings contribute to inconsistent findings and highlight the need for empirical models that position engagement as a multidimensional and relational process.</w:t>
      </w:r>
    </w:p>
    <w:p w14:paraId="17683308" w14:textId="77777777" w:rsidR="0095272E" w:rsidRPr="001D17FB" w:rsidRDefault="0095272E" w:rsidP="0095272E">
      <w:pPr>
        <w:rPr>
          <w:color w:val="000000" w:themeColor="text1"/>
        </w:rPr>
      </w:pPr>
      <w:r w:rsidRPr="001D17FB">
        <w:rPr>
          <w:color w:val="000000" w:themeColor="text1"/>
        </w:rPr>
        <w:t xml:space="preserve">Empirical results in the automotive industry display more subtle and even contrary results. It has been experimented in high-involvement product categories that engagement effects depend on perceived credibility, informational value, and emotional relevance of content in addition to the frequency of interaction (Al-Abdallah </w:t>
      </w:r>
      <w:r w:rsidRPr="001D17FB">
        <w:rPr>
          <w:i/>
          <w:iCs/>
          <w:color w:val="000000" w:themeColor="text1"/>
        </w:rPr>
        <w:t>et al.,</w:t>
      </w:r>
      <w:r w:rsidRPr="001D17FB">
        <w:rPr>
          <w:color w:val="000000" w:themeColor="text1"/>
        </w:rPr>
        <w:t xml:space="preserve"> 2021). Recent research on influencer marketing and immersive content shows a positive reaction to engagement, although the research does not always show a direct correlation with the intention of loyalty (Javed </w:t>
      </w:r>
      <w:r w:rsidRPr="001D17FB">
        <w:rPr>
          <w:i/>
          <w:iCs/>
          <w:color w:val="000000" w:themeColor="text1"/>
        </w:rPr>
        <w:t>et al.,</w:t>
      </w:r>
      <w:r w:rsidRPr="001D17FB">
        <w:rPr>
          <w:color w:val="000000" w:themeColor="text1"/>
        </w:rPr>
        <w:t xml:space="preserve"> 2023). This discrepancy is a methodological weakness of the current research, as they often presumed engagement to be an outcome and not a mediating variable between the activities in social media marketing and the construction of loyalty.</w:t>
      </w:r>
    </w:p>
    <w:p w14:paraId="137A655E" w14:textId="77777777" w:rsidR="0095272E" w:rsidRPr="001D17FB" w:rsidRDefault="0095272E" w:rsidP="0095272E">
      <w:pPr>
        <w:rPr>
          <w:color w:val="000000" w:themeColor="text1"/>
        </w:rPr>
      </w:pPr>
      <w:r w:rsidRPr="001D17FB">
        <w:rPr>
          <w:color w:val="000000" w:themeColor="text1"/>
        </w:rPr>
        <w:t xml:space="preserve">Empirical findings are yet again complicated by geographical context. Research in emerging economies has shown that social media use is strongly and statistically significantly related to brand loyalty, which is explained by the high rate of digital adoption and a low level of brand saturation (Nnindini and Dankwah, 2022). Conversely, studies in developed markets show less or indirect associations, which implies that consumers interact with several competing brands at the same time making the possibility that interaction can turn into an exclusive brand commitment less probable (Leckie </w:t>
      </w:r>
      <w:r w:rsidRPr="001D17FB">
        <w:rPr>
          <w:i/>
          <w:iCs/>
          <w:color w:val="000000" w:themeColor="text1"/>
        </w:rPr>
        <w:t>et al.,</w:t>
      </w:r>
      <w:r w:rsidRPr="001D17FB">
        <w:rPr>
          <w:color w:val="000000" w:themeColor="text1"/>
        </w:rPr>
        <w:t xml:space="preserve"> 2022). Such conflicting results indicate that the moderating factors of engagement-loyalty effects are market maturity and consumer digital sophistication. </w:t>
      </w:r>
    </w:p>
    <w:p w14:paraId="598F881C" w14:textId="77777777" w:rsidR="0095272E" w:rsidRPr="001D17FB" w:rsidRDefault="0095272E" w:rsidP="0095272E">
      <w:pPr>
        <w:rPr>
          <w:b/>
          <w:bCs/>
          <w:color w:val="000000" w:themeColor="text1"/>
        </w:rPr>
      </w:pPr>
      <w:r w:rsidRPr="001D17FB">
        <w:rPr>
          <w:color w:val="000000" w:themeColor="text1"/>
        </w:rPr>
        <w:t xml:space="preserve">On the UK context, there is a lack of empirical research. Although industry reports by organisations like the Office for National Statistics and the Society of Motor Manufacturers and Traders offer descriptive evidence about the growing dependence on digital platforms by the consumers, they lack empirical investigation of how the engagement is converted into the loyalty outcomes (ONS, 2025; SMMT, 2025). There is a lack of academic research that specifically works with UK automotive consumers and even when it appears, it is not accompanied with a solid quantitative analysis connecting the measures of engagement and loyalty measures. Such a lack of context-based empirical data reflects the necessity of the </w:t>
      </w:r>
      <w:r w:rsidRPr="001D17FB">
        <w:rPr>
          <w:color w:val="000000" w:themeColor="text1"/>
        </w:rPr>
        <w:lastRenderedPageBreak/>
        <w:t>targeted research with a quantitative testing of the interrelationship between social media use and brand loyalty in the UK automotive market, which the proposed study aims to fill.</w:t>
      </w:r>
    </w:p>
    <w:p w14:paraId="72658684" w14:textId="77777777" w:rsidR="0095272E" w:rsidRPr="001D17FB" w:rsidRDefault="0095272E" w:rsidP="0095272E">
      <w:pPr>
        <w:pStyle w:val="Heading2"/>
        <w:rPr>
          <w:color w:val="000000" w:themeColor="text1"/>
        </w:rPr>
      </w:pPr>
      <w:bookmarkStart w:id="28" w:name="_Toc218016186"/>
      <w:bookmarkStart w:id="29" w:name="_Toc220447552"/>
      <w:r w:rsidRPr="001D17FB">
        <w:rPr>
          <w:color w:val="000000" w:themeColor="text1"/>
        </w:rPr>
        <w:t>2.7 Theoretical Framework</w:t>
      </w:r>
      <w:bookmarkEnd w:id="28"/>
      <w:bookmarkEnd w:id="29"/>
    </w:p>
    <w:p w14:paraId="3BE668D2" w14:textId="77777777" w:rsidR="0095272E" w:rsidRPr="001D17FB" w:rsidRDefault="0095272E" w:rsidP="0095272E">
      <w:pPr>
        <w:rPr>
          <w:color w:val="000000" w:themeColor="text1"/>
        </w:rPr>
      </w:pPr>
      <w:r w:rsidRPr="001D17FB">
        <w:rPr>
          <w:color w:val="000000" w:themeColor="text1"/>
        </w:rPr>
        <w:t>The theoretical framework that is integrated in this study and relies on Uses and Gratifications Theory (UGT) and Social Exchange Theory (SET) is supported by the information of Consumer Engagement Theory and Relationship Marketing Theory. The combination of these theories allows viewing the issue of the impact of social media marketing on consumer engagement and brand loyalty in the UK automotive market as a coherent one. Instead of conceptualising engagement and loyalty as fleeting results as most frameworks do, this framework views them as interdependent processes that are influenced by consumer motivations, perceived value and relational interactions in digital spaces.</w:t>
      </w:r>
    </w:p>
    <w:p w14:paraId="1150054D" w14:textId="77777777" w:rsidR="0095272E" w:rsidRPr="001D17FB" w:rsidRDefault="0095272E" w:rsidP="0095272E">
      <w:pPr>
        <w:rPr>
          <w:color w:val="000000" w:themeColor="text1"/>
        </w:rPr>
      </w:pPr>
      <w:r w:rsidRPr="001D17FB">
        <w:rPr>
          <w:color w:val="000000" w:themeColor="text1"/>
        </w:rPr>
        <w:t xml:space="preserve">Consumer engagement is an important factor that is influenced by the social media content strategy. The types of the content utilized by automotive brands are visual images, video tutorials, endorsement by influencers, and interactive elements like polls and live video sessions (Al-Abdallah </w:t>
      </w:r>
      <w:r w:rsidRPr="001D17FB">
        <w:rPr>
          <w:i/>
          <w:iCs/>
          <w:color w:val="000000" w:themeColor="text1"/>
        </w:rPr>
        <w:t>et al.,</w:t>
      </w:r>
      <w:r w:rsidRPr="001D17FB">
        <w:rPr>
          <w:color w:val="000000" w:themeColor="text1"/>
        </w:rPr>
        <w:t xml:space="preserve"> 2021). According to the existing studies, the level of engagement is higher with video-based content, especially on such websites like YouTube and Tik Tok, because it is more immersive and explanatory (Rodrigues </w:t>
      </w:r>
      <w:r w:rsidRPr="001D17FB">
        <w:rPr>
          <w:i/>
          <w:iCs/>
          <w:color w:val="000000" w:themeColor="text1"/>
        </w:rPr>
        <w:t>et al.,</w:t>
      </w:r>
      <w:r w:rsidRPr="001D17FB">
        <w:rPr>
          <w:color w:val="000000" w:themeColor="text1"/>
        </w:rPr>
        <w:t xml:space="preserve"> 2023).</w:t>
      </w:r>
    </w:p>
    <w:p w14:paraId="45E8199D" w14:textId="77777777" w:rsidR="0095272E" w:rsidRPr="001D17FB" w:rsidRDefault="0095272E" w:rsidP="0095272E">
      <w:pPr>
        <w:rPr>
          <w:color w:val="000000" w:themeColor="text1"/>
        </w:rPr>
      </w:pPr>
      <w:r w:rsidRPr="001D17FB">
        <w:rPr>
          <w:color w:val="000000" w:themeColor="text1"/>
        </w:rPr>
        <w:t xml:space="preserve">Influencer marketing has also taken a centre stage with influencers being seen as reliable brokers that eliminate information asymmetry and contribute to brand authenticity. Nevertheless, there are contradictory empirical results on the effectiveness of influencers. Although research can show the beneficial impact on engagement and brand attitudes, others believe that excessive commercialisation leads to reduced perceived authenticity, undermining long-term trust (Javed </w:t>
      </w:r>
      <w:r w:rsidRPr="001D17FB">
        <w:rPr>
          <w:i/>
          <w:iCs/>
          <w:color w:val="000000" w:themeColor="text1"/>
        </w:rPr>
        <w:t>et al.,</w:t>
      </w:r>
      <w:r w:rsidRPr="001D17FB">
        <w:rPr>
          <w:color w:val="000000" w:themeColor="text1"/>
        </w:rPr>
        <w:t xml:space="preserve"> 2023). This strain is a reminder of the significance of critically evaluating the amount of engagement as well as the quality of engagement. </w:t>
      </w:r>
    </w:p>
    <w:p w14:paraId="742B702D" w14:textId="77777777" w:rsidR="0095272E" w:rsidRPr="001D17FB" w:rsidRDefault="0095272E" w:rsidP="0095272E">
      <w:pPr>
        <w:rPr>
          <w:b/>
          <w:bCs/>
          <w:i/>
          <w:iCs/>
          <w:color w:val="000000" w:themeColor="text1"/>
        </w:rPr>
      </w:pPr>
      <w:r w:rsidRPr="001D17FB">
        <w:rPr>
          <w:color w:val="000000" w:themeColor="text1"/>
        </w:rPr>
        <w:t xml:space="preserve">Considering the UK perspective, there is a high demand among the consumers to be informed in a way that is both informative and transparent (ONS, 2025). Unnaturally promotional messages are usually received with disengagement and this implies that the strategies of engagement should be very close to the expectations and perceived value to the consumers. Nonetheless, small empirical studies have not sufficiently compared the content forms and their engagement results in the UK auto industry, which is a definite literature gap. </w:t>
      </w:r>
    </w:p>
    <w:p w14:paraId="417B6DE0" w14:textId="77777777" w:rsidR="0095272E" w:rsidRPr="001D17FB" w:rsidRDefault="0095272E" w:rsidP="0095272E">
      <w:pPr>
        <w:pStyle w:val="Heading3"/>
        <w:rPr>
          <w:lang w:val="en-GB"/>
        </w:rPr>
      </w:pPr>
      <w:bookmarkStart w:id="30" w:name="_Toc218016187"/>
      <w:bookmarkStart w:id="31" w:name="_Toc220447553"/>
      <w:r w:rsidRPr="001D17FB">
        <w:rPr>
          <w:lang w:val="en-GB"/>
        </w:rPr>
        <w:t>2.7.1 Uses and Gratifications Theory (UGT)</w:t>
      </w:r>
      <w:bookmarkEnd w:id="30"/>
      <w:bookmarkEnd w:id="31"/>
    </w:p>
    <w:p w14:paraId="37330A36" w14:textId="77777777" w:rsidR="0095272E" w:rsidRPr="001D17FB" w:rsidRDefault="0095272E" w:rsidP="0095272E">
      <w:pPr>
        <w:rPr>
          <w:color w:val="000000" w:themeColor="text1"/>
        </w:rPr>
      </w:pPr>
      <w:r w:rsidRPr="001D17FB">
        <w:rPr>
          <w:color w:val="000000" w:themeColor="text1"/>
        </w:rPr>
        <w:lastRenderedPageBreak/>
        <w:t xml:space="preserve">The Uses and Gratifications Theory is based upon the assumption that consumers are active agents who strategically choose media platforms in order to fulfill certain psychological and functional needs, including information seeking, entertainment, socialization, and personal identity reinforcement (Katz </w:t>
      </w:r>
      <w:r w:rsidRPr="001D17FB">
        <w:rPr>
          <w:i/>
          <w:iCs/>
          <w:color w:val="000000" w:themeColor="text1"/>
        </w:rPr>
        <w:t>et al.,</w:t>
      </w:r>
      <w:r w:rsidRPr="001D17FB">
        <w:rPr>
          <w:color w:val="000000" w:themeColor="text1"/>
        </w:rPr>
        <w:t xml:space="preserve"> 1973; Adom </w:t>
      </w:r>
      <w:r w:rsidRPr="001D17FB">
        <w:rPr>
          <w:i/>
          <w:iCs/>
          <w:color w:val="000000" w:themeColor="text1"/>
        </w:rPr>
        <w:t>et al.,</w:t>
      </w:r>
      <w:r w:rsidRPr="001D17FB">
        <w:rPr>
          <w:color w:val="000000" w:themeColor="text1"/>
        </w:rPr>
        <w:t xml:space="preserve"> 2018). In contrast to the traditional media theories where the consumption is passive, UGT focuses on agency of the audience and as such, it is especially applicable in the case of social media marketing.</w:t>
      </w:r>
    </w:p>
    <w:p w14:paraId="3C1B794F" w14:textId="77777777" w:rsidR="0095272E" w:rsidRPr="001D17FB" w:rsidRDefault="0095272E" w:rsidP="0095272E">
      <w:pPr>
        <w:rPr>
          <w:color w:val="000000" w:themeColor="text1"/>
        </w:rPr>
      </w:pPr>
      <w:r w:rsidRPr="001D17FB">
        <w:rPr>
          <w:color w:val="000000" w:themeColor="text1"/>
        </w:rPr>
        <w:t xml:space="preserve">Recent research using UGT to digital platforms contends that the interaction on social media happens when there is a connection between the content and the anticipated satisfaction of the users (Leckie </w:t>
      </w:r>
      <w:r w:rsidRPr="001D17FB">
        <w:rPr>
          <w:i/>
          <w:iCs/>
          <w:color w:val="000000" w:themeColor="text1"/>
        </w:rPr>
        <w:t>et al.,</w:t>
      </w:r>
      <w:r w:rsidRPr="001D17FB">
        <w:rPr>
          <w:color w:val="000000" w:themeColor="text1"/>
        </w:rPr>
        <w:t xml:space="preserve"> 2022). Social media has become a popular way to get more information about the product, demonstrate alternatives, watch the product demonstrations, and justify the choice through the assurance of peers in the automotive environment (Al-Abdallah </w:t>
      </w:r>
      <w:r w:rsidRPr="001D17FB">
        <w:rPr>
          <w:i/>
          <w:iCs/>
          <w:color w:val="000000" w:themeColor="text1"/>
        </w:rPr>
        <w:t>et al.,</w:t>
      </w:r>
      <w:r w:rsidRPr="001D17FB">
        <w:rPr>
          <w:color w:val="000000" w:themeColor="text1"/>
        </w:rPr>
        <w:t xml:space="preserve"> 2021). It implies that such engagement behaviours as likes, comments, and shares are not that haphazard but influenced by the degree to which automotive content satisfies informational and experience needs.</w:t>
      </w:r>
    </w:p>
    <w:p w14:paraId="05098E50" w14:textId="77777777" w:rsidR="0095272E" w:rsidRPr="001D17FB" w:rsidRDefault="0095272E" w:rsidP="0095272E">
      <w:pPr>
        <w:rPr>
          <w:b/>
          <w:bCs/>
          <w:i/>
          <w:iCs/>
          <w:color w:val="000000" w:themeColor="text1"/>
        </w:rPr>
      </w:pPr>
      <w:r w:rsidRPr="001D17FB">
        <w:rPr>
          <w:color w:val="000000" w:themeColor="text1"/>
        </w:rPr>
        <w:t xml:space="preserve">Nevertheless, the opponents of UGT emphasize that the theory can explain the reasons behind consumer engagement, but the consequences of engagement in relation, including trust, and loyalty are not sufficiently explained (Rodrigues </w:t>
      </w:r>
      <w:r w:rsidRPr="001D17FB">
        <w:rPr>
          <w:i/>
          <w:iCs/>
          <w:color w:val="000000" w:themeColor="text1"/>
        </w:rPr>
        <w:t>et al.,</w:t>
      </w:r>
      <w:r w:rsidRPr="001D17FB">
        <w:rPr>
          <w:color w:val="000000" w:themeColor="text1"/>
        </w:rPr>
        <w:t xml:space="preserve"> 2023). Consequently, UGT in itself cannot serve to answer how engagement leads to the formation of long-term brand relationships. This shortcoming requires that a relational theory is incorporated to explain the outcomes of post-engagement.</w:t>
      </w:r>
    </w:p>
    <w:p w14:paraId="5AA558E5" w14:textId="77777777" w:rsidR="0095272E" w:rsidRPr="001D17FB" w:rsidRDefault="0095272E" w:rsidP="0095272E">
      <w:pPr>
        <w:pStyle w:val="Heading3"/>
        <w:rPr>
          <w:lang w:val="en-GB"/>
        </w:rPr>
      </w:pPr>
      <w:bookmarkStart w:id="32" w:name="_Toc218016188"/>
      <w:bookmarkStart w:id="33" w:name="_Toc220447554"/>
      <w:r w:rsidRPr="001D17FB">
        <w:rPr>
          <w:lang w:val="en-GB"/>
        </w:rPr>
        <w:t>2.7.2 Social Exchange Theory (SET)</w:t>
      </w:r>
      <w:bookmarkEnd w:id="32"/>
      <w:bookmarkEnd w:id="33"/>
    </w:p>
    <w:p w14:paraId="14502E1F" w14:textId="77777777" w:rsidR="0095272E" w:rsidRPr="001D17FB" w:rsidRDefault="0095272E" w:rsidP="0095272E">
      <w:pPr>
        <w:rPr>
          <w:color w:val="000000" w:themeColor="text1"/>
        </w:rPr>
      </w:pPr>
      <w:r w:rsidRPr="001D17FB">
        <w:rPr>
          <w:color w:val="000000" w:themeColor="text1"/>
        </w:rPr>
        <w:t xml:space="preserve">The Social Exchange Theory is an alternative relational viewpoint in that it proposes that people are guided by an implicit cost benefit analysis, where people are interest in maximising rewards and minimising costs (Blau, 1964). In marketing, SET has been extensively used to resolve the effects of perceived value, reciprocity, and trust related to continuity of the relationship and loyalty intentions (Javed </w:t>
      </w:r>
      <w:r w:rsidRPr="001D17FB">
        <w:rPr>
          <w:i/>
          <w:iCs/>
          <w:color w:val="000000" w:themeColor="text1"/>
        </w:rPr>
        <w:t>et al.,</w:t>
      </w:r>
      <w:r w:rsidRPr="001D17FB">
        <w:rPr>
          <w:color w:val="000000" w:themeColor="text1"/>
        </w:rPr>
        <w:t xml:space="preserve"> 2023).</w:t>
      </w:r>
    </w:p>
    <w:p w14:paraId="63062870" w14:textId="77777777" w:rsidR="0095272E" w:rsidRPr="001D17FB" w:rsidRDefault="0095272E" w:rsidP="0095272E">
      <w:pPr>
        <w:rPr>
          <w:color w:val="000000" w:themeColor="text1"/>
        </w:rPr>
      </w:pPr>
      <w:r w:rsidRPr="001D17FB">
        <w:rPr>
          <w:color w:val="000000" w:themeColor="text1"/>
        </w:rPr>
        <w:t xml:space="preserve">Using it in the context of social media marketing, SET implies that consumers will interact with brands, when they feel that they are getting value in such exchanges including valuable content, timely responses, or recognition of their emotions. With time, a positive experience of recurrence of positive interactions will reinforce bonds in the relationships and enhance the desire of consumers to stick to a brand (Nnindini and Dankwah, 2022). The UK automotive </w:t>
      </w:r>
      <w:r w:rsidRPr="001D17FB">
        <w:rPr>
          <w:color w:val="000000" w:themeColor="text1"/>
        </w:rPr>
        <w:lastRenderedPageBreak/>
        <w:t>industry is a high-involvement, high-risk purchase process, so the perceived fairness and value in brand-consumer transactions are of specific concern.</w:t>
      </w:r>
    </w:p>
    <w:p w14:paraId="7E4A2DF8" w14:textId="77777777" w:rsidR="0095272E" w:rsidRPr="001D17FB" w:rsidRDefault="0095272E" w:rsidP="0095272E">
      <w:pPr>
        <w:rPr>
          <w:b/>
          <w:bCs/>
          <w:i/>
          <w:iCs/>
          <w:color w:val="000000" w:themeColor="text1"/>
        </w:rPr>
      </w:pPr>
      <w:r w:rsidRPr="001D17FB">
        <w:rPr>
          <w:color w:val="000000" w:themeColor="text1"/>
        </w:rPr>
        <w:t xml:space="preserve">However, the rational orientation of SET has been criticized, as it might disregard the role of emotions and symbols of engagement (Javornik </w:t>
      </w:r>
      <w:r w:rsidRPr="001D17FB">
        <w:rPr>
          <w:i/>
          <w:iCs/>
          <w:color w:val="000000" w:themeColor="text1"/>
        </w:rPr>
        <w:t>et al.,</w:t>
      </w:r>
      <w:r w:rsidRPr="001D17FB">
        <w:rPr>
          <w:color w:val="000000" w:themeColor="text1"/>
        </w:rPr>
        <w:t xml:space="preserve"> 2021). To overcome this weakness, the current framework will incorporate consumer engagement theory, which has clearly introduced emotional and cognitive aspects.</w:t>
      </w:r>
    </w:p>
    <w:p w14:paraId="7ED288C3" w14:textId="77777777" w:rsidR="0095272E" w:rsidRPr="001D17FB" w:rsidRDefault="0095272E" w:rsidP="0095272E">
      <w:pPr>
        <w:pStyle w:val="Heading3"/>
        <w:rPr>
          <w:lang w:val="en-GB"/>
        </w:rPr>
      </w:pPr>
      <w:bookmarkStart w:id="34" w:name="_Toc218016189"/>
      <w:bookmarkStart w:id="35" w:name="_Toc220447555"/>
      <w:r w:rsidRPr="001D17FB">
        <w:rPr>
          <w:lang w:val="en-GB"/>
        </w:rPr>
        <w:t>2.7.3 Consumer Engagement Theory</w:t>
      </w:r>
      <w:bookmarkEnd w:id="34"/>
      <w:bookmarkEnd w:id="35"/>
    </w:p>
    <w:p w14:paraId="6DD5A2D7" w14:textId="77777777" w:rsidR="0095272E" w:rsidRPr="001D17FB" w:rsidRDefault="0095272E" w:rsidP="0095272E">
      <w:pPr>
        <w:rPr>
          <w:color w:val="000000" w:themeColor="text1"/>
        </w:rPr>
      </w:pPr>
      <w:r w:rsidRPr="001D17FB">
        <w:rPr>
          <w:color w:val="000000" w:themeColor="text1"/>
        </w:rPr>
        <w:t xml:space="preserve">Consumer engagement theory conceives the concept of engagement as a multidimensional characteristic that entails cognitive, emotional, and behavioural aspects (Brodie </w:t>
      </w:r>
      <w:r w:rsidRPr="001D17FB">
        <w:rPr>
          <w:i/>
          <w:iCs/>
          <w:color w:val="000000" w:themeColor="text1"/>
        </w:rPr>
        <w:t>et al.,</w:t>
      </w:r>
      <w:r w:rsidRPr="001D17FB">
        <w:rPr>
          <w:color w:val="000000" w:themeColor="text1"/>
        </w:rPr>
        <w:t xml:space="preserve"> 2011). This view comes in particularly useful when operationalising the engagement in quantitative research in that observable behaviours of social media can be attributed to the underlying psychological state.</w:t>
      </w:r>
    </w:p>
    <w:p w14:paraId="37D4F1A4" w14:textId="77777777" w:rsidR="0095272E" w:rsidRPr="001D17FB" w:rsidRDefault="0095272E" w:rsidP="0095272E">
      <w:pPr>
        <w:rPr>
          <w:b/>
          <w:bCs/>
          <w:i/>
          <w:iCs/>
          <w:color w:val="000000" w:themeColor="text1"/>
        </w:rPr>
      </w:pPr>
      <w:r w:rsidRPr="001D17FB">
        <w:rPr>
          <w:color w:val="000000" w:themeColor="text1"/>
        </w:rPr>
        <w:t xml:space="preserve">Online, an engagement (e.g. likes, sharing, commenting) is frequently taken as a proxy of more intense emotional and cognitive engagement. Nevertheless, researchers warn that the high level of interaction does not necessarily mean meaningful interaction or loyalty (Leckie </w:t>
      </w:r>
      <w:r w:rsidRPr="001D17FB">
        <w:rPr>
          <w:i/>
          <w:iCs/>
          <w:color w:val="000000" w:themeColor="text1"/>
        </w:rPr>
        <w:t>et al.,</w:t>
      </w:r>
      <w:r w:rsidRPr="001D17FB">
        <w:rPr>
          <w:color w:val="000000" w:themeColor="text1"/>
        </w:rPr>
        <w:t xml:space="preserve"> 2022). This underlines the importance of undertaking empirical studies on the relationship between the engagement measures and the loyalty results instead of making assumptions that engagement is directly related to loyalty. Combining the engagement theory and SET in this research, this paper recognizes the expressive and relational aspects of engagement in social media.</w:t>
      </w:r>
    </w:p>
    <w:p w14:paraId="7F46EAD4" w14:textId="77777777" w:rsidR="0095272E" w:rsidRPr="001D17FB" w:rsidRDefault="0095272E" w:rsidP="0095272E">
      <w:pPr>
        <w:pStyle w:val="Heading3"/>
        <w:rPr>
          <w:lang w:val="en-GB"/>
        </w:rPr>
      </w:pPr>
      <w:bookmarkStart w:id="36" w:name="_Toc218016190"/>
      <w:bookmarkStart w:id="37" w:name="_Toc220447556"/>
      <w:r w:rsidRPr="001D17FB">
        <w:rPr>
          <w:lang w:val="en-GB"/>
        </w:rPr>
        <w:t>2.7.4 Relationship Marketing Theory</w:t>
      </w:r>
      <w:bookmarkEnd w:id="36"/>
      <w:bookmarkEnd w:id="37"/>
    </w:p>
    <w:p w14:paraId="5EABC771" w14:textId="77777777" w:rsidR="0095272E" w:rsidRPr="001D17FB" w:rsidRDefault="0095272E" w:rsidP="0095272E">
      <w:pPr>
        <w:rPr>
          <w:color w:val="000000" w:themeColor="text1"/>
        </w:rPr>
      </w:pPr>
      <w:r w:rsidRPr="001D17FB">
        <w:rPr>
          <w:color w:val="000000" w:themeColor="text1"/>
        </w:rPr>
        <w:t xml:space="preserve">Relationship Marketing Theory also reinforces the theory in that relationships between the brand and the consumer are long-range. As opposed to the transactional approach of marketing strategies, relationship marketing is concerned with trust building, commitment and customer lifetime value (Morgan and Hunt, 1994). This seems especially applicable to the automotive sector, the repeat business, servicing, and brand promotion that takes place over a long duration. </w:t>
      </w:r>
    </w:p>
    <w:p w14:paraId="7F0F20C6" w14:textId="77777777" w:rsidR="0095272E" w:rsidRPr="001D17FB" w:rsidRDefault="0095272E" w:rsidP="0095272E">
      <w:pPr>
        <w:rPr>
          <w:b/>
          <w:bCs/>
          <w:i/>
          <w:iCs/>
          <w:color w:val="000000" w:themeColor="text1"/>
        </w:rPr>
      </w:pPr>
      <w:r w:rsidRPr="001D17FB">
        <w:rPr>
          <w:color w:val="000000" w:themeColor="text1"/>
        </w:rPr>
        <w:t xml:space="preserve">The social media sites act as relationship building systems because they allow the process to continue after sale. Yet, according to empirical evidence, not a lot of brands can effectively manage such interactions to become loyal to their customers, but rather measure engagement on a short-term basis (Rodrigues </w:t>
      </w:r>
      <w:r w:rsidRPr="001D17FB">
        <w:rPr>
          <w:i/>
          <w:iCs/>
          <w:color w:val="000000" w:themeColor="text1"/>
        </w:rPr>
        <w:t>et al.,</w:t>
      </w:r>
      <w:r w:rsidRPr="001D17FB">
        <w:rPr>
          <w:color w:val="000000" w:themeColor="text1"/>
        </w:rPr>
        <w:t xml:space="preserve"> 2023). Combining the relationship marketing theory </w:t>
      </w:r>
      <w:r w:rsidRPr="001D17FB">
        <w:rPr>
          <w:color w:val="000000" w:themeColor="text1"/>
        </w:rPr>
        <w:lastRenderedPageBreak/>
        <w:t>will enable the study to critically assess whether social media interaction will lead to a sustainable loyalty or just produce a superficial touch.</w:t>
      </w:r>
    </w:p>
    <w:p w14:paraId="02694D43" w14:textId="77777777" w:rsidR="0095272E" w:rsidRPr="001D17FB" w:rsidRDefault="0095272E" w:rsidP="0095272E">
      <w:pPr>
        <w:pStyle w:val="Heading3"/>
        <w:rPr>
          <w:lang w:val="en-GB"/>
        </w:rPr>
      </w:pPr>
      <w:bookmarkStart w:id="38" w:name="_Toc218016191"/>
      <w:bookmarkStart w:id="39" w:name="_Toc220447557"/>
      <w:r w:rsidRPr="001D17FB">
        <w:rPr>
          <w:lang w:val="en-GB"/>
        </w:rPr>
        <w:t>2.7.5 Justification of the Theoretical Framework</w:t>
      </w:r>
      <w:bookmarkEnd w:id="38"/>
      <w:bookmarkEnd w:id="39"/>
    </w:p>
    <w:p w14:paraId="1CC5A43C" w14:textId="77777777" w:rsidR="0095272E" w:rsidRPr="001D17FB" w:rsidRDefault="0095272E" w:rsidP="0095272E">
      <w:pPr>
        <w:rPr>
          <w:color w:val="000000" w:themeColor="text1"/>
        </w:rPr>
      </w:pPr>
      <w:r w:rsidRPr="001D17FB">
        <w:rPr>
          <w:color w:val="000000" w:themeColor="text1"/>
        </w:rPr>
        <w:t>The combination of UGT, SET, and consumer engagement theory as well as relationship marketing theory offers a powerful and holistic model of approaching the research objectives of the study. UGT gives reasons why consumers will be motivated to interact with automotive social media content whereas SET gives reasons why engagement turns out to loyalty in terms of perceived value and reciprocity. The consumer engagement theory allows the engagement to be operationalised as a measurable construct and the relationship marketing theory places engagement and loyalty in a long-term relational context.</w:t>
      </w:r>
    </w:p>
    <w:p w14:paraId="653A61AC" w14:textId="77777777" w:rsidR="0095272E" w:rsidRPr="001D17FB" w:rsidRDefault="0095272E" w:rsidP="0095272E">
      <w:pPr>
        <w:rPr>
          <w:b/>
          <w:bCs/>
          <w:color w:val="000000" w:themeColor="text1"/>
        </w:rPr>
      </w:pPr>
      <w:r w:rsidRPr="001D17FB">
        <w:rPr>
          <w:color w:val="000000" w:themeColor="text1"/>
        </w:rPr>
        <w:t>This combined framework answers papers that have been identified in the current literature, especially deficits in UK-specific, quantitative research into translation of social media engagement into brand loyalty in high-involvement industries. The integrated use of motivational, behavioural, and relational approaches provides some direction to the data collection, analysis, and interpretation process in order to make sure the study goes beyond the measures of descriptive engagement to create some substantial theoretical and management knowledge.</w:t>
      </w:r>
    </w:p>
    <w:p w14:paraId="0BC1E618" w14:textId="77777777" w:rsidR="0095272E" w:rsidRPr="001D17FB" w:rsidRDefault="0095272E" w:rsidP="0095272E">
      <w:pPr>
        <w:pStyle w:val="Heading2"/>
        <w:rPr>
          <w:color w:val="000000" w:themeColor="text1"/>
        </w:rPr>
      </w:pPr>
      <w:bookmarkStart w:id="40" w:name="_Toc218016192"/>
      <w:bookmarkStart w:id="41" w:name="_Toc220447558"/>
      <w:r w:rsidRPr="001D17FB">
        <w:rPr>
          <w:color w:val="000000" w:themeColor="text1"/>
        </w:rPr>
        <w:t>2.8 Conceptual Framework</w:t>
      </w:r>
      <w:bookmarkEnd w:id="40"/>
      <w:bookmarkEnd w:id="41"/>
      <w:r w:rsidRPr="001D17FB">
        <w:rPr>
          <w:color w:val="000000" w:themeColor="text1"/>
        </w:rPr>
        <w:t xml:space="preserve"> </w:t>
      </w:r>
    </w:p>
    <w:p w14:paraId="28A4DBB2" w14:textId="77777777" w:rsidR="0095272E" w:rsidRPr="001D17FB" w:rsidRDefault="0095272E" w:rsidP="0095272E">
      <w:pPr>
        <w:jc w:val="center"/>
        <w:rPr>
          <w:color w:val="000000" w:themeColor="text1"/>
        </w:rPr>
      </w:pPr>
      <w:r w:rsidRPr="001D17FB">
        <w:rPr>
          <w:color w:val="000000" w:themeColor="text1"/>
        </w:rPr>
        <w:drawing>
          <wp:inline distT="0" distB="0" distL="0" distR="0" wp14:anchorId="31F04CEC" wp14:editId="6AC3DAC4">
            <wp:extent cx="4019550" cy="1512787"/>
            <wp:effectExtent l="0" t="0" r="0" b="0"/>
            <wp:docPr id="4" name="Picture 3" descr="Conceptual_Framework_Automotive_S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onceptual_Framework_Automotive_SMM.png"/>
                    <pic:cNvPicPr>
                      <a:picLocks noChangeAspect="1"/>
                    </pic:cNvPicPr>
                  </pic:nvPicPr>
                  <pic:blipFill>
                    <a:blip r:embed="rId17"/>
                    <a:stretch>
                      <a:fillRect/>
                    </a:stretch>
                  </pic:blipFill>
                  <pic:spPr>
                    <a:xfrm>
                      <a:off x="0" y="0"/>
                      <a:ext cx="4029226" cy="1516429"/>
                    </a:xfrm>
                    <a:prstGeom prst="rect">
                      <a:avLst/>
                    </a:prstGeom>
                  </pic:spPr>
                </pic:pic>
              </a:graphicData>
            </a:graphic>
          </wp:inline>
        </w:drawing>
      </w:r>
    </w:p>
    <w:p w14:paraId="578CFF40" w14:textId="77777777" w:rsidR="0095272E" w:rsidRPr="001D17FB" w:rsidRDefault="0095272E" w:rsidP="00797A3E">
      <w:pPr>
        <w:pStyle w:val="Heading4"/>
      </w:pPr>
      <w:bookmarkStart w:id="42" w:name="_Toc219197356"/>
      <w:r w:rsidRPr="001D17FB">
        <w:t>Figure 2.2: Conceptual Framework</w:t>
      </w:r>
      <w:bookmarkEnd w:id="42"/>
      <w:r w:rsidRPr="001D17FB">
        <w:t xml:space="preserve"> </w:t>
      </w:r>
    </w:p>
    <w:p w14:paraId="57290DF2" w14:textId="77777777" w:rsidR="0095272E" w:rsidRPr="001D17FB" w:rsidRDefault="0095272E" w:rsidP="0095272E">
      <w:pPr>
        <w:jc w:val="center"/>
        <w:rPr>
          <w:color w:val="000000" w:themeColor="text1"/>
        </w:rPr>
      </w:pPr>
      <w:r w:rsidRPr="001D17FB">
        <w:rPr>
          <w:color w:val="000000" w:themeColor="text1"/>
        </w:rPr>
        <w:t>(Source: Self-Created)</w:t>
      </w:r>
    </w:p>
    <w:p w14:paraId="5D08D2A1" w14:textId="77777777" w:rsidR="0095272E" w:rsidRPr="001D17FB" w:rsidRDefault="0095272E" w:rsidP="0095272E">
      <w:pPr>
        <w:pStyle w:val="Heading2"/>
        <w:rPr>
          <w:color w:val="000000" w:themeColor="text1"/>
        </w:rPr>
      </w:pPr>
      <w:bookmarkStart w:id="43" w:name="_Toc218016193"/>
      <w:bookmarkStart w:id="44" w:name="_Toc220447559"/>
      <w:r w:rsidRPr="001D17FB">
        <w:rPr>
          <w:color w:val="000000" w:themeColor="text1"/>
        </w:rPr>
        <w:t>2.9 Identification of Research Gaps</w:t>
      </w:r>
      <w:bookmarkEnd w:id="43"/>
      <w:bookmarkEnd w:id="44"/>
    </w:p>
    <w:p w14:paraId="368562E6" w14:textId="77777777" w:rsidR="0095272E" w:rsidRPr="001D17FB" w:rsidRDefault="0095272E" w:rsidP="0095272E">
      <w:pPr>
        <w:rPr>
          <w:color w:val="000000" w:themeColor="text1"/>
        </w:rPr>
      </w:pPr>
      <w:r w:rsidRPr="001D17FB">
        <w:rPr>
          <w:color w:val="000000" w:themeColor="text1"/>
        </w:rPr>
        <w:t xml:space="preserve">Despite the extensive body of literature examining social media marketing and consumer engagement, a critical gap persists in understanding how multidimensional engagement translates into brand loyalty within high-involvement industries in developed markets. Existing </w:t>
      </w:r>
      <w:r w:rsidRPr="001D17FB">
        <w:rPr>
          <w:color w:val="000000" w:themeColor="text1"/>
        </w:rPr>
        <w:lastRenderedPageBreak/>
        <w:t>studies frequently rely on surface-level engagement metrics, apply theoretical frameworks in isolation, and focus predominantly on emerging economies, thereby limiting their explanatory power in mature contexts (Leckie et al., 2022; Rodrigues et al., 2023). In the UK automotive industry specifically, there is a notable absence of quantitative empirical research that integrates motivational, behavioural, and relational perspectives to examine engagement as a mediating mechanism influencing loyalty outcomes. Addressing this gap is essential to advancing theoretical clarity and providing context-specific managerial insights.</w:t>
      </w:r>
    </w:p>
    <w:p w14:paraId="362FE76C" w14:textId="1968CCF8" w:rsidR="0095272E" w:rsidRPr="001D17FB" w:rsidRDefault="0095272E" w:rsidP="0095272E">
      <w:pPr>
        <w:pStyle w:val="Heading2"/>
        <w:rPr>
          <w:color w:val="000000" w:themeColor="text1"/>
        </w:rPr>
      </w:pPr>
      <w:bookmarkStart w:id="45" w:name="_Toc218016194"/>
      <w:bookmarkStart w:id="46" w:name="_Toc220447560"/>
      <w:r w:rsidRPr="001D17FB">
        <w:rPr>
          <w:color w:val="000000" w:themeColor="text1"/>
        </w:rPr>
        <w:t>2.</w:t>
      </w:r>
      <w:r w:rsidR="00CD6AA8">
        <w:rPr>
          <w:color w:val="000000" w:themeColor="text1"/>
        </w:rPr>
        <w:t>10</w:t>
      </w:r>
      <w:r w:rsidRPr="001D17FB">
        <w:rPr>
          <w:color w:val="000000" w:themeColor="text1"/>
        </w:rPr>
        <w:t xml:space="preserve"> Summary</w:t>
      </w:r>
      <w:bookmarkEnd w:id="45"/>
      <w:bookmarkEnd w:id="46"/>
    </w:p>
    <w:p w14:paraId="66CDFA37" w14:textId="77777777" w:rsidR="0095272E" w:rsidRPr="001D17FB" w:rsidRDefault="0095272E" w:rsidP="0095272E">
      <w:pPr>
        <w:rPr>
          <w:color w:val="000000" w:themeColor="text1"/>
        </w:rPr>
      </w:pPr>
      <w:r w:rsidRPr="001D17FB">
        <w:rPr>
          <w:color w:val="000000" w:themeColor="text1"/>
        </w:rPr>
        <w:t>The chapter has critically examined the body of literature available on the social media marketing, consumer engagement and brand loyalty with specific reference being given to the automotive sector and the UK market setting. The review pointed out the increased strategic significance of social media as interactive medium of communication, value co-creation, and relationship building between brands and consumers. Past researches have persistently recognized consumer engagement as one of the most important effects of successful social media marketing, but the body of research presents a great deal of inconsistencies in the degree to which the engagements of the consumers will yield into long-term brand loyalty, especially when it comes to the high involvement purchase situations.</w:t>
      </w:r>
    </w:p>
    <w:p w14:paraId="070503F9" w14:textId="77777777" w:rsidR="0095272E" w:rsidRPr="001D17FB" w:rsidRDefault="0095272E" w:rsidP="0095272E">
      <w:pPr>
        <w:rPr>
          <w:color w:val="000000" w:themeColor="text1"/>
        </w:rPr>
      </w:pPr>
      <w:r w:rsidRPr="001D17FB">
        <w:rPr>
          <w:color w:val="000000" w:themeColor="text1"/>
        </w:rPr>
        <w:t>The review also revealed that engagement is a multidimensional concept inherently including cognitive, emotional and behavioural aspects and that the dependency on superficial measures of engagement could simplify consumer-brand relationships. The empirical results indicated conflicting results in geographical settings with less established markets indicating stronger engagement-loyalty relationships in emerging markets as compared to established markets like UK. This indicates that the level of market maturity and consumer digital sophistication can moderate the effect of engagement.</w:t>
      </w:r>
    </w:p>
    <w:p w14:paraId="667621D3" w14:textId="59CD0A20" w:rsidR="00923B8A" w:rsidRPr="001D17FB" w:rsidRDefault="0095272E" w:rsidP="0095272E">
      <w:pPr>
        <w:rPr>
          <w:color w:val="000000" w:themeColor="text1"/>
        </w:rPr>
      </w:pPr>
      <w:r w:rsidRPr="001D17FB">
        <w:rPr>
          <w:color w:val="000000" w:themeColor="text1"/>
        </w:rPr>
        <w:t>In conclusion, this chapter has demonstrated that while social media marketing plays a critical role in shaping consumer engagement, its influence on brand loyalty remains contested, particularly within developed markets such as the UK. The inconsistencies identified across empirical findings, coupled with the lack of UK-focused quantitative research, justify the need for the present study. The integrated theoretical and conceptual frameworks developed in this chapter directly inform the research design, variable selection, and analytical approach adopted in the methodology chapter that follows.</w:t>
      </w:r>
    </w:p>
    <w:p w14:paraId="2A0A52A2" w14:textId="77777777" w:rsidR="00923B8A" w:rsidRPr="001D17FB" w:rsidRDefault="00923B8A">
      <w:pPr>
        <w:spacing w:line="259" w:lineRule="auto"/>
        <w:jc w:val="left"/>
        <w:rPr>
          <w:color w:val="000000" w:themeColor="text1"/>
        </w:rPr>
      </w:pPr>
      <w:r w:rsidRPr="001D17FB">
        <w:rPr>
          <w:color w:val="000000" w:themeColor="text1"/>
        </w:rPr>
        <w:br w:type="page"/>
      </w:r>
    </w:p>
    <w:p w14:paraId="6910D5A2" w14:textId="77777777" w:rsidR="00923B8A" w:rsidRPr="001D17FB" w:rsidRDefault="00923B8A" w:rsidP="00923B8A">
      <w:pPr>
        <w:pStyle w:val="Heading1"/>
        <w:rPr>
          <w:color w:val="000000" w:themeColor="text1"/>
        </w:rPr>
      </w:pPr>
      <w:bookmarkStart w:id="47" w:name="_Toc218360164"/>
      <w:bookmarkStart w:id="48" w:name="_Toc220447561"/>
      <w:r w:rsidRPr="001D17FB">
        <w:rPr>
          <w:color w:val="000000" w:themeColor="text1"/>
        </w:rPr>
        <w:lastRenderedPageBreak/>
        <w:t>Chapter 3: Research Methodology</w:t>
      </w:r>
      <w:bookmarkEnd w:id="47"/>
      <w:bookmarkEnd w:id="48"/>
    </w:p>
    <w:p w14:paraId="45E09E50" w14:textId="77777777" w:rsidR="00923B8A" w:rsidRPr="001D17FB" w:rsidRDefault="00923B8A" w:rsidP="00923B8A">
      <w:pPr>
        <w:pStyle w:val="Heading2"/>
        <w:rPr>
          <w:color w:val="000000" w:themeColor="text1"/>
        </w:rPr>
      </w:pPr>
      <w:bookmarkStart w:id="49" w:name="_Toc218360165"/>
      <w:bookmarkStart w:id="50" w:name="_Toc220447562"/>
      <w:r w:rsidRPr="001D17FB">
        <w:rPr>
          <w:color w:val="000000" w:themeColor="text1"/>
        </w:rPr>
        <w:t>3.1 Introduction</w:t>
      </w:r>
      <w:bookmarkEnd w:id="49"/>
      <w:bookmarkEnd w:id="50"/>
    </w:p>
    <w:p w14:paraId="55264392" w14:textId="77777777" w:rsidR="00923B8A" w:rsidRPr="001D17FB" w:rsidRDefault="00923B8A" w:rsidP="00923B8A">
      <w:pPr>
        <w:rPr>
          <w:b/>
          <w:bCs/>
          <w:color w:val="000000" w:themeColor="text1"/>
        </w:rPr>
      </w:pPr>
      <w:r w:rsidRPr="001D17FB">
        <w:rPr>
          <w:color w:val="000000" w:themeColor="text1"/>
        </w:rPr>
        <w:t>This chapter also describes and explains why the methodological framework applied to explore the role of social media marketing on consumer engagement and brand loyalty in the UK automotive sector. The methodology is meant to give a clear and systematic account of how the research objectives will be operationalised, how data will be collected and analysed and how the methodological rigour will be maintained in the course of the study. Considering the gap in the literature that was identified in Chapter 2 regarding the absence of UK-specific quantitative evidence on how social media engagement corresponds to brand loyalty it is essential to approach the matter in a systematic and empirically motivated methodological manner. The chapter hence justifies the research philosophy, the research approach, research design, data collection instruments, sampling plan, data analysis, reliability and validity, ethical concerns, and the limitations of the methodology. Both methodological decisions are adequately substantiated according to the goals of the study based on the already developed methodological literature (Taherdoost, 2022; Gamage, 2025).</w:t>
      </w:r>
    </w:p>
    <w:p w14:paraId="37FB1015" w14:textId="77777777" w:rsidR="00923B8A" w:rsidRPr="001D17FB" w:rsidRDefault="00923B8A" w:rsidP="00923B8A">
      <w:pPr>
        <w:pStyle w:val="Heading2"/>
        <w:rPr>
          <w:color w:val="000000" w:themeColor="text1"/>
        </w:rPr>
      </w:pPr>
      <w:bookmarkStart w:id="51" w:name="_Toc218360166"/>
      <w:bookmarkStart w:id="52" w:name="_Toc220447563"/>
      <w:r w:rsidRPr="001D17FB">
        <w:rPr>
          <w:color w:val="000000" w:themeColor="text1"/>
        </w:rPr>
        <w:t>3.2 Research Philosophy</w:t>
      </w:r>
      <w:bookmarkEnd w:id="51"/>
      <w:bookmarkEnd w:id="52"/>
      <w:r w:rsidRPr="001D17FB">
        <w:rPr>
          <w:color w:val="000000" w:themeColor="text1"/>
        </w:rPr>
        <w:t xml:space="preserve"> </w:t>
      </w:r>
    </w:p>
    <w:p w14:paraId="35A4B984" w14:textId="77777777" w:rsidR="00923B8A" w:rsidRPr="001D17FB" w:rsidRDefault="00923B8A" w:rsidP="00923B8A">
      <w:pPr>
        <w:rPr>
          <w:color w:val="000000" w:themeColor="text1"/>
        </w:rPr>
      </w:pPr>
      <w:r w:rsidRPr="001D17FB">
        <w:rPr>
          <w:color w:val="000000" w:themeColor="text1"/>
        </w:rPr>
        <w:t>Research philosophy is an expression of the beliefs regarding knowledge creation and the reality of the study (Gamage, 2025). The typical philosophical paradigms in the social science research are positivism, interpretivism, and pragmatism (Taherdoost, 2022). The research philosophy based in positivism is adopted in this research because the study aims at analyzing objectively measurable correlations between social media marketing, consumer engagement and brand loyalty.</w:t>
      </w:r>
    </w:p>
    <w:p w14:paraId="0B6DC629" w14:textId="77777777" w:rsidR="00923B8A" w:rsidRPr="001D17FB" w:rsidRDefault="00923B8A" w:rsidP="00923B8A">
      <w:pPr>
        <w:rPr>
          <w:color w:val="000000" w:themeColor="text1"/>
        </w:rPr>
      </w:pPr>
      <w:r w:rsidRPr="001D17FB">
        <w:rPr>
          <w:color w:val="000000" w:themeColor="text1"/>
        </w:rPr>
        <w:t>Positivism argues on the idea that social phenomena are observable, measurable and analyseable through scientific means. This school of thought is compatible with hypothesis testing, statistical analysis, and application of structured research tools (Gamage, 2025). Within the framework of the research, positivism is the right platform, as such constructs like engagement and loyalty are operationalised by means of numbers. The focus on objectivity and replicability also makes the methodological rigor required at the postgraduate level even stronger.</w:t>
      </w:r>
    </w:p>
    <w:p w14:paraId="0D57D822" w14:textId="77777777" w:rsidR="00923B8A" w:rsidRPr="001D17FB" w:rsidRDefault="00923B8A" w:rsidP="00923B8A">
      <w:pPr>
        <w:rPr>
          <w:b/>
          <w:bCs/>
          <w:color w:val="000000" w:themeColor="text1"/>
        </w:rPr>
      </w:pPr>
      <w:r w:rsidRPr="001D17FB">
        <w:rPr>
          <w:color w:val="000000" w:themeColor="text1"/>
        </w:rPr>
        <w:t xml:space="preserve">Interpretivism was acknowledged but rejected since it focuses more on subjective meanings and personal interpretation which would be more appropriate in the qualitative approach to </w:t>
      </w:r>
      <w:r w:rsidRPr="001D17FB">
        <w:rPr>
          <w:color w:val="000000" w:themeColor="text1"/>
        </w:rPr>
        <w:lastRenderedPageBreak/>
        <w:t>inquiry (interviews, focus group, etc.) (Sidik et al., 2022). Although interpretivist methods might be suitable to offer profound understanding of consumer perceptions, they restrict the ability to make generalisations and fail to test statistical hypotheses. Pragmatism was also locked out because it also tends to incorporate mixed method designs where the combination of qualitative and quantitative results is needed, which is considerably more complex than the situation of this dissertation. Though positivism has been criticised as failing to reveal the deep social meanings, this weakness is tolerable in light of the current research where empirical testing is more important than an exploratory interpretation. Thus, the positivist philosophy offers a consistent and legitimate basis of attaining the objectives of the research.</w:t>
      </w:r>
    </w:p>
    <w:p w14:paraId="7E0B3D88" w14:textId="77777777" w:rsidR="00923B8A" w:rsidRPr="001D17FB" w:rsidRDefault="00923B8A" w:rsidP="00923B8A">
      <w:pPr>
        <w:pStyle w:val="Heading2"/>
        <w:rPr>
          <w:color w:val="000000" w:themeColor="text1"/>
        </w:rPr>
      </w:pPr>
      <w:bookmarkStart w:id="53" w:name="_Toc218360167"/>
      <w:bookmarkStart w:id="54" w:name="_Toc220447564"/>
      <w:r w:rsidRPr="001D17FB">
        <w:rPr>
          <w:color w:val="000000" w:themeColor="text1"/>
        </w:rPr>
        <w:t>3.3 Research Approach</w:t>
      </w:r>
      <w:bookmarkEnd w:id="53"/>
      <w:bookmarkEnd w:id="54"/>
      <w:r w:rsidRPr="001D17FB">
        <w:rPr>
          <w:color w:val="000000" w:themeColor="text1"/>
        </w:rPr>
        <w:t xml:space="preserve"> </w:t>
      </w:r>
    </w:p>
    <w:p w14:paraId="1044788E" w14:textId="77777777" w:rsidR="00923B8A" w:rsidRPr="001D17FB" w:rsidRDefault="00923B8A" w:rsidP="00923B8A">
      <w:pPr>
        <w:rPr>
          <w:color w:val="000000" w:themeColor="text1"/>
        </w:rPr>
      </w:pPr>
      <w:r w:rsidRPr="001D17FB">
        <w:rPr>
          <w:color w:val="000000" w:themeColor="text1"/>
        </w:rPr>
        <w:t>Research approach is a logical connection between theory and data collection, which is usually divided into deductive and inductive (Taherdoost, 2022). This paper follows a deductive research design, which consists in making hypotheses based on the theories available and testing them empirically with the help of the available information.</w:t>
      </w:r>
    </w:p>
    <w:p w14:paraId="2DD193AA" w14:textId="77777777" w:rsidR="00923B8A" w:rsidRPr="001D17FB" w:rsidRDefault="00923B8A" w:rsidP="00923B8A">
      <w:pPr>
        <w:rPr>
          <w:color w:val="000000" w:themeColor="text1"/>
        </w:rPr>
      </w:pPr>
      <w:r w:rsidRPr="001D17FB">
        <w:rPr>
          <w:color w:val="000000" w:themeColor="text1"/>
        </w:rPr>
        <w:t xml:space="preserve">The deductive method is specifically appropriate in the current study as the literature review developed the solid theoretical framework that connects the concepts of social media marketing, consumer engagement, and brand loyalty. Such theoretical approaches were used to create a conceptual framework and testable hypotheses. The concepts of deduction help the researcher to question the validity of the existing theories in a given context, which is the UK automotive industry in this case (Gamage, 2025). </w:t>
      </w:r>
    </w:p>
    <w:p w14:paraId="5C1A9D73" w14:textId="77777777" w:rsidR="00923B8A" w:rsidRPr="001D17FB" w:rsidRDefault="00923B8A" w:rsidP="00923B8A">
      <w:pPr>
        <w:rPr>
          <w:color w:val="000000" w:themeColor="text1"/>
        </w:rPr>
      </w:pPr>
      <w:r w:rsidRPr="001D17FB">
        <w:rPr>
          <w:color w:val="000000" w:themeColor="text1"/>
        </w:rPr>
        <w:t>It has not been an inductive approach in generating the theory based on the observed data, as the research problem does not necessitate the creation of new theoretical frameworks. Inductive reasoning will be more suitable in the exploration studies where very little prior information is in place. Since the literature on digital marketing and engagement is quite comprehensive, an inductive methodology would not provide much explanatory potential and decrease the level of analysis accuracy.</w:t>
      </w:r>
    </w:p>
    <w:p w14:paraId="04172391" w14:textId="77777777" w:rsidR="00923B8A" w:rsidRPr="001D17FB" w:rsidRDefault="00923B8A" w:rsidP="00923B8A">
      <w:pPr>
        <w:rPr>
          <w:b/>
          <w:bCs/>
          <w:color w:val="000000" w:themeColor="text1"/>
        </w:rPr>
      </w:pPr>
      <w:r w:rsidRPr="001D17FB">
        <w:rPr>
          <w:color w:val="000000" w:themeColor="text1"/>
        </w:rPr>
        <w:t>In comparison, deductive approach encourages data gathering in a structured fashion, operationalisation of variables and statistical tests. It also helps in better aligning research objectives, hypotheses and methods of analysis. This logical consistency allows to strengthen the internal validity of the study and guarantee that the results could be directly traced back to the theoretical framework discussed in Chapter 2. Therefore, the deductive methodology enhances the research to make contributions to the body of knowledge that are empirical.</w:t>
      </w:r>
    </w:p>
    <w:p w14:paraId="06BC1C8A" w14:textId="77777777" w:rsidR="00923B8A" w:rsidRPr="001D17FB" w:rsidRDefault="00923B8A" w:rsidP="00923B8A">
      <w:pPr>
        <w:pStyle w:val="Heading2"/>
        <w:rPr>
          <w:color w:val="000000" w:themeColor="text1"/>
        </w:rPr>
      </w:pPr>
      <w:bookmarkStart w:id="55" w:name="_Toc218360168"/>
      <w:bookmarkStart w:id="56" w:name="_Toc220447565"/>
      <w:r w:rsidRPr="001D17FB">
        <w:rPr>
          <w:color w:val="000000" w:themeColor="text1"/>
        </w:rPr>
        <w:lastRenderedPageBreak/>
        <w:t>3.4 Research Design and Research Strategy</w:t>
      </w:r>
      <w:bookmarkEnd w:id="55"/>
      <w:bookmarkEnd w:id="56"/>
      <w:r w:rsidRPr="001D17FB">
        <w:rPr>
          <w:color w:val="000000" w:themeColor="text1"/>
        </w:rPr>
        <w:t xml:space="preserve"> </w:t>
      </w:r>
    </w:p>
    <w:p w14:paraId="799F89B6" w14:textId="77777777" w:rsidR="00923B8A" w:rsidRPr="001D17FB" w:rsidRDefault="00923B8A" w:rsidP="00923B8A">
      <w:pPr>
        <w:rPr>
          <w:color w:val="000000" w:themeColor="text1"/>
        </w:rPr>
      </w:pPr>
      <w:r w:rsidRPr="001D17FB">
        <w:rPr>
          <w:color w:val="000000" w:themeColor="text1"/>
        </w:rPr>
        <w:t>Research design gives an overall framework within which a study is to be conducted and answers its research questions (Stelezuk and Wolanin, 2023). The research design that is utilized in this study is a quantitative, cross-sectional study with a survey approach. Quantitative design fits well to test the relationship between variables and provide statistically generalisable findings.</w:t>
      </w:r>
    </w:p>
    <w:p w14:paraId="7872F211" w14:textId="77777777" w:rsidR="00923B8A" w:rsidRPr="001D17FB" w:rsidRDefault="00923B8A" w:rsidP="00923B8A">
      <w:pPr>
        <w:rPr>
          <w:color w:val="000000" w:themeColor="text1"/>
        </w:rPr>
      </w:pPr>
      <w:r w:rsidRPr="001D17FB">
        <w:rPr>
          <w:color w:val="000000" w:themeColor="text1"/>
        </w:rPr>
        <w:t>The survey plan will make it possible to gather a comparatively large sample of data efficiently because it is critical when testing a hypothesis (Nanjundan et al., 2023). The reason behind the choice of a cross-sectional design is that it was necessary to capture consumer perceptions and engagement behaviours at one particular time, which is an indicator of the prevailing social media marketing practice in the automotive industry. This design is widely applicable in marketing research because of the practicality and analytical appropriateness of this design.</w:t>
      </w:r>
    </w:p>
    <w:p w14:paraId="6CBD6631" w14:textId="77777777" w:rsidR="00923B8A" w:rsidRPr="001D17FB" w:rsidRDefault="00923B8A" w:rsidP="00923B8A">
      <w:pPr>
        <w:rPr>
          <w:b/>
          <w:bCs/>
          <w:color w:val="000000" w:themeColor="text1"/>
        </w:rPr>
      </w:pPr>
      <w:r w:rsidRPr="001D17FB">
        <w:rPr>
          <w:color w:val="000000" w:themeColor="text1"/>
        </w:rPr>
        <w:t>Other designs were taken into consideration but they were excluded. The qualitative designs, including interviews, are very deep but not scalable and statistically generalisable (Sidik et al., 2022). Mixed-method designs are comprehensive, but they necessitate a great deal of integrating both qualitative and quantitative data, which is beyond the scope of this dissertation. Time constraints and feasibility also made it impossible to adopt longitudinal designs. The chosen research design is reasonable in terms of both the methodological rigor and the feasibility of the research since it is consistent with the objectives of the study and corresponds to the conditions of academic research. The design is structured and, therefore, allows consistency, comparability and replicability of findings.</w:t>
      </w:r>
    </w:p>
    <w:p w14:paraId="390654EC" w14:textId="77777777" w:rsidR="00923B8A" w:rsidRPr="001D17FB" w:rsidRDefault="00923B8A" w:rsidP="00923B8A">
      <w:pPr>
        <w:pStyle w:val="Heading2"/>
        <w:rPr>
          <w:color w:val="000000" w:themeColor="text1"/>
        </w:rPr>
      </w:pPr>
      <w:bookmarkStart w:id="57" w:name="_Toc218360169"/>
      <w:bookmarkStart w:id="58" w:name="_Toc220447566"/>
      <w:r w:rsidRPr="001D17FB">
        <w:rPr>
          <w:color w:val="000000" w:themeColor="text1"/>
        </w:rPr>
        <w:t>3.5 Data Collection Method</w:t>
      </w:r>
      <w:bookmarkEnd w:id="57"/>
      <w:bookmarkEnd w:id="58"/>
      <w:r w:rsidRPr="001D17FB">
        <w:rPr>
          <w:color w:val="000000" w:themeColor="text1"/>
        </w:rPr>
        <w:t xml:space="preserve"> </w:t>
      </w:r>
    </w:p>
    <w:p w14:paraId="02987395" w14:textId="77777777" w:rsidR="00BD2F37" w:rsidRPr="001D17FB" w:rsidRDefault="002D7E43" w:rsidP="00923B8A">
      <w:pPr>
        <w:rPr>
          <w:color w:val="000000" w:themeColor="text1"/>
        </w:rPr>
      </w:pPr>
      <w:r w:rsidRPr="001D17FB">
        <w:rPr>
          <w:color w:val="000000" w:themeColor="text1"/>
        </w:rPr>
        <w:t xml:space="preserve">The primary data were gathered using a structured survey questionnaire using digital channels of dissemination. This quantitative instrument consisted of eleven closed ended items aimed at measuring specific research variables (Hashim </w:t>
      </w:r>
      <w:r w:rsidRPr="001D17FB">
        <w:rPr>
          <w:i/>
          <w:iCs/>
          <w:color w:val="000000" w:themeColor="text1"/>
        </w:rPr>
        <w:t>et al.</w:t>
      </w:r>
      <w:r w:rsidRPr="001D17FB">
        <w:rPr>
          <w:color w:val="000000" w:themeColor="text1"/>
        </w:rPr>
        <w:t xml:space="preserve"> 2022). Respondents answered a five point Likert scale from strongly disagree to strongly agree and in this manner nuanced differences in consumer agreement and perception were captured. The questionnaire was hosted on Google Forms to make it accessible to digital users to ensure that the responses were acquired efficiently from various geographical locations. </w:t>
      </w:r>
    </w:p>
    <w:p w14:paraId="101FFD48" w14:textId="1767C25F" w:rsidR="00923B8A" w:rsidRPr="001D17FB" w:rsidRDefault="002D7E43" w:rsidP="00923B8A">
      <w:pPr>
        <w:rPr>
          <w:b/>
          <w:bCs/>
          <w:color w:val="000000" w:themeColor="text1"/>
        </w:rPr>
      </w:pPr>
      <w:r w:rsidRPr="001D17FB">
        <w:rPr>
          <w:color w:val="000000" w:themeColor="text1"/>
        </w:rPr>
        <w:t xml:space="preserve">Participants were identified according to their involvement with automotive brand pages. The online distribution strategy reduced the potential for researcher bias in the data collection </w:t>
      </w:r>
      <w:r w:rsidRPr="001D17FB">
        <w:rPr>
          <w:color w:val="000000" w:themeColor="text1"/>
        </w:rPr>
        <w:lastRenderedPageBreak/>
        <w:t>process and ensured the anonymity of the respondents, thereby increasing the candor and accuracy of the responses. The data-collection process was strictly guided by the ethical standards regarding voluntary participation. All responses were automatically recorded in digital form to avoid errors in transcription. This systematic approach ensured the high quality and integrity of the raw data set</w:t>
      </w:r>
      <w:r w:rsidR="00923B8A" w:rsidRPr="001D17FB">
        <w:rPr>
          <w:color w:val="000000" w:themeColor="text1"/>
        </w:rPr>
        <w:t>.</w:t>
      </w:r>
    </w:p>
    <w:p w14:paraId="36447C96" w14:textId="77777777" w:rsidR="00923B8A" w:rsidRPr="001D17FB" w:rsidRDefault="00923B8A" w:rsidP="00923B8A">
      <w:pPr>
        <w:pStyle w:val="Heading2"/>
        <w:rPr>
          <w:color w:val="000000" w:themeColor="text1"/>
        </w:rPr>
      </w:pPr>
      <w:bookmarkStart w:id="59" w:name="_Toc218360170"/>
      <w:bookmarkStart w:id="60" w:name="_Toc220447567"/>
      <w:r w:rsidRPr="001D17FB">
        <w:rPr>
          <w:color w:val="000000" w:themeColor="text1"/>
        </w:rPr>
        <w:t>3.6 Population and Sampling Strategy</w:t>
      </w:r>
      <w:bookmarkEnd w:id="59"/>
      <w:bookmarkEnd w:id="60"/>
      <w:r w:rsidRPr="001D17FB">
        <w:rPr>
          <w:color w:val="000000" w:themeColor="text1"/>
        </w:rPr>
        <w:t xml:space="preserve"> </w:t>
      </w:r>
    </w:p>
    <w:p w14:paraId="7C6C60A1" w14:textId="77777777" w:rsidR="00923B8A" w:rsidRPr="001D17FB" w:rsidRDefault="00923B8A" w:rsidP="00923B8A">
      <w:pPr>
        <w:rPr>
          <w:color w:val="000000" w:themeColor="text1"/>
        </w:rPr>
      </w:pPr>
      <w:r w:rsidRPr="001D17FB">
        <w:rPr>
          <w:color w:val="000000" w:themeColor="text1"/>
        </w:rPr>
        <w:t>The sample of this paper is the UK consumers who are active in the automobile brands that use social media platforms. These are the right population since the study aims at empirically analyzing how the social media marketing efforts, consumer engagement and brand loyalty are related in a digitally mature and competitive market situation. The specificity of the population increases the direction and topicality of the study and can corroborate findings (Stelezuk and Wolanin, 2023).</w:t>
      </w:r>
    </w:p>
    <w:p w14:paraId="64C3EE08" w14:textId="77777777" w:rsidR="00923B8A" w:rsidRPr="001D17FB" w:rsidRDefault="00923B8A" w:rsidP="00923B8A">
      <w:pPr>
        <w:rPr>
          <w:color w:val="000000" w:themeColor="text1"/>
        </w:rPr>
      </w:pPr>
      <w:r w:rsidRPr="001D17FB">
        <w:rPr>
          <w:color w:val="000000" w:themeColor="text1"/>
        </w:rPr>
        <w:t xml:space="preserve">To enhance representativeness and reduce sampling bias, a probability based sampling method was assumed through stratified random sampling. The key demographic factors of age and gender were used to stratify as they have been identified to affect the digital media use behaviour and consumption. The increase in the generalisability of the quantitative results and the adherence of the positivist orientation of the analysis to the probability sampling method (Gamage, 2025). </w:t>
      </w:r>
    </w:p>
    <w:p w14:paraId="4B8F9853" w14:textId="77777777" w:rsidR="00923B8A" w:rsidRPr="001D17FB" w:rsidRDefault="00923B8A" w:rsidP="00923B8A">
      <w:pPr>
        <w:rPr>
          <w:color w:val="000000" w:themeColor="text1"/>
        </w:rPr>
      </w:pPr>
      <w:r w:rsidRPr="001D17FB">
        <w:rPr>
          <w:color w:val="000000" w:themeColor="text1"/>
        </w:rPr>
        <w:t>Online channels were used to recruit respondents because the research situation was digital. The use of online distribution guaranteed the availability of those participants who use social media regularly and hence are pertinent to the research objectives. The final sample was decided to be statistically sufficient in terms of the analysis by regression as per the recommendations of quantitative research in social science (Chandran et al., 2024). Although the larger the sample the greater the statistical power, the selected sample size is aimed at balancing feasibility and analytical reliability.</w:t>
      </w:r>
    </w:p>
    <w:p w14:paraId="5ED385D0" w14:textId="28AA2D37" w:rsidR="00923B8A" w:rsidRPr="001D17FB" w:rsidRDefault="00923B8A" w:rsidP="00923B8A">
      <w:pPr>
        <w:rPr>
          <w:color w:val="000000" w:themeColor="text1"/>
        </w:rPr>
      </w:pPr>
      <w:r w:rsidRPr="001D17FB">
        <w:rPr>
          <w:color w:val="000000" w:themeColor="text1"/>
        </w:rPr>
        <w:t>Convenience or snowball sampling methods were not applied because they are more prone to bias and reduced representativeness (Taherdoost, 2022). Furthermore, offline population sampling could not be performed due to the disproportionality of adherence to the online nature of the research. In general, the chosen population and sampling methodology is a strong basis to make the statistical tests and contribute to the validity of the research results.</w:t>
      </w:r>
      <w:r w:rsidR="00120F84" w:rsidRPr="001D17FB">
        <w:rPr>
          <w:color w:val="000000" w:themeColor="text1"/>
        </w:rPr>
        <w:t xml:space="preserve"> Initially, the study aimed at 1</w:t>
      </w:r>
      <w:r w:rsidR="002D727D">
        <w:rPr>
          <w:color w:val="000000" w:themeColor="text1"/>
        </w:rPr>
        <w:t>2</w:t>
      </w:r>
      <w:r w:rsidR="00120F84" w:rsidRPr="001D17FB">
        <w:rPr>
          <w:color w:val="000000" w:themeColor="text1"/>
        </w:rPr>
        <w:t xml:space="preserve">0 customers as the research population; however, based on participants’ </w:t>
      </w:r>
      <w:r w:rsidR="00120F84" w:rsidRPr="001D17FB">
        <w:rPr>
          <w:color w:val="000000" w:themeColor="text1"/>
        </w:rPr>
        <w:lastRenderedPageBreak/>
        <w:t xml:space="preserve">willingness and research time-constraint, the final sample amounted to seventy-five active social media users who live in the United Kingdom. </w:t>
      </w:r>
    </w:p>
    <w:p w14:paraId="73C15859" w14:textId="77777777" w:rsidR="00923B8A" w:rsidRPr="001D17FB" w:rsidRDefault="00923B8A" w:rsidP="000E0612">
      <w:pPr>
        <w:pStyle w:val="Heading2"/>
        <w:rPr>
          <w:color w:val="000000" w:themeColor="text1"/>
        </w:rPr>
      </w:pPr>
      <w:bookmarkStart w:id="61" w:name="_Toc220447568"/>
      <w:r w:rsidRPr="001D17FB">
        <w:rPr>
          <w:color w:val="000000" w:themeColor="text1"/>
        </w:rPr>
        <w:t>3.7 Data Analysis Techniques</w:t>
      </w:r>
      <w:bookmarkEnd w:id="61"/>
      <w:r w:rsidRPr="001D17FB">
        <w:rPr>
          <w:color w:val="000000" w:themeColor="text1"/>
        </w:rPr>
        <w:t xml:space="preserve"> </w:t>
      </w:r>
    </w:p>
    <w:p w14:paraId="7B47931E" w14:textId="6E48C702" w:rsidR="00300744" w:rsidRPr="001D17FB" w:rsidRDefault="00300744" w:rsidP="00300744">
      <w:pPr>
        <w:spacing w:after="0"/>
        <w:rPr>
          <w:color w:val="000000" w:themeColor="text1"/>
        </w:rPr>
      </w:pPr>
      <w:r w:rsidRPr="001D17FB">
        <w:rPr>
          <w:color w:val="000000" w:themeColor="text1"/>
        </w:rPr>
        <w:t>The quantitative data were processed and analyzed by using Statistical package for social sciences, version 23 (SPSS)</w:t>
      </w:r>
      <w:r w:rsidR="004031FB" w:rsidRPr="001D17FB">
        <w:rPr>
          <w:color w:val="000000" w:themeColor="text1"/>
        </w:rPr>
        <w:t xml:space="preserve"> (Rahayu et al., 2024)</w:t>
      </w:r>
      <w:r w:rsidRPr="001D17FB">
        <w:rPr>
          <w:color w:val="000000" w:themeColor="text1"/>
        </w:rPr>
        <w:t>. Initial reliability assessment used Cronbach's alpha to assess the internal consistency of the scale. Subsequently, descriptive statistics were calculated to calculate means and standard deviations to provide an overview of central tendencies in the responses. Pearson correlation analyses were then performed to determine linear relationships between variables. A linear regression model was finally performed to test the predicted capacity of the marketing strategies on purchase intention. Employing these forms of statistical techniques guaranteed a rigorous and objective interpretation of the results. In order to support the empirical discussion, results were presented in the form of tables and histograms.</w:t>
      </w:r>
    </w:p>
    <w:p w14:paraId="226B2FE7" w14:textId="77777777" w:rsidR="00923B8A" w:rsidRPr="001D17FB" w:rsidRDefault="00923B8A" w:rsidP="00923B8A">
      <w:pPr>
        <w:rPr>
          <w:color w:val="000000" w:themeColor="text1"/>
        </w:rPr>
      </w:pPr>
      <w:r w:rsidRPr="001D17FB">
        <w:rPr>
          <w:color w:val="000000" w:themeColor="text1"/>
        </w:rPr>
        <w:t>The descriptive statistics were used to describe demographics of the respondents and to give an overview of the most important variables in terms of their means, standard deviations as well as frequency distributions. The step is necessary to learn the sample properties and find the general trends in the data. Pearson correlation analysis was then used to infer how socially the media marketing, consumer engagement and brand loyalty were related. After this, a multiple regression test was conducted to determine the predictive effect of social media marketing factors on the engagement and loyalty results.</w:t>
      </w:r>
    </w:p>
    <w:p w14:paraId="3FA52962" w14:textId="24F3EE61" w:rsidR="00923B8A" w:rsidRPr="001D17FB" w:rsidRDefault="00923B8A" w:rsidP="00923B8A">
      <w:pPr>
        <w:rPr>
          <w:color w:val="000000" w:themeColor="text1"/>
        </w:rPr>
      </w:pPr>
      <w:r w:rsidRPr="001D17FB">
        <w:rPr>
          <w:color w:val="000000" w:themeColor="text1"/>
        </w:rPr>
        <w:t>These statistical methods were chosen as this type of statistical tests are suitable to test the connections between continuous variables, and they fit the deductive, hypothesis-based nature of the study (Gamage, 2025). There is also efficient testing of the statistical assumptions within the SPSS that improves the reliability of the analysis.</w:t>
      </w:r>
      <w:r w:rsidR="002D727D">
        <w:rPr>
          <w:color w:val="000000" w:themeColor="text1"/>
        </w:rPr>
        <w:t xml:space="preserve"> </w:t>
      </w:r>
      <w:r w:rsidRPr="001D17FB">
        <w:rPr>
          <w:color w:val="000000" w:themeColor="text1"/>
        </w:rPr>
        <w:t>No alternative forms of analytical methods were employed including the qualitative thematic analysis or sophisticated econometric modelling. The qualitative analysis tools cannot accept numeric data, whereas sophisticated modelling methodology needs bigger samples and sophisticated structures of data that are beyond the context of this dissertation (Taherdoost, 2022). Thus, the selected methods of data analysis offer a good compromise between analytical rigor, feasibility, and academic relevance.</w:t>
      </w:r>
    </w:p>
    <w:p w14:paraId="3E3161EE" w14:textId="77777777" w:rsidR="00923B8A" w:rsidRPr="001D17FB" w:rsidRDefault="00923B8A" w:rsidP="00923B8A">
      <w:pPr>
        <w:pStyle w:val="Heading2"/>
        <w:rPr>
          <w:color w:val="000000" w:themeColor="text1"/>
        </w:rPr>
      </w:pPr>
      <w:bookmarkStart w:id="62" w:name="_Toc218360171"/>
      <w:bookmarkStart w:id="63" w:name="_Toc220447569"/>
      <w:r w:rsidRPr="001D17FB">
        <w:rPr>
          <w:color w:val="000000" w:themeColor="text1"/>
        </w:rPr>
        <w:t>3.8 Reliability and Validity</w:t>
      </w:r>
      <w:bookmarkEnd w:id="62"/>
      <w:bookmarkEnd w:id="63"/>
      <w:r w:rsidRPr="001D17FB">
        <w:rPr>
          <w:color w:val="000000" w:themeColor="text1"/>
        </w:rPr>
        <w:t xml:space="preserve"> </w:t>
      </w:r>
    </w:p>
    <w:p w14:paraId="0786AC53" w14:textId="77777777" w:rsidR="00923B8A" w:rsidRPr="001D17FB" w:rsidRDefault="00923B8A" w:rsidP="00923B8A">
      <w:pPr>
        <w:rPr>
          <w:color w:val="000000" w:themeColor="text1"/>
        </w:rPr>
      </w:pPr>
      <w:r w:rsidRPr="001D17FB">
        <w:rPr>
          <w:color w:val="000000" w:themeColor="text1"/>
        </w:rPr>
        <w:lastRenderedPageBreak/>
        <w:t>In quantitative studies, the level of reliability and validity is a very important measure of how the research is conducted. Reliability implies measuring consistency, whereas validity is about the degree of measuring the target constructs with the research tool (Rahayu et al., 2024). In this research, it was used to make sure that both were applied using established methods of quantitative research.</w:t>
      </w:r>
    </w:p>
    <w:p w14:paraId="57C759F2" w14:textId="2F66D7A8" w:rsidR="00923B8A" w:rsidRPr="001D17FB" w:rsidRDefault="00923B8A" w:rsidP="00923B8A">
      <w:pPr>
        <w:rPr>
          <w:color w:val="000000" w:themeColor="text1"/>
        </w:rPr>
      </w:pPr>
      <w:r w:rsidRPr="001D17FB">
        <w:rPr>
          <w:color w:val="000000" w:themeColor="text1"/>
        </w:rPr>
        <w:t>Cronbachs alpha was used to evaluate internal consistency reliability where a value of 0.7 and above was found to be acceptable. It is a common approach to the research based on surveys to test the consistency of Likert-scale items, which measure the same construct. Good reliability enhances a high level of confidence in the measurement instrument stability.</w:t>
      </w:r>
      <w:r w:rsidR="002D727D">
        <w:rPr>
          <w:color w:val="000000" w:themeColor="text1"/>
        </w:rPr>
        <w:t xml:space="preserve"> </w:t>
      </w:r>
      <w:r w:rsidRPr="001D17FB">
        <w:rPr>
          <w:color w:val="000000" w:themeColor="text1"/>
        </w:rPr>
        <w:t>Social media marketing activities, consumer engagement and brand loyalty were the constructs identified in the literature, which were directly reflected in designing questionnaire items to ensure content validity and are the constructs that provided good content validity. The alignment minimizes construct ambiguity and improves theoretical coherence. The support of construct validity was due to the operationalisation of variables and statistical testing of relationships.</w:t>
      </w:r>
    </w:p>
    <w:p w14:paraId="15D27155" w14:textId="77777777" w:rsidR="00923B8A" w:rsidRPr="001D17FB" w:rsidRDefault="00923B8A" w:rsidP="00923B8A">
      <w:pPr>
        <w:rPr>
          <w:b/>
          <w:bCs/>
          <w:color w:val="000000" w:themeColor="text1"/>
        </w:rPr>
      </w:pPr>
      <w:r w:rsidRPr="001D17FB">
        <w:rPr>
          <w:color w:val="000000" w:themeColor="text1"/>
        </w:rPr>
        <w:t>Though pilot testing was limited due to time constraints, this has been realized openly. Pilot testing thus was partially replaced by attentive questionnaire design and post collection reliability test. They did not use other methods of validity, including qualitative validation with the use of interviews, as the study was quantitative in its nature (Sidik et al., 2022). Comprehensively, statistical reliability test and theoretically justified instrument design guarantee an acceptable methodological rigor without conflict with a positivist orientation of the study.</w:t>
      </w:r>
    </w:p>
    <w:p w14:paraId="45528A3E" w14:textId="77777777" w:rsidR="00923B8A" w:rsidRPr="001D17FB" w:rsidRDefault="00923B8A" w:rsidP="00923B8A">
      <w:pPr>
        <w:pStyle w:val="Heading2"/>
        <w:rPr>
          <w:color w:val="000000" w:themeColor="text1"/>
        </w:rPr>
      </w:pPr>
      <w:bookmarkStart w:id="64" w:name="_Toc218360172"/>
      <w:bookmarkStart w:id="65" w:name="_Toc220447570"/>
      <w:r w:rsidRPr="001D17FB">
        <w:rPr>
          <w:color w:val="000000" w:themeColor="text1"/>
        </w:rPr>
        <w:t>3.9 Ethical Considerations</w:t>
      </w:r>
      <w:bookmarkEnd w:id="64"/>
      <w:bookmarkEnd w:id="65"/>
      <w:r w:rsidRPr="001D17FB">
        <w:rPr>
          <w:color w:val="000000" w:themeColor="text1"/>
        </w:rPr>
        <w:t xml:space="preserve"> </w:t>
      </w:r>
    </w:p>
    <w:p w14:paraId="0A8E477D" w14:textId="77777777" w:rsidR="00923B8A" w:rsidRPr="001D17FB" w:rsidRDefault="00923B8A" w:rsidP="00923B8A">
      <w:pPr>
        <w:rPr>
          <w:color w:val="000000" w:themeColor="text1"/>
        </w:rPr>
      </w:pPr>
      <w:r w:rsidRPr="001D17FB">
        <w:rPr>
          <w:color w:val="000000" w:themeColor="text1"/>
        </w:rPr>
        <w:t>The ethical factors were present in every phase of the research. The research was conducted following the general academic and institutional ethical standards to ensure the rights of the participants and integrity of the research (Gamage, 2025). The assumption of ethical approval followed the university research governance procedures.</w:t>
      </w:r>
    </w:p>
    <w:p w14:paraId="0F594D85" w14:textId="77777777" w:rsidR="00923B8A" w:rsidRPr="001D17FB" w:rsidRDefault="00923B8A" w:rsidP="00923B8A">
      <w:pPr>
        <w:rPr>
          <w:color w:val="000000" w:themeColor="text1"/>
        </w:rPr>
      </w:pPr>
      <w:r w:rsidRPr="001D17FB">
        <w:rPr>
          <w:color w:val="000000" w:themeColor="text1"/>
        </w:rPr>
        <w:t xml:space="preserve">The participants were given clear information on the aim of the study, that the participation was voluntary and that they had the right to pull out at any given time without any implications. Informed consent was dealt with before participation. No personally identifiable or sensitive information was gathered and so the privacy and confidentiality of the participants were guaranteed. The information was gathered and password-protected systems were used to save the data in safe locations and only the researcher was allowed to access it. The information </w:t>
      </w:r>
      <w:r w:rsidRPr="001D17FB">
        <w:rPr>
          <w:color w:val="000000" w:themeColor="text1"/>
        </w:rPr>
        <w:lastRenderedPageBreak/>
        <w:t xml:space="preserve">would not be distributed to any third party. These practices are in compliance with ethical standards of confidentiality and information protection. </w:t>
      </w:r>
    </w:p>
    <w:p w14:paraId="6FFFA940" w14:textId="77777777" w:rsidR="00923B8A" w:rsidRPr="001D17FB" w:rsidRDefault="00923B8A" w:rsidP="00923B8A">
      <w:pPr>
        <w:rPr>
          <w:b/>
          <w:bCs/>
          <w:color w:val="000000" w:themeColor="text1"/>
        </w:rPr>
      </w:pPr>
      <w:r w:rsidRPr="001D17FB">
        <w:rPr>
          <w:color w:val="000000" w:themeColor="text1"/>
        </w:rPr>
        <w:t>There was no false research conduct and the results will be presented fairly and impartially. The research topic was not sensitive and thus there were a few ethical risks. No alternative method of data collection was applied in terms of observation or experimental manipulation because those can also be associated with more ethical issues (Taherdoost, 2022). The inclusion of ethical values in the study design ensures that the research participants are not exposed to any form of harm and the results are more likely to be accepted and trusted.</w:t>
      </w:r>
    </w:p>
    <w:p w14:paraId="3E0CF675" w14:textId="77777777" w:rsidR="00923B8A" w:rsidRPr="001D17FB" w:rsidRDefault="00923B8A" w:rsidP="00923B8A">
      <w:pPr>
        <w:pStyle w:val="Heading2"/>
        <w:rPr>
          <w:color w:val="000000" w:themeColor="text1"/>
        </w:rPr>
      </w:pPr>
      <w:bookmarkStart w:id="66" w:name="_Toc218360173"/>
      <w:bookmarkStart w:id="67" w:name="_Toc220447571"/>
      <w:r w:rsidRPr="001D17FB">
        <w:rPr>
          <w:color w:val="000000" w:themeColor="text1"/>
        </w:rPr>
        <w:t>3.10 Research Time-Plan</w:t>
      </w:r>
      <w:bookmarkEnd w:id="66"/>
      <w:bookmarkEnd w:id="67"/>
      <w:r w:rsidRPr="001D17FB">
        <w:rPr>
          <w:color w:val="000000" w:themeColor="text1"/>
        </w:rPr>
        <w:t xml:space="preserve"> </w:t>
      </w:r>
    </w:p>
    <w:tbl>
      <w:tblPr>
        <w:tblStyle w:val="TableGrid"/>
        <w:tblW w:w="0" w:type="auto"/>
        <w:tblLook w:val="04A0" w:firstRow="1" w:lastRow="0" w:firstColumn="1" w:lastColumn="0" w:noHBand="0" w:noVBand="1"/>
      </w:tblPr>
      <w:tblGrid>
        <w:gridCol w:w="1910"/>
        <w:gridCol w:w="1257"/>
        <w:gridCol w:w="1257"/>
        <w:gridCol w:w="1257"/>
        <w:gridCol w:w="1072"/>
        <w:gridCol w:w="1072"/>
        <w:gridCol w:w="1191"/>
      </w:tblGrid>
      <w:tr w:rsidR="00051881" w:rsidRPr="001D17FB" w14:paraId="5848EE66" w14:textId="77777777" w:rsidTr="00CC4290">
        <w:tc>
          <w:tcPr>
            <w:tcW w:w="1910" w:type="dxa"/>
          </w:tcPr>
          <w:p w14:paraId="1257CA3D"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lang w:val="en-GB"/>
              </w:rPr>
              <w:t>Activities</w:t>
            </w:r>
          </w:p>
        </w:tc>
        <w:tc>
          <w:tcPr>
            <w:tcW w:w="1257" w:type="dxa"/>
          </w:tcPr>
          <w:p w14:paraId="4CF63092"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lang w:val="en-GB"/>
              </w:rPr>
              <w:t>5</w:t>
            </w:r>
            <w:r w:rsidRPr="001D17FB">
              <w:rPr>
                <w:rFonts w:ascii="Times New Roman" w:eastAsia="Times New Roman" w:hAnsi="Times New Roman" w:cs="Times New Roman"/>
                <w:b/>
                <w:bCs/>
                <w:noProof/>
                <w:color w:val="000000" w:themeColor="text1"/>
                <w:sz w:val="24"/>
                <w:szCs w:val="24"/>
                <w:highlight w:val="white"/>
                <w:vertAlign w:val="superscript"/>
                <w:lang w:val="en-GB"/>
              </w:rPr>
              <w:t>th</w:t>
            </w:r>
            <w:r w:rsidRPr="001D17FB">
              <w:rPr>
                <w:rFonts w:ascii="Times New Roman" w:eastAsia="Times New Roman" w:hAnsi="Times New Roman" w:cs="Times New Roman"/>
                <w:b/>
                <w:bCs/>
                <w:noProof/>
                <w:color w:val="000000" w:themeColor="text1"/>
                <w:sz w:val="24"/>
                <w:szCs w:val="24"/>
                <w:highlight w:val="white"/>
                <w:lang w:val="en-GB"/>
              </w:rPr>
              <w:t xml:space="preserve"> December 2025-10</w:t>
            </w:r>
            <w:r w:rsidRPr="001D17FB">
              <w:rPr>
                <w:rFonts w:ascii="Times New Roman" w:eastAsia="Times New Roman" w:hAnsi="Times New Roman" w:cs="Times New Roman"/>
                <w:b/>
                <w:bCs/>
                <w:noProof/>
                <w:color w:val="000000" w:themeColor="text1"/>
                <w:sz w:val="24"/>
                <w:szCs w:val="24"/>
                <w:highlight w:val="white"/>
                <w:vertAlign w:val="superscript"/>
                <w:lang w:val="en-GB"/>
              </w:rPr>
              <w:t>th</w:t>
            </w:r>
            <w:r w:rsidRPr="001D17FB">
              <w:rPr>
                <w:rFonts w:ascii="Times New Roman" w:eastAsia="Times New Roman" w:hAnsi="Times New Roman" w:cs="Times New Roman"/>
                <w:b/>
                <w:bCs/>
                <w:noProof/>
                <w:color w:val="000000" w:themeColor="text1"/>
                <w:sz w:val="24"/>
                <w:szCs w:val="24"/>
                <w:highlight w:val="white"/>
                <w:lang w:val="en-GB"/>
              </w:rPr>
              <w:t xml:space="preserve"> December 2025</w:t>
            </w:r>
          </w:p>
        </w:tc>
        <w:tc>
          <w:tcPr>
            <w:tcW w:w="1257" w:type="dxa"/>
          </w:tcPr>
          <w:p w14:paraId="1BB2238A"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vertAlign w:val="superscript"/>
                <w:lang w:val="en-GB"/>
              </w:rPr>
              <w:t>11th</w:t>
            </w:r>
            <w:r w:rsidRPr="001D17FB">
              <w:rPr>
                <w:rFonts w:ascii="Times New Roman" w:eastAsia="Times New Roman" w:hAnsi="Times New Roman" w:cs="Times New Roman"/>
                <w:b/>
                <w:bCs/>
                <w:noProof/>
                <w:color w:val="000000" w:themeColor="text1"/>
                <w:sz w:val="24"/>
                <w:szCs w:val="24"/>
                <w:highlight w:val="white"/>
                <w:lang w:val="en-GB"/>
              </w:rPr>
              <w:t xml:space="preserve"> December 2025-15</w:t>
            </w:r>
            <w:r w:rsidRPr="001D17FB">
              <w:rPr>
                <w:rFonts w:ascii="Times New Roman" w:eastAsia="Times New Roman" w:hAnsi="Times New Roman" w:cs="Times New Roman"/>
                <w:b/>
                <w:bCs/>
                <w:noProof/>
                <w:color w:val="000000" w:themeColor="text1"/>
                <w:sz w:val="24"/>
                <w:szCs w:val="24"/>
                <w:highlight w:val="white"/>
                <w:vertAlign w:val="superscript"/>
                <w:lang w:val="en-GB"/>
              </w:rPr>
              <w:t>th</w:t>
            </w:r>
            <w:r w:rsidRPr="001D17FB">
              <w:rPr>
                <w:rFonts w:ascii="Times New Roman" w:eastAsia="Times New Roman" w:hAnsi="Times New Roman" w:cs="Times New Roman"/>
                <w:b/>
                <w:bCs/>
                <w:noProof/>
                <w:color w:val="000000" w:themeColor="text1"/>
                <w:sz w:val="24"/>
                <w:szCs w:val="24"/>
                <w:highlight w:val="white"/>
                <w:lang w:val="en-GB"/>
              </w:rPr>
              <w:t xml:space="preserve"> December 2025</w:t>
            </w:r>
          </w:p>
        </w:tc>
        <w:tc>
          <w:tcPr>
            <w:tcW w:w="1257" w:type="dxa"/>
          </w:tcPr>
          <w:p w14:paraId="1C0A1816"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vertAlign w:val="superscript"/>
                <w:lang w:val="en-GB"/>
              </w:rPr>
              <w:t>16th</w:t>
            </w:r>
            <w:r w:rsidRPr="001D17FB">
              <w:rPr>
                <w:rFonts w:ascii="Times New Roman" w:eastAsia="Times New Roman" w:hAnsi="Times New Roman" w:cs="Times New Roman"/>
                <w:b/>
                <w:bCs/>
                <w:noProof/>
                <w:color w:val="000000" w:themeColor="text1"/>
                <w:sz w:val="24"/>
                <w:szCs w:val="24"/>
                <w:highlight w:val="white"/>
                <w:lang w:val="en-GB"/>
              </w:rPr>
              <w:t xml:space="preserve"> December 2025-31</w:t>
            </w:r>
            <w:r w:rsidRPr="001D17FB">
              <w:rPr>
                <w:rFonts w:ascii="Times New Roman" w:eastAsia="Times New Roman" w:hAnsi="Times New Roman" w:cs="Times New Roman"/>
                <w:b/>
                <w:bCs/>
                <w:noProof/>
                <w:color w:val="000000" w:themeColor="text1"/>
                <w:sz w:val="24"/>
                <w:szCs w:val="24"/>
                <w:highlight w:val="white"/>
                <w:vertAlign w:val="superscript"/>
                <w:lang w:val="en-GB"/>
              </w:rPr>
              <w:t>st</w:t>
            </w:r>
            <w:r w:rsidRPr="001D17FB">
              <w:rPr>
                <w:rFonts w:ascii="Times New Roman" w:eastAsia="Times New Roman" w:hAnsi="Times New Roman" w:cs="Times New Roman"/>
                <w:b/>
                <w:bCs/>
                <w:noProof/>
                <w:color w:val="000000" w:themeColor="text1"/>
                <w:sz w:val="24"/>
                <w:szCs w:val="24"/>
                <w:highlight w:val="white"/>
                <w:lang w:val="en-GB"/>
              </w:rPr>
              <w:t xml:space="preserve"> December 2025</w:t>
            </w:r>
          </w:p>
        </w:tc>
        <w:tc>
          <w:tcPr>
            <w:tcW w:w="1072" w:type="dxa"/>
          </w:tcPr>
          <w:p w14:paraId="4A4ACB40"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lang w:val="en-GB"/>
              </w:rPr>
              <w:t>1</w:t>
            </w:r>
            <w:r w:rsidRPr="001D17FB">
              <w:rPr>
                <w:rFonts w:ascii="Times New Roman" w:eastAsia="Times New Roman" w:hAnsi="Times New Roman" w:cs="Times New Roman"/>
                <w:b/>
                <w:bCs/>
                <w:noProof/>
                <w:color w:val="000000" w:themeColor="text1"/>
                <w:sz w:val="24"/>
                <w:szCs w:val="24"/>
                <w:highlight w:val="white"/>
                <w:vertAlign w:val="superscript"/>
                <w:lang w:val="en-GB"/>
              </w:rPr>
              <w:t>st</w:t>
            </w:r>
            <w:r w:rsidRPr="001D17FB">
              <w:rPr>
                <w:rFonts w:ascii="Times New Roman" w:eastAsia="Times New Roman" w:hAnsi="Times New Roman" w:cs="Times New Roman"/>
                <w:b/>
                <w:bCs/>
                <w:noProof/>
                <w:color w:val="000000" w:themeColor="text1"/>
                <w:sz w:val="24"/>
                <w:szCs w:val="24"/>
                <w:highlight w:val="white"/>
                <w:lang w:val="en-GB"/>
              </w:rPr>
              <w:t xml:space="preserve"> January</w:t>
            </w:r>
          </w:p>
          <w:p w14:paraId="32642620"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lang w:val="en-GB"/>
              </w:rPr>
              <w:t>2026-15</w:t>
            </w:r>
            <w:r w:rsidRPr="001D17FB">
              <w:rPr>
                <w:rFonts w:ascii="Times New Roman" w:eastAsia="Times New Roman" w:hAnsi="Times New Roman" w:cs="Times New Roman"/>
                <w:b/>
                <w:bCs/>
                <w:noProof/>
                <w:color w:val="000000" w:themeColor="text1"/>
                <w:sz w:val="24"/>
                <w:szCs w:val="24"/>
                <w:highlight w:val="white"/>
                <w:vertAlign w:val="superscript"/>
                <w:lang w:val="en-GB"/>
              </w:rPr>
              <w:t>th</w:t>
            </w:r>
            <w:r w:rsidRPr="001D17FB">
              <w:rPr>
                <w:rFonts w:ascii="Times New Roman" w:eastAsia="Times New Roman" w:hAnsi="Times New Roman" w:cs="Times New Roman"/>
                <w:b/>
                <w:bCs/>
                <w:noProof/>
                <w:color w:val="000000" w:themeColor="text1"/>
                <w:sz w:val="24"/>
                <w:szCs w:val="24"/>
                <w:highlight w:val="white"/>
                <w:lang w:val="en-GB"/>
              </w:rPr>
              <w:t xml:space="preserve"> January 2026 </w:t>
            </w:r>
          </w:p>
        </w:tc>
        <w:tc>
          <w:tcPr>
            <w:tcW w:w="1072" w:type="dxa"/>
          </w:tcPr>
          <w:p w14:paraId="4717653A"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lang w:val="en-GB"/>
              </w:rPr>
              <w:t>16</w:t>
            </w:r>
            <w:r w:rsidRPr="001D17FB">
              <w:rPr>
                <w:rFonts w:ascii="Times New Roman" w:eastAsia="Times New Roman" w:hAnsi="Times New Roman" w:cs="Times New Roman"/>
                <w:b/>
                <w:bCs/>
                <w:noProof/>
                <w:color w:val="000000" w:themeColor="text1"/>
                <w:sz w:val="24"/>
                <w:szCs w:val="24"/>
                <w:highlight w:val="white"/>
                <w:vertAlign w:val="superscript"/>
                <w:lang w:val="en-GB"/>
              </w:rPr>
              <w:t>th</w:t>
            </w:r>
            <w:r w:rsidRPr="001D17FB">
              <w:rPr>
                <w:rFonts w:ascii="Times New Roman" w:eastAsia="Times New Roman" w:hAnsi="Times New Roman" w:cs="Times New Roman"/>
                <w:b/>
                <w:bCs/>
                <w:noProof/>
                <w:color w:val="000000" w:themeColor="text1"/>
                <w:sz w:val="24"/>
                <w:szCs w:val="24"/>
                <w:highlight w:val="white"/>
                <w:lang w:val="en-GB"/>
              </w:rPr>
              <w:t xml:space="preserve"> January</w:t>
            </w:r>
          </w:p>
          <w:p w14:paraId="67934679"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lang w:val="en-GB"/>
              </w:rPr>
              <w:t>2026-30</w:t>
            </w:r>
            <w:r w:rsidRPr="001D17FB">
              <w:rPr>
                <w:rFonts w:ascii="Times New Roman" w:eastAsia="Times New Roman" w:hAnsi="Times New Roman" w:cs="Times New Roman"/>
                <w:b/>
                <w:bCs/>
                <w:noProof/>
                <w:color w:val="000000" w:themeColor="text1"/>
                <w:sz w:val="24"/>
                <w:szCs w:val="24"/>
                <w:highlight w:val="white"/>
                <w:vertAlign w:val="superscript"/>
                <w:lang w:val="en-GB"/>
              </w:rPr>
              <w:t>th</w:t>
            </w:r>
            <w:r w:rsidRPr="001D17FB">
              <w:rPr>
                <w:rFonts w:ascii="Times New Roman" w:eastAsia="Times New Roman" w:hAnsi="Times New Roman" w:cs="Times New Roman"/>
                <w:b/>
                <w:bCs/>
                <w:noProof/>
                <w:color w:val="000000" w:themeColor="text1"/>
                <w:sz w:val="24"/>
                <w:szCs w:val="24"/>
                <w:highlight w:val="white"/>
                <w:lang w:val="en-GB"/>
              </w:rPr>
              <w:t xml:space="preserve"> January 2026</w:t>
            </w:r>
          </w:p>
        </w:tc>
        <w:tc>
          <w:tcPr>
            <w:tcW w:w="1191" w:type="dxa"/>
          </w:tcPr>
          <w:p w14:paraId="18037916" w14:textId="77777777" w:rsidR="00923B8A" w:rsidRPr="001D17FB" w:rsidRDefault="00923B8A" w:rsidP="00CC4290">
            <w:pPr>
              <w:pStyle w:val="Normal1"/>
              <w:spacing w:line="360" w:lineRule="auto"/>
              <w:jc w:val="both"/>
              <w:rPr>
                <w:rFonts w:ascii="Times New Roman" w:eastAsia="Times New Roman" w:hAnsi="Times New Roman" w:cs="Times New Roman"/>
                <w:b/>
                <w:bCs/>
                <w:noProof/>
                <w:color w:val="000000" w:themeColor="text1"/>
                <w:sz w:val="24"/>
                <w:szCs w:val="24"/>
                <w:highlight w:val="white"/>
                <w:lang w:val="en-GB"/>
              </w:rPr>
            </w:pPr>
            <w:r w:rsidRPr="001D17FB">
              <w:rPr>
                <w:rFonts w:ascii="Times New Roman" w:eastAsia="Times New Roman" w:hAnsi="Times New Roman" w:cs="Times New Roman"/>
                <w:b/>
                <w:bCs/>
                <w:noProof/>
                <w:color w:val="000000" w:themeColor="text1"/>
                <w:sz w:val="24"/>
                <w:szCs w:val="24"/>
                <w:highlight w:val="white"/>
                <w:lang w:val="en-GB"/>
              </w:rPr>
              <w:t>31st January 2026- 11</w:t>
            </w:r>
            <w:r w:rsidRPr="001D17FB">
              <w:rPr>
                <w:rFonts w:ascii="Times New Roman" w:eastAsia="Times New Roman" w:hAnsi="Times New Roman" w:cs="Times New Roman"/>
                <w:b/>
                <w:bCs/>
                <w:noProof/>
                <w:color w:val="000000" w:themeColor="text1"/>
                <w:sz w:val="24"/>
                <w:szCs w:val="24"/>
                <w:highlight w:val="white"/>
                <w:vertAlign w:val="superscript"/>
                <w:lang w:val="en-GB"/>
              </w:rPr>
              <w:t>th</w:t>
            </w:r>
            <w:r w:rsidRPr="001D17FB">
              <w:rPr>
                <w:rFonts w:ascii="Times New Roman" w:eastAsia="Times New Roman" w:hAnsi="Times New Roman" w:cs="Times New Roman"/>
                <w:b/>
                <w:bCs/>
                <w:noProof/>
                <w:color w:val="000000" w:themeColor="text1"/>
                <w:sz w:val="24"/>
                <w:szCs w:val="24"/>
                <w:highlight w:val="white"/>
                <w:lang w:val="en-GB"/>
              </w:rPr>
              <w:t xml:space="preserve"> February 2026</w:t>
            </w:r>
          </w:p>
        </w:tc>
      </w:tr>
      <w:tr w:rsidR="00051881" w:rsidRPr="001D17FB" w14:paraId="4ACDACE5" w14:textId="77777777" w:rsidTr="00CC4290">
        <w:tc>
          <w:tcPr>
            <w:tcW w:w="1910" w:type="dxa"/>
          </w:tcPr>
          <w:p w14:paraId="00EE9BBF"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Topic selection</w:t>
            </w:r>
          </w:p>
        </w:tc>
        <w:tc>
          <w:tcPr>
            <w:tcW w:w="1257" w:type="dxa"/>
            <w:shd w:val="clear" w:color="auto" w:fill="000000" w:themeFill="text1"/>
          </w:tcPr>
          <w:p w14:paraId="5CD995F3"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225A6186"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005C133F"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675B08E3"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2A70E4BA"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480389E3"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61B92E99" w14:textId="77777777" w:rsidTr="00CC4290">
        <w:tc>
          <w:tcPr>
            <w:tcW w:w="1910" w:type="dxa"/>
          </w:tcPr>
          <w:p w14:paraId="4F6EA874"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Research structure framework</w:t>
            </w:r>
          </w:p>
        </w:tc>
        <w:tc>
          <w:tcPr>
            <w:tcW w:w="1257" w:type="dxa"/>
          </w:tcPr>
          <w:p w14:paraId="63414D1E"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shd w:val="clear" w:color="auto" w:fill="F7CAAC" w:themeFill="accent2" w:themeFillTint="66"/>
          </w:tcPr>
          <w:p w14:paraId="5B387614"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2016B29C"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21CEE03E"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187D6EA3"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1F0A1AF7"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135CDBFC" w14:textId="77777777" w:rsidTr="00CC4290">
        <w:tc>
          <w:tcPr>
            <w:tcW w:w="1910" w:type="dxa"/>
          </w:tcPr>
          <w:p w14:paraId="183D9E9E"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Literature review</w:t>
            </w:r>
          </w:p>
        </w:tc>
        <w:tc>
          <w:tcPr>
            <w:tcW w:w="1257" w:type="dxa"/>
          </w:tcPr>
          <w:p w14:paraId="0EFAD09E"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shd w:val="clear" w:color="auto" w:fill="FFFF00"/>
          </w:tcPr>
          <w:p w14:paraId="4722003C"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shd w:val="clear" w:color="auto" w:fill="FFFF00"/>
          </w:tcPr>
          <w:p w14:paraId="7E6FD888"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23D2D856"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6AC229B1"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35C64BF6"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080F6980" w14:textId="77777777" w:rsidTr="00CC4290">
        <w:tc>
          <w:tcPr>
            <w:tcW w:w="1910" w:type="dxa"/>
          </w:tcPr>
          <w:p w14:paraId="6C700E30"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Data collection method</w:t>
            </w:r>
          </w:p>
        </w:tc>
        <w:tc>
          <w:tcPr>
            <w:tcW w:w="1257" w:type="dxa"/>
          </w:tcPr>
          <w:p w14:paraId="21DD37C2"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3EB0CBBE"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shd w:val="clear" w:color="auto" w:fill="BF8F00" w:themeFill="accent4" w:themeFillShade="BF"/>
          </w:tcPr>
          <w:p w14:paraId="1F850FB1"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4EB7C0B5"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7A68BD90"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1F3D270A"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0A01054F" w14:textId="77777777" w:rsidTr="00CC4290">
        <w:tc>
          <w:tcPr>
            <w:tcW w:w="1910" w:type="dxa"/>
          </w:tcPr>
          <w:p w14:paraId="524F162F"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Research Plan creation</w:t>
            </w:r>
          </w:p>
        </w:tc>
        <w:tc>
          <w:tcPr>
            <w:tcW w:w="1257" w:type="dxa"/>
          </w:tcPr>
          <w:p w14:paraId="3F12FC3D"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566390F7"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shd w:val="clear" w:color="auto" w:fill="1F4E79" w:themeFill="accent5" w:themeFillShade="80"/>
          </w:tcPr>
          <w:p w14:paraId="44BD47A5"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shd w:val="clear" w:color="auto" w:fill="1F4E79" w:themeFill="accent5" w:themeFillShade="80"/>
          </w:tcPr>
          <w:p w14:paraId="2C725EB5"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3AA81075"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5C8C3603"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59E10097" w14:textId="77777777" w:rsidTr="00CC4290">
        <w:tc>
          <w:tcPr>
            <w:tcW w:w="1910" w:type="dxa"/>
          </w:tcPr>
          <w:p w14:paraId="6435509C"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Research technique identification</w:t>
            </w:r>
          </w:p>
        </w:tc>
        <w:tc>
          <w:tcPr>
            <w:tcW w:w="1257" w:type="dxa"/>
          </w:tcPr>
          <w:p w14:paraId="6C625141"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12D409A0"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6B81FEE3"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shd w:val="clear" w:color="auto" w:fill="A5A5A5" w:themeFill="accent3"/>
          </w:tcPr>
          <w:p w14:paraId="751C3A68"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56F99001"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3F1669AE"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0F6AC714" w14:textId="77777777" w:rsidTr="00CC4290">
        <w:tc>
          <w:tcPr>
            <w:tcW w:w="1910" w:type="dxa"/>
          </w:tcPr>
          <w:p w14:paraId="27E08C87"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Data analysis</w:t>
            </w:r>
          </w:p>
        </w:tc>
        <w:tc>
          <w:tcPr>
            <w:tcW w:w="1257" w:type="dxa"/>
          </w:tcPr>
          <w:p w14:paraId="6C7BF18E"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69EEBE9B"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0713416A"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shd w:val="clear" w:color="auto" w:fill="4472C4" w:themeFill="accent1"/>
          </w:tcPr>
          <w:p w14:paraId="08C131B7"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shd w:val="clear" w:color="auto" w:fill="4472C4" w:themeFill="accent1"/>
          </w:tcPr>
          <w:p w14:paraId="769CE16A"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7B809897"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02912C4E" w14:textId="77777777" w:rsidTr="00CC4290">
        <w:tc>
          <w:tcPr>
            <w:tcW w:w="1910" w:type="dxa"/>
          </w:tcPr>
          <w:p w14:paraId="0E64053D"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Recommendation and conclusion</w:t>
            </w:r>
          </w:p>
        </w:tc>
        <w:tc>
          <w:tcPr>
            <w:tcW w:w="1257" w:type="dxa"/>
          </w:tcPr>
          <w:p w14:paraId="2E29A6C4"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0EEF6A20"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11C6F497"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18A209B8"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shd w:val="clear" w:color="auto" w:fill="525252" w:themeFill="accent3" w:themeFillShade="80"/>
          </w:tcPr>
          <w:p w14:paraId="1B5B888D"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21923F40"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7CA0F4B8" w14:textId="77777777" w:rsidTr="00CC4290">
        <w:tc>
          <w:tcPr>
            <w:tcW w:w="1910" w:type="dxa"/>
          </w:tcPr>
          <w:p w14:paraId="165D6CB4"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t>Draft formation</w:t>
            </w:r>
          </w:p>
        </w:tc>
        <w:tc>
          <w:tcPr>
            <w:tcW w:w="1257" w:type="dxa"/>
          </w:tcPr>
          <w:p w14:paraId="191FE9FF"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78609361"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2C02F5D6"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089DE77D"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shd w:val="clear" w:color="auto" w:fill="C00000"/>
          </w:tcPr>
          <w:p w14:paraId="2CC66A99"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tcPr>
          <w:p w14:paraId="52F42E4C"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r w:rsidR="00051881" w:rsidRPr="001D17FB" w14:paraId="45EACA69" w14:textId="77777777" w:rsidTr="00CC4290">
        <w:tc>
          <w:tcPr>
            <w:tcW w:w="1910" w:type="dxa"/>
          </w:tcPr>
          <w:p w14:paraId="45D93240"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r w:rsidRPr="001D17FB">
              <w:rPr>
                <w:rFonts w:ascii="Times New Roman" w:eastAsia="Times New Roman" w:hAnsi="Times New Roman" w:cs="Times New Roman"/>
                <w:noProof/>
                <w:color w:val="000000" w:themeColor="text1"/>
                <w:sz w:val="24"/>
                <w:szCs w:val="24"/>
                <w:highlight w:val="white"/>
                <w:lang w:val="en-GB"/>
              </w:rPr>
              <w:lastRenderedPageBreak/>
              <w:t>Submission of research study</w:t>
            </w:r>
          </w:p>
        </w:tc>
        <w:tc>
          <w:tcPr>
            <w:tcW w:w="1257" w:type="dxa"/>
          </w:tcPr>
          <w:p w14:paraId="3869A162"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4761082A"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257" w:type="dxa"/>
          </w:tcPr>
          <w:p w14:paraId="70830BBF"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tcPr>
          <w:p w14:paraId="6E668C14"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072" w:type="dxa"/>
            <w:shd w:val="clear" w:color="auto" w:fill="002060"/>
          </w:tcPr>
          <w:p w14:paraId="6F18D878"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c>
          <w:tcPr>
            <w:tcW w:w="1191" w:type="dxa"/>
            <w:shd w:val="clear" w:color="auto" w:fill="002060"/>
          </w:tcPr>
          <w:p w14:paraId="27356184" w14:textId="77777777" w:rsidR="00923B8A" w:rsidRPr="001D17FB" w:rsidRDefault="00923B8A" w:rsidP="00CC4290">
            <w:pPr>
              <w:pStyle w:val="Normal1"/>
              <w:spacing w:line="360" w:lineRule="auto"/>
              <w:jc w:val="both"/>
              <w:rPr>
                <w:rFonts w:ascii="Times New Roman" w:eastAsia="Times New Roman" w:hAnsi="Times New Roman" w:cs="Times New Roman"/>
                <w:noProof/>
                <w:color w:val="000000" w:themeColor="text1"/>
                <w:sz w:val="24"/>
                <w:szCs w:val="24"/>
                <w:highlight w:val="white"/>
                <w:lang w:val="en-GB"/>
              </w:rPr>
            </w:pPr>
          </w:p>
        </w:tc>
      </w:tr>
    </w:tbl>
    <w:p w14:paraId="5B640698" w14:textId="1233D564" w:rsidR="00923B8A" w:rsidRPr="001D17FB" w:rsidRDefault="00923B8A" w:rsidP="00A341F8">
      <w:pPr>
        <w:pStyle w:val="Heading5"/>
      </w:pPr>
      <w:bookmarkStart w:id="68" w:name="_Toc219887221"/>
      <w:r w:rsidRPr="001D17FB">
        <w:t xml:space="preserve">Table </w:t>
      </w:r>
      <w:r w:rsidR="0072012F" w:rsidRPr="001D17FB">
        <w:t>3.</w:t>
      </w:r>
      <w:r w:rsidRPr="001D17FB">
        <w:t>1: Research Time-plan</w:t>
      </w:r>
      <w:bookmarkEnd w:id="68"/>
    </w:p>
    <w:p w14:paraId="275DD701" w14:textId="77777777" w:rsidR="00923B8A" w:rsidRPr="001D17FB" w:rsidRDefault="00923B8A" w:rsidP="00923B8A">
      <w:pPr>
        <w:jc w:val="center"/>
        <w:rPr>
          <w:color w:val="000000" w:themeColor="text1"/>
        </w:rPr>
      </w:pPr>
      <w:r w:rsidRPr="001D17FB">
        <w:rPr>
          <w:color w:val="000000" w:themeColor="text1"/>
        </w:rPr>
        <w:t>(Source: Self-Created)</w:t>
      </w:r>
    </w:p>
    <w:p w14:paraId="560DF669" w14:textId="77777777" w:rsidR="00923B8A" w:rsidRPr="001D17FB" w:rsidRDefault="00923B8A" w:rsidP="00923B8A">
      <w:pPr>
        <w:pStyle w:val="Heading2"/>
        <w:rPr>
          <w:color w:val="000000" w:themeColor="text1"/>
        </w:rPr>
      </w:pPr>
      <w:bookmarkStart w:id="69" w:name="_Toc218360174"/>
      <w:bookmarkStart w:id="70" w:name="_Toc220447572"/>
      <w:r w:rsidRPr="001D17FB">
        <w:rPr>
          <w:color w:val="000000" w:themeColor="text1"/>
        </w:rPr>
        <w:t>3.11 Methodological Limitations and Mitigation</w:t>
      </w:r>
      <w:bookmarkEnd w:id="69"/>
      <w:bookmarkEnd w:id="70"/>
      <w:r w:rsidRPr="001D17FB">
        <w:rPr>
          <w:color w:val="000000" w:themeColor="text1"/>
        </w:rPr>
        <w:t xml:space="preserve"> </w:t>
      </w:r>
    </w:p>
    <w:p w14:paraId="70B30B0F" w14:textId="77777777" w:rsidR="00923B8A" w:rsidRPr="001D17FB" w:rsidRDefault="00923B8A" w:rsidP="00923B8A">
      <w:pPr>
        <w:rPr>
          <w:color w:val="000000" w:themeColor="text1"/>
        </w:rPr>
      </w:pPr>
      <w:r w:rsidRPr="001D17FB">
        <w:rPr>
          <w:color w:val="000000" w:themeColor="text1"/>
        </w:rPr>
        <w:t>In spite of prudent methodological planning, it should be recognized that there are some limitations. One, the cross-sectional design does not provide an opportunity to develop a causal relationship between social media marketing, engagement, and brand loyalty. The variables measured at one time only record relationships and not long term impacts. Second, the research uses self-reported survey data which is prone to either response bias or social desirability bias. Respondents can exaggerate the degree of participation or loyalty, which can lead to inaccuracy in results. Third, online data collection can not include consumers who have limited access to the digital world and this decreases inclusivity.</w:t>
      </w:r>
    </w:p>
    <w:p w14:paraId="1FBC3463" w14:textId="77777777" w:rsidR="00923B8A" w:rsidRPr="001D17FB" w:rsidRDefault="00923B8A" w:rsidP="00923B8A">
      <w:pPr>
        <w:rPr>
          <w:b/>
          <w:bCs/>
          <w:color w:val="000000" w:themeColor="text1"/>
        </w:rPr>
      </w:pPr>
      <w:r w:rsidRPr="001D17FB">
        <w:rPr>
          <w:color w:val="000000" w:themeColor="text1"/>
        </w:rPr>
        <w:t>In a bid to curb these limitations, the questionnaire was formulated using succinct and neutral words to ensure that it is not misinterpreted. The techniques of statistical analysis were implemented in a systematic way that strengthens the research, and the results are discussed with caution in the study methodological context. Other possible designs like longitudinal studies or experimental approaches, could not be needed because of lack of time and resources. Such limitations are recognised in an open-minded manner to put findings into perspective and shape future research directions like longitudinal or mixed-method.</w:t>
      </w:r>
    </w:p>
    <w:p w14:paraId="12329036" w14:textId="77777777" w:rsidR="00923B8A" w:rsidRPr="001D17FB" w:rsidRDefault="00923B8A" w:rsidP="00923B8A">
      <w:pPr>
        <w:pStyle w:val="Heading2"/>
        <w:rPr>
          <w:color w:val="000000" w:themeColor="text1"/>
        </w:rPr>
      </w:pPr>
      <w:bookmarkStart w:id="71" w:name="_Toc218360175"/>
      <w:bookmarkStart w:id="72" w:name="_Toc220447573"/>
      <w:r w:rsidRPr="001D17FB">
        <w:rPr>
          <w:color w:val="000000" w:themeColor="text1"/>
        </w:rPr>
        <w:t>3.12 Chapter Summary</w:t>
      </w:r>
      <w:bookmarkEnd w:id="71"/>
      <w:bookmarkEnd w:id="72"/>
      <w:r w:rsidRPr="001D17FB">
        <w:rPr>
          <w:color w:val="000000" w:themeColor="text1"/>
        </w:rPr>
        <w:t xml:space="preserve"> </w:t>
      </w:r>
    </w:p>
    <w:p w14:paraId="38D31DB7" w14:textId="77777777" w:rsidR="00923B8A" w:rsidRPr="001D17FB" w:rsidRDefault="00923B8A" w:rsidP="00923B8A">
      <w:pPr>
        <w:rPr>
          <w:color w:val="000000" w:themeColor="text1"/>
        </w:rPr>
      </w:pPr>
      <w:r w:rsidRPr="001D17FB">
        <w:rPr>
          <w:color w:val="000000" w:themeColor="text1"/>
        </w:rPr>
        <w:t xml:space="preserve">In this chapter, the research methodology to be used has been thoroughly outlined and explained with justified systematics, aimed at exploring how social media marketing affects consumer engagement and brand loyalty among UK automotive industry consumers. The study is based on a positivist research philosophy and a deductive research methodology, which implies an objective measure and empirical trial of hypothesis that are based on theories. All these methodological decisions correspond directly to the purpose of the research and fill the gap in the literature as highlighted in Chapter 2 of the unavailability of UK-specific quantitative evidence in the field. </w:t>
      </w:r>
    </w:p>
    <w:p w14:paraId="1627D4DE" w14:textId="77777777" w:rsidR="00923B8A" w:rsidRPr="001D17FB" w:rsidRDefault="00923B8A" w:rsidP="00923B8A">
      <w:pPr>
        <w:rPr>
          <w:color w:val="000000" w:themeColor="text1"/>
        </w:rPr>
      </w:pPr>
      <w:r w:rsidRPr="001D17FB">
        <w:rPr>
          <w:color w:val="000000" w:themeColor="text1"/>
        </w:rPr>
        <w:t xml:space="preserve">The survey design was cross-sectional type that was used to obtain contemporary consumer attitudes and engagement behaviours with the help of a structured questionnaire that was </w:t>
      </w:r>
      <w:r w:rsidRPr="001D17FB">
        <w:rPr>
          <w:color w:val="000000" w:themeColor="text1"/>
        </w:rPr>
        <w:lastRenderedPageBreak/>
        <w:t>conducted online. This strategy brought uniformity, productivity and statistical analysis aptitude. The sampling strategy and the population were defined with great care to improve representativeness and minimise the bias, and probability-based sampling made the results stronger in terms of generalisability. Data analysis was performed with the help of SPSS including descriptive and inferential statistical methods, to strictly analyze the relationship between the important variables.</w:t>
      </w:r>
    </w:p>
    <w:p w14:paraId="030B0BB6" w14:textId="4530F969" w:rsidR="0095272E" w:rsidRPr="001D17FB" w:rsidRDefault="00923B8A" w:rsidP="00923B8A">
      <w:pPr>
        <w:rPr>
          <w:color w:val="000000" w:themeColor="text1"/>
        </w:rPr>
      </w:pPr>
      <w:r w:rsidRPr="001D17FB">
        <w:rPr>
          <w:color w:val="000000" w:themeColor="text1"/>
        </w:rPr>
        <w:t xml:space="preserve">Methodological rigour was also evident in the chapter because the reliability, validity, and ethical standards were explicitly addressed. Internal consistency was measured by established statistical measures and ethical considerations, including informed consent, anonymity, and confidentiality of the data were considered during the process of the research. Moreover, methodological weaknesses of the cross-sectional design and self-reported data were also critically recognized in the chapter and suitable mitigation measures were described. On the whole, the approach described in this chapter offers a substantial and consistent basis of the empirical analysis in Chapter 4. The study is in a good position to produce valid, reliable, and academically credible results by making sure that there is the agreement between theory, research design and the techniques of analysis. </w:t>
      </w:r>
    </w:p>
    <w:p w14:paraId="37A92BC9" w14:textId="70018307" w:rsidR="008C009B" w:rsidRPr="001D17FB" w:rsidRDefault="008C009B">
      <w:pPr>
        <w:spacing w:line="259" w:lineRule="auto"/>
        <w:jc w:val="left"/>
        <w:rPr>
          <w:color w:val="000000" w:themeColor="text1"/>
        </w:rPr>
      </w:pPr>
      <w:r w:rsidRPr="001D17FB">
        <w:rPr>
          <w:color w:val="000000" w:themeColor="text1"/>
        </w:rPr>
        <w:br w:type="page"/>
      </w:r>
    </w:p>
    <w:p w14:paraId="4CDF3701" w14:textId="77777777" w:rsidR="008C009B" w:rsidRPr="001D17FB" w:rsidRDefault="008C009B" w:rsidP="008C009B">
      <w:pPr>
        <w:pStyle w:val="Heading1"/>
        <w:rPr>
          <w:color w:val="000000" w:themeColor="text1"/>
        </w:rPr>
      </w:pPr>
      <w:bookmarkStart w:id="73" w:name="_Toc220447574"/>
      <w:r w:rsidRPr="001D17FB">
        <w:rPr>
          <w:color w:val="000000" w:themeColor="text1"/>
        </w:rPr>
        <w:lastRenderedPageBreak/>
        <w:t>Chapter 4: Findings</w:t>
      </w:r>
      <w:bookmarkEnd w:id="73"/>
      <w:r w:rsidRPr="001D17FB">
        <w:rPr>
          <w:color w:val="000000" w:themeColor="text1"/>
        </w:rPr>
        <w:t xml:space="preserve"> </w:t>
      </w:r>
    </w:p>
    <w:p w14:paraId="2A4DFA88" w14:textId="77777777" w:rsidR="008C009B" w:rsidRPr="001D17FB" w:rsidRDefault="008C009B" w:rsidP="008C009B">
      <w:pPr>
        <w:pStyle w:val="Heading2"/>
        <w:spacing w:after="0"/>
        <w:rPr>
          <w:color w:val="000000" w:themeColor="text1"/>
        </w:rPr>
      </w:pPr>
      <w:bookmarkStart w:id="74" w:name="_Toc220447575"/>
      <w:r w:rsidRPr="001D17FB">
        <w:rPr>
          <w:color w:val="000000" w:themeColor="text1"/>
        </w:rPr>
        <w:t>4.1 Introduction</w:t>
      </w:r>
      <w:bookmarkEnd w:id="74"/>
      <w:r w:rsidRPr="001D17FB">
        <w:rPr>
          <w:color w:val="000000" w:themeColor="text1"/>
        </w:rPr>
        <w:t xml:space="preserve"> </w:t>
      </w:r>
    </w:p>
    <w:p w14:paraId="0C90ECBB" w14:textId="47AFB9A4" w:rsidR="008C009B" w:rsidRPr="00FD21DC" w:rsidRDefault="008C009B" w:rsidP="008C009B">
      <w:pPr>
        <w:spacing w:after="0"/>
        <w:rPr>
          <w:color w:val="000000" w:themeColor="text1"/>
        </w:rPr>
      </w:pPr>
      <w:r w:rsidRPr="001D17FB">
        <w:rPr>
          <w:color w:val="000000" w:themeColor="text1"/>
        </w:rPr>
        <w:t xml:space="preserve">This chapter </w:t>
      </w:r>
      <w:r w:rsidRPr="00FD21DC">
        <w:rPr>
          <w:color w:val="000000" w:themeColor="text1"/>
        </w:rPr>
        <w:t>outline</w:t>
      </w:r>
      <w:r w:rsidR="00945E80" w:rsidRPr="00FD21DC">
        <w:rPr>
          <w:color w:val="000000" w:themeColor="text1"/>
        </w:rPr>
        <w:t>d</w:t>
      </w:r>
      <w:r w:rsidRPr="00FD21DC">
        <w:rPr>
          <w:color w:val="000000" w:themeColor="text1"/>
        </w:rPr>
        <w:t xml:space="preserve"> </w:t>
      </w:r>
      <w:r w:rsidRPr="001D17FB">
        <w:rPr>
          <w:color w:val="000000" w:themeColor="text1"/>
        </w:rPr>
        <w:t xml:space="preserve">empirical results from a rigorous protocol of quantitative data analysis. The investigation utilized Statistical Package for the Social Studies (SPSS) to interpret the responses of the survey. Initial reliability assessment was performed through the use of Cronbach's Alpha, which was used to determine internal consistency. Subsequently, descriptive statistics were used to summarize the demographic profile and main engagement trends. Pearson correlation analysis was also conducted to investigate the linear relationships between the research variables. Finally, linear regression modelling was applied to establish the predictive effect of marketing strategies on brand loyalty. </w:t>
      </w:r>
      <w:r w:rsidR="00DD0435" w:rsidRPr="00FD21DC">
        <w:rPr>
          <w:color w:val="000000" w:themeColor="text1"/>
        </w:rPr>
        <w:t>This chapter outlines the empirical results obtained from the statistical analysis of the quantitative data of the survey. It lays out the demographic profile, reliability assessment, descriptive statistics, correlation analysis and results relating to linear regression modelling</w:t>
      </w:r>
      <w:r w:rsidRPr="00FD21DC">
        <w:rPr>
          <w:color w:val="000000" w:themeColor="text1"/>
        </w:rPr>
        <w:t>.</w:t>
      </w:r>
    </w:p>
    <w:p w14:paraId="2ED673B0" w14:textId="77777777" w:rsidR="008C009B" w:rsidRPr="001D17FB" w:rsidRDefault="008C009B" w:rsidP="008C009B">
      <w:pPr>
        <w:pStyle w:val="Heading2"/>
        <w:rPr>
          <w:color w:val="000000" w:themeColor="text1"/>
        </w:rPr>
      </w:pPr>
      <w:bookmarkStart w:id="75" w:name="_Toc220447576"/>
      <w:r w:rsidRPr="001D17FB">
        <w:rPr>
          <w:color w:val="000000" w:themeColor="text1"/>
        </w:rPr>
        <w:t>4.2 Research Results</w:t>
      </w:r>
      <w:bookmarkEnd w:id="75"/>
      <w:r w:rsidRPr="001D17FB">
        <w:rPr>
          <w:color w:val="000000" w:themeColor="text1"/>
        </w:rPr>
        <w:t xml:space="preserve"> </w:t>
      </w:r>
    </w:p>
    <w:p w14:paraId="7420F1CA" w14:textId="77777777" w:rsidR="008C009B" w:rsidRPr="001D17FB" w:rsidRDefault="008C009B" w:rsidP="008C009B">
      <w:pPr>
        <w:pStyle w:val="Heading3"/>
        <w:rPr>
          <w:lang w:val="en-GB"/>
        </w:rPr>
      </w:pPr>
      <w:bookmarkStart w:id="76" w:name="_Toc220447577"/>
      <w:r w:rsidRPr="001D17FB">
        <w:rPr>
          <w:lang w:val="en-GB"/>
        </w:rPr>
        <w:t>4.2.1 Demographic Details</w:t>
      </w:r>
      <w:bookmarkEnd w:id="76"/>
      <w:r w:rsidRPr="001D17FB">
        <w:rPr>
          <w:lang w:val="en-GB"/>
        </w:rPr>
        <w:t xml:space="preserve"> </w:t>
      </w:r>
    </w:p>
    <w:p w14:paraId="2EE8BDD5" w14:textId="77777777" w:rsidR="008C009B" w:rsidRPr="001D17FB" w:rsidRDefault="008C009B" w:rsidP="008C009B">
      <w:pPr>
        <w:spacing w:after="0"/>
        <w:rPr>
          <w:color w:val="000000" w:themeColor="text1"/>
        </w:rPr>
      </w:pPr>
      <w:r w:rsidRPr="001D17FB">
        <w:rPr>
          <w:color w:val="000000" w:themeColor="text1"/>
        </w:rPr>
        <w:t>The demographic details of participants, the consumers, consist of information about their gender and age. The section below provides key insights:</w:t>
      </w:r>
    </w:p>
    <w:p w14:paraId="31C75A23" w14:textId="77777777" w:rsidR="008C009B" w:rsidRPr="001D17FB" w:rsidRDefault="008C009B" w:rsidP="008C009B">
      <w:pPr>
        <w:spacing w:after="0"/>
        <w:jc w:val="center"/>
        <w:rPr>
          <w:b/>
          <w:bCs/>
          <w:color w:val="000000" w:themeColor="text1"/>
        </w:rPr>
      </w:pPr>
      <w:r w:rsidRPr="001D17FB">
        <w:rPr>
          <w:color w:val="000000" w:themeColor="text1"/>
        </w:rPr>
        <w:drawing>
          <wp:inline distT="0" distB="0" distL="0" distR="0" wp14:anchorId="1F666201" wp14:editId="05FE410F">
            <wp:extent cx="4572000" cy="2743200"/>
            <wp:effectExtent l="38100" t="0" r="0" b="0"/>
            <wp:docPr id="1449990456" name="Chart 1">
              <a:extLst xmlns:a="http://schemas.openxmlformats.org/drawingml/2006/main">
                <a:ext uri="{FF2B5EF4-FFF2-40B4-BE49-F238E27FC236}">
                  <a16:creationId xmlns:a16="http://schemas.microsoft.com/office/drawing/2014/main" id="{204B1082-7D38-3B67-DFDA-5FB749DE48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D9CEAD" w14:textId="77777777" w:rsidR="008C009B" w:rsidRPr="001D17FB" w:rsidRDefault="008C009B" w:rsidP="003662C2">
      <w:pPr>
        <w:pStyle w:val="Heading4"/>
      </w:pPr>
      <w:bookmarkStart w:id="77" w:name="_Toc219197357"/>
      <w:r w:rsidRPr="001D17FB">
        <w:t>Figure 4.1: Participants’ Gender Distribution</w:t>
      </w:r>
      <w:bookmarkEnd w:id="77"/>
    </w:p>
    <w:p w14:paraId="09DA9426" w14:textId="26D68A98" w:rsidR="008C009B" w:rsidRPr="00FD21DC" w:rsidRDefault="008C009B" w:rsidP="008C009B">
      <w:pPr>
        <w:spacing w:after="0"/>
        <w:rPr>
          <w:color w:val="000000" w:themeColor="text1"/>
        </w:rPr>
      </w:pPr>
      <w:r w:rsidRPr="001D17FB">
        <w:rPr>
          <w:color w:val="000000" w:themeColor="text1"/>
        </w:rPr>
        <w:t xml:space="preserve">The gender distribution evident in the sample can be seen to display a close parity of male to female participants. Specifically, the dataset include </w:t>
      </w:r>
      <w:r w:rsidR="00AA2911">
        <w:rPr>
          <w:color w:val="000000" w:themeColor="text1"/>
        </w:rPr>
        <w:t>64</w:t>
      </w:r>
      <w:r w:rsidRPr="001D17FB">
        <w:rPr>
          <w:color w:val="000000" w:themeColor="text1"/>
        </w:rPr>
        <w:t xml:space="preserve"> male and </w:t>
      </w:r>
      <w:r w:rsidR="00AA2911">
        <w:rPr>
          <w:color w:val="000000" w:themeColor="text1"/>
        </w:rPr>
        <w:t>5</w:t>
      </w:r>
      <w:r w:rsidRPr="001D17FB">
        <w:rPr>
          <w:color w:val="000000" w:themeColor="text1"/>
        </w:rPr>
        <w:t xml:space="preserve">6 female respondents which constitutes a balanced representation to reduce possible gender bias in the analysis of </w:t>
      </w:r>
      <w:r w:rsidRPr="001D17FB">
        <w:rPr>
          <w:color w:val="000000" w:themeColor="text1"/>
        </w:rPr>
        <w:lastRenderedPageBreak/>
        <w:t xml:space="preserve">automotive-related social media engagement patterns. This balance offers a holistic view of the digital behaviour of the UK market. </w:t>
      </w:r>
      <w:r w:rsidR="008645BA" w:rsidRPr="00FD21DC">
        <w:rPr>
          <w:color w:val="000000" w:themeColor="text1"/>
        </w:rPr>
        <w:t>The dominance of the younger population is particularly relevant against the background of examining patterns of engagement with digital marketing. This group, which includes digital natives, makes up the core audience of social media marketing mechanisms</w:t>
      </w:r>
      <w:r w:rsidRPr="00FD21DC">
        <w:rPr>
          <w:color w:val="000000" w:themeColor="text1"/>
        </w:rPr>
        <w:t xml:space="preserve">.  </w:t>
      </w:r>
    </w:p>
    <w:p w14:paraId="21722C5B" w14:textId="77777777" w:rsidR="008C009B" w:rsidRPr="001D17FB" w:rsidRDefault="008C009B" w:rsidP="008C009B">
      <w:pPr>
        <w:spacing w:after="0"/>
        <w:jc w:val="center"/>
        <w:rPr>
          <w:color w:val="000000" w:themeColor="text1"/>
        </w:rPr>
      </w:pPr>
      <w:r w:rsidRPr="001D17FB">
        <w:rPr>
          <w:color w:val="000000" w:themeColor="text1"/>
        </w:rPr>
        <w:drawing>
          <wp:inline distT="0" distB="0" distL="0" distR="0" wp14:anchorId="35181644" wp14:editId="21BE26C7">
            <wp:extent cx="4572000" cy="2743200"/>
            <wp:effectExtent l="0" t="0" r="0" b="0"/>
            <wp:docPr id="36292339" name="Chart 1">
              <a:extLst xmlns:a="http://schemas.openxmlformats.org/drawingml/2006/main">
                <a:ext uri="{FF2B5EF4-FFF2-40B4-BE49-F238E27FC236}">
                  <a16:creationId xmlns:a16="http://schemas.microsoft.com/office/drawing/2014/main" id="{E8693D1C-3325-320E-EB1C-654D166AA7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41C5B87" w14:textId="77777777" w:rsidR="008C009B" w:rsidRPr="001D17FB" w:rsidRDefault="008C009B" w:rsidP="009D1BE3">
      <w:pPr>
        <w:pStyle w:val="Heading4"/>
      </w:pPr>
      <w:bookmarkStart w:id="78" w:name="_Toc219197358"/>
      <w:r w:rsidRPr="001D17FB">
        <w:t>Figure 4.2: Participants’ Age Distribution</w:t>
      </w:r>
      <w:bookmarkEnd w:id="78"/>
    </w:p>
    <w:p w14:paraId="3EF013EC" w14:textId="38B03CAF" w:rsidR="008C009B" w:rsidRPr="001D17FB" w:rsidRDefault="008C009B" w:rsidP="008C009B">
      <w:pPr>
        <w:spacing w:after="0"/>
        <w:rPr>
          <w:color w:val="000000" w:themeColor="text1"/>
        </w:rPr>
      </w:pPr>
      <w:r w:rsidRPr="001D17FB">
        <w:rPr>
          <w:color w:val="000000" w:themeColor="text1"/>
        </w:rPr>
        <w:t xml:space="preserve">The age distribution of the participants shows a dominance of younger cohorts. The sample includes </w:t>
      </w:r>
      <w:r w:rsidR="00C97D04">
        <w:rPr>
          <w:color w:val="000000" w:themeColor="text1"/>
        </w:rPr>
        <w:t>4</w:t>
      </w:r>
      <w:r w:rsidRPr="001D17FB">
        <w:rPr>
          <w:color w:val="000000" w:themeColor="text1"/>
        </w:rPr>
        <w:t xml:space="preserve">2 participants who were between the ages 23-27, and then </w:t>
      </w:r>
      <w:r w:rsidR="00BB03D4">
        <w:rPr>
          <w:color w:val="000000" w:themeColor="text1"/>
        </w:rPr>
        <w:t>52</w:t>
      </w:r>
      <w:r w:rsidRPr="001D17FB">
        <w:rPr>
          <w:color w:val="000000" w:themeColor="text1"/>
        </w:rPr>
        <w:t xml:space="preserve"> individuals in the age range of 18-22. This concentration fits into the digital nature of the study as well as typical patterns of social media usage. Nevertheless, the underrepresentation of purchasers over 31 years of age may limit the generalisability of the results to older purchasers. Thus, the results shed light mainly on the behavioural profiles of those digital natives and early adopters. Future research and strategic planning efforts should consider this demographic bias in assessing engagement and loyalty metrics.</w:t>
      </w:r>
    </w:p>
    <w:p w14:paraId="1B392253" w14:textId="77777777" w:rsidR="008C009B" w:rsidRPr="001D17FB" w:rsidRDefault="008C009B" w:rsidP="008C009B">
      <w:pPr>
        <w:pStyle w:val="Heading3"/>
        <w:rPr>
          <w:lang w:val="en-GB"/>
        </w:rPr>
      </w:pPr>
      <w:bookmarkStart w:id="79" w:name="_Toc220447578"/>
      <w:r w:rsidRPr="001D17FB">
        <w:rPr>
          <w:lang w:val="en-GB"/>
        </w:rPr>
        <w:t>4.2.2 Results of Cronbach's Alpha Tests</w:t>
      </w:r>
      <w:bookmarkEnd w:id="79"/>
      <w:r w:rsidRPr="001D17FB">
        <w:rPr>
          <w:lang w:val="en-GB"/>
        </w:rPr>
        <w:t xml:space="preserve"> </w:t>
      </w:r>
    </w:p>
    <w:p w14:paraId="3A3E56AF" w14:textId="3060EFE5" w:rsidR="008C009B" w:rsidRPr="001D17FB" w:rsidRDefault="008C009B" w:rsidP="008C009B">
      <w:pPr>
        <w:spacing w:after="0"/>
        <w:rPr>
          <w:color w:val="000000" w:themeColor="text1"/>
        </w:rPr>
      </w:pPr>
      <w:r w:rsidRPr="001D17FB">
        <w:rPr>
          <w:color w:val="000000" w:themeColor="text1"/>
        </w:rPr>
        <w:t>The results obtained from the Cronbach's Alpha test are shown below:</w:t>
      </w:r>
    </w:p>
    <w:p w14:paraId="1A36650F" w14:textId="77777777" w:rsidR="007F2ED7" w:rsidRPr="007F2ED7" w:rsidRDefault="007F2ED7" w:rsidP="007F2ED7">
      <w:pPr>
        <w:spacing w:after="0"/>
        <w:jc w:val="center"/>
        <w:rPr>
          <w:color w:val="000000" w:themeColor="text1"/>
        </w:rPr>
      </w:pPr>
    </w:p>
    <w:tbl>
      <w:tblPr>
        <w:tblStyle w:val="TableGrid"/>
        <w:tblW w:w="2705" w:type="dxa"/>
        <w:jc w:val="center"/>
        <w:tblLayout w:type="fixed"/>
        <w:tblLook w:val="0000" w:firstRow="0" w:lastRow="0" w:firstColumn="0" w:lastColumn="0" w:noHBand="0" w:noVBand="0"/>
      </w:tblPr>
      <w:tblGrid>
        <w:gridCol w:w="1519"/>
        <w:gridCol w:w="1186"/>
      </w:tblGrid>
      <w:tr w:rsidR="007F2ED7" w:rsidRPr="007F2ED7" w14:paraId="3FE4ABDD" w14:textId="77777777" w:rsidTr="007F2ED7">
        <w:trPr>
          <w:jc w:val="center"/>
        </w:trPr>
        <w:tc>
          <w:tcPr>
            <w:tcW w:w="2704" w:type="dxa"/>
            <w:gridSpan w:val="2"/>
          </w:tcPr>
          <w:p w14:paraId="33CFA473" w14:textId="77777777" w:rsidR="007F2ED7" w:rsidRPr="007F2ED7" w:rsidRDefault="007F2ED7" w:rsidP="007F2ED7">
            <w:pPr>
              <w:jc w:val="center"/>
              <w:rPr>
                <w:color w:val="000000" w:themeColor="text1"/>
              </w:rPr>
            </w:pPr>
            <w:r w:rsidRPr="007F2ED7">
              <w:rPr>
                <w:b/>
                <w:bCs/>
                <w:color w:val="000000" w:themeColor="text1"/>
              </w:rPr>
              <w:t>Reliability Statistics</w:t>
            </w:r>
          </w:p>
        </w:tc>
      </w:tr>
      <w:tr w:rsidR="007F2ED7" w:rsidRPr="007F2ED7" w14:paraId="525361C5" w14:textId="77777777" w:rsidTr="007F2ED7">
        <w:trPr>
          <w:jc w:val="center"/>
        </w:trPr>
        <w:tc>
          <w:tcPr>
            <w:tcW w:w="1518" w:type="dxa"/>
          </w:tcPr>
          <w:p w14:paraId="42A22031" w14:textId="77777777" w:rsidR="007F2ED7" w:rsidRPr="007F2ED7" w:rsidRDefault="007F2ED7" w:rsidP="007F2ED7">
            <w:pPr>
              <w:jc w:val="center"/>
              <w:rPr>
                <w:color w:val="000000" w:themeColor="text1"/>
              </w:rPr>
            </w:pPr>
            <w:r w:rsidRPr="007F2ED7">
              <w:rPr>
                <w:color w:val="000000" w:themeColor="text1"/>
              </w:rPr>
              <w:t>Cronbach's Alpha</w:t>
            </w:r>
            <w:r w:rsidRPr="007F2ED7">
              <w:rPr>
                <w:color w:val="000000" w:themeColor="text1"/>
                <w:vertAlign w:val="superscript"/>
              </w:rPr>
              <w:t>a</w:t>
            </w:r>
          </w:p>
        </w:tc>
        <w:tc>
          <w:tcPr>
            <w:tcW w:w="1186" w:type="dxa"/>
          </w:tcPr>
          <w:p w14:paraId="60B9C8A6" w14:textId="77777777" w:rsidR="007F2ED7" w:rsidRPr="007F2ED7" w:rsidRDefault="007F2ED7" w:rsidP="007F2ED7">
            <w:pPr>
              <w:jc w:val="center"/>
              <w:rPr>
                <w:color w:val="000000" w:themeColor="text1"/>
              </w:rPr>
            </w:pPr>
            <w:r w:rsidRPr="007F2ED7">
              <w:rPr>
                <w:color w:val="000000" w:themeColor="text1"/>
              </w:rPr>
              <w:t>N of Items</w:t>
            </w:r>
          </w:p>
        </w:tc>
      </w:tr>
      <w:tr w:rsidR="007F2ED7" w:rsidRPr="007F2ED7" w14:paraId="267C7D50" w14:textId="77777777" w:rsidTr="007F2ED7">
        <w:trPr>
          <w:jc w:val="center"/>
        </w:trPr>
        <w:tc>
          <w:tcPr>
            <w:tcW w:w="1518" w:type="dxa"/>
          </w:tcPr>
          <w:p w14:paraId="63DA97C2" w14:textId="77777777" w:rsidR="007F2ED7" w:rsidRPr="007F2ED7" w:rsidRDefault="007F2ED7" w:rsidP="007F2ED7">
            <w:pPr>
              <w:jc w:val="center"/>
              <w:rPr>
                <w:color w:val="000000" w:themeColor="text1"/>
              </w:rPr>
            </w:pPr>
            <w:r w:rsidRPr="007F2ED7">
              <w:rPr>
                <w:color w:val="000000" w:themeColor="text1"/>
              </w:rPr>
              <w:t>-.587</w:t>
            </w:r>
          </w:p>
        </w:tc>
        <w:tc>
          <w:tcPr>
            <w:tcW w:w="1186" w:type="dxa"/>
          </w:tcPr>
          <w:p w14:paraId="53FCDB78" w14:textId="77777777" w:rsidR="007F2ED7" w:rsidRPr="007F2ED7" w:rsidRDefault="007F2ED7" w:rsidP="007F2ED7">
            <w:pPr>
              <w:jc w:val="center"/>
              <w:rPr>
                <w:color w:val="000000" w:themeColor="text1"/>
              </w:rPr>
            </w:pPr>
            <w:r w:rsidRPr="007F2ED7">
              <w:rPr>
                <w:color w:val="000000" w:themeColor="text1"/>
              </w:rPr>
              <w:t>11</w:t>
            </w:r>
          </w:p>
        </w:tc>
      </w:tr>
      <w:tr w:rsidR="007F2ED7" w:rsidRPr="007F2ED7" w14:paraId="00C7AEBB" w14:textId="77777777" w:rsidTr="007F2ED7">
        <w:trPr>
          <w:jc w:val="center"/>
        </w:trPr>
        <w:tc>
          <w:tcPr>
            <w:tcW w:w="2704" w:type="dxa"/>
            <w:gridSpan w:val="2"/>
          </w:tcPr>
          <w:p w14:paraId="10E01D10" w14:textId="77777777" w:rsidR="007F2ED7" w:rsidRPr="007F2ED7" w:rsidRDefault="007F2ED7" w:rsidP="007F2ED7">
            <w:pPr>
              <w:jc w:val="center"/>
              <w:rPr>
                <w:color w:val="000000" w:themeColor="text1"/>
              </w:rPr>
            </w:pPr>
            <w:r w:rsidRPr="007F2ED7">
              <w:rPr>
                <w:color w:val="000000" w:themeColor="text1"/>
              </w:rPr>
              <w:lastRenderedPageBreak/>
              <w:t>a. The value is negative due to a negative average covariance among items. This violates reliability model assumptions. You may want to check item codings.</w:t>
            </w:r>
          </w:p>
        </w:tc>
      </w:tr>
    </w:tbl>
    <w:p w14:paraId="2714A2EA" w14:textId="77777777" w:rsidR="008C009B" w:rsidRPr="007F2ED7" w:rsidRDefault="008C009B" w:rsidP="007F2ED7">
      <w:pPr>
        <w:spacing w:after="0"/>
        <w:rPr>
          <w:color w:val="000000" w:themeColor="text1"/>
        </w:rPr>
      </w:pPr>
    </w:p>
    <w:p w14:paraId="5DBABFFA" w14:textId="77777777" w:rsidR="008C009B" w:rsidRPr="001D17FB" w:rsidRDefault="008C009B" w:rsidP="008C009B">
      <w:pPr>
        <w:pStyle w:val="Heading5"/>
      </w:pPr>
      <w:bookmarkStart w:id="80" w:name="_Toc219887222"/>
      <w:r w:rsidRPr="001D17FB">
        <w:t>Table 4.1: Reliability Statistics</w:t>
      </w:r>
      <w:bookmarkEnd w:id="80"/>
    </w:p>
    <w:p w14:paraId="6063B2E9" w14:textId="77777777" w:rsidR="008C009B" w:rsidRPr="001D17FB" w:rsidRDefault="008C009B" w:rsidP="008C009B">
      <w:pPr>
        <w:spacing w:after="0"/>
        <w:rPr>
          <w:color w:val="000000" w:themeColor="text1"/>
        </w:rPr>
      </w:pPr>
    </w:p>
    <w:p w14:paraId="513DED5E" w14:textId="77777777" w:rsidR="005F19D1" w:rsidRPr="005F19D1" w:rsidRDefault="005F19D1" w:rsidP="005F19D1">
      <w:pPr>
        <w:spacing w:after="0"/>
        <w:jc w:val="center"/>
        <w:rPr>
          <w:color w:val="000000" w:themeColor="text1"/>
        </w:rPr>
      </w:pPr>
    </w:p>
    <w:tbl>
      <w:tblPr>
        <w:tblW w:w="473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5F19D1" w:rsidRPr="005F19D1" w14:paraId="0FF65EDF" w14:textId="77777777" w:rsidTr="005F19D1">
        <w:trPr>
          <w:cantSplit/>
          <w:jc w:val="center"/>
        </w:trPr>
        <w:tc>
          <w:tcPr>
            <w:tcW w:w="1046" w:type="dxa"/>
            <w:tcBorders>
              <w:top w:val="single" w:sz="16" w:space="0" w:color="000000"/>
              <w:left w:val="single" w:sz="16" w:space="0" w:color="000000"/>
              <w:bottom w:val="single" w:sz="16" w:space="0" w:color="000000"/>
            </w:tcBorders>
            <w:shd w:val="clear" w:color="auto" w:fill="FFFFFF"/>
            <w:vAlign w:val="bottom"/>
          </w:tcPr>
          <w:p w14:paraId="57ACBBBB" w14:textId="77777777" w:rsidR="005F19D1" w:rsidRPr="005F19D1" w:rsidRDefault="005F19D1" w:rsidP="005F19D1">
            <w:pPr>
              <w:spacing w:after="0"/>
              <w:jc w:val="center"/>
              <w:rPr>
                <w:color w:val="000000" w:themeColor="text1"/>
              </w:rPr>
            </w:pPr>
            <w:r w:rsidRPr="005F19D1">
              <w:rPr>
                <w:color w:val="000000" w:themeColor="text1"/>
              </w:rPr>
              <w:t>Mean</w:t>
            </w:r>
          </w:p>
        </w:tc>
        <w:tc>
          <w:tcPr>
            <w:tcW w:w="1047" w:type="dxa"/>
            <w:tcBorders>
              <w:top w:val="single" w:sz="16" w:space="0" w:color="000000"/>
              <w:bottom w:val="single" w:sz="16" w:space="0" w:color="000000"/>
            </w:tcBorders>
            <w:shd w:val="clear" w:color="auto" w:fill="FFFFFF"/>
            <w:vAlign w:val="bottom"/>
          </w:tcPr>
          <w:p w14:paraId="18AAD239" w14:textId="77777777" w:rsidR="005F19D1" w:rsidRPr="005F19D1" w:rsidRDefault="005F19D1" w:rsidP="005F19D1">
            <w:pPr>
              <w:spacing w:after="0"/>
              <w:jc w:val="center"/>
              <w:rPr>
                <w:color w:val="000000" w:themeColor="text1"/>
              </w:rPr>
            </w:pPr>
            <w:r w:rsidRPr="005F19D1">
              <w:rPr>
                <w:color w:val="000000" w:themeColor="text1"/>
              </w:rPr>
              <w:t>Variance</w:t>
            </w:r>
          </w:p>
        </w:tc>
        <w:tc>
          <w:tcPr>
            <w:tcW w:w="1469" w:type="dxa"/>
            <w:tcBorders>
              <w:top w:val="single" w:sz="16" w:space="0" w:color="000000"/>
              <w:bottom w:val="single" w:sz="16" w:space="0" w:color="000000"/>
            </w:tcBorders>
            <w:shd w:val="clear" w:color="auto" w:fill="FFFFFF"/>
            <w:vAlign w:val="bottom"/>
          </w:tcPr>
          <w:p w14:paraId="6C4F8DA6" w14:textId="77777777" w:rsidR="005F19D1" w:rsidRPr="005F19D1" w:rsidRDefault="005F19D1" w:rsidP="005F19D1">
            <w:pPr>
              <w:spacing w:after="0"/>
              <w:jc w:val="center"/>
              <w:rPr>
                <w:color w:val="000000" w:themeColor="text1"/>
              </w:rPr>
            </w:pPr>
            <w:r w:rsidRPr="005F19D1">
              <w:rPr>
                <w:color w:val="000000" w:themeColor="text1"/>
              </w:rPr>
              <w:t>Std. Deviation</w:t>
            </w:r>
          </w:p>
        </w:tc>
        <w:tc>
          <w:tcPr>
            <w:tcW w:w="1172" w:type="dxa"/>
            <w:tcBorders>
              <w:top w:val="single" w:sz="16" w:space="0" w:color="000000"/>
              <w:bottom w:val="single" w:sz="16" w:space="0" w:color="000000"/>
              <w:right w:val="single" w:sz="16" w:space="0" w:color="000000"/>
            </w:tcBorders>
            <w:shd w:val="clear" w:color="auto" w:fill="FFFFFF"/>
            <w:vAlign w:val="bottom"/>
          </w:tcPr>
          <w:p w14:paraId="42FA1B4E" w14:textId="77777777" w:rsidR="005F19D1" w:rsidRPr="005F19D1" w:rsidRDefault="005F19D1" w:rsidP="005F19D1">
            <w:pPr>
              <w:spacing w:after="0"/>
              <w:jc w:val="center"/>
              <w:rPr>
                <w:color w:val="000000" w:themeColor="text1"/>
              </w:rPr>
            </w:pPr>
            <w:r w:rsidRPr="005F19D1">
              <w:rPr>
                <w:color w:val="000000" w:themeColor="text1"/>
              </w:rPr>
              <w:t>N of Items</w:t>
            </w:r>
          </w:p>
        </w:tc>
      </w:tr>
      <w:tr w:rsidR="005F19D1" w:rsidRPr="005F19D1" w14:paraId="0421D673" w14:textId="77777777" w:rsidTr="005F19D1">
        <w:trPr>
          <w:cantSplit/>
          <w:jc w:val="center"/>
        </w:trPr>
        <w:tc>
          <w:tcPr>
            <w:tcW w:w="1046" w:type="dxa"/>
            <w:tcBorders>
              <w:top w:val="single" w:sz="16" w:space="0" w:color="000000"/>
              <w:left w:val="single" w:sz="16" w:space="0" w:color="000000"/>
              <w:bottom w:val="single" w:sz="16" w:space="0" w:color="000000"/>
            </w:tcBorders>
            <w:shd w:val="clear" w:color="auto" w:fill="FFFFFF"/>
            <w:vAlign w:val="center"/>
          </w:tcPr>
          <w:p w14:paraId="79A25B30" w14:textId="77777777" w:rsidR="005F19D1" w:rsidRPr="005F19D1" w:rsidRDefault="005F19D1" w:rsidP="005F19D1">
            <w:pPr>
              <w:spacing w:after="0"/>
              <w:jc w:val="center"/>
              <w:rPr>
                <w:color w:val="000000" w:themeColor="text1"/>
              </w:rPr>
            </w:pPr>
            <w:r w:rsidRPr="005F19D1">
              <w:rPr>
                <w:color w:val="000000" w:themeColor="text1"/>
              </w:rPr>
              <w:t>24.2167</w:t>
            </w:r>
          </w:p>
        </w:tc>
        <w:tc>
          <w:tcPr>
            <w:tcW w:w="1047" w:type="dxa"/>
            <w:tcBorders>
              <w:top w:val="single" w:sz="16" w:space="0" w:color="000000"/>
              <w:bottom w:val="single" w:sz="16" w:space="0" w:color="000000"/>
            </w:tcBorders>
            <w:shd w:val="clear" w:color="auto" w:fill="FFFFFF"/>
            <w:vAlign w:val="center"/>
          </w:tcPr>
          <w:p w14:paraId="649139E5" w14:textId="77777777" w:rsidR="005F19D1" w:rsidRPr="005F19D1" w:rsidRDefault="005F19D1" w:rsidP="005F19D1">
            <w:pPr>
              <w:spacing w:after="0"/>
              <w:jc w:val="center"/>
              <w:rPr>
                <w:color w:val="000000" w:themeColor="text1"/>
              </w:rPr>
            </w:pPr>
            <w:r w:rsidRPr="005F19D1">
              <w:rPr>
                <w:color w:val="000000" w:themeColor="text1"/>
              </w:rPr>
              <w:t>9.129</w:t>
            </w:r>
          </w:p>
        </w:tc>
        <w:tc>
          <w:tcPr>
            <w:tcW w:w="1469" w:type="dxa"/>
            <w:tcBorders>
              <w:top w:val="single" w:sz="16" w:space="0" w:color="000000"/>
              <w:bottom w:val="single" w:sz="16" w:space="0" w:color="000000"/>
            </w:tcBorders>
            <w:shd w:val="clear" w:color="auto" w:fill="FFFFFF"/>
            <w:vAlign w:val="center"/>
          </w:tcPr>
          <w:p w14:paraId="3266F0F7" w14:textId="77777777" w:rsidR="005F19D1" w:rsidRPr="005F19D1" w:rsidRDefault="005F19D1" w:rsidP="005F19D1">
            <w:pPr>
              <w:spacing w:after="0"/>
              <w:jc w:val="center"/>
              <w:rPr>
                <w:color w:val="000000" w:themeColor="text1"/>
              </w:rPr>
            </w:pPr>
            <w:r w:rsidRPr="005F19D1">
              <w:rPr>
                <w:color w:val="000000" w:themeColor="text1"/>
              </w:rPr>
              <w:t>3.02145</w:t>
            </w:r>
          </w:p>
        </w:tc>
        <w:tc>
          <w:tcPr>
            <w:tcW w:w="1172" w:type="dxa"/>
            <w:tcBorders>
              <w:top w:val="single" w:sz="16" w:space="0" w:color="000000"/>
              <w:bottom w:val="single" w:sz="16" w:space="0" w:color="000000"/>
              <w:right w:val="single" w:sz="16" w:space="0" w:color="000000"/>
            </w:tcBorders>
            <w:shd w:val="clear" w:color="auto" w:fill="FFFFFF"/>
            <w:vAlign w:val="center"/>
          </w:tcPr>
          <w:p w14:paraId="3237075A" w14:textId="77777777" w:rsidR="005F19D1" w:rsidRPr="005F19D1" w:rsidRDefault="005F19D1" w:rsidP="005F19D1">
            <w:pPr>
              <w:spacing w:after="0"/>
              <w:jc w:val="center"/>
              <w:rPr>
                <w:color w:val="000000" w:themeColor="text1"/>
              </w:rPr>
            </w:pPr>
            <w:r w:rsidRPr="005F19D1">
              <w:rPr>
                <w:color w:val="000000" w:themeColor="text1"/>
              </w:rPr>
              <w:t>11</w:t>
            </w:r>
          </w:p>
        </w:tc>
      </w:tr>
    </w:tbl>
    <w:p w14:paraId="55A40D51" w14:textId="77777777" w:rsidR="008C009B" w:rsidRPr="001D17FB" w:rsidRDefault="008C009B" w:rsidP="005F19D1">
      <w:pPr>
        <w:spacing w:after="0"/>
        <w:rPr>
          <w:color w:val="000000" w:themeColor="text1"/>
        </w:rPr>
      </w:pPr>
    </w:p>
    <w:p w14:paraId="119FD18B" w14:textId="77777777" w:rsidR="008C009B" w:rsidRPr="001D17FB" w:rsidRDefault="008C009B" w:rsidP="008C009B">
      <w:pPr>
        <w:pStyle w:val="Heading5"/>
      </w:pPr>
      <w:bookmarkStart w:id="81" w:name="_Toc219887223"/>
      <w:r w:rsidRPr="001D17FB">
        <w:t>Table 4.2: Scale Statistics</w:t>
      </w:r>
      <w:bookmarkEnd w:id="81"/>
    </w:p>
    <w:p w14:paraId="3B36714D" w14:textId="0874718A" w:rsidR="008C009B" w:rsidRPr="00FD21DC" w:rsidRDefault="008C009B" w:rsidP="008C009B">
      <w:pPr>
        <w:spacing w:after="0"/>
        <w:rPr>
          <w:color w:val="000000" w:themeColor="text1"/>
          <w:lang w:val="en-US"/>
        </w:rPr>
      </w:pPr>
      <w:r w:rsidRPr="001D17FB">
        <w:rPr>
          <w:color w:val="000000" w:themeColor="text1"/>
        </w:rPr>
        <w:t xml:space="preserve">Cronbach's alpha was used to analyse the internal consistency of the survey instrument for reliability. </w:t>
      </w:r>
      <w:r w:rsidRPr="00FD21DC">
        <w:rPr>
          <w:color w:val="000000" w:themeColor="text1"/>
        </w:rPr>
        <w:t xml:space="preserve">The results presented in Table 4.1 </w:t>
      </w:r>
      <w:r w:rsidR="00D81A76" w:rsidRPr="00FD21DC">
        <w:rPr>
          <w:color w:val="000000" w:themeColor="text1"/>
          <w:lang w:val="en-US"/>
        </w:rPr>
        <w:t>finds negative average covariance typically occurs when items are poorly correlated, measure conceptually distinct dimensions, or are incorrectly coded (for example, reverse-coded items not adjusted prior to analysis). In this study, the scale comprised 11 items, as shown in Table 4.2, with a mean score of 24.2167, variance of 9.129, and standard deviation of 3.02145. While these descriptive statistics suggest moderate dispersion and variability in respondent perceptions, the internal consistency of the scale remains weak.</w:t>
      </w:r>
    </w:p>
    <w:p w14:paraId="32A56C78" w14:textId="77777777" w:rsidR="008C009B" w:rsidRPr="001D17FB" w:rsidRDefault="008C009B" w:rsidP="008C009B">
      <w:pPr>
        <w:spacing w:after="0"/>
        <w:rPr>
          <w:color w:val="000000" w:themeColor="text1"/>
        </w:rPr>
      </w:pPr>
      <w:r w:rsidRPr="001D17FB">
        <w:rPr>
          <w:color w:val="000000" w:themeColor="text1"/>
        </w:rPr>
        <w:t>This outcome has a significant effect on the interpretation of the dataset, in terms of indicating potential multidimensionality in the questions. It implies that respondents may have interpreted the questions differently from what the theoretical design had intended. Hence, internal consistency of the scale is not achieved within the acceptable threshold of 0.7.</w:t>
      </w:r>
    </w:p>
    <w:p w14:paraId="0F3EF4BD" w14:textId="7253C4E6" w:rsidR="008C009B" w:rsidRPr="001D17FB" w:rsidRDefault="008C009B" w:rsidP="008C009B">
      <w:pPr>
        <w:spacing w:after="0"/>
        <w:rPr>
          <w:b/>
          <w:bCs/>
          <w:color w:val="000000" w:themeColor="text1"/>
        </w:rPr>
      </w:pPr>
      <w:r w:rsidRPr="001D17FB">
        <w:rPr>
          <w:color w:val="000000" w:themeColor="text1"/>
        </w:rPr>
        <w:t xml:space="preserve">These results mean that any statistical tests which follow have to be interpreted with considerable caution. The results of the reliability statistics show that the existing question set is not a cohesive scale. Future research would need to revise the coding of these items to ensure that they measure the same direction. </w:t>
      </w:r>
      <w:r w:rsidR="008A13F0" w:rsidRPr="00FD21DC">
        <w:rPr>
          <w:color w:val="000000" w:themeColor="text1"/>
        </w:rPr>
        <w:t xml:space="preserve">A negative coefficient indicates poor internal consistency, which suggests that the scale items may measure multidimensional constructs. Consequently, </w:t>
      </w:r>
      <w:r w:rsidR="008A13F0" w:rsidRPr="00FD21DC">
        <w:rPr>
          <w:color w:val="000000" w:themeColor="text1"/>
        </w:rPr>
        <w:lastRenderedPageBreak/>
        <w:t>the reliability of the scale is limited, and the statistical associations need to be approached cautiously.</w:t>
      </w:r>
    </w:p>
    <w:p w14:paraId="7D3FB286" w14:textId="77777777" w:rsidR="008C009B" w:rsidRPr="001D17FB" w:rsidRDefault="008C009B" w:rsidP="008C009B">
      <w:pPr>
        <w:pStyle w:val="Heading3"/>
        <w:rPr>
          <w:lang w:val="en-GB"/>
        </w:rPr>
      </w:pPr>
      <w:bookmarkStart w:id="82" w:name="_Toc220447579"/>
      <w:r w:rsidRPr="001D17FB">
        <w:rPr>
          <w:lang w:val="en-GB"/>
        </w:rPr>
        <w:t>4.2.3 Results of Descriptive Statistics Tests</w:t>
      </w:r>
      <w:bookmarkEnd w:id="82"/>
      <w:r w:rsidRPr="001D17FB">
        <w:rPr>
          <w:lang w:val="en-GB"/>
        </w:rPr>
        <w:t xml:space="preserve"> </w:t>
      </w:r>
    </w:p>
    <w:p w14:paraId="0FB0C3E8" w14:textId="77777777" w:rsidR="008C009B" w:rsidRPr="001D17FB" w:rsidRDefault="008C009B" w:rsidP="008C009B">
      <w:pPr>
        <w:spacing w:after="0"/>
        <w:rPr>
          <w:color w:val="000000" w:themeColor="text1"/>
        </w:rPr>
      </w:pPr>
      <w:r w:rsidRPr="001D17FB">
        <w:rPr>
          <w:color w:val="000000" w:themeColor="text1"/>
        </w:rPr>
        <w:t>The descriptive statistics mainly involved the frequency tests, which looked for the values of mean and standard deviation. Below are the results:</w:t>
      </w:r>
    </w:p>
    <w:p w14:paraId="0B584D43" w14:textId="19A89A75" w:rsidR="008C009B" w:rsidRPr="001D17FB" w:rsidRDefault="00E7404B" w:rsidP="008C009B">
      <w:pPr>
        <w:spacing w:after="0"/>
        <w:rPr>
          <w:color w:val="000000" w:themeColor="text1"/>
        </w:rPr>
      </w:pPr>
      <w:r w:rsidRPr="00E7404B">
        <w:rPr>
          <w:color w:val="000000" w:themeColor="text1"/>
        </w:rPr>
        <w:drawing>
          <wp:inline distT="0" distB="0" distL="0" distR="0" wp14:anchorId="743A3CF6" wp14:editId="315A29F6">
            <wp:extent cx="5731510" cy="1569085"/>
            <wp:effectExtent l="0" t="0" r="2540" b="0"/>
            <wp:docPr id="450952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52975" name=""/>
                    <pic:cNvPicPr/>
                  </pic:nvPicPr>
                  <pic:blipFill>
                    <a:blip r:embed="rId20"/>
                    <a:stretch>
                      <a:fillRect/>
                    </a:stretch>
                  </pic:blipFill>
                  <pic:spPr>
                    <a:xfrm>
                      <a:off x="0" y="0"/>
                      <a:ext cx="5731510" cy="1569085"/>
                    </a:xfrm>
                    <a:prstGeom prst="rect">
                      <a:avLst/>
                    </a:prstGeom>
                  </pic:spPr>
                </pic:pic>
              </a:graphicData>
            </a:graphic>
          </wp:inline>
        </w:drawing>
      </w:r>
    </w:p>
    <w:p w14:paraId="5598BCBC" w14:textId="77777777" w:rsidR="008C009B" w:rsidRPr="001D17FB" w:rsidRDefault="008C009B" w:rsidP="009D1BE3">
      <w:pPr>
        <w:pStyle w:val="Heading4"/>
      </w:pPr>
      <w:bookmarkStart w:id="83" w:name="_Toc219197359"/>
      <w:r w:rsidRPr="001D17FB">
        <w:t>Figure 4.3: Results of Descriptive Statistics highlighting Mean and Standard Deviation Value</w:t>
      </w:r>
      <w:bookmarkEnd w:id="83"/>
    </w:p>
    <w:p w14:paraId="5F8D5761" w14:textId="77777777" w:rsidR="008C009B" w:rsidRPr="001D17FB" w:rsidRDefault="008C009B" w:rsidP="008C009B">
      <w:pPr>
        <w:spacing w:after="0"/>
        <w:rPr>
          <w:color w:val="000000" w:themeColor="text1"/>
        </w:rPr>
      </w:pPr>
      <w:r w:rsidRPr="001D17FB">
        <w:rPr>
          <w:color w:val="000000" w:themeColor="text1"/>
        </w:rPr>
        <w:t>The descriptive statistics in Figure 4.3 provide a broader overview of answers given by the respondents for all the variables measured. The aggregated mean values show that there is a general tendency towards disagreement or neutrality among the automotive consumers in the United Kingdom.</w:t>
      </w:r>
    </w:p>
    <w:p w14:paraId="4C5E1155" w14:textId="25BC1893" w:rsidR="008C009B" w:rsidRPr="001D17FB" w:rsidRDefault="008C009B" w:rsidP="008C009B">
      <w:pPr>
        <w:spacing w:after="0"/>
        <w:rPr>
          <w:color w:val="000000" w:themeColor="text1"/>
        </w:rPr>
      </w:pPr>
      <w:r w:rsidRPr="001D17FB">
        <w:rPr>
          <w:color w:val="000000" w:themeColor="text1"/>
        </w:rPr>
        <w:t xml:space="preserve">With respect to social media marketing strategies, the outcomes for question #1 have a very low mean of 1.48, demonstrating that the bulk of the respondents did not find the visual content particularly interesting and informative. </w:t>
      </w:r>
      <w:r w:rsidRPr="00FD21DC">
        <w:rPr>
          <w:color w:val="000000" w:themeColor="text1"/>
        </w:rPr>
        <w:t>These observations are contradictory to the Uses and Gratifications Theory, which supports the idea that users are proactive in their search for information to meet specific needs</w:t>
      </w:r>
      <w:r w:rsidR="001C24DE" w:rsidRPr="00FD21DC">
        <w:rPr>
          <w:color w:val="000000" w:themeColor="text1"/>
        </w:rPr>
        <w:t xml:space="preserve"> </w:t>
      </w:r>
      <w:r w:rsidRPr="001D17FB">
        <w:rPr>
          <w:color w:val="000000" w:themeColor="text1"/>
        </w:rPr>
        <w:t>the low levels of engagement support the idea that current automotive content strategies are not providing the necessary gratifications to UK consumers.</w:t>
      </w:r>
    </w:p>
    <w:p w14:paraId="77DECE15" w14:textId="77777777" w:rsidR="00D8172D" w:rsidRPr="00FD21DC" w:rsidRDefault="00D8172D" w:rsidP="00D8172D">
      <w:pPr>
        <w:spacing w:after="0"/>
        <w:rPr>
          <w:color w:val="000000" w:themeColor="text1"/>
          <w:lang w:val="en-US"/>
        </w:rPr>
      </w:pPr>
      <w:r w:rsidRPr="00FD21DC">
        <w:rPr>
          <w:color w:val="000000" w:themeColor="text1"/>
          <w:lang w:val="en-US"/>
        </w:rPr>
        <w:t>Figure 4.3 illustrates the descriptive statistics of the study variables, highlighting mean and standard deviation values. The overall mean score of 24.2167 across 11 items indicates a moderate level of consumer engagement with automotive social media content. The standard deviation of 3.02145 reflects noticeable variability in respondent perceptions, suggesting inconsistent engagement intensity among participants. The variance value of 9.129 further supports the presence of dispersed responses. These numeric results indicate that while engagement exists, it is uneven across consumers, reinforcing the fragmented nature of social media interaction within the UK automotive sector.</w:t>
      </w:r>
    </w:p>
    <w:p w14:paraId="59D21C7A" w14:textId="35BEE833" w:rsidR="008C009B" w:rsidRPr="00FD21DC" w:rsidRDefault="00536F46" w:rsidP="008C009B">
      <w:pPr>
        <w:spacing w:after="0"/>
        <w:rPr>
          <w:color w:val="000000" w:themeColor="text1"/>
        </w:rPr>
      </w:pPr>
      <w:r w:rsidRPr="00FD21DC">
        <w:rPr>
          <w:color w:val="000000" w:themeColor="text1"/>
        </w:rPr>
        <w:lastRenderedPageBreak/>
        <w:t>The low mean score scored by people for Question 1 means that people did not favour visual materials on average. Likewise, the findings related to Question 4 suggest that consumers do not often refer to social media platforms when they are comparing vehicles. The mean scores associated to engagement variables present a mostly neutral or dissonant point of view of the involved participants</w:t>
      </w:r>
      <w:r w:rsidR="008C009B" w:rsidRPr="00FD21DC">
        <w:rPr>
          <w:color w:val="000000" w:themeColor="text1"/>
        </w:rPr>
        <w:t>.</w:t>
      </w:r>
    </w:p>
    <w:p w14:paraId="6C9B5619" w14:textId="77777777" w:rsidR="008C009B" w:rsidRPr="001D17FB" w:rsidRDefault="008C009B" w:rsidP="008C009B">
      <w:pPr>
        <w:spacing w:after="0"/>
        <w:rPr>
          <w:b/>
          <w:bCs/>
          <w:color w:val="000000" w:themeColor="text1"/>
        </w:rPr>
      </w:pPr>
      <w:r w:rsidRPr="001D17FB">
        <w:rPr>
          <w:color w:val="000000" w:themeColor="text1"/>
        </w:rPr>
        <w:t>Standard deviation values in the majority of the items were quite low, indicating a consensus among the respondents about this disengagement. For example, Question 1 found a deviation of 0.50, indicating a general consensus on the paucity of engagement. Overall, the descriptive data create the profile of a consumer base that is not responsive to modern marketing strategies. The implications are that automotive brands are not building value that resonates with the UK audience.</w:t>
      </w:r>
    </w:p>
    <w:p w14:paraId="1E42FEDC" w14:textId="77777777" w:rsidR="008C009B" w:rsidRPr="001D17FB" w:rsidRDefault="008C009B" w:rsidP="008C009B">
      <w:pPr>
        <w:pStyle w:val="Heading3"/>
        <w:rPr>
          <w:bCs w:val="0"/>
          <w:lang w:val="en-GB"/>
        </w:rPr>
      </w:pPr>
      <w:bookmarkStart w:id="84" w:name="_Toc220447580"/>
      <w:r w:rsidRPr="001D17FB">
        <w:rPr>
          <w:bCs w:val="0"/>
          <w:lang w:val="en-GB"/>
        </w:rPr>
        <w:t>4.2.</w:t>
      </w:r>
      <w:r w:rsidRPr="001D17FB">
        <w:rPr>
          <w:lang w:val="en-GB"/>
        </w:rPr>
        <w:t>4</w:t>
      </w:r>
      <w:r w:rsidRPr="001D17FB">
        <w:rPr>
          <w:bCs w:val="0"/>
          <w:lang w:val="en-GB"/>
        </w:rPr>
        <w:t xml:space="preserve"> Pearson Correlation Tests</w:t>
      </w:r>
      <w:bookmarkEnd w:id="84"/>
      <w:r w:rsidRPr="001D17FB">
        <w:rPr>
          <w:bCs w:val="0"/>
          <w:lang w:val="en-GB"/>
        </w:rPr>
        <w:t xml:space="preserve"> </w:t>
      </w:r>
    </w:p>
    <w:p w14:paraId="0B38087B" w14:textId="77777777" w:rsidR="008C009B" w:rsidRPr="001D17FB" w:rsidRDefault="008C009B" w:rsidP="008C009B">
      <w:pPr>
        <w:spacing w:after="0"/>
        <w:rPr>
          <w:color w:val="000000" w:themeColor="text1"/>
        </w:rPr>
      </w:pPr>
      <w:r w:rsidRPr="001D17FB">
        <w:rPr>
          <w:color w:val="000000" w:themeColor="text1"/>
        </w:rPr>
        <w:t>The results of the correlation tests are presented in the following figure:</w:t>
      </w:r>
    </w:p>
    <w:p w14:paraId="37CACA49" w14:textId="39AABBA0" w:rsidR="008C009B" w:rsidRDefault="00E7404B" w:rsidP="00E7404B">
      <w:pPr>
        <w:spacing w:after="0"/>
        <w:jc w:val="center"/>
        <w:rPr>
          <w:color w:val="000000" w:themeColor="text1"/>
        </w:rPr>
      </w:pPr>
      <w:r w:rsidRPr="00E7404B">
        <w:rPr>
          <w:color w:val="000000" w:themeColor="text1"/>
        </w:rPr>
        <w:drawing>
          <wp:inline distT="0" distB="0" distL="0" distR="0" wp14:anchorId="65ECCDC0" wp14:editId="0D217A47">
            <wp:extent cx="5731510" cy="5172075"/>
            <wp:effectExtent l="0" t="0" r="2540" b="9525"/>
            <wp:docPr id="523658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58109" name=""/>
                    <pic:cNvPicPr/>
                  </pic:nvPicPr>
                  <pic:blipFill>
                    <a:blip r:embed="rId21"/>
                    <a:stretch>
                      <a:fillRect/>
                    </a:stretch>
                  </pic:blipFill>
                  <pic:spPr>
                    <a:xfrm>
                      <a:off x="0" y="0"/>
                      <a:ext cx="5731510" cy="5172075"/>
                    </a:xfrm>
                    <a:prstGeom prst="rect">
                      <a:avLst/>
                    </a:prstGeom>
                  </pic:spPr>
                </pic:pic>
              </a:graphicData>
            </a:graphic>
          </wp:inline>
        </w:drawing>
      </w:r>
    </w:p>
    <w:p w14:paraId="55027F8E" w14:textId="441D01FD" w:rsidR="00E7404B" w:rsidRPr="001D17FB" w:rsidRDefault="00E7404B" w:rsidP="00E7404B">
      <w:pPr>
        <w:spacing w:after="0"/>
        <w:jc w:val="center"/>
        <w:rPr>
          <w:color w:val="000000" w:themeColor="text1"/>
        </w:rPr>
      </w:pPr>
      <w:r w:rsidRPr="00E7404B">
        <w:rPr>
          <w:color w:val="000000" w:themeColor="text1"/>
        </w:rPr>
        <w:lastRenderedPageBreak/>
        <w:drawing>
          <wp:inline distT="0" distB="0" distL="0" distR="0" wp14:anchorId="27E21909" wp14:editId="3B1C5B64">
            <wp:extent cx="5731510" cy="2000885"/>
            <wp:effectExtent l="0" t="0" r="2540" b="0"/>
            <wp:docPr id="1660272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72363" name=""/>
                    <pic:cNvPicPr/>
                  </pic:nvPicPr>
                  <pic:blipFill>
                    <a:blip r:embed="rId22"/>
                    <a:stretch>
                      <a:fillRect/>
                    </a:stretch>
                  </pic:blipFill>
                  <pic:spPr>
                    <a:xfrm>
                      <a:off x="0" y="0"/>
                      <a:ext cx="5731510" cy="2000885"/>
                    </a:xfrm>
                    <a:prstGeom prst="rect">
                      <a:avLst/>
                    </a:prstGeom>
                  </pic:spPr>
                </pic:pic>
              </a:graphicData>
            </a:graphic>
          </wp:inline>
        </w:drawing>
      </w:r>
    </w:p>
    <w:p w14:paraId="79BF211E" w14:textId="77777777" w:rsidR="008C009B" w:rsidRPr="001D17FB" w:rsidRDefault="008C009B" w:rsidP="009D1BE3">
      <w:pPr>
        <w:pStyle w:val="Heading4"/>
      </w:pPr>
      <w:bookmarkStart w:id="85" w:name="_Toc219197360"/>
      <w:r w:rsidRPr="001D17FB">
        <w:t>Figure 4.4: Correlation Tests Results</w:t>
      </w:r>
      <w:bookmarkEnd w:id="85"/>
    </w:p>
    <w:p w14:paraId="34666A7E" w14:textId="77777777" w:rsidR="008C009B" w:rsidRPr="001D17FB" w:rsidRDefault="008C009B" w:rsidP="008C009B">
      <w:pPr>
        <w:spacing w:after="0"/>
        <w:rPr>
          <w:color w:val="000000" w:themeColor="text1"/>
        </w:rPr>
      </w:pPr>
      <w:r w:rsidRPr="001D17FB">
        <w:rPr>
          <w:color w:val="000000" w:themeColor="text1"/>
        </w:rPr>
        <w:t>Figure 4.4 shows the Pearson correlation analysis which was used to assess the linear relationships between the variables used in this study. The resulting correlation matrix shows some important relationships, which provide substantive information on the behaviour of automotive consumers in the United Kingdom.</w:t>
      </w:r>
    </w:p>
    <w:p w14:paraId="5A8DAD5D" w14:textId="77777777" w:rsidR="006863F3" w:rsidRPr="00FD21DC" w:rsidRDefault="006863F3" w:rsidP="006863F3">
      <w:pPr>
        <w:spacing w:after="0"/>
        <w:rPr>
          <w:color w:val="000000" w:themeColor="text1"/>
          <w:lang w:val="en-US"/>
        </w:rPr>
      </w:pPr>
      <w:r w:rsidRPr="00FD21DC">
        <w:rPr>
          <w:color w:val="000000" w:themeColor="text1"/>
          <w:lang w:val="en-US"/>
        </w:rPr>
        <w:t>Figure 4.4 presents the correlation test results examining relationships between social media marketing variables, consumer engagement, and brand loyalty. The analysis reveals weak correlation coefficients, with several values close to 0.00 and some indicating negative relationships. These results suggest limited linear association between engagement measures and purchase intention. The absence of strong positive correlations indicates that higher social media interaction did not consistently correspond with increased brand loyalty. Overall, the numeric findings demonstrate that engagement behaviours alone are insufficient predictors of loyalty within the UK automotive context.</w:t>
      </w:r>
    </w:p>
    <w:p w14:paraId="0E886237" w14:textId="791CA25C" w:rsidR="008C009B" w:rsidRPr="001D17FB" w:rsidRDefault="008C009B" w:rsidP="00D74B81">
      <w:pPr>
        <w:spacing w:after="0"/>
        <w:rPr>
          <w:color w:val="000000" w:themeColor="text1"/>
        </w:rPr>
      </w:pPr>
      <w:r w:rsidRPr="001D17FB">
        <w:rPr>
          <w:color w:val="000000" w:themeColor="text1"/>
        </w:rPr>
        <w:t>This means that respondents who expect prompt response from the brands have more tendency to purchase.</w:t>
      </w:r>
      <w:r w:rsidR="00D74B81" w:rsidRPr="001D17FB">
        <w:rPr>
          <w:color w:val="000000" w:themeColor="text1"/>
        </w:rPr>
        <w:t xml:space="preserve"> </w:t>
      </w:r>
      <w:r w:rsidRPr="001D17FB">
        <w:rPr>
          <w:color w:val="000000" w:themeColor="text1"/>
        </w:rPr>
        <w:t xml:space="preserve">On the contrary, attributes like Question 2 and Question 4 didn't show a significant relationship with loyalty. The lack of statistical significance indicates that interactive tools and comparison behaviors are not a direct predictor of sales. </w:t>
      </w:r>
      <w:r w:rsidR="00D74B81" w:rsidRPr="00FD21DC">
        <w:rPr>
          <w:color w:val="000000" w:themeColor="text1"/>
        </w:rPr>
        <w:t>A statistically significant negative relationship was for attention to posts to the intention to purchase. These results show an inverse relationship with the amount of scrutiny of the posts linked to a reduced purchase intention in this sample.  On the other hand, a positive correlation of responsiveness and purchase intention was found, although weakly</w:t>
      </w:r>
      <w:r w:rsidRPr="00FD21DC">
        <w:rPr>
          <w:color w:val="000000" w:themeColor="text1"/>
        </w:rPr>
        <w:t>.</w:t>
      </w:r>
    </w:p>
    <w:p w14:paraId="212C9D11" w14:textId="77777777" w:rsidR="008C009B" w:rsidRPr="001D17FB" w:rsidRDefault="008C009B" w:rsidP="008C009B">
      <w:pPr>
        <w:pStyle w:val="Heading3"/>
        <w:rPr>
          <w:bCs w:val="0"/>
          <w:lang w:val="en-GB"/>
        </w:rPr>
      </w:pPr>
      <w:bookmarkStart w:id="86" w:name="_Toc220447581"/>
      <w:r w:rsidRPr="001D17FB">
        <w:rPr>
          <w:bCs w:val="0"/>
          <w:lang w:val="en-GB"/>
        </w:rPr>
        <w:t>4.</w:t>
      </w:r>
      <w:r w:rsidRPr="001D17FB">
        <w:rPr>
          <w:lang w:val="en-GB"/>
        </w:rPr>
        <w:t>2.5</w:t>
      </w:r>
      <w:r w:rsidRPr="001D17FB">
        <w:rPr>
          <w:bCs w:val="0"/>
          <w:lang w:val="en-GB"/>
        </w:rPr>
        <w:t xml:space="preserve"> Regression Analysis</w:t>
      </w:r>
      <w:bookmarkEnd w:id="86"/>
      <w:r w:rsidRPr="001D17FB">
        <w:rPr>
          <w:bCs w:val="0"/>
          <w:lang w:val="en-GB"/>
        </w:rPr>
        <w:t xml:space="preserve"> </w:t>
      </w:r>
    </w:p>
    <w:p w14:paraId="47925AC9" w14:textId="77777777" w:rsidR="008C009B" w:rsidRPr="001D17FB" w:rsidRDefault="008C009B" w:rsidP="008C009B">
      <w:pPr>
        <w:spacing w:after="0"/>
        <w:rPr>
          <w:color w:val="000000" w:themeColor="text1"/>
        </w:rPr>
      </w:pPr>
      <w:r w:rsidRPr="001D17FB">
        <w:rPr>
          <w:color w:val="000000" w:themeColor="text1"/>
        </w:rPr>
        <w:t>The findings obtained from the linear regression analysis are shown below:</w:t>
      </w:r>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67"/>
        <w:gridCol w:w="765"/>
        <w:gridCol w:w="812"/>
        <w:gridCol w:w="1101"/>
        <w:gridCol w:w="1103"/>
        <w:gridCol w:w="1103"/>
        <w:gridCol w:w="838"/>
        <w:gridCol w:w="767"/>
        <w:gridCol w:w="767"/>
        <w:gridCol w:w="1103"/>
      </w:tblGrid>
      <w:tr w:rsidR="00DE1E62" w:rsidRPr="009310A8" w14:paraId="66671166" w14:textId="77777777" w:rsidTr="00DE1E62">
        <w:trPr>
          <w:cantSplit/>
        </w:trPr>
        <w:tc>
          <w:tcPr>
            <w:tcW w:w="369" w:type="pct"/>
            <w:vMerge w:val="restart"/>
            <w:tcBorders>
              <w:top w:val="single" w:sz="16" w:space="0" w:color="000000"/>
              <w:left w:val="single" w:sz="16" w:space="0" w:color="000000"/>
              <w:bottom w:val="nil"/>
              <w:right w:val="single" w:sz="16" w:space="0" w:color="000000"/>
            </w:tcBorders>
            <w:shd w:val="clear" w:color="auto" w:fill="FFFFFF"/>
            <w:vAlign w:val="bottom"/>
          </w:tcPr>
          <w:p w14:paraId="33AA41ED" w14:textId="77777777" w:rsidR="00DE1E62" w:rsidRPr="009310A8" w:rsidRDefault="00DE1E62" w:rsidP="00DE1E62">
            <w:pPr>
              <w:spacing w:line="259" w:lineRule="auto"/>
            </w:pPr>
            <w:r w:rsidRPr="009310A8">
              <w:t>Model</w:t>
            </w:r>
          </w:p>
        </w:tc>
        <w:tc>
          <w:tcPr>
            <w:tcW w:w="424" w:type="pct"/>
            <w:vMerge w:val="restart"/>
            <w:tcBorders>
              <w:top w:val="single" w:sz="16" w:space="0" w:color="000000"/>
              <w:left w:val="single" w:sz="16" w:space="0" w:color="000000"/>
            </w:tcBorders>
            <w:shd w:val="clear" w:color="auto" w:fill="FFFFFF"/>
            <w:vAlign w:val="bottom"/>
          </w:tcPr>
          <w:p w14:paraId="25AFEAC1" w14:textId="77777777" w:rsidR="00DE1E62" w:rsidRPr="009310A8" w:rsidRDefault="00DE1E62" w:rsidP="00B309F7">
            <w:pPr>
              <w:spacing w:line="259" w:lineRule="auto"/>
              <w:jc w:val="center"/>
            </w:pPr>
            <w:r w:rsidRPr="009310A8">
              <w:t>R</w:t>
            </w:r>
          </w:p>
        </w:tc>
        <w:tc>
          <w:tcPr>
            <w:tcW w:w="450" w:type="pct"/>
            <w:vMerge w:val="restart"/>
            <w:tcBorders>
              <w:top w:val="single" w:sz="16" w:space="0" w:color="000000"/>
            </w:tcBorders>
            <w:shd w:val="clear" w:color="auto" w:fill="FFFFFF"/>
            <w:vAlign w:val="bottom"/>
          </w:tcPr>
          <w:p w14:paraId="68CDB6CB" w14:textId="77777777" w:rsidR="00DE1E62" w:rsidRPr="009310A8" w:rsidRDefault="00DE1E62" w:rsidP="00B309F7">
            <w:pPr>
              <w:spacing w:line="259" w:lineRule="auto"/>
              <w:jc w:val="center"/>
            </w:pPr>
            <w:r w:rsidRPr="009310A8">
              <w:t>R Square</w:t>
            </w:r>
          </w:p>
        </w:tc>
        <w:tc>
          <w:tcPr>
            <w:tcW w:w="610" w:type="pct"/>
            <w:vMerge w:val="restart"/>
            <w:tcBorders>
              <w:top w:val="single" w:sz="16" w:space="0" w:color="000000"/>
            </w:tcBorders>
            <w:shd w:val="clear" w:color="auto" w:fill="FFFFFF"/>
            <w:vAlign w:val="bottom"/>
          </w:tcPr>
          <w:p w14:paraId="36EA6AEE" w14:textId="77777777" w:rsidR="00DE1E62" w:rsidRPr="009310A8" w:rsidRDefault="00DE1E62" w:rsidP="00B309F7">
            <w:pPr>
              <w:spacing w:line="259" w:lineRule="auto"/>
              <w:jc w:val="center"/>
            </w:pPr>
            <w:r w:rsidRPr="009310A8">
              <w:t>Adjusted R Square</w:t>
            </w:r>
          </w:p>
        </w:tc>
        <w:tc>
          <w:tcPr>
            <w:tcW w:w="611" w:type="pct"/>
            <w:vMerge w:val="restart"/>
            <w:tcBorders>
              <w:top w:val="single" w:sz="16" w:space="0" w:color="000000"/>
            </w:tcBorders>
            <w:shd w:val="clear" w:color="auto" w:fill="FFFFFF"/>
            <w:vAlign w:val="bottom"/>
          </w:tcPr>
          <w:p w14:paraId="5A14F67D" w14:textId="77777777" w:rsidR="00DE1E62" w:rsidRPr="009310A8" w:rsidRDefault="00DE1E62" w:rsidP="00B309F7">
            <w:pPr>
              <w:spacing w:line="259" w:lineRule="auto"/>
              <w:jc w:val="center"/>
            </w:pPr>
            <w:r w:rsidRPr="009310A8">
              <w:t>Std. Error of the Estimate</w:t>
            </w:r>
          </w:p>
        </w:tc>
        <w:tc>
          <w:tcPr>
            <w:tcW w:w="2535" w:type="pct"/>
            <w:gridSpan w:val="5"/>
            <w:tcBorders>
              <w:top w:val="single" w:sz="16" w:space="0" w:color="000000"/>
              <w:right w:val="single" w:sz="16" w:space="0" w:color="000000"/>
            </w:tcBorders>
            <w:shd w:val="clear" w:color="auto" w:fill="FFFFFF"/>
            <w:vAlign w:val="bottom"/>
          </w:tcPr>
          <w:p w14:paraId="714104EE" w14:textId="77777777" w:rsidR="00DE1E62" w:rsidRPr="009310A8" w:rsidRDefault="00DE1E62" w:rsidP="00B309F7">
            <w:pPr>
              <w:spacing w:line="259" w:lineRule="auto"/>
              <w:jc w:val="center"/>
            </w:pPr>
            <w:r w:rsidRPr="009310A8">
              <w:t>Change Statistics</w:t>
            </w:r>
          </w:p>
        </w:tc>
      </w:tr>
      <w:tr w:rsidR="00DE1E62" w:rsidRPr="009310A8" w14:paraId="292778EE" w14:textId="77777777" w:rsidTr="00DE1E62">
        <w:trPr>
          <w:cantSplit/>
        </w:trPr>
        <w:tc>
          <w:tcPr>
            <w:tcW w:w="369" w:type="pct"/>
            <w:vMerge/>
            <w:tcBorders>
              <w:top w:val="single" w:sz="16" w:space="0" w:color="000000"/>
              <w:left w:val="single" w:sz="16" w:space="0" w:color="000000"/>
              <w:bottom w:val="nil"/>
              <w:right w:val="single" w:sz="16" w:space="0" w:color="000000"/>
            </w:tcBorders>
            <w:shd w:val="clear" w:color="auto" w:fill="FFFFFF"/>
            <w:vAlign w:val="bottom"/>
          </w:tcPr>
          <w:p w14:paraId="1B136879" w14:textId="77777777" w:rsidR="00DE1E62" w:rsidRPr="009310A8" w:rsidRDefault="00DE1E62" w:rsidP="00B309F7">
            <w:pPr>
              <w:spacing w:line="259" w:lineRule="auto"/>
              <w:jc w:val="center"/>
            </w:pPr>
          </w:p>
        </w:tc>
        <w:tc>
          <w:tcPr>
            <w:tcW w:w="424" w:type="pct"/>
            <w:vMerge/>
            <w:tcBorders>
              <w:top w:val="single" w:sz="16" w:space="0" w:color="000000"/>
              <w:left w:val="single" w:sz="16" w:space="0" w:color="000000"/>
            </w:tcBorders>
            <w:shd w:val="clear" w:color="auto" w:fill="FFFFFF"/>
            <w:vAlign w:val="bottom"/>
          </w:tcPr>
          <w:p w14:paraId="529BAB72" w14:textId="77777777" w:rsidR="00DE1E62" w:rsidRPr="009310A8" w:rsidRDefault="00DE1E62" w:rsidP="00B309F7">
            <w:pPr>
              <w:spacing w:line="259" w:lineRule="auto"/>
              <w:jc w:val="center"/>
            </w:pPr>
          </w:p>
        </w:tc>
        <w:tc>
          <w:tcPr>
            <w:tcW w:w="450" w:type="pct"/>
            <w:vMerge/>
            <w:tcBorders>
              <w:top w:val="single" w:sz="16" w:space="0" w:color="000000"/>
            </w:tcBorders>
            <w:shd w:val="clear" w:color="auto" w:fill="FFFFFF"/>
            <w:vAlign w:val="bottom"/>
          </w:tcPr>
          <w:p w14:paraId="390D04D0" w14:textId="77777777" w:rsidR="00DE1E62" w:rsidRPr="009310A8" w:rsidRDefault="00DE1E62" w:rsidP="00B309F7">
            <w:pPr>
              <w:spacing w:line="259" w:lineRule="auto"/>
              <w:jc w:val="center"/>
            </w:pPr>
          </w:p>
        </w:tc>
        <w:tc>
          <w:tcPr>
            <w:tcW w:w="610" w:type="pct"/>
            <w:vMerge/>
            <w:tcBorders>
              <w:top w:val="single" w:sz="16" w:space="0" w:color="000000"/>
            </w:tcBorders>
            <w:shd w:val="clear" w:color="auto" w:fill="FFFFFF"/>
            <w:vAlign w:val="bottom"/>
          </w:tcPr>
          <w:p w14:paraId="437E7595" w14:textId="77777777" w:rsidR="00DE1E62" w:rsidRPr="009310A8" w:rsidRDefault="00DE1E62" w:rsidP="00B309F7">
            <w:pPr>
              <w:spacing w:line="259" w:lineRule="auto"/>
              <w:jc w:val="center"/>
            </w:pPr>
          </w:p>
        </w:tc>
        <w:tc>
          <w:tcPr>
            <w:tcW w:w="611" w:type="pct"/>
            <w:vMerge/>
            <w:tcBorders>
              <w:top w:val="single" w:sz="16" w:space="0" w:color="000000"/>
            </w:tcBorders>
            <w:shd w:val="clear" w:color="auto" w:fill="FFFFFF"/>
            <w:vAlign w:val="bottom"/>
          </w:tcPr>
          <w:p w14:paraId="65719CAF" w14:textId="77777777" w:rsidR="00DE1E62" w:rsidRPr="009310A8" w:rsidRDefault="00DE1E62" w:rsidP="00B309F7">
            <w:pPr>
              <w:spacing w:line="259" w:lineRule="auto"/>
              <w:jc w:val="center"/>
            </w:pPr>
          </w:p>
        </w:tc>
        <w:tc>
          <w:tcPr>
            <w:tcW w:w="611" w:type="pct"/>
            <w:tcBorders>
              <w:bottom w:val="single" w:sz="16" w:space="0" w:color="000000"/>
            </w:tcBorders>
            <w:shd w:val="clear" w:color="auto" w:fill="FFFFFF"/>
            <w:vAlign w:val="bottom"/>
          </w:tcPr>
          <w:p w14:paraId="5294D152" w14:textId="77777777" w:rsidR="00DE1E62" w:rsidRPr="009310A8" w:rsidRDefault="00DE1E62" w:rsidP="00B309F7">
            <w:pPr>
              <w:spacing w:line="259" w:lineRule="auto"/>
              <w:jc w:val="center"/>
            </w:pPr>
            <w:r w:rsidRPr="009310A8">
              <w:t>R Square Change</w:t>
            </w:r>
          </w:p>
        </w:tc>
        <w:tc>
          <w:tcPr>
            <w:tcW w:w="464" w:type="pct"/>
            <w:tcBorders>
              <w:bottom w:val="single" w:sz="16" w:space="0" w:color="000000"/>
            </w:tcBorders>
            <w:shd w:val="clear" w:color="auto" w:fill="FFFFFF"/>
            <w:vAlign w:val="bottom"/>
          </w:tcPr>
          <w:p w14:paraId="322F1846" w14:textId="77777777" w:rsidR="00DE1E62" w:rsidRPr="009310A8" w:rsidRDefault="00DE1E62" w:rsidP="00B309F7">
            <w:pPr>
              <w:spacing w:line="259" w:lineRule="auto"/>
              <w:jc w:val="center"/>
            </w:pPr>
            <w:r w:rsidRPr="009310A8">
              <w:t>F Change</w:t>
            </w:r>
          </w:p>
        </w:tc>
        <w:tc>
          <w:tcPr>
            <w:tcW w:w="425" w:type="pct"/>
            <w:tcBorders>
              <w:bottom w:val="single" w:sz="16" w:space="0" w:color="000000"/>
            </w:tcBorders>
            <w:shd w:val="clear" w:color="auto" w:fill="FFFFFF"/>
            <w:vAlign w:val="bottom"/>
          </w:tcPr>
          <w:p w14:paraId="53C2F4F8" w14:textId="77777777" w:rsidR="00DE1E62" w:rsidRPr="009310A8" w:rsidRDefault="00DE1E62" w:rsidP="00B309F7">
            <w:pPr>
              <w:spacing w:line="259" w:lineRule="auto"/>
              <w:jc w:val="center"/>
            </w:pPr>
            <w:r w:rsidRPr="009310A8">
              <w:t>df1</w:t>
            </w:r>
          </w:p>
        </w:tc>
        <w:tc>
          <w:tcPr>
            <w:tcW w:w="425" w:type="pct"/>
            <w:tcBorders>
              <w:bottom w:val="single" w:sz="16" w:space="0" w:color="000000"/>
            </w:tcBorders>
            <w:shd w:val="clear" w:color="auto" w:fill="FFFFFF"/>
            <w:vAlign w:val="bottom"/>
          </w:tcPr>
          <w:p w14:paraId="793CA921" w14:textId="77777777" w:rsidR="00DE1E62" w:rsidRPr="009310A8" w:rsidRDefault="00DE1E62" w:rsidP="00B309F7">
            <w:pPr>
              <w:spacing w:line="259" w:lineRule="auto"/>
              <w:jc w:val="center"/>
            </w:pPr>
            <w:r w:rsidRPr="009310A8">
              <w:t>df2</w:t>
            </w:r>
          </w:p>
        </w:tc>
        <w:tc>
          <w:tcPr>
            <w:tcW w:w="610" w:type="pct"/>
            <w:tcBorders>
              <w:bottom w:val="single" w:sz="16" w:space="0" w:color="000000"/>
              <w:right w:val="single" w:sz="16" w:space="0" w:color="000000"/>
            </w:tcBorders>
            <w:shd w:val="clear" w:color="auto" w:fill="FFFFFF"/>
            <w:vAlign w:val="bottom"/>
          </w:tcPr>
          <w:p w14:paraId="27314B6E" w14:textId="77777777" w:rsidR="00DE1E62" w:rsidRPr="009310A8" w:rsidRDefault="00DE1E62" w:rsidP="00B309F7">
            <w:pPr>
              <w:spacing w:line="259" w:lineRule="auto"/>
              <w:jc w:val="center"/>
            </w:pPr>
            <w:r w:rsidRPr="009310A8">
              <w:t>Sig. F Change</w:t>
            </w:r>
          </w:p>
        </w:tc>
      </w:tr>
      <w:tr w:rsidR="00DE1E62" w:rsidRPr="009310A8" w14:paraId="1B8491F5" w14:textId="77777777" w:rsidTr="00DE1E62">
        <w:trPr>
          <w:cantSplit/>
        </w:trPr>
        <w:tc>
          <w:tcPr>
            <w:tcW w:w="369" w:type="pct"/>
            <w:tcBorders>
              <w:top w:val="single" w:sz="16" w:space="0" w:color="000000"/>
              <w:left w:val="single" w:sz="16" w:space="0" w:color="000000"/>
              <w:bottom w:val="single" w:sz="16" w:space="0" w:color="000000"/>
              <w:right w:val="single" w:sz="16" w:space="0" w:color="000000"/>
            </w:tcBorders>
            <w:shd w:val="clear" w:color="auto" w:fill="FFFFFF"/>
          </w:tcPr>
          <w:p w14:paraId="6A56FE40" w14:textId="77777777" w:rsidR="00DE1E62" w:rsidRPr="009310A8" w:rsidRDefault="00DE1E62" w:rsidP="00B309F7">
            <w:pPr>
              <w:spacing w:line="259" w:lineRule="auto"/>
              <w:jc w:val="center"/>
            </w:pPr>
            <w:r w:rsidRPr="009310A8">
              <w:t>1</w:t>
            </w:r>
          </w:p>
        </w:tc>
        <w:tc>
          <w:tcPr>
            <w:tcW w:w="424" w:type="pct"/>
            <w:tcBorders>
              <w:top w:val="single" w:sz="16" w:space="0" w:color="000000"/>
              <w:left w:val="single" w:sz="16" w:space="0" w:color="000000"/>
              <w:bottom w:val="single" w:sz="16" w:space="0" w:color="000000"/>
            </w:tcBorders>
            <w:shd w:val="clear" w:color="auto" w:fill="FFFFFF"/>
            <w:vAlign w:val="center"/>
          </w:tcPr>
          <w:p w14:paraId="2664DB82" w14:textId="77777777" w:rsidR="00DE1E62" w:rsidRPr="009310A8" w:rsidRDefault="00DE1E62" w:rsidP="00B309F7">
            <w:pPr>
              <w:spacing w:line="259" w:lineRule="auto"/>
              <w:jc w:val="center"/>
            </w:pPr>
            <w:r w:rsidRPr="009310A8">
              <w:t>.501</w:t>
            </w:r>
            <w:r w:rsidRPr="009310A8">
              <w:rPr>
                <w:vertAlign w:val="superscript"/>
              </w:rPr>
              <w:t>a</w:t>
            </w:r>
          </w:p>
        </w:tc>
        <w:tc>
          <w:tcPr>
            <w:tcW w:w="450" w:type="pct"/>
            <w:tcBorders>
              <w:top w:val="single" w:sz="16" w:space="0" w:color="000000"/>
              <w:bottom w:val="single" w:sz="16" w:space="0" w:color="000000"/>
            </w:tcBorders>
            <w:shd w:val="clear" w:color="auto" w:fill="FFFFFF"/>
            <w:vAlign w:val="center"/>
          </w:tcPr>
          <w:p w14:paraId="0645C02E" w14:textId="77777777" w:rsidR="00DE1E62" w:rsidRPr="009310A8" w:rsidRDefault="00DE1E62" w:rsidP="00B309F7">
            <w:pPr>
              <w:spacing w:line="259" w:lineRule="auto"/>
              <w:jc w:val="center"/>
            </w:pPr>
            <w:r w:rsidRPr="009310A8">
              <w:t>.251</w:t>
            </w:r>
          </w:p>
        </w:tc>
        <w:tc>
          <w:tcPr>
            <w:tcW w:w="610" w:type="pct"/>
            <w:tcBorders>
              <w:top w:val="single" w:sz="16" w:space="0" w:color="000000"/>
              <w:bottom w:val="single" w:sz="16" w:space="0" w:color="000000"/>
            </w:tcBorders>
            <w:shd w:val="clear" w:color="auto" w:fill="FFFFFF"/>
            <w:vAlign w:val="center"/>
          </w:tcPr>
          <w:p w14:paraId="3CEA4FCC" w14:textId="77777777" w:rsidR="00DE1E62" w:rsidRPr="009310A8" w:rsidRDefault="00DE1E62" w:rsidP="00B309F7">
            <w:pPr>
              <w:spacing w:line="259" w:lineRule="auto"/>
              <w:jc w:val="center"/>
            </w:pPr>
            <w:r w:rsidRPr="009310A8">
              <w:t>.182</w:t>
            </w:r>
          </w:p>
        </w:tc>
        <w:tc>
          <w:tcPr>
            <w:tcW w:w="611" w:type="pct"/>
            <w:tcBorders>
              <w:top w:val="single" w:sz="16" w:space="0" w:color="000000"/>
              <w:bottom w:val="single" w:sz="16" w:space="0" w:color="000000"/>
            </w:tcBorders>
            <w:shd w:val="clear" w:color="auto" w:fill="FFFFFF"/>
            <w:vAlign w:val="center"/>
          </w:tcPr>
          <w:p w14:paraId="04040999" w14:textId="77777777" w:rsidR="00DE1E62" w:rsidRPr="009310A8" w:rsidRDefault="00DE1E62" w:rsidP="00B309F7">
            <w:pPr>
              <w:spacing w:line="259" w:lineRule="auto"/>
              <w:jc w:val="center"/>
            </w:pPr>
            <w:r w:rsidRPr="009310A8">
              <w:t>.99909</w:t>
            </w:r>
          </w:p>
        </w:tc>
        <w:tc>
          <w:tcPr>
            <w:tcW w:w="611" w:type="pct"/>
            <w:tcBorders>
              <w:top w:val="single" w:sz="16" w:space="0" w:color="000000"/>
              <w:bottom w:val="single" w:sz="16" w:space="0" w:color="000000"/>
            </w:tcBorders>
            <w:shd w:val="clear" w:color="auto" w:fill="FFFFFF"/>
            <w:vAlign w:val="center"/>
          </w:tcPr>
          <w:p w14:paraId="29F0E6CF" w14:textId="77777777" w:rsidR="00DE1E62" w:rsidRPr="009310A8" w:rsidRDefault="00DE1E62" w:rsidP="00B309F7">
            <w:pPr>
              <w:spacing w:line="259" w:lineRule="auto"/>
              <w:jc w:val="center"/>
            </w:pPr>
            <w:r w:rsidRPr="009310A8">
              <w:t>.251</w:t>
            </w:r>
          </w:p>
        </w:tc>
        <w:tc>
          <w:tcPr>
            <w:tcW w:w="464" w:type="pct"/>
            <w:tcBorders>
              <w:top w:val="single" w:sz="16" w:space="0" w:color="000000"/>
              <w:bottom w:val="single" w:sz="16" w:space="0" w:color="000000"/>
            </w:tcBorders>
            <w:shd w:val="clear" w:color="auto" w:fill="FFFFFF"/>
            <w:vAlign w:val="center"/>
          </w:tcPr>
          <w:p w14:paraId="19D35DD5" w14:textId="77777777" w:rsidR="00DE1E62" w:rsidRPr="009310A8" w:rsidRDefault="00DE1E62" w:rsidP="00B309F7">
            <w:pPr>
              <w:spacing w:line="259" w:lineRule="auto"/>
              <w:jc w:val="center"/>
            </w:pPr>
            <w:r w:rsidRPr="009310A8">
              <w:t>3.646</w:t>
            </w:r>
          </w:p>
        </w:tc>
        <w:tc>
          <w:tcPr>
            <w:tcW w:w="425" w:type="pct"/>
            <w:tcBorders>
              <w:top w:val="single" w:sz="16" w:space="0" w:color="000000"/>
              <w:bottom w:val="single" w:sz="16" w:space="0" w:color="000000"/>
            </w:tcBorders>
            <w:shd w:val="clear" w:color="auto" w:fill="FFFFFF"/>
            <w:vAlign w:val="center"/>
          </w:tcPr>
          <w:p w14:paraId="5CC3648E" w14:textId="77777777" w:rsidR="00DE1E62" w:rsidRPr="009310A8" w:rsidRDefault="00DE1E62" w:rsidP="00B309F7">
            <w:pPr>
              <w:spacing w:line="259" w:lineRule="auto"/>
              <w:jc w:val="center"/>
            </w:pPr>
            <w:r w:rsidRPr="009310A8">
              <w:t>10</w:t>
            </w:r>
          </w:p>
        </w:tc>
        <w:tc>
          <w:tcPr>
            <w:tcW w:w="425" w:type="pct"/>
            <w:tcBorders>
              <w:top w:val="single" w:sz="16" w:space="0" w:color="000000"/>
              <w:bottom w:val="single" w:sz="16" w:space="0" w:color="000000"/>
            </w:tcBorders>
            <w:shd w:val="clear" w:color="auto" w:fill="FFFFFF"/>
            <w:vAlign w:val="center"/>
          </w:tcPr>
          <w:p w14:paraId="4EF593EC" w14:textId="77777777" w:rsidR="00DE1E62" w:rsidRPr="009310A8" w:rsidRDefault="00DE1E62" w:rsidP="00B309F7">
            <w:pPr>
              <w:spacing w:line="259" w:lineRule="auto"/>
              <w:jc w:val="center"/>
            </w:pPr>
            <w:r w:rsidRPr="009310A8">
              <w:t>109</w:t>
            </w:r>
          </w:p>
        </w:tc>
        <w:tc>
          <w:tcPr>
            <w:tcW w:w="610" w:type="pct"/>
            <w:tcBorders>
              <w:top w:val="single" w:sz="16" w:space="0" w:color="000000"/>
              <w:bottom w:val="single" w:sz="16" w:space="0" w:color="000000"/>
              <w:right w:val="single" w:sz="16" w:space="0" w:color="000000"/>
            </w:tcBorders>
            <w:shd w:val="clear" w:color="auto" w:fill="FFFFFF"/>
            <w:vAlign w:val="center"/>
          </w:tcPr>
          <w:p w14:paraId="3E3893A2" w14:textId="77777777" w:rsidR="00DE1E62" w:rsidRPr="009310A8" w:rsidRDefault="00DE1E62" w:rsidP="00B309F7">
            <w:pPr>
              <w:spacing w:line="259" w:lineRule="auto"/>
              <w:jc w:val="center"/>
            </w:pPr>
            <w:r w:rsidRPr="009310A8">
              <w:t>.000</w:t>
            </w:r>
          </w:p>
        </w:tc>
      </w:tr>
      <w:tr w:rsidR="00DE1E62" w:rsidRPr="009310A8" w14:paraId="7ECE6EDD" w14:textId="77777777" w:rsidTr="00DE1E62">
        <w:trPr>
          <w:cantSplit/>
        </w:trPr>
        <w:tc>
          <w:tcPr>
            <w:tcW w:w="5000" w:type="pct"/>
            <w:gridSpan w:val="10"/>
            <w:tcBorders>
              <w:top w:val="nil"/>
              <w:left w:val="nil"/>
              <w:bottom w:val="nil"/>
              <w:right w:val="nil"/>
            </w:tcBorders>
            <w:shd w:val="clear" w:color="auto" w:fill="FFFFFF"/>
          </w:tcPr>
          <w:p w14:paraId="47E03141" w14:textId="77777777" w:rsidR="00DE1E62" w:rsidRPr="009310A8" w:rsidRDefault="00DE1E62" w:rsidP="00B309F7">
            <w:pPr>
              <w:spacing w:line="259" w:lineRule="auto"/>
              <w:jc w:val="center"/>
            </w:pPr>
            <w:r w:rsidRPr="009310A8">
              <w:t>a. Predictors: (Constant), Q10, Q3, Q1, Q2, Q6, Q9, Q7, Q5, Q8, Q4</w:t>
            </w:r>
          </w:p>
        </w:tc>
      </w:tr>
      <w:tr w:rsidR="00DE1E62" w:rsidRPr="009310A8" w14:paraId="5CD28ED4" w14:textId="77777777" w:rsidTr="00DE1E62">
        <w:trPr>
          <w:cantSplit/>
        </w:trPr>
        <w:tc>
          <w:tcPr>
            <w:tcW w:w="5000" w:type="pct"/>
            <w:gridSpan w:val="10"/>
            <w:tcBorders>
              <w:top w:val="nil"/>
              <w:left w:val="nil"/>
              <w:bottom w:val="nil"/>
              <w:right w:val="nil"/>
            </w:tcBorders>
            <w:shd w:val="clear" w:color="auto" w:fill="FFFFFF"/>
          </w:tcPr>
          <w:p w14:paraId="508015D6" w14:textId="77777777" w:rsidR="00DE1E62" w:rsidRPr="009310A8" w:rsidRDefault="00DE1E62" w:rsidP="00B309F7">
            <w:pPr>
              <w:spacing w:line="259" w:lineRule="auto"/>
              <w:jc w:val="center"/>
            </w:pPr>
            <w:r w:rsidRPr="009310A8">
              <w:t>b. Dependent Variable: VAR00011</w:t>
            </w:r>
          </w:p>
        </w:tc>
      </w:tr>
    </w:tbl>
    <w:p w14:paraId="54B1A10B" w14:textId="77777777" w:rsidR="008C009B" w:rsidRPr="001D17FB" w:rsidRDefault="008C009B" w:rsidP="008C009B">
      <w:pPr>
        <w:spacing w:after="0"/>
        <w:rPr>
          <w:color w:val="000000" w:themeColor="text1"/>
        </w:rPr>
      </w:pPr>
    </w:p>
    <w:p w14:paraId="6EC1E0FF" w14:textId="77777777" w:rsidR="008C009B" w:rsidRPr="001D17FB" w:rsidRDefault="008C009B" w:rsidP="008C009B">
      <w:pPr>
        <w:pStyle w:val="Heading5"/>
      </w:pPr>
      <w:bookmarkStart w:id="87" w:name="_Toc219887224"/>
      <w:r w:rsidRPr="001D17FB">
        <w:t>Table 4.3: Model Summary</w:t>
      </w:r>
      <w:bookmarkEnd w:id="87"/>
    </w:p>
    <w:p w14:paraId="4DE918EC" w14:textId="0E442A89" w:rsidR="008C009B" w:rsidRPr="00FD21DC" w:rsidRDefault="001843B6" w:rsidP="001843B6">
      <w:pPr>
        <w:spacing w:after="0"/>
        <w:rPr>
          <w:color w:val="000000" w:themeColor="text1"/>
        </w:rPr>
      </w:pPr>
      <w:r w:rsidRPr="00FD21DC">
        <w:rPr>
          <w:color w:val="000000" w:themeColor="text1"/>
        </w:rPr>
        <w:t>Table 4.3 presents the regression model summary with VAR00011 as the dependent variable. The model produced an R Square value of 0.290, indicating that approximately 29% of the variance in VAR00011 is explained by the independent variables. This reflects a moderate model fit, suggesting that social media marketing and engagement factors contribute meaningfully but not decisively to predicting the dependent variable. The remaining 71% unexplained variance indicates the influence of additional factors beyond the model. Overall, the results demonstrate a statistically relevant yet limited predictive relationship.</w:t>
      </w: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DE1E62" w:rsidRPr="009310A8" w14:paraId="3BE0A2C9" w14:textId="77777777" w:rsidTr="00DE1E62">
        <w:trPr>
          <w:cantSplit/>
          <w:jc w:val="center"/>
        </w:trPr>
        <w:tc>
          <w:tcPr>
            <w:tcW w:w="2028" w:type="dxa"/>
            <w:gridSpan w:val="2"/>
            <w:tcBorders>
              <w:top w:val="single" w:sz="16" w:space="0" w:color="000000"/>
              <w:left w:val="single" w:sz="16" w:space="0" w:color="000000"/>
              <w:bottom w:val="single" w:sz="16" w:space="0" w:color="000000"/>
              <w:right w:val="nil"/>
            </w:tcBorders>
            <w:shd w:val="clear" w:color="auto" w:fill="FFFFFF"/>
            <w:vAlign w:val="bottom"/>
          </w:tcPr>
          <w:p w14:paraId="28893F5B" w14:textId="77777777" w:rsidR="00DE1E62" w:rsidRPr="009310A8" w:rsidRDefault="00DE1E62" w:rsidP="00B309F7">
            <w:pPr>
              <w:spacing w:line="259" w:lineRule="auto"/>
              <w:jc w:val="center"/>
            </w:pPr>
            <w:r w:rsidRPr="009310A8">
              <w:t>Model</w:t>
            </w:r>
          </w:p>
        </w:tc>
        <w:tc>
          <w:tcPr>
            <w:tcW w:w="1476" w:type="dxa"/>
            <w:tcBorders>
              <w:top w:val="single" w:sz="16" w:space="0" w:color="000000"/>
              <w:left w:val="single" w:sz="16" w:space="0" w:color="000000"/>
              <w:bottom w:val="single" w:sz="16" w:space="0" w:color="000000"/>
            </w:tcBorders>
            <w:shd w:val="clear" w:color="auto" w:fill="FFFFFF"/>
            <w:vAlign w:val="bottom"/>
          </w:tcPr>
          <w:p w14:paraId="34504A65" w14:textId="77777777" w:rsidR="00DE1E62" w:rsidRPr="009310A8" w:rsidRDefault="00DE1E62" w:rsidP="00B309F7">
            <w:pPr>
              <w:spacing w:line="259" w:lineRule="auto"/>
              <w:jc w:val="center"/>
            </w:pPr>
            <w:r w:rsidRPr="009310A8">
              <w:t>Sum of Squares</w:t>
            </w:r>
          </w:p>
        </w:tc>
        <w:tc>
          <w:tcPr>
            <w:tcW w:w="1030" w:type="dxa"/>
            <w:tcBorders>
              <w:top w:val="single" w:sz="16" w:space="0" w:color="000000"/>
              <w:bottom w:val="single" w:sz="16" w:space="0" w:color="000000"/>
            </w:tcBorders>
            <w:shd w:val="clear" w:color="auto" w:fill="FFFFFF"/>
            <w:vAlign w:val="bottom"/>
          </w:tcPr>
          <w:p w14:paraId="0742D159" w14:textId="77777777" w:rsidR="00DE1E62" w:rsidRPr="009310A8" w:rsidRDefault="00DE1E62" w:rsidP="00B309F7">
            <w:pPr>
              <w:spacing w:line="259" w:lineRule="auto"/>
              <w:jc w:val="center"/>
            </w:pPr>
            <w:r w:rsidRPr="009310A8">
              <w:t>df</w:t>
            </w:r>
          </w:p>
        </w:tc>
        <w:tc>
          <w:tcPr>
            <w:tcW w:w="1415" w:type="dxa"/>
            <w:tcBorders>
              <w:top w:val="single" w:sz="16" w:space="0" w:color="000000"/>
              <w:bottom w:val="single" w:sz="16" w:space="0" w:color="000000"/>
            </w:tcBorders>
            <w:shd w:val="clear" w:color="auto" w:fill="FFFFFF"/>
            <w:vAlign w:val="bottom"/>
          </w:tcPr>
          <w:p w14:paraId="2965EFD7" w14:textId="77777777" w:rsidR="00DE1E62" w:rsidRPr="009310A8" w:rsidRDefault="00DE1E62" w:rsidP="00B309F7">
            <w:pPr>
              <w:spacing w:line="259" w:lineRule="auto"/>
              <w:jc w:val="center"/>
            </w:pPr>
            <w:r w:rsidRPr="009310A8">
              <w:t>Mean Square</w:t>
            </w:r>
          </w:p>
        </w:tc>
        <w:tc>
          <w:tcPr>
            <w:tcW w:w="1030" w:type="dxa"/>
            <w:tcBorders>
              <w:top w:val="single" w:sz="16" w:space="0" w:color="000000"/>
              <w:bottom w:val="single" w:sz="16" w:space="0" w:color="000000"/>
            </w:tcBorders>
            <w:shd w:val="clear" w:color="auto" w:fill="FFFFFF"/>
            <w:vAlign w:val="bottom"/>
          </w:tcPr>
          <w:p w14:paraId="46AEE0E6" w14:textId="77777777" w:rsidR="00DE1E62" w:rsidRPr="009310A8" w:rsidRDefault="00DE1E62" w:rsidP="00B309F7">
            <w:pPr>
              <w:spacing w:line="259" w:lineRule="auto"/>
              <w:jc w:val="center"/>
            </w:pPr>
            <w:r w:rsidRPr="009310A8">
              <w:t>F</w:t>
            </w:r>
          </w:p>
        </w:tc>
        <w:tc>
          <w:tcPr>
            <w:tcW w:w="1030" w:type="dxa"/>
            <w:tcBorders>
              <w:top w:val="single" w:sz="16" w:space="0" w:color="000000"/>
              <w:bottom w:val="single" w:sz="16" w:space="0" w:color="000000"/>
              <w:right w:val="single" w:sz="16" w:space="0" w:color="000000"/>
            </w:tcBorders>
            <w:shd w:val="clear" w:color="auto" w:fill="FFFFFF"/>
            <w:vAlign w:val="bottom"/>
          </w:tcPr>
          <w:p w14:paraId="3DF6B092" w14:textId="77777777" w:rsidR="00DE1E62" w:rsidRPr="009310A8" w:rsidRDefault="00DE1E62" w:rsidP="00B309F7">
            <w:pPr>
              <w:spacing w:line="259" w:lineRule="auto"/>
              <w:jc w:val="center"/>
            </w:pPr>
            <w:r w:rsidRPr="009310A8">
              <w:t>Sig.</w:t>
            </w:r>
          </w:p>
        </w:tc>
      </w:tr>
      <w:tr w:rsidR="00DE1E62" w:rsidRPr="009310A8" w14:paraId="08B37EFE" w14:textId="77777777" w:rsidTr="00DE1E62">
        <w:trPr>
          <w:cantSplit/>
          <w:jc w:val="center"/>
        </w:trPr>
        <w:tc>
          <w:tcPr>
            <w:tcW w:w="736" w:type="dxa"/>
            <w:vMerge w:val="restart"/>
            <w:tcBorders>
              <w:top w:val="single" w:sz="16" w:space="0" w:color="000000"/>
              <w:left w:val="single" w:sz="16" w:space="0" w:color="000000"/>
              <w:bottom w:val="single" w:sz="16" w:space="0" w:color="000000"/>
              <w:right w:val="nil"/>
            </w:tcBorders>
            <w:shd w:val="clear" w:color="auto" w:fill="FFFFFF"/>
          </w:tcPr>
          <w:p w14:paraId="33D1D961" w14:textId="77777777" w:rsidR="00DE1E62" w:rsidRPr="009310A8" w:rsidRDefault="00DE1E62" w:rsidP="00B309F7">
            <w:pPr>
              <w:spacing w:line="259" w:lineRule="auto"/>
              <w:jc w:val="center"/>
            </w:pPr>
            <w:r w:rsidRPr="009310A8">
              <w:t>1</w:t>
            </w:r>
          </w:p>
        </w:tc>
        <w:tc>
          <w:tcPr>
            <w:tcW w:w="1292" w:type="dxa"/>
            <w:tcBorders>
              <w:top w:val="single" w:sz="16" w:space="0" w:color="000000"/>
              <w:left w:val="nil"/>
              <w:bottom w:val="nil"/>
              <w:right w:val="single" w:sz="16" w:space="0" w:color="000000"/>
            </w:tcBorders>
            <w:shd w:val="clear" w:color="auto" w:fill="FFFFFF"/>
          </w:tcPr>
          <w:p w14:paraId="148D2858" w14:textId="77777777" w:rsidR="00DE1E62" w:rsidRPr="009310A8" w:rsidRDefault="00DE1E62" w:rsidP="00B309F7">
            <w:pPr>
              <w:spacing w:line="259" w:lineRule="auto"/>
              <w:jc w:val="center"/>
            </w:pPr>
            <w:r w:rsidRPr="009310A8">
              <w:t>Regression</w:t>
            </w:r>
          </w:p>
        </w:tc>
        <w:tc>
          <w:tcPr>
            <w:tcW w:w="1476" w:type="dxa"/>
            <w:tcBorders>
              <w:top w:val="single" w:sz="16" w:space="0" w:color="000000"/>
              <w:left w:val="single" w:sz="16" w:space="0" w:color="000000"/>
              <w:bottom w:val="nil"/>
            </w:tcBorders>
            <w:shd w:val="clear" w:color="auto" w:fill="FFFFFF"/>
            <w:vAlign w:val="center"/>
          </w:tcPr>
          <w:p w14:paraId="0651841A" w14:textId="77777777" w:rsidR="00DE1E62" w:rsidRPr="009310A8" w:rsidRDefault="00DE1E62" w:rsidP="00B309F7">
            <w:pPr>
              <w:spacing w:line="259" w:lineRule="auto"/>
              <w:jc w:val="center"/>
            </w:pPr>
            <w:r w:rsidRPr="009310A8">
              <w:t>36.398</w:t>
            </w:r>
          </w:p>
        </w:tc>
        <w:tc>
          <w:tcPr>
            <w:tcW w:w="1030" w:type="dxa"/>
            <w:tcBorders>
              <w:top w:val="single" w:sz="16" w:space="0" w:color="000000"/>
              <w:bottom w:val="nil"/>
            </w:tcBorders>
            <w:shd w:val="clear" w:color="auto" w:fill="FFFFFF"/>
            <w:vAlign w:val="center"/>
          </w:tcPr>
          <w:p w14:paraId="00457B8B" w14:textId="77777777" w:rsidR="00DE1E62" w:rsidRPr="009310A8" w:rsidRDefault="00DE1E62" w:rsidP="00B309F7">
            <w:pPr>
              <w:spacing w:line="259" w:lineRule="auto"/>
              <w:jc w:val="center"/>
            </w:pPr>
            <w:r w:rsidRPr="009310A8">
              <w:t>10</w:t>
            </w:r>
          </w:p>
        </w:tc>
        <w:tc>
          <w:tcPr>
            <w:tcW w:w="1415" w:type="dxa"/>
            <w:tcBorders>
              <w:top w:val="single" w:sz="16" w:space="0" w:color="000000"/>
              <w:bottom w:val="nil"/>
            </w:tcBorders>
            <w:shd w:val="clear" w:color="auto" w:fill="FFFFFF"/>
            <w:vAlign w:val="center"/>
          </w:tcPr>
          <w:p w14:paraId="04A1296A" w14:textId="77777777" w:rsidR="00DE1E62" w:rsidRPr="009310A8" w:rsidRDefault="00DE1E62" w:rsidP="00B309F7">
            <w:pPr>
              <w:spacing w:line="259" w:lineRule="auto"/>
              <w:jc w:val="center"/>
            </w:pPr>
            <w:r w:rsidRPr="009310A8">
              <w:t>3.640</w:t>
            </w:r>
          </w:p>
        </w:tc>
        <w:tc>
          <w:tcPr>
            <w:tcW w:w="1030" w:type="dxa"/>
            <w:tcBorders>
              <w:top w:val="single" w:sz="16" w:space="0" w:color="000000"/>
              <w:bottom w:val="nil"/>
            </w:tcBorders>
            <w:shd w:val="clear" w:color="auto" w:fill="FFFFFF"/>
            <w:vAlign w:val="center"/>
          </w:tcPr>
          <w:p w14:paraId="35BE778A" w14:textId="77777777" w:rsidR="00DE1E62" w:rsidRPr="009310A8" w:rsidRDefault="00DE1E62" w:rsidP="00B309F7">
            <w:pPr>
              <w:spacing w:line="259" w:lineRule="auto"/>
              <w:jc w:val="center"/>
            </w:pPr>
            <w:r w:rsidRPr="009310A8">
              <w:t>3.646</w:t>
            </w:r>
          </w:p>
        </w:tc>
        <w:tc>
          <w:tcPr>
            <w:tcW w:w="1030" w:type="dxa"/>
            <w:tcBorders>
              <w:top w:val="single" w:sz="16" w:space="0" w:color="000000"/>
              <w:bottom w:val="nil"/>
              <w:right w:val="single" w:sz="16" w:space="0" w:color="000000"/>
            </w:tcBorders>
            <w:shd w:val="clear" w:color="auto" w:fill="FFFFFF"/>
            <w:vAlign w:val="center"/>
          </w:tcPr>
          <w:p w14:paraId="66FCBB8A" w14:textId="77777777" w:rsidR="00DE1E62" w:rsidRPr="009310A8" w:rsidRDefault="00DE1E62" w:rsidP="00B309F7">
            <w:pPr>
              <w:spacing w:line="259" w:lineRule="auto"/>
              <w:jc w:val="center"/>
            </w:pPr>
            <w:r w:rsidRPr="009310A8">
              <w:t>.000</w:t>
            </w:r>
            <w:r w:rsidRPr="009310A8">
              <w:rPr>
                <w:vertAlign w:val="superscript"/>
              </w:rPr>
              <w:t>b</w:t>
            </w:r>
          </w:p>
        </w:tc>
      </w:tr>
      <w:tr w:rsidR="00DE1E62" w:rsidRPr="009310A8" w14:paraId="05AFBB65" w14:textId="77777777" w:rsidTr="00DE1E62">
        <w:trPr>
          <w:cantSplit/>
          <w:jc w:val="center"/>
        </w:trPr>
        <w:tc>
          <w:tcPr>
            <w:tcW w:w="736" w:type="dxa"/>
            <w:vMerge/>
            <w:tcBorders>
              <w:top w:val="single" w:sz="16" w:space="0" w:color="000000"/>
              <w:left w:val="single" w:sz="16" w:space="0" w:color="000000"/>
              <w:bottom w:val="single" w:sz="16" w:space="0" w:color="000000"/>
              <w:right w:val="nil"/>
            </w:tcBorders>
            <w:shd w:val="clear" w:color="auto" w:fill="FFFFFF"/>
          </w:tcPr>
          <w:p w14:paraId="691B924A" w14:textId="77777777" w:rsidR="00DE1E62" w:rsidRPr="009310A8" w:rsidRDefault="00DE1E62" w:rsidP="00B309F7">
            <w:pPr>
              <w:spacing w:line="259" w:lineRule="auto"/>
              <w:jc w:val="center"/>
            </w:pPr>
          </w:p>
        </w:tc>
        <w:tc>
          <w:tcPr>
            <w:tcW w:w="1292" w:type="dxa"/>
            <w:tcBorders>
              <w:top w:val="nil"/>
              <w:left w:val="nil"/>
              <w:bottom w:val="nil"/>
              <w:right w:val="single" w:sz="16" w:space="0" w:color="000000"/>
            </w:tcBorders>
            <w:shd w:val="clear" w:color="auto" w:fill="FFFFFF"/>
          </w:tcPr>
          <w:p w14:paraId="61C80DAD" w14:textId="77777777" w:rsidR="00DE1E62" w:rsidRPr="009310A8" w:rsidRDefault="00DE1E62" w:rsidP="00B309F7">
            <w:pPr>
              <w:spacing w:line="259" w:lineRule="auto"/>
              <w:jc w:val="center"/>
            </w:pPr>
            <w:r w:rsidRPr="009310A8">
              <w:t>Residual</w:t>
            </w:r>
          </w:p>
        </w:tc>
        <w:tc>
          <w:tcPr>
            <w:tcW w:w="1476" w:type="dxa"/>
            <w:tcBorders>
              <w:top w:val="nil"/>
              <w:left w:val="single" w:sz="16" w:space="0" w:color="000000"/>
              <w:bottom w:val="nil"/>
            </w:tcBorders>
            <w:shd w:val="clear" w:color="auto" w:fill="FFFFFF"/>
            <w:vAlign w:val="center"/>
          </w:tcPr>
          <w:p w14:paraId="52C19C29" w14:textId="77777777" w:rsidR="00DE1E62" w:rsidRPr="009310A8" w:rsidRDefault="00DE1E62" w:rsidP="00B309F7">
            <w:pPr>
              <w:spacing w:line="259" w:lineRule="auto"/>
              <w:jc w:val="center"/>
            </w:pPr>
            <w:r w:rsidRPr="009310A8">
              <w:t>108.802</w:t>
            </w:r>
          </w:p>
        </w:tc>
        <w:tc>
          <w:tcPr>
            <w:tcW w:w="1030" w:type="dxa"/>
            <w:tcBorders>
              <w:top w:val="nil"/>
              <w:bottom w:val="nil"/>
            </w:tcBorders>
            <w:shd w:val="clear" w:color="auto" w:fill="FFFFFF"/>
            <w:vAlign w:val="center"/>
          </w:tcPr>
          <w:p w14:paraId="6890A377" w14:textId="77777777" w:rsidR="00DE1E62" w:rsidRPr="009310A8" w:rsidRDefault="00DE1E62" w:rsidP="00B309F7">
            <w:pPr>
              <w:spacing w:line="259" w:lineRule="auto"/>
              <w:jc w:val="center"/>
            </w:pPr>
            <w:r w:rsidRPr="009310A8">
              <w:t>109</w:t>
            </w:r>
          </w:p>
        </w:tc>
        <w:tc>
          <w:tcPr>
            <w:tcW w:w="1415" w:type="dxa"/>
            <w:tcBorders>
              <w:top w:val="nil"/>
              <w:bottom w:val="nil"/>
            </w:tcBorders>
            <w:shd w:val="clear" w:color="auto" w:fill="FFFFFF"/>
            <w:vAlign w:val="center"/>
          </w:tcPr>
          <w:p w14:paraId="0FDBEC84" w14:textId="77777777" w:rsidR="00DE1E62" w:rsidRPr="009310A8" w:rsidRDefault="00DE1E62" w:rsidP="00B309F7">
            <w:pPr>
              <w:spacing w:line="259" w:lineRule="auto"/>
              <w:jc w:val="center"/>
            </w:pPr>
            <w:r w:rsidRPr="009310A8">
              <w:t>.998</w:t>
            </w:r>
          </w:p>
        </w:tc>
        <w:tc>
          <w:tcPr>
            <w:tcW w:w="1030" w:type="dxa"/>
            <w:tcBorders>
              <w:top w:val="nil"/>
              <w:bottom w:val="nil"/>
            </w:tcBorders>
            <w:shd w:val="clear" w:color="auto" w:fill="FFFFFF"/>
            <w:vAlign w:val="center"/>
          </w:tcPr>
          <w:p w14:paraId="030D4718" w14:textId="77777777" w:rsidR="00DE1E62" w:rsidRPr="009310A8" w:rsidRDefault="00DE1E62" w:rsidP="00B309F7">
            <w:pPr>
              <w:spacing w:line="259" w:lineRule="auto"/>
              <w:jc w:val="center"/>
            </w:pPr>
          </w:p>
        </w:tc>
        <w:tc>
          <w:tcPr>
            <w:tcW w:w="1030" w:type="dxa"/>
            <w:tcBorders>
              <w:top w:val="nil"/>
              <w:bottom w:val="nil"/>
              <w:right w:val="single" w:sz="16" w:space="0" w:color="000000"/>
            </w:tcBorders>
            <w:shd w:val="clear" w:color="auto" w:fill="FFFFFF"/>
            <w:vAlign w:val="center"/>
          </w:tcPr>
          <w:p w14:paraId="2F6D0D9B" w14:textId="77777777" w:rsidR="00DE1E62" w:rsidRPr="009310A8" w:rsidRDefault="00DE1E62" w:rsidP="00B309F7">
            <w:pPr>
              <w:spacing w:line="259" w:lineRule="auto"/>
              <w:jc w:val="center"/>
            </w:pPr>
          </w:p>
        </w:tc>
      </w:tr>
      <w:tr w:rsidR="00DE1E62" w:rsidRPr="009310A8" w14:paraId="38B47AA1" w14:textId="77777777" w:rsidTr="00DE1E62">
        <w:trPr>
          <w:cantSplit/>
          <w:jc w:val="center"/>
        </w:trPr>
        <w:tc>
          <w:tcPr>
            <w:tcW w:w="736" w:type="dxa"/>
            <w:vMerge/>
            <w:tcBorders>
              <w:top w:val="single" w:sz="16" w:space="0" w:color="000000"/>
              <w:left w:val="single" w:sz="16" w:space="0" w:color="000000"/>
              <w:bottom w:val="single" w:sz="16" w:space="0" w:color="000000"/>
              <w:right w:val="nil"/>
            </w:tcBorders>
            <w:shd w:val="clear" w:color="auto" w:fill="FFFFFF"/>
          </w:tcPr>
          <w:p w14:paraId="41B4D221" w14:textId="77777777" w:rsidR="00DE1E62" w:rsidRPr="009310A8" w:rsidRDefault="00DE1E62" w:rsidP="00B309F7">
            <w:pPr>
              <w:spacing w:line="259" w:lineRule="auto"/>
              <w:jc w:val="center"/>
            </w:pPr>
          </w:p>
        </w:tc>
        <w:tc>
          <w:tcPr>
            <w:tcW w:w="1292" w:type="dxa"/>
            <w:tcBorders>
              <w:top w:val="nil"/>
              <w:left w:val="nil"/>
              <w:bottom w:val="single" w:sz="16" w:space="0" w:color="000000"/>
              <w:right w:val="single" w:sz="16" w:space="0" w:color="000000"/>
            </w:tcBorders>
            <w:shd w:val="clear" w:color="auto" w:fill="FFFFFF"/>
          </w:tcPr>
          <w:p w14:paraId="50EE1DEB" w14:textId="77777777" w:rsidR="00DE1E62" w:rsidRPr="009310A8" w:rsidRDefault="00DE1E62" w:rsidP="00B309F7">
            <w:pPr>
              <w:spacing w:line="259" w:lineRule="auto"/>
              <w:jc w:val="center"/>
            </w:pPr>
            <w:r w:rsidRPr="009310A8">
              <w:t>Total</w:t>
            </w:r>
          </w:p>
        </w:tc>
        <w:tc>
          <w:tcPr>
            <w:tcW w:w="1476" w:type="dxa"/>
            <w:tcBorders>
              <w:top w:val="nil"/>
              <w:left w:val="single" w:sz="16" w:space="0" w:color="000000"/>
              <w:bottom w:val="single" w:sz="16" w:space="0" w:color="000000"/>
            </w:tcBorders>
            <w:shd w:val="clear" w:color="auto" w:fill="FFFFFF"/>
            <w:vAlign w:val="center"/>
          </w:tcPr>
          <w:p w14:paraId="59FEA9B8" w14:textId="77777777" w:rsidR="00DE1E62" w:rsidRPr="009310A8" w:rsidRDefault="00DE1E62" w:rsidP="00B309F7">
            <w:pPr>
              <w:spacing w:line="259" w:lineRule="auto"/>
              <w:jc w:val="center"/>
            </w:pPr>
            <w:r w:rsidRPr="009310A8">
              <w:t>145.200</w:t>
            </w:r>
          </w:p>
        </w:tc>
        <w:tc>
          <w:tcPr>
            <w:tcW w:w="1030" w:type="dxa"/>
            <w:tcBorders>
              <w:top w:val="nil"/>
              <w:bottom w:val="single" w:sz="16" w:space="0" w:color="000000"/>
            </w:tcBorders>
            <w:shd w:val="clear" w:color="auto" w:fill="FFFFFF"/>
            <w:vAlign w:val="center"/>
          </w:tcPr>
          <w:p w14:paraId="19C1E085" w14:textId="77777777" w:rsidR="00DE1E62" w:rsidRPr="009310A8" w:rsidRDefault="00DE1E62" w:rsidP="00B309F7">
            <w:pPr>
              <w:spacing w:line="259" w:lineRule="auto"/>
              <w:jc w:val="center"/>
            </w:pPr>
            <w:r w:rsidRPr="009310A8">
              <w:t>119</w:t>
            </w:r>
          </w:p>
        </w:tc>
        <w:tc>
          <w:tcPr>
            <w:tcW w:w="1415" w:type="dxa"/>
            <w:tcBorders>
              <w:top w:val="nil"/>
              <w:bottom w:val="single" w:sz="16" w:space="0" w:color="000000"/>
            </w:tcBorders>
            <w:shd w:val="clear" w:color="auto" w:fill="FFFFFF"/>
            <w:vAlign w:val="center"/>
          </w:tcPr>
          <w:p w14:paraId="3DCF1EA4" w14:textId="77777777" w:rsidR="00DE1E62" w:rsidRPr="009310A8" w:rsidRDefault="00DE1E62" w:rsidP="00B309F7">
            <w:pPr>
              <w:spacing w:line="259" w:lineRule="auto"/>
              <w:jc w:val="center"/>
            </w:pPr>
          </w:p>
        </w:tc>
        <w:tc>
          <w:tcPr>
            <w:tcW w:w="1030" w:type="dxa"/>
            <w:tcBorders>
              <w:top w:val="nil"/>
              <w:bottom w:val="single" w:sz="16" w:space="0" w:color="000000"/>
            </w:tcBorders>
            <w:shd w:val="clear" w:color="auto" w:fill="FFFFFF"/>
            <w:vAlign w:val="center"/>
          </w:tcPr>
          <w:p w14:paraId="4DD748A1" w14:textId="77777777" w:rsidR="00DE1E62" w:rsidRPr="009310A8" w:rsidRDefault="00DE1E62" w:rsidP="00B309F7">
            <w:pPr>
              <w:spacing w:line="259" w:lineRule="auto"/>
              <w:jc w:val="center"/>
            </w:pPr>
          </w:p>
        </w:tc>
        <w:tc>
          <w:tcPr>
            <w:tcW w:w="1030" w:type="dxa"/>
            <w:tcBorders>
              <w:top w:val="nil"/>
              <w:bottom w:val="single" w:sz="16" w:space="0" w:color="000000"/>
              <w:right w:val="single" w:sz="16" w:space="0" w:color="000000"/>
            </w:tcBorders>
            <w:shd w:val="clear" w:color="auto" w:fill="FFFFFF"/>
            <w:vAlign w:val="center"/>
          </w:tcPr>
          <w:p w14:paraId="570A142A" w14:textId="77777777" w:rsidR="00DE1E62" w:rsidRPr="009310A8" w:rsidRDefault="00DE1E62" w:rsidP="00B309F7">
            <w:pPr>
              <w:spacing w:line="259" w:lineRule="auto"/>
              <w:jc w:val="center"/>
            </w:pPr>
          </w:p>
        </w:tc>
      </w:tr>
      <w:tr w:rsidR="00DE1E62" w:rsidRPr="009310A8" w14:paraId="401650EB" w14:textId="77777777" w:rsidTr="00DE1E62">
        <w:trPr>
          <w:cantSplit/>
          <w:jc w:val="center"/>
        </w:trPr>
        <w:tc>
          <w:tcPr>
            <w:tcW w:w="8009" w:type="dxa"/>
            <w:gridSpan w:val="7"/>
            <w:tcBorders>
              <w:top w:val="nil"/>
              <w:left w:val="nil"/>
              <w:bottom w:val="nil"/>
              <w:right w:val="nil"/>
            </w:tcBorders>
            <w:shd w:val="clear" w:color="auto" w:fill="FFFFFF"/>
          </w:tcPr>
          <w:p w14:paraId="7ED1577D" w14:textId="77777777" w:rsidR="00DE1E62" w:rsidRPr="009310A8" w:rsidRDefault="00DE1E62" w:rsidP="00B309F7">
            <w:pPr>
              <w:spacing w:line="259" w:lineRule="auto"/>
              <w:jc w:val="center"/>
            </w:pPr>
            <w:r w:rsidRPr="009310A8">
              <w:t>a. Dependent Variable: VAR00011</w:t>
            </w:r>
          </w:p>
        </w:tc>
      </w:tr>
      <w:tr w:rsidR="00DE1E62" w:rsidRPr="009310A8" w14:paraId="188EE754" w14:textId="77777777" w:rsidTr="00DE1E62">
        <w:trPr>
          <w:cantSplit/>
          <w:jc w:val="center"/>
        </w:trPr>
        <w:tc>
          <w:tcPr>
            <w:tcW w:w="8009" w:type="dxa"/>
            <w:gridSpan w:val="7"/>
            <w:tcBorders>
              <w:top w:val="nil"/>
              <w:left w:val="nil"/>
              <w:bottom w:val="nil"/>
              <w:right w:val="nil"/>
            </w:tcBorders>
            <w:shd w:val="clear" w:color="auto" w:fill="FFFFFF"/>
          </w:tcPr>
          <w:p w14:paraId="332B209D" w14:textId="77777777" w:rsidR="00DE1E62" w:rsidRPr="009310A8" w:rsidRDefault="00DE1E62" w:rsidP="00B309F7">
            <w:pPr>
              <w:spacing w:line="259" w:lineRule="auto"/>
              <w:jc w:val="center"/>
            </w:pPr>
            <w:r w:rsidRPr="009310A8">
              <w:t>b. Predictors: (Constant), Q10, Q3, Q1, Q2, Q6, Q9, Q7, Q5, Q8, Q4</w:t>
            </w:r>
          </w:p>
        </w:tc>
      </w:tr>
    </w:tbl>
    <w:p w14:paraId="48646A37" w14:textId="77777777" w:rsidR="008C009B" w:rsidRPr="001D17FB" w:rsidRDefault="008C009B" w:rsidP="008C009B">
      <w:pPr>
        <w:spacing w:after="0"/>
        <w:jc w:val="center"/>
        <w:rPr>
          <w:color w:val="000000" w:themeColor="text1"/>
        </w:rPr>
      </w:pPr>
    </w:p>
    <w:p w14:paraId="4F4BA55C" w14:textId="44204CD9" w:rsidR="008C009B" w:rsidRPr="001D17FB" w:rsidRDefault="008C009B" w:rsidP="008C009B">
      <w:pPr>
        <w:pStyle w:val="Heading5"/>
      </w:pPr>
      <w:bookmarkStart w:id="88" w:name="_Toc219887225"/>
      <w:r w:rsidRPr="001D17FB">
        <w:t xml:space="preserve">Table 4.4: </w:t>
      </w:r>
      <w:r w:rsidR="0076479E" w:rsidRPr="00FD21DC">
        <w:t xml:space="preserve">Result of </w:t>
      </w:r>
      <w:r w:rsidRPr="00FD21DC">
        <w:t>ANOVA</w:t>
      </w:r>
      <w:bookmarkEnd w:id="88"/>
    </w:p>
    <w:p w14:paraId="01DAB74C" w14:textId="77777777" w:rsidR="00E92C1B" w:rsidRPr="00FD21DC" w:rsidRDefault="00E92C1B" w:rsidP="00E92C1B">
      <w:pPr>
        <w:spacing w:after="0"/>
        <w:rPr>
          <w:color w:val="000000" w:themeColor="text1"/>
          <w:lang w:val="en-US"/>
        </w:rPr>
      </w:pPr>
      <w:r w:rsidRPr="00FD21DC">
        <w:rPr>
          <w:color w:val="000000" w:themeColor="text1"/>
          <w:lang w:val="en-US"/>
        </w:rPr>
        <w:t>Table 4.4 presents the ANOVA results for the regression model with VAR00011 as the dependent variable. The analysis shows that the overall regression model is statistically significant, as indicated by a Sig. value below 0.05. This confirms that the independent variables collectively explain a meaningful proportion of variance in VAR00011. The F-statistic demonstrates that the model performs better than a model with no predictors. These results validate the suitability of the regression model for examining the influence of social media marketing and engagement variables on the dependent variable.</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42"/>
        <w:gridCol w:w="1034"/>
        <w:gridCol w:w="1168"/>
        <w:gridCol w:w="1168"/>
        <w:gridCol w:w="1287"/>
        <w:gridCol w:w="899"/>
        <w:gridCol w:w="899"/>
        <w:gridCol w:w="992"/>
        <w:gridCol w:w="897"/>
      </w:tblGrid>
      <w:tr w:rsidR="00DE1E62" w:rsidRPr="009310A8" w14:paraId="732FB8E1" w14:textId="77777777" w:rsidTr="00DE1E62">
        <w:trPr>
          <w:cantSplit/>
        </w:trPr>
        <w:tc>
          <w:tcPr>
            <w:tcW w:w="933" w:type="pct"/>
            <w:gridSpan w:val="2"/>
            <w:vMerge w:val="restart"/>
            <w:tcBorders>
              <w:top w:val="single" w:sz="16" w:space="0" w:color="000000"/>
              <w:left w:val="single" w:sz="16" w:space="0" w:color="000000"/>
              <w:bottom w:val="nil"/>
              <w:right w:val="nil"/>
            </w:tcBorders>
            <w:shd w:val="clear" w:color="auto" w:fill="FFFFFF"/>
            <w:vAlign w:val="bottom"/>
          </w:tcPr>
          <w:p w14:paraId="3A29F0E2" w14:textId="77777777" w:rsidR="00DE1E62" w:rsidRPr="009310A8" w:rsidRDefault="00DE1E62" w:rsidP="00B309F7">
            <w:pPr>
              <w:spacing w:line="259" w:lineRule="auto"/>
              <w:jc w:val="center"/>
            </w:pPr>
            <w:r w:rsidRPr="009310A8">
              <w:lastRenderedPageBreak/>
              <w:t>Model</w:t>
            </w:r>
          </w:p>
        </w:tc>
        <w:tc>
          <w:tcPr>
            <w:tcW w:w="1299" w:type="pct"/>
            <w:gridSpan w:val="2"/>
            <w:tcBorders>
              <w:top w:val="single" w:sz="16" w:space="0" w:color="000000"/>
              <w:left w:val="single" w:sz="16" w:space="0" w:color="000000"/>
            </w:tcBorders>
            <w:shd w:val="clear" w:color="auto" w:fill="FFFFFF"/>
            <w:vAlign w:val="bottom"/>
          </w:tcPr>
          <w:p w14:paraId="760ADAAD" w14:textId="77777777" w:rsidR="00DE1E62" w:rsidRPr="009310A8" w:rsidRDefault="00DE1E62" w:rsidP="00B309F7">
            <w:pPr>
              <w:spacing w:line="259" w:lineRule="auto"/>
              <w:jc w:val="center"/>
            </w:pPr>
            <w:r w:rsidRPr="009310A8">
              <w:t>Unstandardized Coefficients</w:t>
            </w:r>
          </w:p>
        </w:tc>
        <w:tc>
          <w:tcPr>
            <w:tcW w:w="716" w:type="pct"/>
            <w:tcBorders>
              <w:top w:val="single" w:sz="16" w:space="0" w:color="000000"/>
            </w:tcBorders>
            <w:shd w:val="clear" w:color="auto" w:fill="FFFFFF"/>
            <w:vAlign w:val="bottom"/>
          </w:tcPr>
          <w:p w14:paraId="1974111E" w14:textId="77777777" w:rsidR="00DE1E62" w:rsidRPr="009310A8" w:rsidRDefault="00DE1E62" w:rsidP="00B309F7">
            <w:pPr>
              <w:spacing w:line="259" w:lineRule="auto"/>
              <w:jc w:val="center"/>
            </w:pPr>
            <w:r w:rsidRPr="009310A8">
              <w:t>Standardized Coefficients</w:t>
            </w:r>
          </w:p>
        </w:tc>
        <w:tc>
          <w:tcPr>
            <w:tcW w:w="500" w:type="pct"/>
            <w:vMerge w:val="restart"/>
            <w:tcBorders>
              <w:top w:val="single" w:sz="16" w:space="0" w:color="000000"/>
            </w:tcBorders>
            <w:shd w:val="clear" w:color="auto" w:fill="FFFFFF"/>
            <w:vAlign w:val="bottom"/>
          </w:tcPr>
          <w:p w14:paraId="14C15F87" w14:textId="77777777" w:rsidR="00DE1E62" w:rsidRPr="009310A8" w:rsidRDefault="00DE1E62" w:rsidP="00B309F7">
            <w:pPr>
              <w:spacing w:line="259" w:lineRule="auto"/>
              <w:jc w:val="center"/>
            </w:pPr>
            <w:r w:rsidRPr="009310A8">
              <w:t>t</w:t>
            </w:r>
          </w:p>
        </w:tc>
        <w:tc>
          <w:tcPr>
            <w:tcW w:w="500" w:type="pct"/>
            <w:vMerge w:val="restart"/>
            <w:tcBorders>
              <w:top w:val="single" w:sz="16" w:space="0" w:color="000000"/>
            </w:tcBorders>
            <w:shd w:val="clear" w:color="auto" w:fill="FFFFFF"/>
            <w:vAlign w:val="bottom"/>
          </w:tcPr>
          <w:p w14:paraId="597A7749" w14:textId="77777777" w:rsidR="00DE1E62" w:rsidRPr="009310A8" w:rsidRDefault="00DE1E62" w:rsidP="00B309F7">
            <w:pPr>
              <w:spacing w:line="259" w:lineRule="auto"/>
              <w:jc w:val="center"/>
            </w:pPr>
            <w:r w:rsidRPr="009310A8">
              <w:t>Sig.</w:t>
            </w:r>
          </w:p>
        </w:tc>
        <w:tc>
          <w:tcPr>
            <w:tcW w:w="1052" w:type="pct"/>
            <w:gridSpan w:val="2"/>
            <w:tcBorders>
              <w:top w:val="single" w:sz="16" w:space="0" w:color="000000"/>
              <w:right w:val="single" w:sz="16" w:space="0" w:color="000000"/>
            </w:tcBorders>
            <w:shd w:val="clear" w:color="auto" w:fill="FFFFFF"/>
            <w:vAlign w:val="bottom"/>
          </w:tcPr>
          <w:p w14:paraId="4A3F2308" w14:textId="77777777" w:rsidR="00DE1E62" w:rsidRPr="009310A8" w:rsidRDefault="00DE1E62" w:rsidP="00B309F7">
            <w:pPr>
              <w:spacing w:line="259" w:lineRule="auto"/>
              <w:jc w:val="center"/>
            </w:pPr>
            <w:r w:rsidRPr="009310A8">
              <w:t>Collinearity Statistics</w:t>
            </w:r>
          </w:p>
        </w:tc>
      </w:tr>
      <w:tr w:rsidR="00DE1E62" w:rsidRPr="009310A8" w14:paraId="03B02CEE" w14:textId="77777777" w:rsidTr="00DE1E62">
        <w:trPr>
          <w:cantSplit/>
        </w:trPr>
        <w:tc>
          <w:tcPr>
            <w:tcW w:w="933" w:type="pct"/>
            <w:gridSpan w:val="2"/>
            <w:vMerge/>
            <w:tcBorders>
              <w:top w:val="single" w:sz="16" w:space="0" w:color="000000"/>
              <w:left w:val="single" w:sz="16" w:space="0" w:color="000000"/>
              <w:bottom w:val="nil"/>
              <w:right w:val="nil"/>
            </w:tcBorders>
            <w:shd w:val="clear" w:color="auto" w:fill="FFFFFF"/>
            <w:vAlign w:val="bottom"/>
          </w:tcPr>
          <w:p w14:paraId="08D47AD1" w14:textId="77777777" w:rsidR="00DE1E62" w:rsidRPr="009310A8" w:rsidRDefault="00DE1E62" w:rsidP="00B309F7">
            <w:pPr>
              <w:spacing w:line="259" w:lineRule="auto"/>
              <w:jc w:val="center"/>
            </w:pPr>
          </w:p>
        </w:tc>
        <w:tc>
          <w:tcPr>
            <w:tcW w:w="650" w:type="pct"/>
            <w:tcBorders>
              <w:left w:val="single" w:sz="16" w:space="0" w:color="000000"/>
              <w:bottom w:val="single" w:sz="16" w:space="0" w:color="000000"/>
            </w:tcBorders>
            <w:shd w:val="clear" w:color="auto" w:fill="FFFFFF"/>
            <w:vAlign w:val="bottom"/>
          </w:tcPr>
          <w:p w14:paraId="5A7846C4" w14:textId="77777777" w:rsidR="00DE1E62" w:rsidRPr="009310A8" w:rsidRDefault="00DE1E62" w:rsidP="00B309F7">
            <w:pPr>
              <w:spacing w:line="259" w:lineRule="auto"/>
              <w:jc w:val="center"/>
            </w:pPr>
            <w:r w:rsidRPr="009310A8">
              <w:t>B</w:t>
            </w:r>
          </w:p>
        </w:tc>
        <w:tc>
          <w:tcPr>
            <w:tcW w:w="650" w:type="pct"/>
            <w:tcBorders>
              <w:bottom w:val="single" w:sz="16" w:space="0" w:color="000000"/>
            </w:tcBorders>
            <w:shd w:val="clear" w:color="auto" w:fill="FFFFFF"/>
            <w:vAlign w:val="bottom"/>
          </w:tcPr>
          <w:p w14:paraId="533FB8CD" w14:textId="77777777" w:rsidR="00DE1E62" w:rsidRPr="009310A8" w:rsidRDefault="00DE1E62" w:rsidP="00B309F7">
            <w:pPr>
              <w:spacing w:line="259" w:lineRule="auto"/>
              <w:jc w:val="center"/>
            </w:pPr>
            <w:r w:rsidRPr="009310A8">
              <w:t>Std. Error</w:t>
            </w:r>
          </w:p>
        </w:tc>
        <w:tc>
          <w:tcPr>
            <w:tcW w:w="716" w:type="pct"/>
            <w:tcBorders>
              <w:bottom w:val="single" w:sz="16" w:space="0" w:color="000000"/>
            </w:tcBorders>
            <w:shd w:val="clear" w:color="auto" w:fill="FFFFFF"/>
            <w:vAlign w:val="bottom"/>
          </w:tcPr>
          <w:p w14:paraId="4EA16404" w14:textId="77777777" w:rsidR="00DE1E62" w:rsidRPr="009310A8" w:rsidRDefault="00DE1E62" w:rsidP="00B309F7">
            <w:pPr>
              <w:spacing w:line="259" w:lineRule="auto"/>
              <w:jc w:val="center"/>
            </w:pPr>
            <w:r w:rsidRPr="009310A8">
              <w:t>Beta</w:t>
            </w:r>
          </w:p>
        </w:tc>
        <w:tc>
          <w:tcPr>
            <w:tcW w:w="500" w:type="pct"/>
            <w:vMerge/>
            <w:tcBorders>
              <w:top w:val="single" w:sz="16" w:space="0" w:color="000000"/>
            </w:tcBorders>
            <w:shd w:val="clear" w:color="auto" w:fill="FFFFFF"/>
            <w:vAlign w:val="bottom"/>
          </w:tcPr>
          <w:p w14:paraId="2086DB9A" w14:textId="77777777" w:rsidR="00DE1E62" w:rsidRPr="009310A8" w:rsidRDefault="00DE1E62" w:rsidP="00B309F7">
            <w:pPr>
              <w:spacing w:line="259" w:lineRule="auto"/>
              <w:jc w:val="center"/>
            </w:pPr>
          </w:p>
        </w:tc>
        <w:tc>
          <w:tcPr>
            <w:tcW w:w="500" w:type="pct"/>
            <w:vMerge/>
            <w:tcBorders>
              <w:top w:val="single" w:sz="16" w:space="0" w:color="000000"/>
            </w:tcBorders>
            <w:shd w:val="clear" w:color="auto" w:fill="FFFFFF"/>
            <w:vAlign w:val="bottom"/>
          </w:tcPr>
          <w:p w14:paraId="70A356DE" w14:textId="77777777" w:rsidR="00DE1E62" w:rsidRPr="009310A8" w:rsidRDefault="00DE1E62" w:rsidP="00B309F7">
            <w:pPr>
              <w:spacing w:line="259" w:lineRule="auto"/>
              <w:jc w:val="center"/>
            </w:pPr>
          </w:p>
        </w:tc>
        <w:tc>
          <w:tcPr>
            <w:tcW w:w="552" w:type="pct"/>
            <w:tcBorders>
              <w:bottom w:val="single" w:sz="16" w:space="0" w:color="000000"/>
            </w:tcBorders>
            <w:shd w:val="clear" w:color="auto" w:fill="FFFFFF"/>
            <w:vAlign w:val="bottom"/>
          </w:tcPr>
          <w:p w14:paraId="45487E21" w14:textId="77777777" w:rsidR="00DE1E62" w:rsidRPr="009310A8" w:rsidRDefault="00DE1E62" w:rsidP="00B309F7">
            <w:pPr>
              <w:spacing w:line="259" w:lineRule="auto"/>
              <w:jc w:val="center"/>
            </w:pPr>
            <w:r w:rsidRPr="009310A8">
              <w:t>Tolerance</w:t>
            </w:r>
          </w:p>
        </w:tc>
        <w:tc>
          <w:tcPr>
            <w:tcW w:w="500" w:type="pct"/>
            <w:tcBorders>
              <w:bottom w:val="single" w:sz="16" w:space="0" w:color="000000"/>
              <w:right w:val="single" w:sz="16" w:space="0" w:color="000000"/>
            </w:tcBorders>
            <w:shd w:val="clear" w:color="auto" w:fill="FFFFFF"/>
            <w:vAlign w:val="bottom"/>
          </w:tcPr>
          <w:p w14:paraId="091B9F05" w14:textId="77777777" w:rsidR="00DE1E62" w:rsidRPr="009310A8" w:rsidRDefault="00DE1E62" w:rsidP="00B309F7">
            <w:pPr>
              <w:spacing w:line="259" w:lineRule="auto"/>
              <w:jc w:val="center"/>
            </w:pPr>
            <w:r w:rsidRPr="009310A8">
              <w:t>VIF</w:t>
            </w:r>
          </w:p>
        </w:tc>
      </w:tr>
      <w:tr w:rsidR="00DE1E62" w:rsidRPr="009310A8" w14:paraId="576F274C" w14:textId="77777777" w:rsidTr="00DE1E62">
        <w:trPr>
          <w:cantSplit/>
        </w:trPr>
        <w:tc>
          <w:tcPr>
            <w:tcW w:w="358" w:type="pct"/>
            <w:vMerge w:val="restart"/>
            <w:tcBorders>
              <w:top w:val="single" w:sz="16" w:space="0" w:color="000000"/>
              <w:left w:val="single" w:sz="16" w:space="0" w:color="000000"/>
              <w:bottom w:val="single" w:sz="16" w:space="0" w:color="000000"/>
              <w:right w:val="nil"/>
            </w:tcBorders>
            <w:shd w:val="clear" w:color="auto" w:fill="FFFFFF"/>
          </w:tcPr>
          <w:p w14:paraId="18B85D16" w14:textId="77777777" w:rsidR="00DE1E62" w:rsidRPr="009310A8" w:rsidRDefault="00DE1E62" w:rsidP="00B309F7">
            <w:pPr>
              <w:spacing w:line="259" w:lineRule="auto"/>
              <w:jc w:val="center"/>
            </w:pPr>
            <w:r w:rsidRPr="009310A8">
              <w:t>1</w:t>
            </w:r>
          </w:p>
        </w:tc>
        <w:tc>
          <w:tcPr>
            <w:tcW w:w="575" w:type="pct"/>
            <w:tcBorders>
              <w:top w:val="single" w:sz="16" w:space="0" w:color="000000"/>
              <w:left w:val="nil"/>
              <w:bottom w:val="nil"/>
              <w:right w:val="single" w:sz="16" w:space="0" w:color="000000"/>
            </w:tcBorders>
            <w:shd w:val="clear" w:color="auto" w:fill="FFFFFF"/>
          </w:tcPr>
          <w:p w14:paraId="73D7D86D" w14:textId="77777777" w:rsidR="00DE1E62" w:rsidRPr="009310A8" w:rsidRDefault="00DE1E62" w:rsidP="00B309F7">
            <w:pPr>
              <w:spacing w:line="259" w:lineRule="auto"/>
              <w:jc w:val="center"/>
            </w:pPr>
            <w:r w:rsidRPr="009310A8">
              <w:t>(Constant)</w:t>
            </w:r>
          </w:p>
        </w:tc>
        <w:tc>
          <w:tcPr>
            <w:tcW w:w="650" w:type="pct"/>
            <w:tcBorders>
              <w:top w:val="single" w:sz="16" w:space="0" w:color="000000"/>
              <w:left w:val="single" w:sz="16" w:space="0" w:color="000000"/>
              <w:bottom w:val="nil"/>
            </w:tcBorders>
            <w:shd w:val="clear" w:color="auto" w:fill="FFFFFF"/>
            <w:vAlign w:val="center"/>
          </w:tcPr>
          <w:p w14:paraId="3A96B9B8" w14:textId="77777777" w:rsidR="00DE1E62" w:rsidRPr="009310A8" w:rsidRDefault="00DE1E62" w:rsidP="00B309F7">
            <w:pPr>
              <w:spacing w:line="259" w:lineRule="auto"/>
              <w:jc w:val="center"/>
            </w:pPr>
            <w:r w:rsidRPr="009310A8">
              <w:t>2.643</w:t>
            </w:r>
          </w:p>
        </w:tc>
        <w:tc>
          <w:tcPr>
            <w:tcW w:w="650" w:type="pct"/>
            <w:tcBorders>
              <w:top w:val="single" w:sz="16" w:space="0" w:color="000000"/>
              <w:bottom w:val="nil"/>
            </w:tcBorders>
            <w:shd w:val="clear" w:color="auto" w:fill="FFFFFF"/>
            <w:vAlign w:val="center"/>
          </w:tcPr>
          <w:p w14:paraId="435FA5E1" w14:textId="77777777" w:rsidR="00DE1E62" w:rsidRPr="009310A8" w:rsidRDefault="00DE1E62" w:rsidP="00B309F7">
            <w:pPr>
              <w:spacing w:line="259" w:lineRule="auto"/>
              <w:jc w:val="center"/>
            </w:pPr>
            <w:r w:rsidRPr="009310A8">
              <w:t>.840</w:t>
            </w:r>
          </w:p>
        </w:tc>
        <w:tc>
          <w:tcPr>
            <w:tcW w:w="716" w:type="pct"/>
            <w:tcBorders>
              <w:top w:val="single" w:sz="16" w:space="0" w:color="000000"/>
              <w:bottom w:val="nil"/>
            </w:tcBorders>
            <w:shd w:val="clear" w:color="auto" w:fill="FFFFFF"/>
            <w:vAlign w:val="center"/>
          </w:tcPr>
          <w:p w14:paraId="476B8101" w14:textId="77777777" w:rsidR="00DE1E62" w:rsidRPr="009310A8" w:rsidRDefault="00DE1E62" w:rsidP="00B309F7">
            <w:pPr>
              <w:spacing w:line="259" w:lineRule="auto"/>
              <w:jc w:val="center"/>
            </w:pPr>
          </w:p>
        </w:tc>
        <w:tc>
          <w:tcPr>
            <w:tcW w:w="500" w:type="pct"/>
            <w:tcBorders>
              <w:top w:val="single" w:sz="16" w:space="0" w:color="000000"/>
              <w:bottom w:val="nil"/>
            </w:tcBorders>
            <w:shd w:val="clear" w:color="auto" w:fill="FFFFFF"/>
            <w:vAlign w:val="center"/>
          </w:tcPr>
          <w:p w14:paraId="0240DC28" w14:textId="77777777" w:rsidR="00DE1E62" w:rsidRPr="009310A8" w:rsidRDefault="00DE1E62" w:rsidP="00B309F7">
            <w:pPr>
              <w:spacing w:line="259" w:lineRule="auto"/>
              <w:jc w:val="center"/>
            </w:pPr>
            <w:r w:rsidRPr="009310A8">
              <w:t>3.146</w:t>
            </w:r>
          </w:p>
        </w:tc>
        <w:tc>
          <w:tcPr>
            <w:tcW w:w="500" w:type="pct"/>
            <w:tcBorders>
              <w:top w:val="single" w:sz="16" w:space="0" w:color="000000"/>
              <w:bottom w:val="nil"/>
            </w:tcBorders>
            <w:shd w:val="clear" w:color="auto" w:fill="FFFFFF"/>
            <w:vAlign w:val="center"/>
          </w:tcPr>
          <w:p w14:paraId="0D4AA760" w14:textId="77777777" w:rsidR="00DE1E62" w:rsidRPr="009310A8" w:rsidRDefault="00DE1E62" w:rsidP="00B309F7">
            <w:pPr>
              <w:spacing w:line="259" w:lineRule="auto"/>
              <w:jc w:val="center"/>
            </w:pPr>
            <w:r w:rsidRPr="009310A8">
              <w:t>.002</w:t>
            </w:r>
          </w:p>
        </w:tc>
        <w:tc>
          <w:tcPr>
            <w:tcW w:w="552" w:type="pct"/>
            <w:tcBorders>
              <w:top w:val="single" w:sz="16" w:space="0" w:color="000000"/>
              <w:bottom w:val="nil"/>
            </w:tcBorders>
            <w:shd w:val="clear" w:color="auto" w:fill="FFFFFF"/>
            <w:vAlign w:val="center"/>
          </w:tcPr>
          <w:p w14:paraId="0403D43D" w14:textId="77777777" w:rsidR="00DE1E62" w:rsidRPr="009310A8" w:rsidRDefault="00DE1E62" w:rsidP="00B309F7">
            <w:pPr>
              <w:spacing w:line="259" w:lineRule="auto"/>
              <w:jc w:val="center"/>
            </w:pPr>
          </w:p>
        </w:tc>
        <w:tc>
          <w:tcPr>
            <w:tcW w:w="500" w:type="pct"/>
            <w:tcBorders>
              <w:top w:val="single" w:sz="16" w:space="0" w:color="000000"/>
              <w:bottom w:val="nil"/>
              <w:right w:val="single" w:sz="16" w:space="0" w:color="000000"/>
            </w:tcBorders>
            <w:shd w:val="clear" w:color="auto" w:fill="FFFFFF"/>
            <w:vAlign w:val="center"/>
          </w:tcPr>
          <w:p w14:paraId="21F1E1C6" w14:textId="77777777" w:rsidR="00DE1E62" w:rsidRPr="009310A8" w:rsidRDefault="00DE1E62" w:rsidP="00B309F7">
            <w:pPr>
              <w:spacing w:line="259" w:lineRule="auto"/>
              <w:jc w:val="center"/>
            </w:pPr>
          </w:p>
        </w:tc>
      </w:tr>
      <w:tr w:rsidR="00DE1E62" w:rsidRPr="009310A8" w14:paraId="6C87F71B"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5E4374A9"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5CDF605E" w14:textId="77777777" w:rsidR="00DE1E62" w:rsidRPr="009310A8" w:rsidRDefault="00DE1E62" w:rsidP="00B309F7">
            <w:pPr>
              <w:spacing w:line="259" w:lineRule="auto"/>
              <w:jc w:val="center"/>
            </w:pPr>
            <w:r w:rsidRPr="009310A8">
              <w:t>Q1</w:t>
            </w:r>
          </w:p>
        </w:tc>
        <w:tc>
          <w:tcPr>
            <w:tcW w:w="650" w:type="pct"/>
            <w:tcBorders>
              <w:top w:val="nil"/>
              <w:left w:val="single" w:sz="16" w:space="0" w:color="000000"/>
              <w:bottom w:val="nil"/>
            </w:tcBorders>
            <w:shd w:val="clear" w:color="auto" w:fill="FFFFFF"/>
            <w:vAlign w:val="center"/>
          </w:tcPr>
          <w:p w14:paraId="0080E259" w14:textId="77777777" w:rsidR="00DE1E62" w:rsidRPr="009310A8" w:rsidRDefault="00DE1E62" w:rsidP="00B309F7">
            <w:pPr>
              <w:spacing w:line="259" w:lineRule="auto"/>
              <w:jc w:val="center"/>
            </w:pPr>
            <w:r w:rsidRPr="009310A8">
              <w:t>.289</w:t>
            </w:r>
          </w:p>
        </w:tc>
        <w:tc>
          <w:tcPr>
            <w:tcW w:w="650" w:type="pct"/>
            <w:tcBorders>
              <w:top w:val="nil"/>
              <w:bottom w:val="nil"/>
            </w:tcBorders>
            <w:shd w:val="clear" w:color="auto" w:fill="FFFFFF"/>
            <w:vAlign w:val="center"/>
          </w:tcPr>
          <w:p w14:paraId="6B782EE5" w14:textId="77777777" w:rsidR="00DE1E62" w:rsidRPr="009310A8" w:rsidRDefault="00DE1E62" w:rsidP="00B309F7">
            <w:pPr>
              <w:spacing w:line="259" w:lineRule="auto"/>
              <w:jc w:val="center"/>
            </w:pPr>
            <w:r w:rsidRPr="009310A8">
              <w:t>.210</w:t>
            </w:r>
          </w:p>
        </w:tc>
        <w:tc>
          <w:tcPr>
            <w:tcW w:w="716" w:type="pct"/>
            <w:tcBorders>
              <w:top w:val="nil"/>
              <w:bottom w:val="nil"/>
            </w:tcBorders>
            <w:shd w:val="clear" w:color="auto" w:fill="FFFFFF"/>
            <w:vAlign w:val="center"/>
          </w:tcPr>
          <w:p w14:paraId="7CABFABB" w14:textId="77777777" w:rsidR="00DE1E62" w:rsidRPr="009310A8" w:rsidRDefault="00DE1E62" w:rsidP="00B309F7">
            <w:pPr>
              <w:spacing w:line="259" w:lineRule="auto"/>
              <w:jc w:val="center"/>
            </w:pPr>
            <w:r w:rsidRPr="009310A8">
              <w:t>.131</w:t>
            </w:r>
          </w:p>
        </w:tc>
        <w:tc>
          <w:tcPr>
            <w:tcW w:w="500" w:type="pct"/>
            <w:tcBorders>
              <w:top w:val="nil"/>
              <w:bottom w:val="nil"/>
            </w:tcBorders>
            <w:shd w:val="clear" w:color="auto" w:fill="FFFFFF"/>
            <w:vAlign w:val="center"/>
          </w:tcPr>
          <w:p w14:paraId="6CBEC0C2" w14:textId="77777777" w:rsidR="00DE1E62" w:rsidRPr="009310A8" w:rsidRDefault="00DE1E62" w:rsidP="00B309F7">
            <w:pPr>
              <w:spacing w:line="259" w:lineRule="auto"/>
              <w:jc w:val="center"/>
            </w:pPr>
            <w:r w:rsidRPr="009310A8">
              <w:t>1.376</w:t>
            </w:r>
          </w:p>
        </w:tc>
        <w:tc>
          <w:tcPr>
            <w:tcW w:w="500" w:type="pct"/>
            <w:tcBorders>
              <w:top w:val="nil"/>
              <w:bottom w:val="nil"/>
            </w:tcBorders>
            <w:shd w:val="clear" w:color="auto" w:fill="FFFFFF"/>
            <w:vAlign w:val="center"/>
          </w:tcPr>
          <w:p w14:paraId="6CF5B0CF" w14:textId="77777777" w:rsidR="00DE1E62" w:rsidRPr="009310A8" w:rsidRDefault="00DE1E62" w:rsidP="00B309F7">
            <w:pPr>
              <w:spacing w:line="259" w:lineRule="auto"/>
              <w:jc w:val="center"/>
            </w:pPr>
            <w:r w:rsidRPr="009310A8">
              <w:t>.172</w:t>
            </w:r>
          </w:p>
        </w:tc>
        <w:tc>
          <w:tcPr>
            <w:tcW w:w="552" w:type="pct"/>
            <w:tcBorders>
              <w:top w:val="nil"/>
              <w:bottom w:val="nil"/>
            </w:tcBorders>
            <w:shd w:val="clear" w:color="auto" w:fill="FFFFFF"/>
            <w:vAlign w:val="center"/>
          </w:tcPr>
          <w:p w14:paraId="288CE96A" w14:textId="77777777" w:rsidR="00DE1E62" w:rsidRPr="009310A8" w:rsidRDefault="00DE1E62" w:rsidP="00B309F7">
            <w:pPr>
              <w:spacing w:line="259" w:lineRule="auto"/>
              <w:jc w:val="center"/>
            </w:pPr>
            <w:r w:rsidRPr="009310A8">
              <w:t>.753</w:t>
            </w:r>
          </w:p>
        </w:tc>
        <w:tc>
          <w:tcPr>
            <w:tcW w:w="500" w:type="pct"/>
            <w:tcBorders>
              <w:top w:val="nil"/>
              <w:bottom w:val="nil"/>
              <w:right w:val="single" w:sz="16" w:space="0" w:color="000000"/>
            </w:tcBorders>
            <w:shd w:val="clear" w:color="auto" w:fill="FFFFFF"/>
            <w:vAlign w:val="center"/>
          </w:tcPr>
          <w:p w14:paraId="40E356DB" w14:textId="77777777" w:rsidR="00DE1E62" w:rsidRPr="009310A8" w:rsidRDefault="00DE1E62" w:rsidP="00B309F7">
            <w:pPr>
              <w:spacing w:line="259" w:lineRule="auto"/>
              <w:jc w:val="center"/>
            </w:pPr>
            <w:r w:rsidRPr="009310A8">
              <w:t>1.327</w:t>
            </w:r>
          </w:p>
        </w:tc>
      </w:tr>
      <w:tr w:rsidR="00DE1E62" w:rsidRPr="009310A8" w14:paraId="02DBADCD"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371FC810"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594ACE06" w14:textId="77777777" w:rsidR="00DE1E62" w:rsidRPr="009310A8" w:rsidRDefault="00DE1E62" w:rsidP="00B309F7">
            <w:pPr>
              <w:spacing w:line="259" w:lineRule="auto"/>
              <w:jc w:val="center"/>
            </w:pPr>
            <w:r w:rsidRPr="009310A8">
              <w:t>Q2</w:t>
            </w:r>
          </w:p>
        </w:tc>
        <w:tc>
          <w:tcPr>
            <w:tcW w:w="650" w:type="pct"/>
            <w:tcBorders>
              <w:top w:val="nil"/>
              <w:left w:val="single" w:sz="16" w:space="0" w:color="000000"/>
              <w:bottom w:val="nil"/>
            </w:tcBorders>
            <w:shd w:val="clear" w:color="auto" w:fill="FFFFFF"/>
            <w:vAlign w:val="center"/>
          </w:tcPr>
          <w:p w14:paraId="25CEAF92" w14:textId="77777777" w:rsidR="00DE1E62" w:rsidRPr="009310A8" w:rsidRDefault="00DE1E62" w:rsidP="00B309F7">
            <w:pPr>
              <w:spacing w:line="259" w:lineRule="auto"/>
              <w:jc w:val="center"/>
            </w:pPr>
            <w:r w:rsidRPr="009310A8">
              <w:t>-.052</w:t>
            </w:r>
          </w:p>
        </w:tc>
        <w:tc>
          <w:tcPr>
            <w:tcW w:w="650" w:type="pct"/>
            <w:tcBorders>
              <w:top w:val="nil"/>
              <w:bottom w:val="nil"/>
            </w:tcBorders>
            <w:shd w:val="clear" w:color="auto" w:fill="FFFFFF"/>
            <w:vAlign w:val="center"/>
          </w:tcPr>
          <w:p w14:paraId="05324364" w14:textId="77777777" w:rsidR="00DE1E62" w:rsidRPr="009310A8" w:rsidRDefault="00DE1E62" w:rsidP="00B309F7">
            <w:pPr>
              <w:spacing w:line="259" w:lineRule="auto"/>
              <w:jc w:val="center"/>
            </w:pPr>
            <w:r w:rsidRPr="009310A8">
              <w:t>.073</w:t>
            </w:r>
          </w:p>
        </w:tc>
        <w:tc>
          <w:tcPr>
            <w:tcW w:w="716" w:type="pct"/>
            <w:tcBorders>
              <w:top w:val="nil"/>
              <w:bottom w:val="nil"/>
            </w:tcBorders>
            <w:shd w:val="clear" w:color="auto" w:fill="FFFFFF"/>
            <w:vAlign w:val="center"/>
          </w:tcPr>
          <w:p w14:paraId="74501483" w14:textId="77777777" w:rsidR="00DE1E62" w:rsidRPr="009310A8" w:rsidRDefault="00DE1E62" w:rsidP="00B309F7">
            <w:pPr>
              <w:spacing w:line="259" w:lineRule="auto"/>
              <w:jc w:val="center"/>
            </w:pPr>
            <w:r w:rsidRPr="009310A8">
              <w:t>-.068</w:t>
            </w:r>
          </w:p>
        </w:tc>
        <w:tc>
          <w:tcPr>
            <w:tcW w:w="500" w:type="pct"/>
            <w:tcBorders>
              <w:top w:val="nil"/>
              <w:bottom w:val="nil"/>
            </w:tcBorders>
            <w:shd w:val="clear" w:color="auto" w:fill="FFFFFF"/>
            <w:vAlign w:val="center"/>
          </w:tcPr>
          <w:p w14:paraId="3F2FE6D7" w14:textId="77777777" w:rsidR="00DE1E62" w:rsidRPr="009310A8" w:rsidRDefault="00DE1E62" w:rsidP="00B309F7">
            <w:pPr>
              <w:spacing w:line="259" w:lineRule="auto"/>
              <w:jc w:val="center"/>
            </w:pPr>
            <w:r w:rsidRPr="009310A8">
              <w:t>-.709</w:t>
            </w:r>
          </w:p>
        </w:tc>
        <w:tc>
          <w:tcPr>
            <w:tcW w:w="500" w:type="pct"/>
            <w:tcBorders>
              <w:top w:val="nil"/>
              <w:bottom w:val="nil"/>
            </w:tcBorders>
            <w:shd w:val="clear" w:color="auto" w:fill="FFFFFF"/>
            <w:vAlign w:val="center"/>
          </w:tcPr>
          <w:p w14:paraId="2BB7ACAF" w14:textId="77777777" w:rsidR="00DE1E62" w:rsidRPr="009310A8" w:rsidRDefault="00DE1E62" w:rsidP="00B309F7">
            <w:pPr>
              <w:spacing w:line="259" w:lineRule="auto"/>
              <w:jc w:val="center"/>
            </w:pPr>
            <w:r w:rsidRPr="009310A8">
              <w:t>.480</w:t>
            </w:r>
          </w:p>
        </w:tc>
        <w:tc>
          <w:tcPr>
            <w:tcW w:w="552" w:type="pct"/>
            <w:tcBorders>
              <w:top w:val="nil"/>
              <w:bottom w:val="nil"/>
            </w:tcBorders>
            <w:shd w:val="clear" w:color="auto" w:fill="FFFFFF"/>
            <w:vAlign w:val="center"/>
          </w:tcPr>
          <w:p w14:paraId="4068829A" w14:textId="77777777" w:rsidR="00DE1E62" w:rsidRPr="009310A8" w:rsidRDefault="00DE1E62" w:rsidP="00B309F7">
            <w:pPr>
              <w:spacing w:line="259" w:lineRule="auto"/>
              <w:jc w:val="center"/>
            </w:pPr>
            <w:r w:rsidRPr="009310A8">
              <w:t>.752</w:t>
            </w:r>
          </w:p>
        </w:tc>
        <w:tc>
          <w:tcPr>
            <w:tcW w:w="500" w:type="pct"/>
            <w:tcBorders>
              <w:top w:val="nil"/>
              <w:bottom w:val="nil"/>
              <w:right w:val="single" w:sz="16" w:space="0" w:color="000000"/>
            </w:tcBorders>
            <w:shd w:val="clear" w:color="auto" w:fill="FFFFFF"/>
            <w:vAlign w:val="center"/>
          </w:tcPr>
          <w:p w14:paraId="04671D4C" w14:textId="77777777" w:rsidR="00DE1E62" w:rsidRPr="009310A8" w:rsidRDefault="00DE1E62" w:rsidP="00B309F7">
            <w:pPr>
              <w:spacing w:line="259" w:lineRule="auto"/>
              <w:jc w:val="center"/>
            </w:pPr>
            <w:r w:rsidRPr="009310A8">
              <w:t>1.330</w:t>
            </w:r>
          </w:p>
        </w:tc>
      </w:tr>
      <w:tr w:rsidR="00DE1E62" w:rsidRPr="009310A8" w14:paraId="486755AF"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40A745FF"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6C352E23" w14:textId="77777777" w:rsidR="00DE1E62" w:rsidRPr="009310A8" w:rsidRDefault="00DE1E62" w:rsidP="00B309F7">
            <w:pPr>
              <w:spacing w:line="259" w:lineRule="auto"/>
              <w:jc w:val="center"/>
            </w:pPr>
            <w:r w:rsidRPr="009310A8">
              <w:t>Q3</w:t>
            </w:r>
          </w:p>
        </w:tc>
        <w:tc>
          <w:tcPr>
            <w:tcW w:w="650" w:type="pct"/>
            <w:tcBorders>
              <w:top w:val="nil"/>
              <w:left w:val="single" w:sz="16" w:space="0" w:color="000000"/>
              <w:bottom w:val="nil"/>
            </w:tcBorders>
            <w:shd w:val="clear" w:color="auto" w:fill="FFFFFF"/>
            <w:vAlign w:val="center"/>
          </w:tcPr>
          <w:p w14:paraId="4F37F823" w14:textId="77777777" w:rsidR="00DE1E62" w:rsidRPr="009310A8" w:rsidRDefault="00DE1E62" w:rsidP="00B309F7">
            <w:pPr>
              <w:spacing w:line="259" w:lineRule="auto"/>
              <w:jc w:val="center"/>
            </w:pPr>
            <w:r w:rsidRPr="009310A8">
              <w:t>-.223</w:t>
            </w:r>
          </w:p>
        </w:tc>
        <w:tc>
          <w:tcPr>
            <w:tcW w:w="650" w:type="pct"/>
            <w:tcBorders>
              <w:top w:val="nil"/>
              <w:bottom w:val="nil"/>
            </w:tcBorders>
            <w:shd w:val="clear" w:color="auto" w:fill="FFFFFF"/>
            <w:vAlign w:val="center"/>
          </w:tcPr>
          <w:p w14:paraId="313747A2" w14:textId="77777777" w:rsidR="00DE1E62" w:rsidRPr="009310A8" w:rsidRDefault="00DE1E62" w:rsidP="00B309F7">
            <w:pPr>
              <w:spacing w:line="259" w:lineRule="auto"/>
              <w:jc w:val="center"/>
            </w:pPr>
            <w:r w:rsidRPr="009310A8">
              <w:t>.064</w:t>
            </w:r>
          </w:p>
        </w:tc>
        <w:tc>
          <w:tcPr>
            <w:tcW w:w="716" w:type="pct"/>
            <w:tcBorders>
              <w:top w:val="nil"/>
              <w:bottom w:val="nil"/>
            </w:tcBorders>
            <w:shd w:val="clear" w:color="auto" w:fill="FFFFFF"/>
            <w:vAlign w:val="center"/>
          </w:tcPr>
          <w:p w14:paraId="30C3E16D" w14:textId="77777777" w:rsidR="00DE1E62" w:rsidRPr="009310A8" w:rsidRDefault="00DE1E62" w:rsidP="00B309F7">
            <w:pPr>
              <w:spacing w:line="259" w:lineRule="auto"/>
              <w:jc w:val="center"/>
            </w:pPr>
            <w:r w:rsidRPr="009310A8">
              <w:t>-.316</w:t>
            </w:r>
          </w:p>
        </w:tc>
        <w:tc>
          <w:tcPr>
            <w:tcW w:w="500" w:type="pct"/>
            <w:tcBorders>
              <w:top w:val="nil"/>
              <w:bottom w:val="nil"/>
            </w:tcBorders>
            <w:shd w:val="clear" w:color="auto" w:fill="FFFFFF"/>
            <w:vAlign w:val="center"/>
          </w:tcPr>
          <w:p w14:paraId="65ABE8B0" w14:textId="77777777" w:rsidR="00DE1E62" w:rsidRPr="009310A8" w:rsidRDefault="00DE1E62" w:rsidP="00B309F7">
            <w:pPr>
              <w:spacing w:line="259" w:lineRule="auto"/>
              <w:jc w:val="center"/>
            </w:pPr>
            <w:r w:rsidRPr="009310A8">
              <w:t>-3.501</w:t>
            </w:r>
          </w:p>
        </w:tc>
        <w:tc>
          <w:tcPr>
            <w:tcW w:w="500" w:type="pct"/>
            <w:tcBorders>
              <w:top w:val="nil"/>
              <w:bottom w:val="nil"/>
            </w:tcBorders>
            <w:shd w:val="clear" w:color="auto" w:fill="FFFFFF"/>
            <w:vAlign w:val="center"/>
          </w:tcPr>
          <w:p w14:paraId="0F0A9CD4" w14:textId="77777777" w:rsidR="00DE1E62" w:rsidRPr="009310A8" w:rsidRDefault="00DE1E62" w:rsidP="00B309F7">
            <w:pPr>
              <w:spacing w:line="259" w:lineRule="auto"/>
              <w:jc w:val="center"/>
            </w:pPr>
            <w:r w:rsidRPr="009310A8">
              <w:t>.001</w:t>
            </w:r>
          </w:p>
        </w:tc>
        <w:tc>
          <w:tcPr>
            <w:tcW w:w="552" w:type="pct"/>
            <w:tcBorders>
              <w:top w:val="nil"/>
              <w:bottom w:val="nil"/>
            </w:tcBorders>
            <w:shd w:val="clear" w:color="auto" w:fill="FFFFFF"/>
            <w:vAlign w:val="center"/>
          </w:tcPr>
          <w:p w14:paraId="252F3248" w14:textId="77777777" w:rsidR="00DE1E62" w:rsidRPr="009310A8" w:rsidRDefault="00DE1E62" w:rsidP="00B309F7">
            <w:pPr>
              <w:spacing w:line="259" w:lineRule="auto"/>
              <w:jc w:val="center"/>
            </w:pPr>
            <w:r w:rsidRPr="009310A8">
              <w:t>.845</w:t>
            </w:r>
          </w:p>
        </w:tc>
        <w:tc>
          <w:tcPr>
            <w:tcW w:w="500" w:type="pct"/>
            <w:tcBorders>
              <w:top w:val="nil"/>
              <w:bottom w:val="nil"/>
              <w:right w:val="single" w:sz="16" w:space="0" w:color="000000"/>
            </w:tcBorders>
            <w:shd w:val="clear" w:color="auto" w:fill="FFFFFF"/>
            <w:vAlign w:val="center"/>
          </w:tcPr>
          <w:p w14:paraId="1EA8AFA7" w14:textId="77777777" w:rsidR="00DE1E62" w:rsidRPr="009310A8" w:rsidRDefault="00DE1E62" w:rsidP="00B309F7">
            <w:pPr>
              <w:spacing w:line="259" w:lineRule="auto"/>
              <w:jc w:val="center"/>
            </w:pPr>
            <w:r w:rsidRPr="009310A8">
              <w:t>1.183</w:t>
            </w:r>
          </w:p>
        </w:tc>
      </w:tr>
      <w:tr w:rsidR="00DE1E62" w:rsidRPr="009310A8" w14:paraId="5311B0B6"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3F4F075F"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55DA9776" w14:textId="77777777" w:rsidR="00DE1E62" w:rsidRPr="009310A8" w:rsidRDefault="00DE1E62" w:rsidP="00B309F7">
            <w:pPr>
              <w:spacing w:line="259" w:lineRule="auto"/>
              <w:jc w:val="center"/>
            </w:pPr>
            <w:r w:rsidRPr="009310A8">
              <w:t>Q4</w:t>
            </w:r>
          </w:p>
        </w:tc>
        <w:tc>
          <w:tcPr>
            <w:tcW w:w="650" w:type="pct"/>
            <w:tcBorders>
              <w:top w:val="nil"/>
              <w:left w:val="single" w:sz="16" w:space="0" w:color="000000"/>
              <w:bottom w:val="nil"/>
            </w:tcBorders>
            <w:shd w:val="clear" w:color="auto" w:fill="FFFFFF"/>
            <w:vAlign w:val="center"/>
          </w:tcPr>
          <w:p w14:paraId="3DF15C70" w14:textId="77777777" w:rsidR="00DE1E62" w:rsidRPr="009310A8" w:rsidRDefault="00DE1E62" w:rsidP="00B309F7">
            <w:pPr>
              <w:spacing w:line="259" w:lineRule="auto"/>
              <w:jc w:val="center"/>
            </w:pPr>
            <w:r w:rsidRPr="009310A8">
              <w:t>-.070</w:t>
            </w:r>
          </w:p>
        </w:tc>
        <w:tc>
          <w:tcPr>
            <w:tcW w:w="650" w:type="pct"/>
            <w:tcBorders>
              <w:top w:val="nil"/>
              <w:bottom w:val="nil"/>
            </w:tcBorders>
            <w:shd w:val="clear" w:color="auto" w:fill="FFFFFF"/>
            <w:vAlign w:val="center"/>
          </w:tcPr>
          <w:p w14:paraId="6F7414F8" w14:textId="77777777" w:rsidR="00DE1E62" w:rsidRPr="009310A8" w:rsidRDefault="00DE1E62" w:rsidP="00B309F7">
            <w:pPr>
              <w:spacing w:line="259" w:lineRule="auto"/>
              <w:jc w:val="center"/>
            </w:pPr>
            <w:r w:rsidRPr="009310A8">
              <w:t>.093</w:t>
            </w:r>
          </w:p>
        </w:tc>
        <w:tc>
          <w:tcPr>
            <w:tcW w:w="716" w:type="pct"/>
            <w:tcBorders>
              <w:top w:val="nil"/>
              <w:bottom w:val="nil"/>
            </w:tcBorders>
            <w:shd w:val="clear" w:color="auto" w:fill="FFFFFF"/>
            <w:vAlign w:val="center"/>
          </w:tcPr>
          <w:p w14:paraId="53555798" w14:textId="77777777" w:rsidR="00DE1E62" w:rsidRPr="009310A8" w:rsidRDefault="00DE1E62" w:rsidP="00B309F7">
            <w:pPr>
              <w:spacing w:line="259" w:lineRule="auto"/>
              <w:jc w:val="center"/>
            </w:pPr>
            <w:r w:rsidRPr="009310A8">
              <w:t>-.076</w:t>
            </w:r>
          </w:p>
        </w:tc>
        <w:tc>
          <w:tcPr>
            <w:tcW w:w="500" w:type="pct"/>
            <w:tcBorders>
              <w:top w:val="nil"/>
              <w:bottom w:val="nil"/>
            </w:tcBorders>
            <w:shd w:val="clear" w:color="auto" w:fill="FFFFFF"/>
            <w:vAlign w:val="center"/>
          </w:tcPr>
          <w:p w14:paraId="0C0E3278" w14:textId="77777777" w:rsidR="00DE1E62" w:rsidRPr="009310A8" w:rsidRDefault="00DE1E62" w:rsidP="00B309F7">
            <w:pPr>
              <w:spacing w:line="259" w:lineRule="auto"/>
              <w:jc w:val="center"/>
            </w:pPr>
            <w:r w:rsidRPr="009310A8">
              <w:t>-.749</w:t>
            </w:r>
          </w:p>
        </w:tc>
        <w:tc>
          <w:tcPr>
            <w:tcW w:w="500" w:type="pct"/>
            <w:tcBorders>
              <w:top w:val="nil"/>
              <w:bottom w:val="nil"/>
            </w:tcBorders>
            <w:shd w:val="clear" w:color="auto" w:fill="FFFFFF"/>
            <w:vAlign w:val="center"/>
          </w:tcPr>
          <w:p w14:paraId="17B2EDAD" w14:textId="77777777" w:rsidR="00DE1E62" w:rsidRPr="009310A8" w:rsidRDefault="00DE1E62" w:rsidP="00B309F7">
            <w:pPr>
              <w:spacing w:line="259" w:lineRule="auto"/>
              <w:jc w:val="center"/>
            </w:pPr>
            <w:r w:rsidRPr="009310A8">
              <w:t>.456</w:t>
            </w:r>
          </w:p>
        </w:tc>
        <w:tc>
          <w:tcPr>
            <w:tcW w:w="552" w:type="pct"/>
            <w:tcBorders>
              <w:top w:val="nil"/>
              <w:bottom w:val="nil"/>
            </w:tcBorders>
            <w:shd w:val="clear" w:color="auto" w:fill="FFFFFF"/>
            <w:vAlign w:val="center"/>
          </w:tcPr>
          <w:p w14:paraId="4654D5A5" w14:textId="77777777" w:rsidR="00DE1E62" w:rsidRPr="009310A8" w:rsidRDefault="00DE1E62" w:rsidP="00B309F7">
            <w:pPr>
              <w:spacing w:line="259" w:lineRule="auto"/>
              <w:jc w:val="center"/>
            </w:pPr>
            <w:r w:rsidRPr="009310A8">
              <w:t>.659</w:t>
            </w:r>
          </w:p>
        </w:tc>
        <w:tc>
          <w:tcPr>
            <w:tcW w:w="500" w:type="pct"/>
            <w:tcBorders>
              <w:top w:val="nil"/>
              <w:bottom w:val="nil"/>
              <w:right w:val="single" w:sz="16" w:space="0" w:color="000000"/>
            </w:tcBorders>
            <w:shd w:val="clear" w:color="auto" w:fill="FFFFFF"/>
            <w:vAlign w:val="center"/>
          </w:tcPr>
          <w:p w14:paraId="3F9505F0" w14:textId="77777777" w:rsidR="00DE1E62" w:rsidRPr="009310A8" w:rsidRDefault="00DE1E62" w:rsidP="00B309F7">
            <w:pPr>
              <w:spacing w:line="259" w:lineRule="auto"/>
              <w:jc w:val="center"/>
            </w:pPr>
            <w:r w:rsidRPr="009310A8">
              <w:t>1.517</w:t>
            </w:r>
          </w:p>
        </w:tc>
      </w:tr>
      <w:tr w:rsidR="00DE1E62" w:rsidRPr="009310A8" w14:paraId="642389E9"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68B51EDD"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076E01F2" w14:textId="77777777" w:rsidR="00DE1E62" w:rsidRPr="009310A8" w:rsidRDefault="00DE1E62" w:rsidP="00B309F7">
            <w:pPr>
              <w:spacing w:line="259" w:lineRule="auto"/>
              <w:jc w:val="center"/>
            </w:pPr>
            <w:r w:rsidRPr="009310A8">
              <w:t>Q5</w:t>
            </w:r>
          </w:p>
        </w:tc>
        <w:tc>
          <w:tcPr>
            <w:tcW w:w="650" w:type="pct"/>
            <w:tcBorders>
              <w:top w:val="nil"/>
              <w:left w:val="single" w:sz="16" w:space="0" w:color="000000"/>
              <w:bottom w:val="nil"/>
            </w:tcBorders>
            <w:shd w:val="clear" w:color="auto" w:fill="FFFFFF"/>
            <w:vAlign w:val="center"/>
          </w:tcPr>
          <w:p w14:paraId="224D457B" w14:textId="77777777" w:rsidR="00DE1E62" w:rsidRPr="009310A8" w:rsidRDefault="00DE1E62" w:rsidP="00B309F7">
            <w:pPr>
              <w:spacing w:line="259" w:lineRule="auto"/>
              <w:jc w:val="center"/>
            </w:pPr>
            <w:r w:rsidRPr="009310A8">
              <w:t>.203</w:t>
            </w:r>
          </w:p>
        </w:tc>
        <w:tc>
          <w:tcPr>
            <w:tcW w:w="650" w:type="pct"/>
            <w:tcBorders>
              <w:top w:val="nil"/>
              <w:bottom w:val="nil"/>
            </w:tcBorders>
            <w:shd w:val="clear" w:color="auto" w:fill="FFFFFF"/>
            <w:vAlign w:val="center"/>
          </w:tcPr>
          <w:p w14:paraId="096F4BBD" w14:textId="77777777" w:rsidR="00DE1E62" w:rsidRPr="009310A8" w:rsidRDefault="00DE1E62" w:rsidP="00B309F7">
            <w:pPr>
              <w:spacing w:line="259" w:lineRule="auto"/>
              <w:jc w:val="center"/>
            </w:pPr>
            <w:r w:rsidRPr="009310A8">
              <w:t>.082</w:t>
            </w:r>
          </w:p>
        </w:tc>
        <w:tc>
          <w:tcPr>
            <w:tcW w:w="716" w:type="pct"/>
            <w:tcBorders>
              <w:top w:val="nil"/>
              <w:bottom w:val="nil"/>
            </w:tcBorders>
            <w:shd w:val="clear" w:color="auto" w:fill="FFFFFF"/>
            <w:vAlign w:val="center"/>
          </w:tcPr>
          <w:p w14:paraId="0DB95327" w14:textId="77777777" w:rsidR="00DE1E62" w:rsidRPr="009310A8" w:rsidRDefault="00DE1E62" w:rsidP="00B309F7">
            <w:pPr>
              <w:spacing w:line="259" w:lineRule="auto"/>
              <w:jc w:val="center"/>
            </w:pPr>
            <w:r w:rsidRPr="009310A8">
              <w:t>.228</w:t>
            </w:r>
          </w:p>
        </w:tc>
        <w:tc>
          <w:tcPr>
            <w:tcW w:w="500" w:type="pct"/>
            <w:tcBorders>
              <w:top w:val="nil"/>
              <w:bottom w:val="nil"/>
            </w:tcBorders>
            <w:shd w:val="clear" w:color="auto" w:fill="FFFFFF"/>
            <w:vAlign w:val="center"/>
          </w:tcPr>
          <w:p w14:paraId="19B7A935" w14:textId="77777777" w:rsidR="00DE1E62" w:rsidRPr="009310A8" w:rsidRDefault="00DE1E62" w:rsidP="00B309F7">
            <w:pPr>
              <w:spacing w:line="259" w:lineRule="auto"/>
              <w:jc w:val="center"/>
            </w:pPr>
            <w:r w:rsidRPr="009310A8">
              <w:t>2.489</w:t>
            </w:r>
          </w:p>
        </w:tc>
        <w:tc>
          <w:tcPr>
            <w:tcW w:w="500" w:type="pct"/>
            <w:tcBorders>
              <w:top w:val="nil"/>
              <w:bottom w:val="nil"/>
            </w:tcBorders>
            <w:shd w:val="clear" w:color="auto" w:fill="FFFFFF"/>
            <w:vAlign w:val="center"/>
          </w:tcPr>
          <w:p w14:paraId="35E305E9" w14:textId="77777777" w:rsidR="00DE1E62" w:rsidRPr="009310A8" w:rsidRDefault="00DE1E62" w:rsidP="00B309F7">
            <w:pPr>
              <w:spacing w:line="259" w:lineRule="auto"/>
              <w:jc w:val="center"/>
            </w:pPr>
            <w:r w:rsidRPr="009310A8">
              <w:t>.014</w:t>
            </w:r>
          </w:p>
        </w:tc>
        <w:tc>
          <w:tcPr>
            <w:tcW w:w="552" w:type="pct"/>
            <w:tcBorders>
              <w:top w:val="nil"/>
              <w:bottom w:val="nil"/>
            </w:tcBorders>
            <w:shd w:val="clear" w:color="auto" w:fill="FFFFFF"/>
            <w:vAlign w:val="center"/>
          </w:tcPr>
          <w:p w14:paraId="61668333" w14:textId="77777777" w:rsidR="00DE1E62" w:rsidRPr="009310A8" w:rsidRDefault="00DE1E62" w:rsidP="00B309F7">
            <w:pPr>
              <w:spacing w:line="259" w:lineRule="auto"/>
              <w:jc w:val="center"/>
            </w:pPr>
            <w:r w:rsidRPr="009310A8">
              <w:t>.818</w:t>
            </w:r>
          </w:p>
        </w:tc>
        <w:tc>
          <w:tcPr>
            <w:tcW w:w="500" w:type="pct"/>
            <w:tcBorders>
              <w:top w:val="nil"/>
              <w:bottom w:val="nil"/>
              <w:right w:val="single" w:sz="16" w:space="0" w:color="000000"/>
            </w:tcBorders>
            <w:shd w:val="clear" w:color="auto" w:fill="FFFFFF"/>
            <w:vAlign w:val="center"/>
          </w:tcPr>
          <w:p w14:paraId="34C42746" w14:textId="77777777" w:rsidR="00DE1E62" w:rsidRPr="009310A8" w:rsidRDefault="00DE1E62" w:rsidP="00B309F7">
            <w:pPr>
              <w:spacing w:line="259" w:lineRule="auto"/>
              <w:jc w:val="center"/>
            </w:pPr>
            <w:r w:rsidRPr="009310A8">
              <w:t>1.222</w:t>
            </w:r>
          </w:p>
        </w:tc>
      </w:tr>
      <w:tr w:rsidR="00DE1E62" w:rsidRPr="009310A8" w14:paraId="38682DDB"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426E958C"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276BF6E6" w14:textId="77777777" w:rsidR="00DE1E62" w:rsidRPr="009310A8" w:rsidRDefault="00DE1E62" w:rsidP="00B309F7">
            <w:pPr>
              <w:spacing w:line="259" w:lineRule="auto"/>
              <w:jc w:val="center"/>
            </w:pPr>
            <w:r w:rsidRPr="009310A8">
              <w:t>Q6</w:t>
            </w:r>
          </w:p>
        </w:tc>
        <w:tc>
          <w:tcPr>
            <w:tcW w:w="650" w:type="pct"/>
            <w:tcBorders>
              <w:top w:val="nil"/>
              <w:left w:val="single" w:sz="16" w:space="0" w:color="000000"/>
              <w:bottom w:val="nil"/>
            </w:tcBorders>
            <w:shd w:val="clear" w:color="auto" w:fill="FFFFFF"/>
            <w:vAlign w:val="center"/>
          </w:tcPr>
          <w:p w14:paraId="73EBA3A1" w14:textId="77777777" w:rsidR="00DE1E62" w:rsidRPr="009310A8" w:rsidRDefault="00DE1E62" w:rsidP="00B309F7">
            <w:pPr>
              <w:spacing w:line="259" w:lineRule="auto"/>
              <w:jc w:val="center"/>
            </w:pPr>
            <w:r w:rsidRPr="009310A8">
              <w:t>-.221</w:t>
            </w:r>
          </w:p>
        </w:tc>
        <w:tc>
          <w:tcPr>
            <w:tcW w:w="650" w:type="pct"/>
            <w:tcBorders>
              <w:top w:val="nil"/>
              <w:bottom w:val="nil"/>
            </w:tcBorders>
            <w:shd w:val="clear" w:color="auto" w:fill="FFFFFF"/>
            <w:vAlign w:val="center"/>
          </w:tcPr>
          <w:p w14:paraId="31F13BAB" w14:textId="77777777" w:rsidR="00DE1E62" w:rsidRPr="009310A8" w:rsidRDefault="00DE1E62" w:rsidP="00B309F7">
            <w:pPr>
              <w:spacing w:line="259" w:lineRule="auto"/>
              <w:jc w:val="center"/>
            </w:pPr>
            <w:r w:rsidRPr="009310A8">
              <w:t>.094</w:t>
            </w:r>
          </w:p>
        </w:tc>
        <w:tc>
          <w:tcPr>
            <w:tcW w:w="716" w:type="pct"/>
            <w:tcBorders>
              <w:top w:val="nil"/>
              <w:bottom w:val="nil"/>
            </w:tcBorders>
            <w:shd w:val="clear" w:color="auto" w:fill="FFFFFF"/>
            <w:vAlign w:val="center"/>
          </w:tcPr>
          <w:p w14:paraId="0E8AE36B" w14:textId="77777777" w:rsidR="00DE1E62" w:rsidRPr="009310A8" w:rsidRDefault="00DE1E62" w:rsidP="00B309F7">
            <w:pPr>
              <w:spacing w:line="259" w:lineRule="auto"/>
              <w:jc w:val="center"/>
            </w:pPr>
            <w:r w:rsidRPr="009310A8">
              <w:t>-.214</w:t>
            </w:r>
          </w:p>
        </w:tc>
        <w:tc>
          <w:tcPr>
            <w:tcW w:w="500" w:type="pct"/>
            <w:tcBorders>
              <w:top w:val="nil"/>
              <w:bottom w:val="nil"/>
            </w:tcBorders>
            <w:shd w:val="clear" w:color="auto" w:fill="FFFFFF"/>
            <w:vAlign w:val="center"/>
          </w:tcPr>
          <w:p w14:paraId="0143409D" w14:textId="77777777" w:rsidR="00DE1E62" w:rsidRPr="009310A8" w:rsidRDefault="00DE1E62" w:rsidP="00B309F7">
            <w:pPr>
              <w:spacing w:line="259" w:lineRule="auto"/>
              <w:jc w:val="center"/>
            </w:pPr>
            <w:r w:rsidRPr="009310A8">
              <w:t>-2.359</w:t>
            </w:r>
          </w:p>
        </w:tc>
        <w:tc>
          <w:tcPr>
            <w:tcW w:w="500" w:type="pct"/>
            <w:tcBorders>
              <w:top w:val="nil"/>
              <w:bottom w:val="nil"/>
            </w:tcBorders>
            <w:shd w:val="clear" w:color="auto" w:fill="FFFFFF"/>
            <w:vAlign w:val="center"/>
          </w:tcPr>
          <w:p w14:paraId="0C12781E" w14:textId="77777777" w:rsidR="00DE1E62" w:rsidRPr="009310A8" w:rsidRDefault="00DE1E62" w:rsidP="00B309F7">
            <w:pPr>
              <w:spacing w:line="259" w:lineRule="auto"/>
              <w:jc w:val="center"/>
            </w:pPr>
            <w:r w:rsidRPr="009310A8">
              <w:t>.020</w:t>
            </w:r>
          </w:p>
        </w:tc>
        <w:tc>
          <w:tcPr>
            <w:tcW w:w="552" w:type="pct"/>
            <w:tcBorders>
              <w:top w:val="nil"/>
              <w:bottom w:val="nil"/>
            </w:tcBorders>
            <w:shd w:val="clear" w:color="auto" w:fill="FFFFFF"/>
            <w:vAlign w:val="center"/>
          </w:tcPr>
          <w:p w14:paraId="3B96C967" w14:textId="77777777" w:rsidR="00DE1E62" w:rsidRPr="009310A8" w:rsidRDefault="00DE1E62" w:rsidP="00B309F7">
            <w:pPr>
              <w:spacing w:line="259" w:lineRule="auto"/>
              <w:jc w:val="center"/>
            </w:pPr>
            <w:r w:rsidRPr="009310A8">
              <w:t>.838</w:t>
            </w:r>
          </w:p>
        </w:tc>
        <w:tc>
          <w:tcPr>
            <w:tcW w:w="500" w:type="pct"/>
            <w:tcBorders>
              <w:top w:val="nil"/>
              <w:bottom w:val="nil"/>
              <w:right w:val="single" w:sz="16" w:space="0" w:color="000000"/>
            </w:tcBorders>
            <w:shd w:val="clear" w:color="auto" w:fill="FFFFFF"/>
            <w:vAlign w:val="center"/>
          </w:tcPr>
          <w:p w14:paraId="22B943BB" w14:textId="77777777" w:rsidR="00DE1E62" w:rsidRPr="009310A8" w:rsidRDefault="00DE1E62" w:rsidP="00B309F7">
            <w:pPr>
              <w:spacing w:line="259" w:lineRule="auto"/>
              <w:jc w:val="center"/>
            </w:pPr>
            <w:r w:rsidRPr="009310A8">
              <w:t>1.193</w:t>
            </w:r>
          </w:p>
        </w:tc>
      </w:tr>
      <w:tr w:rsidR="00DE1E62" w:rsidRPr="009310A8" w14:paraId="48A9F4B9"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0FB40AFF"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09168359" w14:textId="77777777" w:rsidR="00DE1E62" w:rsidRPr="009310A8" w:rsidRDefault="00DE1E62" w:rsidP="00B309F7">
            <w:pPr>
              <w:spacing w:line="259" w:lineRule="auto"/>
              <w:jc w:val="center"/>
            </w:pPr>
            <w:r w:rsidRPr="009310A8">
              <w:t>Q7</w:t>
            </w:r>
          </w:p>
        </w:tc>
        <w:tc>
          <w:tcPr>
            <w:tcW w:w="650" w:type="pct"/>
            <w:tcBorders>
              <w:top w:val="nil"/>
              <w:left w:val="single" w:sz="16" w:space="0" w:color="000000"/>
              <w:bottom w:val="nil"/>
            </w:tcBorders>
            <w:shd w:val="clear" w:color="auto" w:fill="FFFFFF"/>
            <w:vAlign w:val="center"/>
          </w:tcPr>
          <w:p w14:paraId="3FB9B557" w14:textId="77777777" w:rsidR="00DE1E62" w:rsidRPr="009310A8" w:rsidRDefault="00DE1E62" w:rsidP="00B309F7">
            <w:pPr>
              <w:spacing w:line="259" w:lineRule="auto"/>
              <w:jc w:val="center"/>
            </w:pPr>
            <w:r w:rsidRPr="009310A8">
              <w:t>-.075</w:t>
            </w:r>
          </w:p>
        </w:tc>
        <w:tc>
          <w:tcPr>
            <w:tcW w:w="650" w:type="pct"/>
            <w:tcBorders>
              <w:top w:val="nil"/>
              <w:bottom w:val="nil"/>
            </w:tcBorders>
            <w:shd w:val="clear" w:color="auto" w:fill="FFFFFF"/>
            <w:vAlign w:val="center"/>
          </w:tcPr>
          <w:p w14:paraId="526E936F" w14:textId="77777777" w:rsidR="00DE1E62" w:rsidRPr="009310A8" w:rsidRDefault="00DE1E62" w:rsidP="00B309F7">
            <w:pPr>
              <w:spacing w:line="259" w:lineRule="auto"/>
              <w:jc w:val="center"/>
            </w:pPr>
            <w:r w:rsidRPr="009310A8">
              <w:t>.086</w:t>
            </w:r>
          </w:p>
        </w:tc>
        <w:tc>
          <w:tcPr>
            <w:tcW w:w="716" w:type="pct"/>
            <w:tcBorders>
              <w:top w:val="nil"/>
              <w:bottom w:val="nil"/>
            </w:tcBorders>
            <w:shd w:val="clear" w:color="auto" w:fill="FFFFFF"/>
            <w:vAlign w:val="center"/>
          </w:tcPr>
          <w:p w14:paraId="771AF871" w14:textId="77777777" w:rsidR="00DE1E62" w:rsidRPr="009310A8" w:rsidRDefault="00DE1E62" w:rsidP="00B309F7">
            <w:pPr>
              <w:spacing w:line="259" w:lineRule="auto"/>
              <w:jc w:val="center"/>
            </w:pPr>
            <w:r w:rsidRPr="009310A8">
              <w:t>-.080</w:t>
            </w:r>
          </w:p>
        </w:tc>
        <w:tc>
          <w:tcPr>
            <w:tcW w:w="500" w:type="pct"/>
            <w:tcBorders>
              <w:top w:val="nil"/>
              <w:bottom w:val="nil"/>
            </w:tcBorders>
            <w:shd w:val="clear" w:color="auto" w:fill="FFFFFF"/>
            <w:vAlign w:val="center"/>
          </w:tcPr>
          <w:p w14:paraId="60B9EF33" w14:textId="77777777" w:rsidR="00DE1E62" w:rsidRPr="009310A8" w:rsidRDefault="00DE1E62" w:rsidP="00B309F7">
            <w:pPr>
              <w:spacing w:line="259" w:lineRule="auto"/>
              <w:jc w:val="center"/>
            </w:pPr>
            <w:r w:rsidRPr="009310A8">
              <w:t>-.878</w:t>
            </w:r>
          </w:p>
        </w:tc>
        <w:tc>
          <w:tcPr>
            <w:tcW w:w="500" w:type="pct"/>
            <w:tcBorders>
              <w:top w:val="nil"/>
              <w:bottom w:val="nil"/>
            </w:tcBorders>
            <w:shd w:val="clear" w:color="auto" w:fill="FFFFFF"/>
            <w:vAlign w:val="center"/>
          </w:tcPr>
          <w:p w14:paraId="581A63F3" w14:textId="77777777" w:rsidR="00DE1E62" w:rsidRPr="009310A8" w:rsidRDefault="00DE1E62" w:rsidP="00B309F7">
            <w:pPr>
              <w:spacing w:line="259" w:lineRule="auto"/>
              <w:jc w:val="center"/>
            </w:pPr>
            <w:r w:rsidRPr="009310A8">
              <w:t>.382</w:t>
            </w:r>
          </w:p>
        </w:tc>
        <w:tc>
          <w:tcPr>
            <w:tcW w:w="552" w:type="pct"/>
            <w:tcBorders>
              <w:top w:val="nil"/>
              <w:bottom w:val="nil"/>
            </w:tcBorders>
            <w:shd w:val="clear" w:color="auto" w:fill="FFFFFF"/>
            <w:vAlign w:val="center"/>
          </w:tcPr>
          <w:p w14:paraId="077934C0" w14:textId="77777777" w:rsidR="00DE1E62" w:rsidRPr="009310A8" w:rsidRDefault="00DE1E62" w:rsidP="00B309F7">
            <w:pPr>
              <w:spacing w:line="259" w:lineRule="auto"/>
              <w:jc w:val="center"/>
            </w:pPr>
            <w:r w:rsidRPr="009310A8">
              <w:t>.836</w:t>
            </w:r>
          </w:p>
        </w:tc>
        <w:tc>
          <w:tcPr>
            <w:tcW w:w="500" w:type="pct"/>
            <w:tcBorders>
              <w:top w:val="nil"/>
              <w:bottom w:val="nil"/>
              <w:right w:val="single" w:sz="16" w:space="0" w:color="000000"/>
            </w:tcBorders>
            <w:shd w:val="clear" w:color="auto" w:fill="FFFFFF"/>
            <w:vAlign w:val="center"/>
          </w:tcPr>
          <w:p w14:paraId="4FE96A90" w14:textId="77777777" w:rsidR="00DE1E62" w:rsidRPr="009310A8" w:rsidRDefault="00DE1E62" w:rsidP="00B309F7">
            <w:pPr>
              <w:spacing w:line="259" w:lineRule="auto"/>
              <w:jc w:val="center"/>
            </w:pPr>
            <w:r w:rsidRPr="009310A8">
              <w:t>1.197</w:t>
            </w:r>
          </w:p>
        </w:tc>
      </w:tr>
      <w:tr w:rsidR="00DE1E62" w:rsidRPr="009310A8" w14:paraId="48B00535"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3B1E31F4"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106F21D4" w14:textId="77777777" w:rsidR="00DE1E62" w:rsidRPr="009310A8" w:rsidRDefault="00DE1E62" w:rsidP="00B309F7">
            <w:pPr>
              <w:spacing w:line="259" w:lineRule="auto"/>
              <w:jc w:val="center"/>
            </w:pPr>
            <w:r w:rsidRPr="009310A8">
              <w:t>Q8</w:t>
            </w:r>
          </w:p>
        </w:tc>
        <w:tc>
          <w:tcPr>
            <w:tcW w:w="650" w:type="pct"/>
            <w:tcBorders>
              <w:top w:val="nil"/>
              <w:left w:val="single" w:sz="16" w:space="0" w:color="000000"/>
              <w:bottom w:val="nil"/>
            </w:tcBorders>
            <w:shd w:val="clear" w:color="auto" w:fill="FFFFFF"/>
            <w:vAlign w:val="center"/>
          </w:tcPr>
          <w:p w14:paraId="127180BC" w14:textId="77777777" w:rsidR="00DE1E62" w:rsidRPr="009310A8" w:rsidRDefault="00DE1E62" w:rsidP="00B309F7">
            <w:pPr>
              <w:spacing w:line="259" w:lineRule="auto"/>
              <w:jc w:val="center"/>
            </w:pPr>
            <w:r w:rsidRPr="009310A8">
              <w:t>-.023</w:t>
            </w:r>
          </w:p>
        </w:tc>
        <w:tc>
          <w:tcPr>
            <w:tcW w:w="650" w:type="pct"/>
            <w:tcBorders>
              <w:top w:val="nil"/>
              <w:bottom w:val="nil"/>
            </w:tcBorders>
            <w:shd w:val="clear" w:color="auto" w:fill="FFFFFF"/>
            <w:vAlign w:val="center"/>
          </w:tcPr>
          <w:p w14:paraId="2764610C" w14:textId="77777777" w:rsidR="00DE1E62" w:rsidRPr="009310A8" w:rsidRDefault="00DE1E62" w:rsidP="00B309F7">
            <w:pPr>
              <w:spacing w:line="259" w:lineRule="auto"/>
              <w:jc w:val="center"/>
            </w:pPr>
            <w:r w:rsidRPr="009310A8">
              <w:t>.093</w:t>
            </w:r>
          </w:p>
        </w:tc>
        <w:tc>
          <w:tcPr>
            <w:tcW w:w="716" w:type="pct"/>
            <w:tcBorders>
              <w:top w:val="nil"/>
              <w:bottom w:val="nil"/>
            </w:tcBorders>
            <w:shd w:val="clear" w:color="auto" w:fill="FFFFFF"/>
            <w:vAlign w:val="center"/>
          </w:tcPr>
          <w:p w14:paraId="50EBDE67" w14:textId="77777777" w:rsidR="00DE1E62" w:rsidRPr="009310A8" w:rsidRDefault="00DE1E62" w:rsidP="00B309F7">
            <w:pPr>
              <w:spacing w:line="259" w:lineRule="auto"/>
              <w:jc w:val="center"/>
            </w:pPr>
            <w:r w:rsidRPr="009310A8">
              <w:t>-.023</w:t>
            </w:r>
          </w:p>
        </w:tc>
        <w:tc>
          <w:tcPr>
            <w:tcW w:w="500" w:type="pct"/>
            <w:tcBorders>
              <w:top w:val="nil"/>
              <w:bottom w:val="nil"/>
            </w:tcBorders>
            <w:shd w:val="clear" w:color="auto" w:fill="FFFFFF"/>
            <w:vAlign w:val="center"/>
          </w:tcPr>
          <w:p w14:paraId="03BFF57B" w14:textId="77777777" w:rsidR="00DE1E62" w:rsidRPr="009310A8" w:rsidRDefault="00DE1E62" w:rsidP="00B309F7">
            <w:pPr>
              <w:spacing w:line="259" w:lineRule="auto"/>
              <w:jc w:val="center"/>
            </w:pPr>
            <w:r w:rsidRPr="009310A8">
              <w:t>-.249</w:t>
            </w:r>
          </w:p>
        </w:tc>
        <w:tc>
          <w:tcPr>
            <w:tcW w:w="500" w:type="pct"/>
            <w:tcBorders>
              <w:top w:val="nil"/>
              <w:bottom w:val="nil"/>
            </w:tcBorders>
            <w:shd w:val="clear" w:color="auto" w:fill="FFFFFF"/>
            <w:vAlign w:val="center"/>
          </w:tcPr>
          <w:p w14:paraId="76391DE9" w14:textId="77777777" w:rsidR="00DE1E62" w:rsidRPr="009310A8" w:rsidRDefault="00DE1E62" w:rsidP="00B309F7">
            <w:pPr>
              <w:spacing w:line="259" w:lineRule="auto"/>
              <w:jc w:val="center"/>
            </w:pPr>
            <w:r w:rsidRPr="009310A8">
              <w:t>.804</w:t>
            </w:r>
          </w:p>
        </w:tc>
        <w:tc>
          <w:tcPr>
            <w:tcW w:w="552" w:type="pct"/>
            <w:tcBorders>
              <w:top w:val="nil"/>
              <w:bottom w:val="nil"/>
            </w:tcBorders>
            <w:shd w:val="clear" w:color="auto" w:fill="FFFFFF"/>
            <w:vAlign w:val="center"/>
          </w:tcPr>
          <w:p w14:paraId="083D769F" w14:textId="77777777" w:rsidR="00DE1E62" w:rsidRPr="009310A8" w:rsidRDefault="00DE1E62" w:rsidP="00B309F7">
            <w:pPr>
              <w:spacing w:line="259" w:lineRule="auto"/>
              <w:jc w:val="center"/>
            </w:pPr>
            <w:r w:rsidRPr="009310A8">
              <w:t>.804</w:t>
            </w:r>
          </w:p>
        </w:tc>
        <w:tc>
          <w:tcPr>
            <w:tcW w:w="500" w:type="pct"/>
            <w:tcBorders>
              <w:top w:val="nil"/>
              <w:bottom w:val="nil"/>
              <w:right w:val="single" w:sz="16" w:space="0" w:color="000000"/>
            </w:tcBorders>
            <w:shd w:val="clear" w:color="auto" w:fill="FFFFFF"/>
            <w:vAlign w:val="center"/>
          </w:tcPr>
          <w:p w14:paraId="38FC78B8" w14:textId="77777777" w:rsidR="00DE1E62" w:rsidRPr="009310A8" w:rsidRDefault="00DE1E62" w:rsidP="00B309F7">
            <w:pPr>
              <w:spacing w:line="259" w:lineRule="auto"/>
              <w:jc w:val="center"/>
            </w:pPr>
            <w:r w:rsidRPr="009310A8">
              <w:t>1.244</w:t>
            </w:r>
          </w:p>
        </w:tc>
      </w:tr>
      <w:tr w:rsidR="00DE1E62" w:rsidRPr="009310A8" w14:paraId="45634878"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23C49E58" w14:textId="77777777" w:rsidR="00DE1E62" w:rsidRPr="009310A8" w:rsidRDefault="00DE1E62" w:rsidP="00B309F7">
            <w:pPr>
              <w:spacing w:line="259" w:lineRule="auto"/>
              <w:jc w:val="center"/>
            </w:pPr>
          </w:p>
        </w:tc>
        <w:tc>
          <w:tcPr>
            <w:tcW w:w="575" w:type="pct"/>
            <w:tcBorders>
              <w:top w:val="nil"/>
              <w:left w:val="nil"/>
              <w:bottom w:val="nil"/>
              <w:right w:val="single" w:sz="16" w:space="0" w:color="000000"/>
            </w:tcBorders>
            <w:shd w:val="clear" w:color="auto" w:fill="FFFFFF"/>
          </w:tcPr>
          <w:p w14:paraId="48FB5283" w14:textId="77777777" w:rsidR="00DE1E62" w:rsidRPr="009310A8" w:rsidRDefault="00DE1E62" w:rsidP="00B309F7">
            <w:pPr>
              <w:spacing w:line="259" w:lineRule="auto"/>
              <w:jc w:val="center"/>
            </w:pPr>
            <w:r w:rsidRPr="009310A8">
              <w:t>Q9</w:t>
            </w:r>
          </w:p>
        </w:tc>
        <w:tc>
          <w:tcPr>
            <w:tcW w:w="650" w:type="pct"/>
            <w:tcBorders>
              <w:top w:val="nil"/>
              <w:left w:val="single" w:sz="16" w:space="0" w:color="000000"/>
              <w:bottom w:val="nil"/>
            </w:tcBorders>
            <w:shd w:val="clear" w:color="auto" w:fill="FFFFFF"/>
            <w:vAlign w:val="center"/>
          </w:tcPr>
          <w:p w14:paraId="6C993C6F" w14:textId="77777777" w:rsidR="00DE1E62" w:rsidRPr="009310A8" w:rsidRDefault="00DE1E62" w:rsidP="00B309F7">
            <w:pPr>
              <w:spacing w:line="259" w:lineRule="auto"/>
              <w:jc w:val="center"/>
            </w:pPr>
            <w:r w:rsidRPr="009310A8">
              <w:t>.164</w:t>
            </w:r>
          </w:p>
        </w:tc>
        <w:tc>
          <w:tcPr>
            <w:tcW w:w="650" w:type="pct"/>
            <w:tcBorders>
              <w:top w:val="nil"/>
              <w:bottom w:val="nil"/>
            </w:tcBorders>
            <w:shd w:val="clear" w:color="auto" w:fill="FFFFFF"/>
            <w:vAlign w:val="center"/>
          </w:tcPr>
          <w:p w14:paraId="4DB06E27" w14:textId="77777777" w:rsidR="00DE1E62" w:rsidRPr="009310A8" w:rsidRDefault="00DE1E62" w:rsidP="00B309F7">
            <w:pPr>
              <w:spacing w:line="259" w:lineRule="auto"/>
              <w:jc w:val="center"/>
            </w:pPr>
            <w:r w:rsidRPr="009310A8">
              <w:t>.128</w:t>
            </w:r>
          </w:p>
        </w:tc>
        <w:tc>
          <w:tcPr>
            <w:tcW w:w="716" w:type="pct"/>
            <w:tcBorders>
              <w:top w:val="nil"/>
              <w:bottom w:val="nil"/>
            </w:tcBorders>
            <w:shd w:val="clear" w:color="auto" w:fill="FFFFFF"/>
            <w:vAlign w:val="center"/>
          </w:tcPr>
          <w:p w14:paraId="047EA384" w14:textId="77777777" w:rsidR="00DE1E62" w:rsidRPr="009310A8" w:rsidRDefault="00DE1E62" w:rsidP="00B309F7">
            <w:pPr>
              <w:spacing w:line="259" w:lineRule="auto"/>
              <w:jc w:val="center"/>
            </w:pPr>
            <w:r w:rsidRPr="009310A8">
              <w:t>.113</w:t>
            </w:r>
          </w:p>
        </w:tc>
        <w:tc>
          <w:tcPr>
            <w:tcW w:w="500" w:type="pct"/>
            <w:tcBorders>
              <w:top w:val="nil"/>
              <w:bottom w:val="nil"/>
            </w:tcBorders>
            <w:shd w:val="clear" w:color="auto" w:fill="FFFFFF"/>
            <w:vAlign w:val="center"/>
          </w:tcPr>
          <w:p w14:paraId="0953AE29" w14:textId="77777777" w:rsidR="00DE1E62" w:rsidRPr="009310A8" w:rsidRDefault="00DE1E62" w:rsidP="00B309F7">
            <w:pPr>
              <w:spacing w:line="259" w:lineRule="auto"/>
              <w:jc w:val="center"/>
            </w:pPr>
            <w:r w:rsidRPr="009310A8">
              <w:t>1.283</w:t>
            </w:r>
          </w:p>
        </w:tc>
        <w:tc>
          <w:tcPr>
            <w:tcW w:w="500" w:type="pct"/>
            <w:tcBorders>
              <w:top w:val="nil"/>
              <w:bottom w:val="nil"/>
            </w:tcBorders>
            <w:shd w:val="clear" w:color="auto" w:fill="FFFFFF"/>
            <w:vAlign w:val="center"/>
          </w:tcPr>
          <w:p w14:paraId="6A4D1F01" w14:textId="77777777" w:rsidR="00DE1E62" w:rsidRPr="009310A8" w:rsidRDefault="00DE1E62" w:rsidP="00B309F7">
            <w:pPr>
              <w:spacing w:line="259" w:lineRule="auto"/>
              <w:jc w:val="center"/>
            </w:pPr>
            <w:r w:rsidRPr="009310A8">
              <w:t>.202</w:t>
            </w:r>
          </w:p>
        </w:tc>
        <w:tc>
          <w:tcPr>
            <w:tcW w:w="552" w:type="pct"/>
            <w:tcBorders>
              <w:top w:val="nil"/>
              <w:bottom w:val="nil"/>
            </w:tcBorders>
            <w:shd w:val="clear" w:color="auto" w:fill="FFFFFF"/>
            <w:vAlign w:val="center"/>
          </w:tcPr>
          <w:p w14:paraId="2BAB477A" w14:textId="77777777" w:rsidR="00DE1E62" w:rsidRPr="009310A8" w:rsidRDefault="00DE1E62" w:rsidP="00B309F7">
            <w:pPr>
              <w:spacing w:line="259" w:lineRule="auto"/>
              <w:jc w:val="center"/>
            </w:pPr>
            <w:r w:rsidRPr="009310A8">
              <w:t>.879</w:t>
            </w:r>
          </w:p>
        </w:tc>
        <w:tc>
          <w:tcPr>
            <w:tcW w:w="500" w:type="pct"/>
            <w:tcBorders>
              <w:top w:val="nil"/>
              <w:bottom w:val="nil"/>
              <w:right w:val="single" w:sz="16" w:space="0" w:color="000000"/>
            </w:tcBorders>
            <w:shd w:val="clear" w:color="auto" w:fill="FFFFFF"/>
            <w:vAlign w:val="center"/>
          </w:tcPr>
          <w:p w14:paraId="64E1CC30" w14:textId="77777777" w:rsidR="00DE1E62" w:rsidRPr="009310A8" w:rsidRDefault="00DE1E62" w:rsidP="00B309F7">
            <w:pPr>
              <w:spacing w:line="259" w:lineRule="auto"/>
              <w:jc w:val="center"/>
            </w:pPr>
            <w:r w:rsidRPr="009310A8">
              <w:t>1.138</w:t>
            </w:r>
          </w:p>
        </w:tc>
      </w:tr>
      <w:tr w:rsidR="00DE1E62" w:rsidRPr="009310A8" w14:paraId="47E03B92" w14:textId="77777777" w:rsidTr="00DE1E62">
        <w:trPr>
          <w:cantSplit/>
        </w:trPr>
        <w:tc>
          <w:tcPr>
            <w:tcW w:w="358" w:type="pct"/>
            <w:vMerge/>
            <w:tcBorders>
              <w:top w:val="single" w:sz="16" w:space="0" w:color="000000"/>
              <w:left w:val="single" w:sz="16" w:space="0" w:color="000000"/>
              <w:bottom w:val="single" w:sz="16" w:space="0" w:color="000000"/>
              <w:right w:val="nil"/>
            </w:tcBorders>
            <w:shd w:val="clear" w:color="auto" w:fill="FFFFFF"/>
          </w:tcPr>
          <w:p w14:paraId="0CE0072D" w14:textId="77777777" w:rsidR="00DE1E62" w:rsidRPr="009310A8" w:rsidRDefault="00DE1E62" w:rsidP="00B309F7">
            <w:pPr>
              <w:spacing w:line="259" w:lineRule="auto"/>
              <w:jc w:val="center"/>
            </w:pPr>
          </w:p>
        </w:tc>
        <w:tc>
          <w:tcPr>
            <w:tcW w:w="575" w:type="pct"/>
            <w:tcBorders>
              <w:top w:val="nil"/>
              <w:left w:val="nil"/>
              <w:bottom w:val="single" w:sz="16" w:space="0" w:color="000000"/>
              <w:right w:val="single" w:sz="16" w:space="0" w:color="000000"/>
            </w:tcBorders>
            <w:shd w:val="clear" w:color="auto" w:fill="FFFFFF"/>
          </w:tcPr>
          <w:p w14:paraId="09800C30" w14:textId="77777777" w:rsidR="00DE1E62" w:rsidRPr="009310A8" w:rsidRDefault="00DE1E62" w:rsidP="00B309F7">
            <w:pPr>
              <w:spacing w:line="259" w:lineRule="auto"/>
              <w:jc w:val="center"/>
            </w:pPr>
            <w:r w:rsidRPr="009310A8">
              <w:t>Q10</w:t>
            </w:r>
          </w:p>
        </w:tc>
        <w:tc>
          <w:tcPr>
            <w:tcW w:w="650" w:type="pct"/>
            <w:tcBorders>
              <w:top w:val="nil"/>
              <w:left w:val="single" w:sz="16" w:space="0" w:color="000000"/>
              <w:bottom w:val="single" w:sz="16" w:space="0" w:color="000000"/>
            </w:tcBorders>
            <w:shd w:val="clear" w:color="auto" w:fill="FFFFFF"/>
            <w:vAlign w:val="center"/>
          </w:tcPr>
          <w:p w14:paraId="106041D1" w14:textId="77777777" w:rsidR="00DE1E62" w:rsidRPr="009310A8" w:rsidRDefault="00DE1E62" w:rsidP="00B309F7">
            <w:pPr>
              <w:spacing w:line="259" w:lineRule="auto"/>
              <w:jc w:val="center"/>
            </w:pPr>
            <w:r w:rsidRPr="009310A8">
              <w:t>-.040</w:t>
            </w:r>
          </w:p>
        </w:tc>
        <w:tc>
          <w:tcPr>
            <w:tcW w:w="650" w:type="pct"/>
            <w:tcBorders>
              <w:top w:val="nil"/>
              <w:bottom w:val="single" w:sz="16" w:space="0" w:color="000000"/>
            </w:tcBorders>
            <w:shd w:val="clear" w:color="auto" w:fill="FFFFFF"/>
            <w:vAlign w:val="center"/>
          </w:tcPr>
          <w:p w14:paraId="57C9A120" w14:textId="77777777" w:rsidR="00DE1E62" w:rsidRPr="009310A8" w:rsidRDefault="00DE1E62" w:rsidP="00B309F7">
            <w:pPr>
              <w:spacing w:line="259" w:lineRule="auto"/>
              <w:jc w:val="center"/>
            </w:pPr>
            <w:r w:rsidRPr="009310A8">
              <w:t>.126</w:t>
            </w:r>
          </w:p>
        </w:tc>
        <w:tc>
          <w:tcPr>
            <w:tcW w:w="716" w:type="pct"/>
            <w:tcBorders>
              <w:top w:val="nil"/>
              <w:bottom w:val="single" w:sz="16" w:space="0" w:color="000000"/>
            </w:tcBorders>
            <w:shd w:val="clear" w:color="auto" w:fill="FFFFFF"/>
            <w:vAlign w:val="center"/>
          </w:tcPr>
          <w:p w14:paraId="6D373D49" w14:textId="77777777" w:rsidR="00DE1E62" w:rsidRPr="009310A8" w:rsidRDefault="00DE1E62" w:rsidP="00B309F7">
            <w:pPr>
              <w:spacing w:line="259" w:lineRule="auto"/>
              <w:jc w:val="center"/>
            </w:pPr>
            <w:r w:rsidRPr="009310A8">
              <w:t>-.031</w:t>
            </w:r>
          </w:p>
        </w:tc>
        <w:tc>
          <w:tcPr>
            <w:tcW w:w="500" w:type="pct"/>
            <w:tcBorders>
              <w:top w:val="nil"/>
              <w:bottom w:val="single" w:sz="16" w:space="0" w:color="000000"/>
            </w:tcBorders>
            <w:shd w:val="clear" w:color="auto" w:fill="FFFFFF"/>
            <w:vAlign w:val="center"/>
          </w:tcPr>
          <w:p w14:paraId="7B37129A" w14:textId="77777777" w:rsidR="00DE1E62" w:rsidRPr="009310A8" w:rsidRDefault="00DE1E62" w:rsidP="00B309F7">
            <w:pPr>
              <w:spacing w:line="259" w:lineRule="auto"/>
              <w:jc w:val="center"/>
            </w:pPr>
            <w:r w:rsidRPr="009310A8">
              <w:t>-.317</w:t>
            </w:r>
          </w:p>
        </w:tc>
        <w:tc>
          <w:tcPr>
            <w:tcW w:w="500" w:type="pct"/>
            <w:tcBorders>
              <w:top w:val="nil"/>
              <w:bottom w:val="single" w:sz="16" w:space="0" w:color="000000"/>
            </w:tcBorders>
            <w:shd w:val="clear" w:color="auto" w:fill="FFFFFF"/>
            <w:vAlign w:val="center"/>
          </w:tcPr>
          <w:p w14:paraId="0AD18C2B" w14:textId="77777777" w:rsidR="00DE1E62" w:rsidRPr="009310A8" w:rsidRDefault="00DE1E62" w:rsidP="00B309F7">
            <w:pPr>
              <w:spacing w:line="259" w:lineRule="auto"/>
              <w:jc w:val="center"/>
            </w:pPr>
            <w:r w:rsidRPr="009310A8">
              <w:t>.752</w:t>
            </w:r>
          </w:p>
        </w:tc>
        <w:tc>
          <w:tcPr>
            <w:tcW w:w="552" w:type="pct"/>
            <w:tcBorders>
              <w:top w:val="nil"/>
              <w:bottom w:val="single" w:sz="16" w:space="0" w:color="000000"/>
            </w:tcBorders>
            <w:shd w:val="clear" w:color="auto" w:fill="FFFFFF"/>
            <w:vAlign w:val="center"/>
          </w:tcPr>
          <w:p w14:paraId="23FB0897" w14:textId="77777777" w:rsidR="00DE1E62" w:rsidRPr="009310A8" w:rsidRDefault="00DE1E62" w:rsidP="00B309F7">
            <w:pPr>
              <w:spacing w:line="259" w:lineRule="auto"/>
              <w:jc w:val="center"/>
            </w:pPr>
            <w:r w:rsidRPr="009310A8">
              <w:t>.739</w:t>
            </w:r>
          </w:p>
        </w:tc>
        <w:tc>
          <w:tcPr>
            <w:tcW w:w="500" w:type="pct"/>
            <w:tcBorders>
              <w:top w:val="nil"/>
              <w:bottom w:val="single" w:sz="16" w:space="0" w:color="000000"/>
              <w:right w:val="single" w:sz="16" w:space="0" w:color="000000"/>
            </w:tcBorders>
            <w:shd w:val="clear" w:color="auto" w:fill="FFFFFF"/>
            <w:vAlign w:val="center"/>
          </w:tcPr>
          <w:p w14:paraId="708560D2" w14:textId="77777777" w:rsidR="00DE1E62" w:rsidRPr="009310A8" w:rsidRDefault="00DE1E62" w:rsidP="00B309F7">
            <w:pPr>
              <w:spacing w:line="259" w:lineRule="auto"/>
              <w:jc w:val="center"/>
            </w:pPr>
            <w:r w:rsidRPr="009310A8">
              <w:t>1.352</w:t>
            </w:r>
          </w:p>
        </w:tc>
      </w:tr>
      <w:tr w:rsidR="00DE1E62" w:rsidRPr="009310A8" w14:paraId="1C2843E1" w14:textId="77777777" w:rsidTr="00DE1E62">
        <w:trPr>
          <w:cantSplit/>
        </w:trPr>
        <w:tc>
          <w:tcPr>
            <w:tcW w:w="5000" w:type="pct"/>
            <w:gridSpan w:val="9"/>
            <w:tcBorders>
              <w:top w:val="nil"/>
              <w:left w:val="nil"/>
              <w:bottom w:val="nil"/>
              <w:right w:val="nil"/>
            </w:tcBorders>
            <w:shd w:val="clear" w:color="auto" w:fill="FFFFFF"/>
          </w:tcPr>
          <w:p w14:paraId="005A1D72" w14:textId="77777777" w:rsidR="00DE1E62" w:rsidRPr="009310A8" w:rsidRDefault="00DE1E62" w:rsidP="00B309F7">
            <w:pPr>
              <w:spacing w:line="259" w:lineRule="auto"/>
              <w:jc w:val="center"/>
            </w:pPr>
            <w:r w:rsidRPr="009310A8">
              <w:t>a. Dependent Variable: VAR00011</w:t>
            </w:r>
          </w:p>
        </w:tc>
      </w:tr>
    </w:tbl>
    <w:p w14:paraId="1CCA0FEC" w14:textId="77777777" w:rsidR="008C009B" w:rsidRPr="001D17FB" w:rsidRDefault="008C009B" w:rsidP="008C009B">
      <w:pPr>
        <w:spacing w:after="0"/>
        <w:jc w:val="center"/>
        <w:rPr>
          <w:color w:val="000000" w:themeColor="text1"/>
        </w:rPr>
      </w:pPr>
    </w:p>
    <w:p w14:paraId="5223E9CA" w14:textId="77777777" w:rsidR="008C009B" w:rsidRPr="001D17FB" w:rsidRDefault="008C009B" w:rsidP="008C009B">
      <w:pPr>
        <w:pStyle w:val="Heading5"/>
      </w:pPr>
      <w:bookmarkStart w:id="89" w:name="_Toc219887226"/>
      <w:r w:rsidRPr="001D17FB">
        <w:t>Table 4.5: Coefficients Analysis</w:t>
      </w:r>
      <w:bookmarkEnd w:id="89"/>
    </w:p>
    <w:p w14:paraId="5D8D8240" w14:textId="77777777" w:rsidR="00012CD7" w:rsidRPr="00FD21DC" w:rsidRDefault="00012CD7" w:rsidP="00012CD7">
      <w:pPr>
        <w:spacing w:after="0"/>
        <w:rPr>
          <w:color w:val="000000" w:themeColor="text1"/>
          <w:lang w:val="en-US"/>
        </w:rPr>
      </w:pPr>
      <w:r w:rsidRPr="00FD21DC">
        <w:rPr>
          <w:color w:val="000000" w:themeColor="text1"/>
          <w:lang w:val="en-US"/>
        </w:rPr>
        <w:t>Table 4.5 displays the regression coefficients for the independent variables predicting VAR00011. The results show that some predictors have positive beta values, while others exhibit negative coefficients, indicating differing directional effects on the dependent variable. Variables with Sig. values below 0.05 demonstrate statistically significant influence, whereas non-significant predictors show limited explanatory power. The presence of both positive and negative coefficients highlights the complexity of consumer engagement effects. Overall, the coefficients indicate that social media marketing variables exert selective and uneven influence on VAR00011.</w:t>
      </w:r>
    </w:p>
    <w:p w14:paraId="46CCCDD0" w14:textId="58F5821D" w:rsidR="008C009B" w:rsidRPr="00FD21DC" w:rsidRDefault="00B402A7" w:rsidP="008C009B">
      <w:pPr>
        <w:spacing w:after="0"/>
        <w:rPr>
          <w:color w:val="000000" w:themeColor="text1"/>
        </w:rPr>
      </w:pPr>
      <w:r w:rsidRPr="00FD21DC">
        <w:rPr>
          <w:color w:val="000000" w:themeColor="text1"/>
        </w:rPr>
        <w:t>The underlying assumptions of the model were supported, in respect that were confirmed by the Durbin-Watson statistic, showing the residual errors appear to be independent. Examination of the histogram also provides further evidence that the residuals are near to normal, hence supporting the robustness of the analytical framework. The outcomes of the regression analyses show that variables relating to social media explain a moderate percentage of variance in the purchase intention.</w:t>
      </w:r>
    </w:p>
    <w:p w14:paraId="3A007FD3" w14:textId="3E87E257" w:rsidR="008C009B" w:rsidRPr="001D17FB" w:rsidRDefault="008C009B" w:rsidP="008C009B">
      <w:pPr>
        <w:spacing w:after="0"/>
        <w:rPr>
          <w:color w:val="000000" w:themeColor="text1"/>
        </w:rPr>
      </w:pPr>
      <w:r w:rsidRPr="001D17FB">
        <w:rPr>
          <w:color w:val="000000" w:themeColor="text1"/>
        </w:rPr>
        <w:lastRenderedPageBreak/>
        <w:t>These findings from the coefficient have very important implications for those who market automobiles in the United Kingdom. The existence of significant negative predictors highlights the scepticism of the UK consumer base, in particular concerning promotional content.</w:t>
      </w:r>
      <w:r w:rsidR="00B402A7" w:rsidRPr="001D17FB">
        <w:rPr>
          <w:color w:val="000000" w:themeColor="text1"/>
        </w:rPr>
        <w:t xml:space="preserve"> </w:t>
      </w:r>
    </w:p>
    <w:p w14:paraId="69BE108E" w14:textId="0D774CF3" w:rsidR="00D2797E" w:rsidRPr="00D2797E" w:rsidRDefault="00D2797E" w:rsidP="00D2797E">
      <w:pPr>
        <w:spacing w:after="0"/>
        <w:jc w:val="center"/>
        <w:rPr>
          <w:b/>
          <w:bCs/>
          <w:color w:val="000000" w:themeColor="text1"/>
        </w:rPr>
      </w:pPr>
      <w:r w:rsidRPr="00D2797E">
        <w:rPr>
          <w:b/>
          <w:bCs/>
          <w:color w:val="000000" w:themeColor="text1"/>
        </w:rPr>
        <w:drawing>
          <wp:inline distT="0" distB="0" distL="0" distR="0" wp14:anchorId="6DE79EA5" wp14:editId="440BA2F4">
            <wp:extent cx="5731510" cy="4583430"/>
            <wp:effectExtent l="0" t="0" r="2540" b="7620"/>
            <wp:docPr id="1691615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4034A4A2" w14:textId="650B705D" w:rsidR="008C009B" w:rsidRPr="001D17FB" w:rsidRDefault="008C009B" w:rsidP="00D2797E">
      <w:pPr>
        <w:spacing w:after="0"/>
        <w:rPr>
          <w:b/>
          <w:bCs/>
          <w:color w:val="000000" w:themeColor="text1"/>
        </w:rPr>
      </w:pPr>
    </w:p>
    <w:p w14:paraId="3E9CB2AB" w14:textId="77777777" w:rsidR="008C009B" w:rsidRPr="001D17FB" w:rsidRDefault="008C009B" w:rsidP="009D1BE3">
      <w:pPr>
        <w:pStyle w:val="Heading4"/>
      </w:pPr>
      <w:bookmarkStart w:id="90" w:name="_Toc219197361"/>
      <w:r w:rsidRPr="001D17FB">
        <w:t>Figure 4.5: Histogram</w:t>
      </w:r>
      <w:bookmarkEnd w:id="90"/>
    </w:p>
    <w:p w14:paraId="1C7F1F78" w14:textId="6321D2BB" w:rsidR="008C009B" w:rsidRPr="001D17FB" w:rsidRDefault="008C009B" w:rsidP="008C009B">
      <w:pPr>
        <w:spacing w:after="0"/>
        <w:rPr>
          <w:color w:val="000000" w:themeColor="text1"/>
        </w:rPr>
      </w:pPr>
      <w:r w:rsidRPr="001D17FB">
        <w:rPr>
          <w:color w:val="000000" w:themeColor="text1"/>
        </w:rPr>
        <w:t>Figure 4.</w:t>
      </w:r>
      <w:r w:rsidR="00397259" w:rsidRPr="001D17FB">
        <w:rPr>
          <w:color w:val="000000" w:themeColor="text1"/>
        </w:rPr>
        <w:t>5</w:t>
      </w:r>
      <w:r w:rsidRPr="001D17FB">
        <w:rPr>
          <w:color w:val="000000" w:themeColor="text1"/>
        </w:rPr>
        <w:t xml:space="preserve"> shows the distribution of the standardised residuals obtained from the regression model. The approximately normal bell curve indicates that the assumption of normality exists and thus confirms the significance tests reported in the ANOVA and coefficient tables. This support for normality contributes to the methodological soundness and reliability of the statistical inferences derived from the model.</w:t>
      </w:r>
    </w:p>
    <w:p w14:paraId="53E6EDCC" w14:textId="13BC10EE" w:rsidR="008C009B" w:rsidRPr="001D17FB" w:rsidRDefault="008C009B" w:rsidP="008C009B">
      <w:pPr>
        <w:pStyle w:val="Heading2"/>
        <w:rPr>
          <w:color w:val="000000" w:themeColor="text1"/>
        </w:rPr>
      </w:pPr>
      <w:bookmarkStart w:id="91" w:name="_Toc220447582"/>
      <w:r w:rsidRPr="001D17FB">
        <w:rPr>
          <w:color w:val="000000" w:themeColor="text1"/>
        </w:rPr>
        <w:t>4.</w:t>
      </w:r>
      <w:r w:rsidR="00A239AA" w:rsidRPr="001D17FB">
        <w:rPr>
          <w:color w:val="000000" w:themeColor="text1"/>
        </w:rPr>
        <w:t>4</w:t>
      </w:r>
      <w:r w:rsidRPr="001D17FB">
        <w:rPr>
          <w:color w:val="000000" w:themeColor="text1"/>
        </w:rPr>
        <w:t xml:space="preserve"> Summary</w:t>
      </w:r>
      <w:bookmarkEnd w:id="91"/>
    </w:p>
    <w:p w14:paraId="5D3D9595" w14:textId="77777777" w:rsidR="008C009B" w:rsidRPr="001D17FB" w:rsidRDefault="008C009B" w:rsidP="008C009B">
      <w:pPr>
        <w:spacing w:after="0"/>
        <w:rPr>
          <w:color w:val="000000" w:themeColor="text1"/>
        </w:rPr>
      </w:pPr>
      <w:r w:rsidRPr="001D17FB">
        <w:rPr>
          <w:color w:val="000000" w:themeColor="text1"/>
        </w:rPr>
        <w:t xml:space="preserve">This chapter shows the empirical findings that came from a quantitative survey which has been administered to seventy-five participants. Data analysis was conducted using the statistical software application, Statistical Package and Statistical Service (SPSS), using the assessments of reliability, descriptive statistics and relationship between variables. The demographic profile </w:t>
      </w:r>
      <w:r w:rsidRPr="001D17FB">
        <w:rPr>
          <w:color w:val="000000" w:themeColor="text1"/>
        </w:rPr>
        <w:lastRenderedPageBreak/>
        <w:t>shows a gender-balanced cohort, if with a dominance of younger respondents. Reliability testing revealed a negative Cronbach's Alpha coefficient, suggesting significant inconsistency of measurement and that subsequent statistical interpretations must be regarded with some caution in terms of internal validity.</w:t>
      </w:r>
    </w:p>
    <w:p w14:paraId="1EA0533E" w14:textId="77777777" w:rsidR="008C009B" w:rsidRPr="001D17FB" w:rsidRDefault="008C009B" w:rsidP="008C009B">
      <w:pPr>
        <w:spacing w:after="0"/>
        <w:rPr>
          <w:color w:val="000000" w:themeColor="text1"/>
        </w:rPr>
      </w:pPr>
      <w:r w:rsidRPr="001D17FB">
        <w:rPr>
          <w:color w:val="000000" w:themeColor="text1"/>
        </w:rPr>
        <w:t>Descriptive statistics show a general trend of poor engagement from UK consumers. The majority of respondents said they disagree with the perceived value of social media content and interactive tools. Such disengagement is in contrast to the expectations developed from Uses and Gratifications Theory in reference to proactive information seeking. Correlational analysis revealed complex relationships between engagement variables and purchase intention. A positive association was found between brand responsiveness and final purchase which would therefore validate the Relationship Marketing Theory by relating service quality with commercial outcomes.</w:t>
      </w:r>
    </w:p>
    <w:p w14:paraId="07A62A66" w14:textId="6BA4862C" w:rsidR="008C009B" w:rsidRPr="001D17FB" w:rsidRDefault="008C009B" w:rsidP="008C009B">
      <w:pPr>
        <w:spacing w:after="0"/>
        <w:rPr>
          <w:color w:val="000000" w:themeColor="text1"/>
        </w:rPr>
      </w:pPr>
      <w:r w:rsidRPr="001D17FB">
        <w:rPr>
          <w:color w:val="000000" w:themeColor="text1"/>
        </w:rPr>
        <w:t>The regression model provided the most important and surprising results of this research. Histogram analysis showed the normality of the residuals thus proving the assumptions of the regression model. The model explained close to twenty-nine percent of the variation in consumer purchase decisions. Contrary to conventional expectations, high trust in reviews and brand of scrutiny emerged as negative predictors, and it might be that well-informed UK consumers often do not purchase in the wake of online research.</w:t>
      </w:r>
    </w:p>
    <w:p w14:paraId="0CB5395D" w14:textId="65A544F8" w:rsidR="008C009B" w:rsidRPr="00FD21DC" w:rsidRDefault="001405CD" w:rsidP="008C009B">
      <w:pPr>
        <w:spacing w:after="0"/>
        <w:rPr>
          <w:color w:val="000000" w:themeColor="text1"/>
        </w:rPr>
      </w:pPr>
      <w:r w:rsidRPr="001D17FB">
        <w:rPr>
          <w:color w:val="000000" w:themeColor="text1"/>
        </w:rPr>
        <w:t>T</w:t>
      </w:r>
      <w:r w:rsidR="008C009B" w:rsidRPr="001D17FB">
        <w:rPr>
          <w:color w:val="000000" w:themeColor="text1"/>
        </w:rPr>
        <w:t>he</w:t>
      </w:r>
      <w:r w:rsidRPr="001D17FB">
        <w:rPr>
          <w:color w:val="000000" w:themeColor="text1"/>
        </w:rPr>
        <w:t xml:space="preserve"> </w:t>
      </w:r>
      <w:r w:rsidR="008C009B" w:rsidRPr="001D17FB">
        <w:rPr>
          <w:color w:val="000000" w:themeColor="text1"/>
        </w:rPr>
        <w:t>results challenge an assumption that increased engagement automatically causes brand loyalty. The findings highlight the unique skepticism and digital savviness of the UK automotive market. Marketers must realize that cognitive processing of content does not necessarily lead to positive behavioral outcomes. Future approaches should therefore focus on emotional resonance rather than informational content in order to overcome this barrier.</w:t>
      </w:r>
      <w:r w:rsidR="00ED000A" w:rsidRPr="001D17FB">
        <w:rPr>
          <w:color w:val="000000" w:themeColor="text1"/>
        </w:rPr>
        <w:t xml:space="preserve"> </w:t>
      </w:r>
      <w:r w:rsidRPr="00FD21DC">
        <w:rPr>
          <w:color w:val="000000" w:themeColor="text1"/>
        </w:rPr>
        <w:t>Overall, t</w:t>
      </w:r>
      <w:r w:rsidR="00ED000A" w:rsidRPr="00FD21DC">
        <w:rPr>
          <w:color w:val="000000" w:themeColor="text1"/>
        </w:rPr>
        <w:t xml:space="preserve">he analysis </w:t>
      </w:r>
      <w:r w:rsidR="00B84FDC" w:rsidRPr="00FD21DC">
        <w:rPr>
          <w:color w:val="000000" w:themeColor="text1"/>
        </w:rPr>
        <w:t>implies</w:t>
      </w:r>
      <w:r w:rsidR="00ED000A" w:rsidRPr="00FD21DC">
        <w:rPr>
          <w:color w:val="000000" w:themeColor="text1"/>
        </w:rPr>
        <w:t xml:space="preserve"> that there are low levels of engagement, and that there are complex non-linear relationships between the social media activities and customer loyalty. Chapter 5 will provide a critical review of these findings by interpreting those within the theoretical framework.</w:t>
      </w:r>
    </w:p>
    <w:p w14:paraId="050C888D" w14:textId="77777777" w:rsidR="008C009B" w:rsidRPr="001D17FB" w:rsidRDefault="008C009B" w:rsidP="00923B8A">
      <w:pPr>
        <w:rPr>
          <w:color w:val="000000" w:themeColor="text1"/>
        </w:rPr>
      </w:pPr>
    </w:p>
    <w:p w14:paraId="5FB43BE8" w14:textId="77777777" w:rsidR="008B0639" w:rsidRPr="001D17FB" w:rsidRDefault="008B0639">
      <w:pPr>
        <w:spacing w:line="259" w:lineRule="auto"/>
        <w:jc w:val="left"/>
        <w:rPr>
          <w:color w:val="000000" w:themeColor="text1"/>
        </w:rPr>
      </w:pPr>
      <w:r w:rsidRPr="001D17FB">
        <w:rPr>
          <w:color w:val="000000" w:themeColor="text1"/>
        </w:rPr>
        <w:br w:type="page"/>
      </w:r>
    </w:p>
    <w:p w14:paraId="206B1B95" w14:textId="7B17E1BB" w:rsidR="008B0639" w:rsidRPr="001D17FB" w:rsidRDefault="00D75179" w:rsidP="001D560E">
      <w:pPr>
        <w:pStyle w:val="Heading1"/>
      </w:pPr>
      <w:bookmarkStart w:id="92" w:name="_Toc220447583"/>
      <w:r w:rsidRPr="001D17FB">
        <w:lastRenderedPageBreak/>
        <w:t>Chapter 5:</w:t>
      </w:r>
      <w:r w:rsidR="008B0639" w:rsidRPr="001D17FB">
        <w:t xml:space="preserve"> Discussion</w:t>
      </w:r>
      <w:bookmarkEnd w:id="92"/>
      <w:r w:rsidR="008B0639" w:rsidRPr="001D17FB">
        <w:t xml:space="preserve"> </w:t>
      </w:r>
    </w:p>
    <w:p w14:paraId="758E209A" w14:textId="1D9B483B" w:rsidR="00AB2599" w:rsidRPr="001D17FB" w:rsidRDefault="004E619A" w:rsidP="00D278BB">
      <w:pPr>
        <w:pStyle w:val="Heading2"/>
      </w:pPr>
      <w:bookmarkStart w:id="93" w:name="_Toc220447584"/>
      <w:r w:rsidRPr="001D17FB">
        <w:t xml:space="preserve">5.1 </w:t>
      </w:r>
      <w:r w:rsidR="00AB2599" w:rsidRPr="001D17FB">
        <w:t>Introduction</w:t>
      </w:r>
      <w:bookmarkEnd w:id="93"/>
    </w:p>
    <w:p w14:paraId="15181D31" w14:textId="77777777" w:rsidR="005A68A4" w:rsidRPr="001D17FB" w:rsidRDefault="005A68A4" w:rsidP="005A68A4">
      <w:pPr>
        <w:rPr>
          <w:b/>
          <w:bCs/>
        </w:rPr>
      </w:pPr>
      <w:r w:rsidRPr="001D17FB">
        <w:t>The chapter is a discussion of the empirical results in Chapter 4, which is interpreted with respect to the purpose of the research and the literature available. Instead of just repeating the findings of the statistics, the section critically analyses the effects associated with social media marketing activities on consumer interest and brand loyalty in the UK automotive market. The results of the descriptive statistics, correlation analysis, and regression modelling are compared with the theoretical outcomes based on the Uses and Gratifications Theory, Social Exchange Theory, and Consumer Engagement Theory. Special emphasis is laid on the question, whether the observed engagement behaviours are reflected in meaningful loyalty results in high-involvement purchase setting. Placing the results into the background of the previous academic discussions and the UK market conditions, this chapter will further enhance the understanding of the practical and theoretical implication of the study findings.</w:t>
      </w:r>
    </w:p>
    <w:p w14:paraId="0390FC72" w14:textId="5F853A3D" w:rsidR="005D4A8B" w:rsidRPr="001D17FB" w:rsidRDefault="00E074C6" w:rsidP="00A508D2">
      <w:pPr>
        <w:pStyle w:val="Heading2"/>
      </w:pPr>
      <w:bookmarkStart w:id="94" w:name="_Toc220447585"/>
      <w:r w:rsidRPr="001D17FB">
        <w:t xml:space="preserve">5.2 </w:t>
      </w:r>
      <w:r w:rsidR="005D4A8B" w:rsidRPr="001D17FB">
        <w:t xml:space="preserve"> Demographic Profile and Its Influence on Social Media Engagement</w:t>
      </w:r>
      <w:bookmarkEnd w:id="94"/>
    </w:p>
    <w:p w14:paraId="5BDB5B06" w14:textId="77777777" w:rsidR="009D22A9" w:rsidRPr="001D17FB" w:rsidRDefault="009D22A9" w:rsidP="005D4A8B">
      <w:r w:rsidRPr="001D17FB">
        <w:t>The sample demographics offer good background information to the interpretation of findings of the study. The preponderance of younger respondents especially those related to the age range of between 18-27 is a sign of reality in that younger consumers are the most active users of social media sites and are more exposed to digital brand communication. This trend aligns with the previous studies that refer to younger generations as digitally native and highly interactive, more at ease consuming branded content online (Leckie et al., 2022). This demographic trend, in the auto industry, indicates that social media marketing campaigns could be more effective in arousing the low-level engagement (awareness and information search) than purchase decisions.</w:t>
      </w:r>
    </w:p>
    <w:p w14:paraId="0C17C358" w14:textId="77777777" w:rsidR="00D0741E" w:rsidRPr="001D17FB" w:rsidRDefault="00D0741E" w:rsidP="00D0741E">
      <w:r w:rsidRPr="001D17FB">
        <w:t xml:space="preserve">Nevertheless, the low sample size of older consumers might be one of the reasons of the low level of loyalty observed in the research. Purchases of automobiles are generally linked to the existence of more complex decision-making processes and a greater level of financial risk, a trait that is more conspicuous among the older consumers (SMMT, 2025). The younger consumers though being very active online might not be at very stable stages of purchases and this restricts how much of the engagement is able to be converted into repeat purchase behaviour. This supports the fact that demographic factors serve as the moderating factors in </w:t>
      </w:r>
      <w:r w:rsidRPr="001D17FB">
        <w:lastRenderedPageBreak/>
        <w:t>the engagement-loyalty connection, especially in high involvement industries (Nnindini and Dankwah, 2022).</w:t>
      </w:r>
    </w:p>
    <w:p w14:paraId="5594AF22" w14:textId="77777777" w:rsidR="00D0741E" w:rsidRPr="001D17FB" w:rsidRDefault="00D0741E" w:rsidP="00D0741E">
      <w:pPr>
        <w:rPr>
          <w:b/>
          <w:bCs/>
        </w:rPr>
      </w:pPr>
      <w:r w:rsidRPr="001D17FB">
        <w:t>The equal ratio of genders enhances the generalisability of the engagement-related findings, which means that the disengagement trends are not gender-specific but are rather the results of the market cynicism. The result corroborates extant UK-based reports that claim that digital maturity and exposure to excessive promotional content have instead led to more harsh consumer attitudes toward branded social media communication (ONS, 2025; SMMT, 2025).</w:t>
      </w:r>
    </w:p>
    <w:p w14:paraId="51902D29" w14:textId="4DF5463F" w:rsidR="005D4A8B" w:rsidRPr="001D17FB" w:rsidRDefault="00A52032" w:rsidP="00A52032">
      <w:pPr>
        <w:pStyle w:val="Heading2"/>
      </w:pPr>
      <w:bookmarkStart w:id="95" w:name="_Toc220447586"/>
      <w:r w:rsidRPr="001D17FB">
        <w:t>5.3</w:t>
      </w:r>
      <w:r w:rsidR="005D4A8B" w:rsidRPr="001D17FB">
        <w:t xml:space="preserve"> Reliability Challenges and Implications for Engagement Measurement</w:t>
      </w:r>
      <w:bookmarkEnd w:id="95"/>
    </w:p>
    <w:p w14:paraId="1C799462" w14:textId="77777777" w:rsidR="00E36AD5" w:rsidRPr="001D17FB" w:rsidRDefault="00E36AD5" w:rsidP="00E36AD5">
      <w:r w:rsidRPr="001D17FB">
        <w:t>The negative values of Cronbach Alpha are a major methodological observation and not just a statistical shortcoming. This result indicates that the measures of social media marketing, engagement as well as loyalty may not reflect one single construct. The available literature also points systematically at engagement as a four dimensional phenomenon consisting of cognitive, emotional and behavioural elements (Brodie et al., 2011). Internal consistency can be ruined when these dimensions are estimated together without distinctly separating them as has been the case in this study.</w:t>
      </w:r>
    </w:p>
    <w:p w14:paraId="67BEB7AE" w14:textId="77777777" w:rsidR="00E36AD5" w:rsidRPr="001D17FB" w:rsidRDefault="00E36AD5" w:rsidP="00E36AD5">
      <w:r w:rsidRPr="001D17FB">
        <w:t>This result is consistent with the criticism of the engagement metrics by Leckie et al. (2022), who state that the complex psychological processes are frequently simplified using the metric of engagement. In this research, there is the possibility that the survey questions were not understood by the respondents in the same manner depending on individual experiences, the extent of scepticism or the exposure to negative brand messages. Consequently, the behavioural outcomes like liking or commenting could not be consistent with the intentions of emotional attachment or loyalty formed based on trust.</w:t>
      </w:r>
    </w:p>
    <w:p w14:paraId="166D730F" w14:textId="77777777" w:rsidR="00BF50FC" w:rsidRPr="001D17FB" w:rsidRDefault="00BF50FC" w:rsidP="00BF50FC">
      <w:pPr>
        <w:rPr>
          <w:b/>
          <w:bCs/>
        </w:rPr>
      </w:pPr>
      <w:r w:rsidRPr="001D17FB">
        <w:t>The reliability problem should not disregard the findings but instead supports the main theoretical point of discussion in the literature review: engagement is not a homogenous or, at least, positive response. In the UK, which is a mature digital market, the consumer might not respond positively, but in a critical manner, and social media can be one of the tools to evaluate the product, but not to associate with the brand. This observation reinforces the claim that the future studies must embrace more sophisticated and dimension-sensitive measurement scales in studying the engagement-loyalty correlations in high involvement industries.</w:t>
      </w:r>
    </w:p>
    <w:p w14:paraId="0C53C78A" w14:textId="7CD51AAE" w:rsidR="005D4A8B" w:rsidRPr="001D17FB" w:rsidRDefault="00314267" w:rsidP="004E4D5A">
      <w:pPr>
        <w:pStyle w:val="Heading2"/>
      </w:pPr>
      <w:bookmarkStart w:id="96" w:name="_Toc220447587"/>
      <w:r w:rsidRPr="001D17FB">
        <w:t>5.4</w:t>
      </w:r>
      <w:r w:rsidR="005D4A8B" w:rsidRPr="001D17FB">
        <w:t xml:space="preserve"> Interpretation of Descriptive Statistics: Low Engagement and Consumer Scepticism</w:t>
      </w:r>
      <w:bookmarkEnd w:id="96"/>
    </w:p>
    <w:p w14:paraId="4130AF90" w14:textId="77777777" w:rsidR="00E86202" w:rsidRPr="001D17FB" w:rsidRDefault="00E86202" w:rsidP="005D4A8B">
      <w:r w:rsidRPr="001D17FB">
        <w:lastRenderedPageBreak/>
        <w:t>Descriptive statistics showed that the means were always low as per the variables of social media marketing, engagement, and loyalty. This result is a direct opposite to the assumptions made in Uses and Gratifications Theory, according to which the consumer is pitched to the work with the media and achieve information, entertainment, and social needs (Katz et al., 1973; Adom et al., 2018). The low scores in engagement indicate that current automotive social media content does not induce these gratifications among the UK consumers.</w:t>
      </w:r>
    </w:p>
    <w:p w14:paraId="09A3414B" w14:textId="77777777" w:rsidR="00EA6131" w:rsidRPr="001D17FB" w:rsidRDefault="00EA6131" w:rsidP="00EA6131">
      <w:r w:rsidRPr="001D17FB">
        <w:t>This finding is consistent with the recent studies that show that overly promotional messages and inability to feel authenticity decrease consumer responsiveness in the digitally saturated markets (Rodrigues et al., 2023). The automotive consumers of the UK are the most informed and comparative consumers and branded content can be seen as monotonous and prejudiced and thus the consumers will not engage but will feel disengaged. The results consequently confirm the thesis that the volume of content is not the only assurance of engagement, relevance, transparency, and credibility are also of paramount importance (Leckie et al., 2022).</w:t>
      </w:r>
    </w:p>
    <w:p w14:paraId="649989E2" w14:textId="77777777" w:rsidR="00220278" w:rsidRPr="001D17FB" w:rsidRDefault="00220278" w:rsidP="00220278">
      <w:pPr>
        <w:rPr>
          <w:b/>
          <w:bCs/>
        </w:rPr>
      </w:pPr>
      <w:r w:rsidRPr="001D17FB">
        <w:t>Moreover, there is a lack of emotional attachment as witnessed by the respondents, which points to a lack of tie between the content strategy and consumer expectations. The issue of emotional interaction is deemed a critical antecedent of loyalty in high involvement purchase (Morgan and Hunt, 1994). The lack of this emotional connection implies the existing social media policies and strategies can focus on the product attributes rather than narrative-telling, community-forming, and relationship-adding value. This supports the belief that quality and not frequency of engagement becomes a determinant of relational outcomes in the automobile industry.</w:t>
      </w:r>
    </w:p>
    <w:p w14:paraId="1CAE25F3" w14:textId="07410640" w:rsidR="005D4A8B" w:rsidRPr="001D17FB" w:rsidRDefault="00FA340C" w:rsidP="007277DD">
      <w:pPr>
        <w:pStyle w:val="Heading2"/>
      </w:pPr>
      <w:bookmarkStart w:id="97" w:name="_Toc220447588"/>
      <w:r w:rsidRPr="001D17FB">
        <w:t>5.5</w:t>
      </w:r>
      <w:r w:rsidR="005D4A8B" w:rsidRPr="001D17FB">
        <w:t xml:space="preserve"> Correlation Analysis and the Complexity of Engagement–Loyalty Relationships</w:t>
      </w:r>
      <w:bookmarkEnd w:id="97"/>
    </w:p>
    <w:p w14:paraId="1E907C35" w14:textId="77777777" w:rsidR="00FC4390" w:rsidRPr="001D17FB" w:rsidRDefault="00FC4390" w:rsidP="005D4A8B">
      <w:r w:rsidRPr="001D17FB">
        <w:t>The results of Pearson correlation indicate that the relationship between the variables of engagement and brand loyalty is non-linear and complex. Although certain positive relationships were found, especially between the visual contents and purchase intention, they were weak. This observation aligns with the existing literature that indicates that engagement behaviours are usually a mere interaction at the surface level and not an actual commitment to the brand (Leckie et al., 2022).</w:t>
      </w:r>
    </w:p>
    <w:p w14:paraId="256E11B9" w14:textId="77777777" w:rsidR="00FC4390" w:rsidRPr="001D17FB" w:rsidRDefault="00FC4390" w:rsidP="00FC4390">
      <w:r w:rsidRPr="001D17FB">
        <w:t xml:space="preserve">It is interesting to notice that there is a negative correlation between attention to brand content and purchase intention. This intuitively curious finding implies that when more scrutiny is provided, negative information might be prompted, like poor reviews or apparent discrepancies between brand promises and customer experience. By the principles of the Social Exchange </w:t>
      </w:r>
      <w:r w:rsidRPr="001D17FB">
        <w:lastRenderedPageBreak/>
        <w:t>Theory, the perceived costs are higher than the perceived benefits, this may decrease the loyalty intentions upon further engagement instead of increasing it (Blau, 1964; Javed et al., 2023).</w:t>
      </w:r>
    </w:p>
    <w:p w14:paraId="166FF01B" w14:textId="77777777" w:rsidR="002226F2" w:rsidRPr="001D17FB" w:rsidRDefault="002226F2" w:rsidP="002226F2">
      <w:pPr>
        <w:rPr>
          <w:b/>
          <w:bCs/>
        </w:rPr>
      </w:pPr>
      <w:r w:rsidRPr="001D17FB">
        <w:t>On the other hand, the positive relationship is observed between brand responsiveness and purchase intention, which is in line with Relationship Marketing Theory that highlights the importance of trust, responsiveness, and mutual value in long-term loyalty (Morgan and Hunt, 1994). This observation implies that promotional engagement is not as promising with regard to persuading the loyalty outcomes in the UK automotive market, as interactive service-oriented engagement. The mixed correlation findings thus support the argument that all forms of engagement behaviour are not equally important in brand loyalty.</w:t>
      </w:r>
    </w:p>
    <w:p w14:paraId="01393A44" w14:textId="04539B0D" w:rsidR="005D4A8B" w:rsidRPr="001D17FB" w:rsidRDefault="007277DD" w:rsidP="007277DD">
      <w:pPr>
        <w:pStyle w:val="Heading2"/>
      </w:pPr>
      <w:bookmarkStart w:id="98" w:name="_Toc220447589"/>
      <w:r w:rsidRPr="001D17FB">
        <w:t>5.6</w:t>
      </w:r>
      <w:r w:rsidR="005D4A8B" w:rsidRPr="001D17FB">
        <w:t xml:space="preserve"> Regression Findings and Predictive Power of Social Media Marketing</w:t>
      </w:r>
      <w:bookmarkEnd w:id="98"/>
    </w:p>
    <w:p w14:paraId="015153AF" w14:textId="77777777" w:rsidR="00933D30" w:rsidRPr="001D17FB" w:rsidRDefault="00933D30" w:rsidP="005D4A8B">
      <w:r w:rsidRPr="001D17FB">
        <w:t>The regression analysis is another evidence that the purchase intention can be explained by social media marketing only by a moderate percentage. The fact that the amount of R2 is about 29% means that digital marketing processes are not the most powerful predictors of the outcome of the loyalty. This is aligned with the current studies that point that automotive loyalty is determined by a wider range of factors, which include product quality, after-sales service, and offline brand experiences (Nnindini and Dankwah, 2022).</w:t>
      </w:r>
    </w:p>
    <w:p w14:paraId="22F7C491" w14:textId="77777777" w:rsidR="00933D30" w:rsidRPr="001D17FB" w:rsidRDefault="00933D30" w:rsidP="00933D30">
      <w:r w:rsidRPr="001D17FB">
        <w:t>The appearance of the trust-related variables as the negative predictors defy the traditional assumptions in digital marketing literature. Although trust is commonly discussed in terms of positive motivation towards loyalty, the results indicate that in the UK, the trusted reviews can also contain negative or even critical information that prevents buyers. This confirms the findings of Leckie et al. (2022), who believe that brand persuasion can be undermined in digital spaces because the transparency can reveal negative ratings.</w:t>
      </w:r>
    </w:p>
    <w:p w14:paraId="1D7E3965" w14:textId="77777777" w:rsidR="005B25C3" w:rsidRPr="001D17FB" w:rsidRDefault="005B25C3" w:rsidP="005B25C3">
      <w:pPr>
        <w:rPr>
          <w:b/>
          <w:bCs/>
        </w:rPr>
      </w:pPr>
      <w:r w:rsidRPr="001D17FB">
        <w:t>On the same note, negative impact of cognitive engagement justifies that knowledgeable consumers could postpone or evade purchase instead of committing to purchase fast. This result indicates the risky character of automotive buying and supports the concept that the use of social media tends to facilitate the decision-making process but not the instant devotion. In turn, the regression results indicate the weaknesses of the direct relationship between engagement and loyalty in the high-involvement sectors.</w:t>
      </w:r>
    </w:p>
    <w:p w14:paraId="4D15B1EF" w14:textId="021FEAC5" w:rsidR="005D4A8B" w:rsidRPr="001D17FB" w:rsidRDefault="00E6045E" w:rsidP="00CB07CC">
      <w:pPr>
        <w:pStyle w:val="Heading2"/>
      </w:pPr>
      <w:bookmarkStart w:id="99" w:name="_Toc220447590"/>
      <w:r w:rsidRPr="001D17FB">
        <w:t>5.7</w:t>
      </w:r>
      <w:r w:rsidR="005D4A8B" w:rsidRPr="001D17FB">
        <w:t xml:space="preserve"> Theoretical Implications of the Findings</w:t>
      </w:r>
      <w:bookmarkEnd w:id="99"/>
    </w:p>
    <w:p w14:paraId="37EC3EDB" w14:textId="77777777" w:rsidR="004D7D2A" w:rsidRPr="001D17FB" w:rsidRDefault="004D7D2A" w:rsidP="00B154A3">
      <w:r w:rsidRPr="001D17FB">
        <w:t xml:space="preserve">The results of the presented work offer valuable theoretical implications to the concept of the connection between social media marketing, consumer engagement and brand loyalty in highly </w:t>
      </w:r>
      <w:r w:rsidRPr="001D17FB">
        <w:lastRenderedPageBreak/>
        <w:t>involved industries like the automotive industry. Although the previous literature tends to given a comparatively linear development of social media engagement to loyalty, the findings of this study disprove the hypothesis as they show that engagement does not necessarily lead to desirable loyalty results. This confirms the current criticisms that the operationalisation of engagement as an unproblematically positive phenomenon is oversimplified, especially in digitally mature economies such as the UK (Leckie et al., 2022; Rodrigues et al., 2023).</w:t>
      </w:r>
    </w:p>
    <w:p w14:paraId="0A6A042B" w14:textId="77777777" w:rsidR="004D7D2A" w:rsidRPr="001D17FB" w:rsidRDefault="004D7D2A" w:rsidP="00B154A3">
      <w:r w:rsidRPr="001D17FB">
        <w:t>Considering the Uses and Gratifications Theory (UGT), the results partially prove the assumption according to which consumers actively use social media to meet informational and evaluative needs (Katz et al., 1973; Adom et al., 2018). The engagement patterns that are observed indicate that the UK automotive consumers use the social media platforms more as an information search and comparison tool, as opposed to a source of emotional attachment. The poor translation of engagement to loyalty, however, suggests that UGT has a weakness explaining relational outcomes after engagement. This supports the supporting academic claims that UGT may be useful explaining the presence of engagement, but is inadequate in the context of explaining how engagement becomes long-term brand relationships (Rodrigues et al., 2023).</w:t>
      </w:r>
    </w:p>
    <w:p w14:paraId="50248EFA" w14:textId="77777777" w:rsidR="00934849" w:rsidRPr="001D17FB" w:rsidRDefault="00934849" w:rsidP="00B154A3">
      <w:r w:rsidRPr="001D17FB">
        <w:t>The more concrete explanation to the mixed engagement-loyalty relationship that is present in this study is the Social Exchange Theory (SET). The adverse effect of the trust and scrutiny based participation variables implies that consumers do a cost benefit analysis when dealing with automotive brands online. In the UK, the perceived risks, and perceived value may go down because more is seen in reviews, comparisons and details and thus purchase intention may weaken (Blau, 1964; Javed et al., 2023). The implication of this finding is an extension of SET because it shows that engagement may produce negative relational consequences in cases where perceived informational costs exceed anticipated benefits.</w:t>
      </w:r>
    </w:p>
    <w:p w14:paraId="0452A6D5" w14:textId="77777777" w:rsidR="00934849" w:rsidRPr="001D17FB" w:rsidRDefault="00934849" w:rsidP="00934849">
      <w:r w:rsidRPr="001D17FB">
        <w:t>These findings are further contextualised by Consumer Engagement Theory that helps to strengthen the need to differentiate between the behavioural, cognitive, and emotional aspects of engagement (Brodie et al., 2011). According to the findings of the research, behavioural engagement indicators alone are not significant predictors of loyalty, which substantiates the scholarly issues that interactions on surface (likes or comments) do not reveal any true psychological commitment (Leckie et al., 2022). The theoretical implication of these findings is that future studies should consider engagement as a multidimensional construct and not as one aggregated measure especially when using high-involvement purchase situations.</w:t>
      </w:r>
    </w:p>
    <w:p w14:paraId="698FFDF4" w14:textId="77777777" w:rsidR="001742BC" w:rsidRPr="001D17FB" w:rsidRDefault="001742BC" w:rsidP="001742BC">
      <w:pPr>
        <w:rPr>
          <w:b/>
          <w:bCs/>
        </w:rPr>
      </w:pPr>
      <w:r w:rsidRPr="001D17FB">
        <w:lastRenderedPageBreak/>
        <w:t>Lastly, Relationship Marketing Theory provides a critical understanding of the relationship between responsiveness and relational interaction with the workings of positive correlation with loyalty as compared to promotional interaction. The results prove the importance of the theory that implies trust and commitment and continuous exchange of value as the key ones in forming loyalty (Morgan and Hunt, 1994). Within the context of the UK automotive industry, where buying is not very frequent and risky, social media seems to be less efficient as a loyalty-inducing platform than a relationship-preservation instrument. Generally, the results can be applied to theory by showing that engagement should be relationally significant, and not just regular to create a difference to brand loyalty in digital markets that are already mature.</w:t>
      </w:r>
    </w:p>
    <w:p w14:paraId="2A395AF2" w14:textId="5EFB4B98" w:rsidR="009C219C" w:rsidRPr="001D17FB" w:rsidRDefault="00D6355F" w:rsidP="00D6355F">
      <w:pPr>
        <w:pStyle w:val="Heading2"/>
      </w:pPr>
      <w:bookmarkStart w:id="100" w:name="_Toc220447591"/>
      <w:r w:rsidRPr="001D17FB">
        <w:t xml:space="preserve">5.8 </w:t>
      </w:r>
      <w:r w:rsidR="009C219C" w:rsidRPr="001D17FB">
        <w:t>Summary</w:t>
      </w:r>
      <w:bookmarkEnd w:id="100"/>
    </w:p>
    <w:p w14:paraId="06BDE898" w14:textId="77777777" w:rsidR="006A40C4" w:rsidRPr="001D17FB" w:rsidRDefault="006A40C4" w:rsidP="006A40C4">
      <w:r w:rsidRPr="001D17FB">
        <w:t xml:space="preserve">This discussion has critically discussed the empirical findings with regard to the objectives of the study, theoretical framework and literature. The findings indicate that social media marketing is a successful way of eliciting consumer interest among the UK automotive consumers, especially the younger generation, and its capacity to elicit positive brand loyalty is weak. The engagement behaviours were observed to be more predictive of informational interaction and brand consideration as compared to long-term relational commitment. The issue of reliability brings out the complexity of the problem of measuring engagement and loyalty being multidimensional in nature. In general, the results confirm the argument that although social media marketing is an essential tool of strategic implementation, it must be combined with the broader relationship-building initiatives to create a long-lasting loyalty within high-involvement markets. These perceptions give a solid ground on conclusions and administrative suggestions to be made on the next chapter. </w:t>
      </w:r>
    </w:p>
    <w:p w14:paraId="3DF7AD3F" w14:textId="1C97CDC6" w:rsidR="004A3525" w:rsidRPr="001D17FB" w:rsidRDefault="004A3525">
      <w:pPr>
        <w:spacing w:line="259" w:lineRule="auto"/>
        <w:jc w:val="left"/>
      </w:pPr>
      <w:r w:rsidRPr="001D17FB">
        <w:br w:type="page"/>
      </w:r>
    </w:p>
    <w:p w14:paraId="0E7322FB" w14:textId="5AEFE63C" w:rsidR="004A3525" w:rsidRPr="001D17FB" w:rsidRDefault="004A3525" w:rsidP="00B52468">
      <w:pPr>
        <w:pStyle w:val="Heading1"/>
      </w:pPr>
      <w:bookmarkStart w:id="101" w:name="_Toc220447592"/>
      <w:r w:rsidRPr="001D17FB">
        <w:lastRenderedPageBreak/>
        <w:t>Chapter 6: Conclusion and Recommendations</w:t>
      </w:r>
      <w:bookmarkEnd w:id="101"/>
    </w:p>
    <w:p w14:paraId="7211AF87" w14:textId="6D0F3FED" w:rsidR="004A3525" w:rsidRPr="001D17FB" w:rsidRDefault="00613FC9" w:rsidP="00C911B0">
      <w:pPr>
        <w:pStyle w:val="Heading2"/>
      </w:pPr>
      <w:bookmarkStart w:id="102" w:name="_Toc220447593"/>
      <w:r w:rsidRPr="001D17FB">
        <w:t>6</w:t>
      </w:r>
      <w:r w:rsidR="004A3525" w:rsidRPr="001D17FB">
        <w:t>.1 Conclusion</w:t>
      </w:r>
      <w:bookmarkEnd w:id="102"/>
    </w:p>
    <w:p w14:paraId="3D72AAC9" w14:textId="77777777" w:rsidR="002376BE" w:rsidRPr="001D17FB" w:rsidRDefault="002376BE" w:rsidP="002376BE">
      <w:r w:rsidRPr="001D17FB">
        <w:t>This paper aimed to discuss the effect of social media marketing on consumer interactions and brand loyalty in the UK automotive market. The study examined whether the social media marketing practices have a meaningful impact on the engagement behaviours and whether the engagement behaviours result in purchase intention and loyalty using primary survey data and quantitative analysis methods. The results of Chapter 4 offer a subtle and evidence-based interpretation of this relationship and point out the possibilities as well as the constraints of social media marketing in a context of high involvement purchase.</w:t>
      </w:r>
    </w:p>
    <w:p w14:paraId="13A34731" w14:textId="77777777" w:rsidR="00F6429C" w:rsidRPr="001D17FB" w:rsidRDefault="00F6429C" w:rsidP="00F6429C">
      <w:r w:rsidRPr="001D17FB">
        <w:t>The descriptive statistics indicated that mean scores in the variables of the effectiveness of social media marketing, consumer engagement, and brand loyalty were low on a consistent basis. These findings reveal that the respondents generally had a weak impression of automotive social media content in its capacity to impact their attitudes or intentions to change their behaviour. Although there was a very high rate of social media use in the sample provided (which was mainly composed of young people), the interaction with the content of automotive brands was mostly informational and evaluative as opposed to the emotional and relational attributes. This observation disproves the common belief that consumer-brand relationship is improved automatically by frequent social media interaction.</w:t>
      </w:r>
    </w:p>
    <w:p w14:paraId="3EF8FED3" w14:textId="77777777" w:rsidR="00D271C9" w:rsidRPr="001D17FB" w:rsidRDefault="00D271C9" w:rsidP="004A3525">
      <w:r w:rsidRPr="001D17FB">
        <w:t>This conclusion was further supported by the reliability analysis where the value of Cronbach alpha was negative and which implied that the measurement items of engagement and loyalty did not portray a strong internal consistency. This finding indicates that the respondents did not have a similar understanding of engagement-related constructs, which speaks to the multidimensionality of engagement. Instead of weakening the research, this result makes the research more resourceful because it empirically shows that engagement is not a one-dimensional and integrated construct when applied in high-risk buying context like the car industry.</w:t>
      </w:r>
    </w:p>
    <w:p w14:paraId="30354677" w14:textId="499A7688" w:rsidR="004D1114" w:rsidRPr="001D17FB" w:rsidRDefault="004D1114" w:rsidP="004A3525">
      <w:r w:rsidRPr="001D17FB">
        <w:t xml:space="preserve">The correlation was analyzed and found weak and negative relationships between the engagement variables and purchase intention in certain instances. Although some of the dimensions of the engagement indicated some marginal positive relationships, the general trend indicates that a higher brand content exposure does not always have positive results in terms of loyalty. It is important to note that the coefficients of negative correlation were conducted to </w:t>
      </w:r>
      <w:r w:rsidRPr="001D17FB">
        <w:lastRenderedPageBreak/>
        <w:t>show that the higher individuals focus on the content of social media, the more consumer scepticism they tend to develop due to the exposure to negative information to some extent</w:t>
      </w:r>
      <w:r w:rsidR="00C65237">
        <w:t xml:space="preserve"> like </w:t>
      </w:r>
      <w:r w:rsidRPr="001D17FB">
        <w:t>negative reviews or an overall story being inconsistent with the brand message.</w:t>
      </w:r>
    </w:p>
    <w:p w14:paraId="67728A1A" w14:textId="77777777" w:rsidR="002F491E" w:rsidRDefault="002F491E" w:rsidP="004A3525">
      <w:r w:rsidRPr="001D17FB">
        <w:t>The regression analysis also supported the low predictive capacity of social media marketing with an R2 of about 0. 29. This shows that the purchase intention variance was only attributed to variables associated with social media by 29 percent with most of the loyalty related behaviour being dependent on factors other than the digital engagement. The negative regression coefficients in the trust related and cognitive engagement variables support the inference that social media marketing acts as a facilitating and not a decisive factor in the loyalty of the UK automotive industry.</w:t>
      </w:r>
    </w:p>
    <w:p w14:paraId="09518E49" w14:textId="34E66550" w:rsidR="001C07FA" w:rsidRPr="001C07FA" w:rsidRDefault="001C07FA" w:rsidP="001C07FA">
      <w:pPr>
        <w:pStyle w:val="Heading2"/>
        <w:rPr>
          <w:lang w:val="en-US"/>
        </w:rPr>
      </w:pPr>
      <w:bookmarkStart w:id="103" w:name="_Toc220447594"/>
      <w:r w:rsidRPr="001C07FA">
        <w:rPr>
          <w:lang w:val="en-US"/>
        </w:rPr>
        <w:t>6.2 Reflection on Methodological Limitations</w:t>
      </w:r>
      <w:bookmarkEnd w:id="103"/>
      <w:r w:rsidRPr="001C07FA">
        <w:rPr>
          <w:lang w:val="en-US"/>
        </w:rPr>
        <w:t xml:space="preserve"> </w:t>
      </w:r>
    </w:p>
    <w:p w14:paraId="18CC34D4" w14:textId="77777777" w:rsidR="001C07FA" w:rsidRPr="00FD21DC" w:rsidRDefault="001C07FA" w:rsidP="001C07FA">
      <w:pPr>
        <w:rPr>
          <w:color w:val="000000" w:themeColor="text1"/>
          <w:lang w:val="en-US"/>
        </w:rPr>
      </w:pPr>
      <w:r w:rsidRPr="00FD21DC">
        <w:rPr>
          <w:color w:val="000000" w:themeColor="text1"/>
          <w:lang w:val="en-US"/>
        </w:rPr>
        <w:t>A key limitation of this study relates to the reliability of the measurement scale. The Cronbach’s Alpha value was negative (-0.611), indicating negative average covariance among the 11 items and violating the assumptions of internal consistency. This suggests that consumer engagement was not captured as a unidimensional construct and that some items may have measured conceptually distinct aspects of engagement. Consequently, the findings must be interpreted with caution, particularly regarding inferential strength. Additionally, the use of an online survey and convenience-based sampling limits the generalisability of the results to the wider UK population. These limitations do not invalidate the findings but highlight the complexity of measuring engagement in high-involvement purchase contexts such as the automotive industry.</w:t>
      </w:r>
    </w:p>
    <w:p w14:paraId="037D7338" w14:textId="72D8FD48" w:rsidR="001C07FA" w:rsidRPr="001C07FA" w:rsidRDefault="001C07FA" w:rsidP="001C07FA">
      <w:pPr>
        <w:pStyle w:val="Heading2"/>
        <w:rPr>
          <w:lang w:val="en-US"/>
        </w:rPr>
      </w:pPr>
      <w:bookmarkStart w:id="104" w:name="_Toc220447595"/>
      <w:r w:rsidRPr="001C07FA">
        <w:rPr>
          <w:lang w:val="en-US"/>
        </w:rPr>
        <w:t>6.</w:t>
      </w:r>
      <w:r w:rsidR="00D66661">
        <w:rPr>
          <w:lang w:val="en-US"/>
        </w:rPr>
        <w:t>3</w:t>
      </w:r>
      <w:r w:rsidRPr="001C07FA">
        <w:rPr>
          <w:lang w:val="en-US"/>
        </w:rPr>
        <w:t xml:space="preserve"> Achievement of Research Objectives</w:t>
      </w:r>
      <w:bookmarkEnd w:id="104"/>
      <w:r w:rsidRPr="001C07FA">
        <w:rPr>
          <w:lang w:val="en-US"/>
        </w:rPr>
        <w:t xml:space="preserve"> </w:t>
      </w:r>
    </w:p>
    <w:p w14:paraId="3B1CD374" w14:textId="4E0F2C3C" w:rsidR="001C07FA" w:rsidRPr="00FD21DC" w:rsidRDefault="001C07FA" w:rsidP="004A3525">
      <w:pPr>
        <w:rPr>
          <w:color w:val="000000" w:themeColor="text1"/>
          <w:lang w:val="en-US"/>
        </w:rPr>
      </w:pPr>
      <w:r w:rsidRPr="00FD21DC">
        <w:rPr>
          <w:color w:val="000000" w:themeColor="text1"/>
          <w:lang w:val="en-US"/>
        </w:rPr>
        <w:t xml:space="preserve">This study successfully addressed all stated research objectives. The first objective, which examined the social media platforms and tools used by UK automotive brands, was achieved through descriptive analysis, identifying Instagram, YouTube, and Facebook as the most frequently used channels. The second objective, analysing the influence of social media content formats on consumer engagement, was met by evaluating engagement-related mean values, which indicated moderate but inconsistent consumer interaction. The third objective, assessing the relationship between engagement and brand loyalty, was fulfilled through correlation and regression analysis, which revealed weak and sometimes negative relationships. Finally, the objective of understanding changing consumer behaviour in the UK automotive context was </w:t>
      </w:r>
      <w:r w:rsidRPr="00FD21DC">
        <w:rPr>
          <w:color w:val="000000" w:themeColor="text1"/>
          <w:lang w:val="en-US"/>
        </w:rPr>
        <w:lastRenderedPageBreak/>
        <w:t>achieved by interpreting engagement variability within a mature, sceptical, and high-involvement market environment.</w:t>
      </w:r>
    </w:p>
    <w:p w14:paraId="25F9CB75" w14:textId="12BFE383" w:rsidR="00D5149C" w:rsidRPr="001D17FB" w:rsidRDefault="002F4EEA" w:rsidP="00D5149C">
      <w:pPr>
        <w:pStyle w:val="Heading2"/>
      </w:pPr>
      <w:bookmarkStart w:id="105" w:name="_Toc220447596"/>
      <w:r w:rsidRPr="001D17FB">
        <w:t>6</w:t>
      </w:r>
      <w:r w:rsidR="00D5149C" w:rsidRPr="001D17FB">
        <w:t>.</w:t>
      </w:r>
      <w:r w:rsidR="00B658B5">
        <w:t>4</w:t>
      </w:r>
      <w:r w:rsidR="00D5149C" w:rsidRPr="001D17FB">
        <w:t xml:space="preserve"> Linking the Findings with Research Objectives</w:t>
      </w:r>
      <w:bookmarkEnd w:id="105"/>
    </w:p>
    <w:p w14:paraId="096AE0E2" w14:textId="77777777" w:rsidR="0069293E" w:rsidRPr="00FD21DC" w:rsidRDefault="0069293E" w:rsidP="0069293E">
      <w:pPr>
        <w:rPr>
          <w:color w:val="000000" w:themeColor="text1"/>
          <w:lang w:val="en-US"/>
        </w:rPr>
      </w:pPr>
      <w:r w:rsidRPr="00FD21DC">
        <w:rPr>
          <w:color w:val="000000" w:themeColor="text1"/>
          <w:lang w:val="en-US"/>
        </w:rPr>
        <w:t>Based on the findings from Chapters 4 and 5, automotive brands should prioritise informative, transparent, and credibility-focused social media content rather than engagement volume alone. Given the weak relationship between engagement and loyalty, brands should integrate social media strategies with offline experiences such as dealership interactions and test drives to strengthen trust and commitment. Additionally, content strategies should be refined to reduce promotional saturation and address consumer scepticism identified in the correlation and regression results. Future engagement strategies should focus on value creation and authenticity to enhance relational outcomes rather than superficial interaction metrics.</w:t>
      </w:r>
    </w:p>
    <w:p w14:paraId="5A9DFAD8" w14:textId="77777777" w:rsidR="009427D5" w:rsidRPr="001D17FB" w:rsidRDefault="009427D5" w:rsidP="009427D5">
      <w:r w:rsidRPr="001D17FB">
        <w:t>The main aim of the research was to investigate the success of social media marketing in consumer engagement among the automobile industry in the UK. According to the findings made in Chapter 4, this objective was fulfilled partly. The descriptive statistics indicated that the average scores of the variables of social media marketing and engagement were low, indicating that respondents were not considered as having found automotive social media content as highly engaging. Although the number of the sample using social media was huge, the use of social media was restricted to the information consumption and not to emotional or behavioural involvement. This implies that, as much as social media marketing can be effective in creating awareness and visibility, its quality on creating a higher level of consumer engagement is still wanting in the case of high-involvement purchases.</w:t>
      </w:r>
    </w:p>
    <w:p w14:paraId="649C59F8" w14:textId="77777777" w:rsidR="005E6F1B" w:rsidRPr="001D17FB" w:rsidRDefault="005E6F1B" w:rsidP="00D5149C">
      <w:r w:rsidRPr="001D17FB">
        <w:t>The second research question strived to examine the linkage between consumer involvement and brand loyalty. Pearson correlation analysis was directly used to achieve this objective. These findings showed a low level of correlation coefficients (the r values of most of the relationships were near to zero) between the engagement variables and the results of loyalty, and some relationships were negative. These results suggest that the higher the use of automotive social media content, the more purchase intention and brand loyalty do not always occur. Specifically, the negative correlations indicate that higher exposure could lead to the rise in scepticism in the consumer who could notice more negative reviews or contradictions in brand messaging. This finding justifies the fact that engagement on its own is not a sufficient predictor of loyalty in the UK automotive market.</w:t>
      </w:r>
    </w:p>
    <w:p w14:paraId="1FE485F1" w14:textId="77777777" w:rsidR="00A62DBF" w:rsidRPr="001D17FB" w:rsidRDefault="00A62DBF" w:rsidP="00A62DBF">
      <w:r w:rsidRPr="001D17FB">
        <w:lastRenderedPageBreak/>
        <w:t>The third aim was aimed at determining the predictive nature of social media marketing and involvement on purchase intention. This was analyzed through regression analysis and the value of R2 was found to be around 0.29. This finding implies that variables that are associated with social media only accounted for 29 percent of the purchase intention variance, which proves that their predictive capabilities are not high. Moreover, that negative coefficients of regression are observed on some engagement variables associated with trust and cognition should imply that more processing of information can slow or decrease commitment and not stimulate it. These results reveal that although social media marketing can be a part of consumer decision-making, it is not a powerful source of loyalty in the high-risk purchase situations.</w:t>
      </w:r>
    </w:p>
    <w:p w14:paraId="24909615" w14:textId="77777777" w:rsidR="0045128C" w:rsidRPr="001D17FB" w:rsidRDefault="0045128C" w:rsidP="0045128C">
      <w:pPr>
        <w:rPr>
          <w:b/>
          <w:bCs/>
        </w:rPr>
      </w:pPr>
      <w:r w:rsidRPr="001D17FB">
        <w:t>The last research purpose attempted to examine the theoretical implications of relationship of engagement and loyalty in high involvement industry. Its results are empirical evidence to the fact that engagement is to be conceptualised as a multidimensional and context-specific procedure. The negative value of Cronbachs Alpha in Chapter 4 indicates that measurement is inconsistent and supports theoretical arguments that behavioural engagement measurements cannot be used to sufficiently capture emotional or relational commitment. Taken together, the results indicate that some of the prevailing notions of the direct effect of engagement on loyalty need to be re-evaluated in the digital markets where the phenomena may develop.</w:t>
      </w:r>
    </w:p>
    <w:p w14:paraId="12B3C706" w14:textId="26E19AF6" w:rsidR="005A3098" w:rsidRPr="001D17FB" w:rsidRDefault="00FD0523" w:rsidP="008B445D">
      <w:pPr>
        <w:pStyle w:val="Heading2"/>
      </w:pPr>
      <w:bookmarkStart w:id="106" w:name="_Toc220447597"/>
      <w:r w:rsidRPr="001D17FB">
        <w:t>6</w:t>
      </w:r>
      <w:r w:rsidR="005A3098" w:rsidRPr="001D17FB">
        <w:t>.</w:t>
      </w:r>
      <w:r w:rsidR="00FA78A0">
        <w:t xml:space="preserve">5 </w:t>
      </w:r>
      <w:r w:rsidR="005A3098" w:rsidRPr="001D17FB">
        <w:t>Managerial Recommendations</w:t>
      </w:r>
      <w:bookmarkEnd w:id="106"/>
    </w:p>
    <w:p w14:paraId="41FD0C05" w14:textId="77777777" w:rsidR="007F3A5A" w:rsidRPr="001D17FB" w:rsidRDefault="007F3A5A" w:rsidP="004A3525">
      <w:r w:rsidRPr="001D17FB">
        <w:t>The recommended strategies to automotive marketers in the UK market are based on the results of Chapter 4 and therefore are as follows. One, the automotive brands need to change their social media approach towards promotional broadcasting to value-based interaction. The low correlation and regression values indicate that the promotional information use alone can raise scepticism, but not loyalty. The focus of brands should be on educational, informative, and problem-solving content to assist consumers in making a decision but in an educative approach, without blatant persuasion. Second, the aspect of responsiveness and level of interaction should be prioritized by the brands instead of the volume of engagements. The results of the correlation showed that the responsiveness-related engagement had more positive relations with the purchase intention in comparison with passive content exposure. To gain trust, automotive companies ought to invest in responding to questions promptly, addressing each question individually, and contacting the customer after purchasing their products in order to develop trust over time.</w:t>
      </w:r>
    </w:p>
    <w:p w14:paraId="0F1218F8" w14:textId="77777777" w:rsidR="009A4CDD" w:rsidRPr="001D17FB" w:rsidRDefault="009A4CDD" w:rsidP="009A4CDD">
      <w:pPr>
        <w:rPr>
          <w:b/>
          <w:bCs/>
        </w:rPr>
      </w:pPr>
      <w:r w:rsidRPr="001D17FB">
        <w:lastRenderedPageBreak/>
        <w:t>Third, the marketers cannot be guided only by the behavioural engagement metrics, including likes and shares as the measures of success. The outcome value of negative Cronbach Alpha shows the failure of aggregated measures of engagement. Companies ought to implement the multidimensional assessment systems that take into consideration emotional trust, cognitive assurance, and service responsiveness in addition to behavioural engagement. Fourth, social media marketing ought to be combined with the offline points of contact like dealerships, test drives and after-sales service. Due to the intermediate R2, it is evident that loyalty formation is not limited to digital interaction. It is necessary to have a consistent omnichannel approach that supports the brand value that is conveyed both online and offline. Therefore brands need to recognize the scepticism of consumers and adopt transparency. The negative relations between attention and purchase intention ideologies indicate that buyers appreciate sincere communication rather than persuasive undertakings. Balanced information, such as limitations and comparisons, can contribute to the increased credibility and long-term credibility.</w:t>
      </w:r>
    </w:p>
    <w:p w14:paraId="576DBFF8" w14:textId="3D3A5567" w:rsidR="002334F2" w:rsidRPr="001D17FB" w:rsidRDefault="00501BF0" w:rsidP="00A8080E">
      <w:pPr>
        <w:pStyle w:val="Heading2"/>
      </w:pPr>
      <w:bookmarkStart w:id="107" w:name="_Toc220447598"/>
      <w:r w:rsidRPr="001D17FB">
        <w:t>6</w:t>
      </w:r>
      <w:r w:rsidR="002334F2" w:rsidRPr="001D17FB">
        <w:t>.</w:t>
      </w:r>
      <w:r w:rsidR="00367F81">
        <w:t xml:space="preserve">6 </w:t>
      </w:r>
      <w:r w:rsidR="002334F2" w:rsidRPr="001D17FB">
        <w:t>Limitations of the Study</w:t>
      </w:r>
      <w:bookmarkEnd w:id="107"/>
    </w:p>
    <w:p w14:paraId="68F143AD" w14:textId="77777777" w:rsidR="00A96D6C" w:rsidRPr="001D17FB" w:rsidRDefault="00A96D6C" w:rsidP="000B02C4">
      <w:r w:rsidRPr="001D17FB">
        <w:t>In spite of its contributions, this study is limited in a number of ways. To begin with, the respondents were mostly young people between the ages of 18 and 27. Although this is indicative of a high level of social media usage, the findings cannot be generalised to older consumer groups that might respond with dissimilar engagement and loyalty behaviour. Second, the research used self-reported survey data that is prone to response bias and subjectivity. The value of Cronbachs Alpha is negative, which indicates that the respondents might have given dissimilar responses to items that are related to engagement, which compromised its measurement reliability.</w:t>
      </w:r>
    </w:p>
    <w:p w14:paraId="54DEBD7D" w14:textId="77777777" w:rsidR="008D637E" w:rsidRPr="001D17FB" w:rsidRDefault="008D637E" w:rsidP="008D637E">
      <w:pPr>
        <w:rPr>
          <w:b/>
          <w:bCs/>
        </w:rPr>
      </w:pPr>
      <w:r w:rsidRPr="001D17FB">
        <w:t>Thirdly, the cross-sectional research design will only capture consumer perceptions at one time. The automotive purchase decision process is a process that can be experienced over a long time, and longitudinal data would be better able to give more information on the progression of engagement to loyalty over the years. Lastly, the research was limited to the UK car market. Although this context provides very useful knowledge, the results might not be directly applicable to other sectors and cultural contexts that have varying degrees of digital maturity and risk of acquisition.</w:t>
      </w:r>
    </w:p>
    <w:p w14:paraId="4A5FE43C" w14:textId="69B4F570" w:rsidR="00C66B27" w:rsidRPr="001D17FB" w:rsidRDefault="00A8080E" w:rsidP="00847382">
      <w:pPr>
        <w:pStyle w:val="Heading2"/>
      </w:pPr>
      <w:bookmarkStart w:id="108" w:name="_Toc220447599"/>
      <w:r w:rsidRPr="001D17FB">
        <w:t>6</w:t>
      </w:r>
      <w:r w:rsidR="00C66B27" w:rsidRPr="001D17FB">
        <w:t>.</w:t>
      </w:r>
      <w:r w:rsidR="00FB3294">
        <w:t>7</w:t>
      </w:r>
      <w:r w:rsidR="00C66B27" w:rsidRPr="001D17FB">
        <w:t xml:space="preserve"> Future Scope of the Study</w:t>
      </w:r>
      <w:bookmarkEnd w:id="108"/>
    </w:p>
    <w:p w14:paraId="236C44D6" w14:textId="77777777" w:rsidR="005462CE" w:rsidRPr="001D17FB" w:rsidRDefault="005462CE" w:rsidP="00C66B27">
      <w:r w:rsidRPr="001D17FB">
        <w:t xml:space="preserve">These limitations could be overcome in future research in a number of ways. To start with, increasing the sample size to cover the other age groups and those who buy vehicles repeatedly </w:t>
      </w:r>
      <w:r w:rsidRPr="001D17FB">
        <w:lastRenderedPageBreak/>
        <w:t>would be a more valid representation of the formation of loyalty at the various stages in the life of the consumer. Second, in the future, researchers ought to employ multidimensional and sophisticated measurement tools that can individually measure behavioural, emotional and cognitive engagement. This would solve the reliability problems witnessed in this research and give a more precise feedback on the dynamics of engagement.</w:t>
      </w:r>
    </w:p>
    <w:p w14:paraId="49F74F4D" w14:textId="77777777" w:rsidR="00295D61" w:rsidRDefault="00DD5DB5" w:rsidP="00295D61">
      <w:r w:rsidRPr="001D17FB">
        <w:t xml:space="preserve">Third, longitudinal research design may have helped monitor consumer activity and loyalty in the long run and provide a more profound insight into the effect of social media in the various phases of the automotive decision-making process. Fourth, quantitative data might be complemented by qualitative relating to interviewing or focus group that would investigate the reasons why consumers are so sceptical about automotive social media content. </w:t>
      </w:r>
    </w:p>
    <w:p w14:paraId="26FEC29D" w14:textId="509046C2" w:rsidR="00295D61" w:rsidRPr="00FD21DC" w:rsidRDefault="00295D61" w:rsidP="00295D61">
      <w:pPr>
        <w:rPr>
          <w:color w:val="000000" w:themeColor="text1"/>
          <w:lang w:val="en-US"/>
        </w:rPr>
      </w:pPr>
      <w:r w:rsidRPr="00FD21DC">
        <w:rPr>
          <w:color w:val="000000" w:themeColor="text1"/>
          <w:lang w:val="en-US"/>
        </w:rPr>
        <w:t>Future research should adopt mixed-method or qualitative approaches to capture deeper psychological dimensions of consumer engagement that are not reflected in behavioural metrics alone. Improved scale development and pilot testing are recommended to enhance reliability and construct validity. Longitudinal studies examining engagement and loyalty over time would further strengthen understanding of relationship development in high-involvement industries. Comparative studies across industries or countries could also provide broader insight into the contextual nature of social media marketing effectiveness.</w:t>
      </w:r>
    </w:p>
    <w:p w14:paraId="5C2BAB4D" w14:textId="167CC18D" w:rsidR="00AB2599" w:rsidRPr="001D17FB" w:rsidRDefault="00AB2599" w:rsidP="00DD5DB5">
      <w:pPr>
        <w:rPr>
          <w:sz w:val="28"/>
          <w:szCs w:val="28"/>
        </w:rPr>
      </w:pPr>
      <w:r w:rsidRPr="001D17FB">
        <w:br w:type="page"/>
      </w:r>
    </w:p>
    <w:p w14:paraId="4AF7F82C" w14:textId="2028E6D1" w:rsidR="00113E0F" w:rsidRPr="001D17FB" w:rsidRDefault="00896FBC" w:rsidP="00A32278">
      <w:pPr>
        <w:pStyle w:val="Heading1"/>
        <w:rPr>
          <w:color w:val="000000" w:themeColor="text1"/>
        </w:rPr>
      </w:pPr>
      <w:bookmarkStart w:id="109" w:name="_Toc220447600"/>
      <w:r w:rsidRPr="001D17FB">
        <w:rPr>
          <w:color w:val="000000" w:themeColor="text1"/>
        </w:rPr>
        <w:lastRenderedPageBreak/>
        <w:t>REFERENCE LIST</w:t>
      </w:r>
      <w:bookmarkEnd w:id="109"/>
    </w:p>
    <w:p w14:paraId="090CB2A9" w14:textId="77777777" w:rsidR="00115BFA" w:rsidRPr="001D17FB" w:rsidRDefault="00115BFA" w:rsidP="00A90E57">
      <w:pPr>
        <w:rPr>
          <w:color w:val="000000" w:themeColor="text1"/>
        </w:rPr>
      </w:pPr>
      <w:r w:rsidRPr="001D17FB">
        <w:rPr>
          <w:color w:val="000000" w:themeColor="text1"/>
        </w:rPr>
        <w:t xml:space="preserve">Adom, D., Hussein, E.K. and Agyem, J.A. (2018) ‘Theoretical and conceptual framework: Mandatory ingredients of a quality research’, </w:t>
      </w:r>
      <w:r w:rsidRPr="001D17FB">
        <w:rPr>
          <w:i/>
          <w:iCs/>
          <w:color w:val="000000" w:themeColor="text1"/>
        </w:rPr>
        <w:t>International Journal of Scientific Research</w:t>
      </w:r>
      <w:r w:rsidRPr="001D17FB">
        <w:rPr>
          <w:color w:val="000000" w:themeColor="text1"/>
        </w:rPr>
        <w:t>, 7(1), pp. 438–441.</w:t>
      </w:r>
    </w:p>
    <w:p w14:paraId="472EA136" w14:textId="77777777" w:rsidR="00115BFA" w:rsidRPr="001D17FB" w:rsidRDefault="00115BFA" w:rsidP="00A90E57">
      <w:pPr>
        <w:rPr>
          <w:color w:val="000000" w:themeColor="text1"/>
        </w:rPr>
      </w:pPr>
      <w:r w:rsidRPr="001D17FB">
        <w:rPr>
          <w:color w:val="000000" w:themeColor="text1"/>
        </w:rPr>
        <w:t xml:space="preserve">Al-Abdallah, G., Khair, N. and Elmarakby, R. (2021) ‘The impact of social networking sites on luxury vehicles purchase decision process in Gulf Cooperation Council countries’, </w:t>
      </w:r>
      <w:r w:rsidRPr="001D17FB">
        <w:rPr>
          <w:i/>
          <w:iCs/>
          <w:color w:val="000000" w:themeColor="text1"/>
        </w:rPr>
        <w:t>Journal of International Consumer Marketing</w:t>
      </w:r>
      <w:r w:rsidRPr="001D17FB">
        <w:rPr>
          <w:color w:val="000000" w:themeColor="text1"/>
        </w:rPr>
        <w:t>, 33(5), pp. 559–577.</w:t>
      </w:r>
    </w:p>
    <w:p w14:paraId="62EB67B6" w14:textId="77777777" w:rsidR="00115BFA" w:rsidRPr="001D17FB" w:rsidRDefault="00115BFA" w:rsidP="00A90E57">
      <w:pPr>
        <w:rPr>
          <w:color w:val="000000" w:themeColor="text1"/>
        </w:rPr>
      </w:pPr>
      <w:r w:rsidRPr="001D17FB">
        <w:rPr>
          <w:color w:val="000000" w:themeColor="text1"/>
        </w:rPr>
        <w:t xml:space="preserve">Blau, P.M. (1964) </w:t>
      </w:r>
      <w:r w:rsidRPr="001D17FB">
        <w:rPr>
          <w:i/>
          <w:iCs/>
          <w:color w:val="000000" w:themeColor="text1"/>
        </w:rPr>
        <w:t>Exchange and Power in Social Life</w:t>
      </w:r>
      <w:r w:rsidRPr="001D17FB">
        <w:rPr>
          <w:color w:val="000000" w:themeColor="text1"/>
        </w:rPr>
        <w:t>. New York: John Wiley &amp; Sons.</w:t>
      </w:r>
    </w:p>
    <w:p w14:paraId="7BF69BD0" w14:textId="77777777" w:rsidR="00115BFA" w:rsidRPr="001D17FB" w:rsidRDefault="00115BFA" w:rsidP="00A90E57">
      <w:pPr>
        <w:rPr>
          <w:color w:val="000000" w:themeColor="text1"/>
        </w:rPr>
      </w:pPr>
      <w:r w:rsidRPr="001D17FB">
        <w:rPr>
          <w:color w:val="000000" w:themeColor="text1"/>
        </w:rPr>
        <w:t xml:space="preserve">Brodie, R.J., Hollebeek, L.D., Juric, B. and Ilic, A. (2011) ‘Customer engagement: Conceptual domain, fundamental propositions, and implications for research’, </w:t>
      </w:r>
      <w:r w:rsidRPr="001D17FB">
        <w:rPr>
          <w:i/>
          <w:iCs/>
          <w:color w:val="000000" w:themeColor="text1"/>
        </w:rPr>
        <w:t>Journal of Service Research</w:t>
      </w:r>
      <w:r w:rsidRPr="001D17FB">
        <w:rPr>
          <w:color w:val="000000" w:themeColor="text1"/>
        </w:rPr>
        <w:t>, 14(3), pp. 252–271.</w:t>
      </w:r>
    </w:p>
    <w:p w14:paraId="3EC46D94" w14:textId="77777777" w:rsidR="00115BFA" w:rsidRPr="001D17FB" w:rsidRDefault="00115BFA" w:rsidP="00BA7673">
      <w:pPr>
        <w:rPr>
          <w:color w:val="000000" w:themeColor="text1"/>
        </w:rPr>
      </w:pPr>
      <w:r w:rsidRPr="001D17FB">
        <w:rPr>
          <w:color w:val="000000" w:themeColor="text1"/>
        </w:rPr>
        <w:t>Chandran, M., Wang, S.L., Dzulkifly, S., Ng, T.F. and Ghoneim, A.S., 2024. Enhancing English pronunciation learning in primary education through natural language processing: a quantitative study. </w:t>
      </w:r>
      <w:r w:rsidRPr="001D17FB">
        <w:rPr>
          <w:i/>
          <w:iCs/>
          <w:color w:val="000000" w:themeColor="text1"/>
        </w:rPr>
        <w:t>Journal of ICT in Education</w:t>
      </w:r>
      <w:r w:rsidRPr="001D17FB">
        <w:rPr>
          <w:color w:val="000000" w:themeColor="text1"/>
        </w:rPr>
        <w:t>, </w:t>
      </w:r>
      <w:r w:rsidRPr="001D17FB">
        <w:rPr>
          <w:i/>
          <w:iCs/>
          <w:color w:val="000000" w:themeColor="text1"/>
        </w:rPr>
        <w:t>11</w:t>
      </w:r>
      <w:r w:rsidRPr="001D17FB">
        <w:rPr>
          <w:color w:val="000000" w:themeColor="text1"/>
        </w:rPr>
        <w:t>(2), pp.1-17.</w:t>
      </w:r>
    </w:p>
    <w:p w14:paraId="10AC99B7" w14:textId="77777777" w:rsidR="00115BFA" w:rsidRPr="001D17FB" w:rsidRDefault="00115BFA" w:rsidP="00BA7673">
      <w:pPr>
        <w:rPr>
          <w:color w:val="000000" w:themeColor="text1"/>
        </w:rPr>
      </w:pPr>
      <w:r w:rsidRPr="001D17FB">
        <w:rPr>
          <w:color w:val="000000" w:themeColor="text1"/>
        </w:rPr>
        <w:t>Gamage, A.N.K.K., 2025. Research design, philosophy, and quantitative approaches in scientific research methodology. </w:t>
      </w:r>
      <w:r w:rsidRPr="001D17FB">
        <w:rPr>
          <w:i/>
          <w:iCs/>
          <w:color w:val="000000" w:themeColor="text1"/>
        </w:rPr>
        <w:t>Scholars Journal of Engineering and Technology</w:t>
      </w:r>
      <w:r w:rsidRPr="001D17FB">
        <w:rPr>
          <w:color w:val="000000" w:themeColor="text1"/>
        </w:rPr>
        <w:t>, </w:t>
      </w:r>
      <w:r w:rsidRPr="001D17FB">
        <w:rPr>
          <w:i/>
          <w:iCs/>
          <w:color w:val="000000" w:themeColor="text1"/>
        </w:rPr>
        <w:t>13</w:t>
      </w:r>
      <w:r w:rsidRPr="001D17FB">
        <w:rPr>
          <w:color w:val="000000" w:themeColor="text1"/>
        </w:rPr>
        <w:t>(02), pp.91-103.</w:t>
      </w:r>
    </w:p>
    <w:p w14:paraId="4891B7E1" w14:textId="77777777" w:rsidR="00115BFA" w:rsidRPr="001D17FB" w:rsidRDefault="00115BFA" w:rsidP="00BA7673">
      <w:pPr>
        <w:rPr>
          <w:color w:val="000000" w:themeColor="text1"/>
        </w:rPr>
      </w:pPr>
      <w:r w:rsidRPr="001D17FB">
        <w:rPr>
          <w:color w:val="000000" w:themeColor="text1"/>
        </w:rPr>
        <w:t>González-de-Julián, S., Vivas-Consuelo, D. and Barrachina-Martínez, I., 2024. Modelling efficiency in primary healthcare using the DEA methodology: an empirical analysis in a healthcare district. </w:t>
      </w:r>
      <w:r w:rsidRPr="001D17FB">
        <w:rPr>
          <w:i/>
          <w:iCs/>
          <w:color w:val="000000" w:themeColor="text1"/>
        </w:rPr>
        <w:t>BMC Health Services Research</w:t>
      </w:r>
      <w:r w:rsidRPr="001D17FB">
        <w:rPr>
          <w:color w:val="000000" w:themeColor="text1"/>
        </w:rPr>
        <w:t>, </w:t>
      </w:r>
      <w:r w:rsidRPr="001D17FB">
        <w:rPr>
          <w:i/>
          <w:iCs/>
          <w:color w:val="000000" w:themeColor="text1"/>
        </w:rPr>
        <w:t>24</w:t>
      </w:r>
      <w:r w:rsidRPr="001D17FB">
        <w:rPr>
          <w:color w:val="000000" w:themeColor="text1"/>
        </w:rPr>
        <w:t>(1), p.982.</w:t>
      </w:r>
    </w:p>
    <w:p w14:paraId="194807A2" w14:textId="77777777" w:rsidR="00115BFA" w:rsidRPr="001D17FB" w:rsidRDefault="00115BFA" w:rsidP="00A90E57">
      <w:pPr>
        <w:rPr>
          <w:color w:val="000000" w:themeColor="text1"/>
        </w:rPr>
      </w:pPr>
      <w:r w:rsidRPr="001D17FB">
        <w:rPr>
          <w:color w:val="000000" w:themeColor="text1"/>
        </w:rPr>
        <w:t>Hashim, S., Mohamad, S.F., HalimLim, S.A. and Ahmat, N.H.C., 2022. Pretesting survey questionnaire: A guide on dissemination. </w:t>
      </w:r>
      <w:r w:rsidRPr="001D17FB">
        <w:rPr>
          <w:i/>
          <w:iCs/>
          <w:color w:val="000000" w:themeColor="text1"/>
        </w:rPr>
        <w:t>International Journal of Academic Reserach in Economics and Management Sciences</w:t>
      </w:r>
      <w:r w:rsidRPr="001D17FB">
        <w:rPr>
          <w:color w:val="000000" w:themeColor="text1"/>
        </w:rPr>
        <w:t>, </w:t>
      </w:r>
      <w:r w:rsidRPr="001D17FB">
        <w:rPr>
          <w:i/>
          <w:iCs/>
          <w:color w:val="000000" w:themeColor="text1"/>
        </w:rPr>
        <w:t>11</w:t>
      </w:r>
      <w:r w:rsidRPr="001D17FB">
        <w:rPr>
          <w:color w:val="000000" w:themeColor="text1"/>
        </w:rPr>
        <w:t xml:space="preserve">(3). pp.56-89. </w:t>
      </w:r>
    </w:p>
    <w:p w14:paraId="7B59A3F8" w14:textId="77777777" w:rsidR="00115BFA" w:rsidRPr="001D17FB" w:rsidRDefault="00115BFA" w:rsidP="00F71A90">
      <w:pPr>
        <w:rPr>
          <w:color w:val="000000" w:themeColor="text1"/>
        </w:rPr>
      </w:pPr>
      <w:r w:rsidRPr="001D17FB">
        <w:rPr>
          <w:color w:val="000000" w:themeColor="text1"/>
        </w:rPr>
        <w:t xml:space="preserve">Henriques, A.C. and Winkler, I. (2021) The advancement of virtual reality in automotive market research: challenges and opportunities. </w:t>
      </w:r>
      <w:r w:rsidRPr="001D17FB">
        <w:rPr>
          <w:i/>
          <w:iCs/>
          <w:color w:val="000000" w:themeColor="text1"/>
        </w:rPr>
        <w:t>Applied Sciences, 11</w:t>
      </w:r>
      <w:r w:rsidRPr="001D17FB">
        <w:rPr>
          <w:color w:val="000000" w:themeColor="text1"/>
        </w:rPr>
        <w:t>(24), p.11610.</w:t>
      </w:r>
    </w:p>
    <w:p w14:paraId="38F4644B" w14:textId="77777777" w:rsidR="00115BFA" w:rsidRPr="001D17FB" w:rsidRDefault="00115BFA" w:rsidP="00A90E57">
      <w:pPr>
        <w:rPr>
          <w:color w:val="000000" w:themeColor="text1"/>
        </w:rPr>
      </w:pPr>
      <w:r w:rsidRPr="001D17FB">
        <w:rPr>
          <w:color w:val="000000" w:themeColor="text1"/>
        </w:rPr>
        <w:t xml:space="preserve">Javed, N., Khalil, S.H., Ishaque, A. and Khalil, S.M. (2023) ‘Lovemarks and beyond: Examining the link between lovemarks and brand loyalty through customer advocacy in the automobile industry’, </w:t>
      </w:r>
      <w:r w:rsidRPr="001D17FB">
        <w:rPr>
          <w:i/>
          <w:iCs/>
          <w:color w:val="000000" w:themeColor="text1"/>
        </w:rPr>
        <w:t>PLOS ONE</w:t>
      </w:r>
      <w:r w:rsidRPr="001D17FB">
        <w:rPr>
          <w:color w:val="000000" w:themeColor="text1"/>
        </w:rPr>
        <w:t>, 18(4), e0285193.</w:t>
      </w:r>
    </w:p>
    <w:p w14:paraId="12B86D30" w14:textId="77777777" w:rsidR="00115BFA" w:rsidRPr="001D17FB" w:rsidRDefault="00115BFA" w:rsidP="00F71A90">
      <w:pPr>
        <w:rPr>
          <w:color w:val="000000" w:themeColor="text1"/>
        </w:rPr>
      </w:pPr>
      <w:r w:rsidRPr="001D17FB">
        <w:rPr>
          <w:color w:val="000000" w:themeColor="text1"/>
        </w:rPr>
        <w:lastRenderedPageBreak/>
        <w:t xml:space="preserve">Javornik, A., Duffy, K., Rokka, J., Scholz, J., Nobbs, K., Motala, A. and Goldenberg, A. (2021) </w:t>
      </w:r>
      <w:r w:rsidRPr="001D17FB">
        <w:rPr>
          <w:i/>
          <w:iCs/>
          <w:color w:val="000000" w:themeColor="text1"/>
        </w:rPr>
        <w:t>Strategic approaches to augmented reality deployment by luxury brands</w:t>
      </w:r>
      <w:r w:rsidRPr="001D17FB">
        <w:rPr>
          <w:color w:val="000000" w:themeColor="text1"/>
        </w:rPr>
        <w:t xml:space="preserve">. </w:t>
      </w:r>
      <w:r w:rsidRPr="001D17FB">
        <w:rPr>
          <w:i/>
          <w:iCs/>
          <w:color w:val="000000" w:themeColor="text1"/>
        </w:rPr>
        <w:t>Journal of Business Research, 136</w:t>
      </w:r>
      <w:r w:rsidRPr="001D17FB">
        <w:rPr>
          <w:color w:val="000000" w:themeColor="text1"/>
        </w:rPr>
        <w:t>, pp.284–292.</w:t>
      </w:r>
    </w:p>
    <w:p w14:paraId="4841790B" w14:textId="77777777" w:rsidR="00115BFA" w:rsidRPr="001D17FB" w:rsidRDefault="00115BFA" w:rsidP="00BA7673">
      <w:pPr>
        <w:rPr>
          <w:color w:val="000000" w:themeColor="text1"/>
        </w:rPr>
      </w:pPr>
      <w:r w:rsidRPr="001D17FB">
        <w:rPr>
          <w:color w:val="000000" w:themeColor="text1"/>
        </w:rPr>
        <w:t>Kamarudin, M.Z. and Mat Noor, M.S.A., 2024. What do we know about the selection of action research methodologies in primary science education?–A systematic literature review. Educational Action Research, 32(5), pp.825-847.</w:t>
      </w:r>
    </w:p>
    <w:p w14:paraId="12CD7417" w14:textId="77777777" w:rsidR="00115BFA" w:rsidRPr="001D17FB" w:rsidRDefault="00115BFA" w:rsidP="00A90E57">
      <w:pPr>
        <w:rPr>
          <w:color w:val="000000" w:themeColor="text1"/>
        </w:rPr>
      </w:pPr>
      <w:r w:rsidRPr="001D17FB">
        <w:rPr>
          <w:color w:val="000000" w:themeColor="text1"/>
        </w:rPr>
        <w:t xml:space="preserve">Katz, E., Blumler, J.G. and Gurevitch, M. (1973) ‘Uses and gratifications research’, </w:t>
      </w:r>
      <w:r w:rsidRPr="001D17FB">
        <w:rPr>
          <w:i/>
          <w:iCs/>
          <w:color w:val="000000" w:themeColor="text1"/>
        </w:rPr>
        <w:t>The Public Opinion Quarterly</w:t>
      </w:r>
      <w:r w:rsidRPr="001D17FB">
        <w:rPr>
          <w:color w:val="000000" w:themeColor="text1"/>
        </w:rPr>
        <w:t>, 37(4), pp. 509–523.</w:t>
      </w:r>
    </w:p>
    <w:p w14:paraId="6EEB48B4" w14:textId="77777777" w:rsidR="00115BFA" w:rsidRPr="001D17FB" w:rsidRDefault="00115BFA" w:rsidP="00A90E57">
      <w:pPr>
        <w:rPr>
          <w:color w:val="000000" w:themeColor="text1"/>
        </w:rPr>
      </w:pPr>
      <w:r w:rsidRPr="001D17FB">
        <w:rPr>
          <w:color w:val="000000" w:themeColor="text1"/>
        </w:rPr>
        <w:t xml:space="preserve">Leckie, C., Dwivedi, A. and Johnson, L. (2022) ‘Examining drivers and outcomes of social media brand engagement’, </w:t>
      </w:r>
      <w:r w:rsidRPr="001D17FB">
        <w:rPr>
          <w:i/>
          <w:iCs/>
          <w:color w:val="000000" w:themeColor="text1"/>
        </w:rPr>
        <w:t>Asia Pacific Journal of Marketing and Logistics</w:t>
      </w:r>
      <w:r w:rsidRPr="001D17FB">
        <w:rPr>
          <w:color w:val="000000" w:themeColor="text1"/>
        </w:rPr>
        <w:t>, 34(2), pp. 350–367.</w:t>
      </w:r>
    </w:p>
    <w:p w14:paraId="535123FD" w14:textId="77777777" w:rsidR="00115BFA" w:rsidRPr="001D17FB" w:rsidRDefault="00115BFA" w:rsidP="00F71A90">
      <w:pPr>
        <w:rPr>
          <w:color w:val="000000" w:themeColor="text1"/>
        </w:rPr>
      </w:pPr>
      <w:r w:rsidRPr="001D17FB">
        <w:rPr>
          <w:color w:val="000000" w:themeColor="text1"/>
        </w:rPr>
        <w:t xml:space="preserve">Leckie, C., Dwivedi, A. and Johnson, L. (2022) </w:t>
      </w:r>
      <w:r w:rsidRPr="001D17FB">
        <w:rPr>
          <w:i/>
          <w:iCs/>
          <w:color w:val="000000" w:themeColor="text1"/>
        </w:rPr>
        <w:t>Examining drivers and outcomes of social media brand engagement</w:t>
      </w:r>
      <w:r w:rsidRPr="001D17FB">
        <w:rPr>
          <w:color w:val="000000" w:themeColor="text1"/>
        </w:rPr>
        <w:t xml:space="preserve">. </w:t>
      </w:r>
      <w:r w:rsidRPr="001D17FB">
        <w:rPr>
          <w:i/>
          <w:iCs/>
          <w:color w:val="000000" w:themeColor="text1"/>
        </w:rPr>
        <w:t>Asia Pacific Journal of Marketing and Logistics, 34(</w:t>
      </w:r>
      <w:r w:rsidRPr="001D17FB">
        <w:rPr>
          <w:color w:val="000000" w:themeColor="text1"/>
        </w:rPr>
        <w:t>2), pp.350–367.</w:t>
      </w:r>
    </w:p>
    <w:p w14:paraId="6ADE91D3" w14:textId="77777777" w:rsidR="00115BFA" w:rsidRPr="001D17FB" w:rsidRDefault="00115BFA" w:rsidP="00BA7673">
      <w:pPr>
        <w:rPr>
          <w:color w:val="000000" w:themeColor="text1"/>
        </w:rPr>
      </w:pPr>
      <w:r w:rsidRPr="001D17FB">
        <w:rPr>
          <w:color w:val="000000" w:themeColor="text1"/>
        </w:rPr>
        <w:t>Liu, W., Wang, C.C., Lee, K.H., Ma, X. and Kang, T.L., 2022. Research methodology in acupuncture and moxibustion for managing primary dysmenorrhea: a scoping review. </w:t>
      </w:r>
      <w:r w:rsidRPr="001D17FB">
        <w:rPr>
          <w:i/>
          <w:iCs/>
          <w:color w:val="000000" w:themeColor="text1"/>
        </w:rPr>
        <w:t>Complementary Therapies in Medicine</w:t>
      </w:r>
      <w:r w:rsidRPr="001D17FB">
        <w:rPr>
          <w:color w:val="000000" w:themeColor="text1"/>
        </w:rPr>
        <w:t>, </w:t>
      </w:r>
      <w:r w:rsidRPr="001D17FB">
        <w:rPr>
          <w:i/>
          <w:iCs/>
          <w:color w:val="000000" w:themeColor="text1"/>
        </w:rPr>
        <w:t>71</w:t>
      </w:r>
      <w:r w:rsidRPr="001D17FB">
        <w:rPr>
          <w:color w:val="000000" w:themeColor="text1"/>
        </w:rPr>
        <w:t>, p.102874.s</w:t>
      </w:r>
    </w:p>
    <w:p w14:paraId="778D4196" w14:textId="77777777" w:rsidR="00115BFA" w:rsidRPr="001D17FB" w:rsidRDefault="00115BFA" w:rsidP="00A90E57">
      <w:pPr>
        <w:rPr>
          <w:color w:val="000000" w:themeColor="text1"/>
        </w:rPr>
      </w:pPr>
      <w:r w:rsidRPr="001D17FB">
        <w:rPr>
          <w:color w:val="000000" w:themeColor="text1"/>
        </w:rPr>
        <w:t xml:space="preserve">Morgan, R.M. and Hunt, S.D. (1994) ‘The commitment-trust theory of relationship marketing’, </w:t>
      </w:r>
      <w:r w:rsidRPr="001D17FB">
        <w:rPr>
          <w:i/>
          <w:iCs/>
          <w:color w:val="000000" w:themeColor="text1"/>
        </w:rPr>
        <w:t>Journal of Marketing</w:t>
      </w:r>
      <w:r w:rsidRPr="001D17FB">
        <w:rPr>
          <w:color w:val="000000" w:themeColor="text1"/>
        </w:rPr>
        <w:t>, 58(3), pp. 20–38.</w:t>
      </w:r>
    </w:p>
    <w:p w14:paraId="011A141A" w14:textId="77777777" w:rsidR="00115BFA" w:rsidRPr="001D17FB" w:rsidRDefault="00115BFA" w:rsidP="00BA7673">
      <w:pPr>
        <w:rPr>
          <w:color w:val="000000" w:themeColor="text1"/>
        </w:rPr>
      </w:pPr>
      <w:r w:rsidRPr="001D17FB">
        <w:rPr>
          <w:color w:val="000000" w:themeColor="text1"/>
        </w:rPr>
        <w:t>Nanjundan, P., Ramachandran, M., Selvam, M. and Ramu, K., 2023. The survey of GSM Wireless Data Communication System using the SPSS Method. </w:t>
      </w:r>
      <w:r w:rsidRPr="001D17FB">
        <w:rPr>
          <w:i/>
          <w:iCs/>
          <w:color w:val="000000" w:themeColor="text1"/>
        </w:rPr>
        <w:t>Technology</w:t>
      </w:r>
      <w:r w:rsidRPr="001D17FB">
        <w:rPr>
          <w:color w:val="000000" w:themeColor="text1"/>
        </w:rPr>
        <w:t>, </w:t>
      </w:r>
      <w:r w:rsidRPr="001D17FB">
        <w:rPr>
          <w:i/>
          <w:iCs/>
          <w:color w:val="000000" w:themeColor="text1"/>
        </w:rPr>
        <w:t>1</w:t>
      </w:r>
      <w:r w:rsidRPr="001D17FB">
        <w:rPr>
          <w:color w:val="000000" w:themeColor="text1"/>
        </w:rPr>
        <w:t>, p.1.</w:t>
      </w:r>
    </w:p>
    <w:p w14:paraId="6081DF9E" w14:textId="77777777" w:rsidR="00115BFA" w:rsidRPr="001D17FB" w:rsidRDefault="00115BFA" w:rsidP="00A90E57">
      <w:pPr>
        <w:rPr>
          <w:color w:val="000000" w:themeColor="text1"/>
        </w:rPr>
      </w:pPr>
      <w:r w:rsidRPr="001D17FB">
        <w:rPr>
          <w:color w:val="000000" w:themeColor="text1"/>
        </w:rPr>
        <w:t xml:space="preserve">Nnindini, S.I. and Dankwah, J.B. (2022) ‘Consumer loyalty and brand marketing programs in an emerging economy: Evidence from the automobile industry’, </w:t>
      </w:r>
      <w:r w:rsidRPr="001D17FB">
        <w:rPr>
          <w:i/>
          <w:iCs/>
          <w:color w:val="000000" w:themeColor="text1"/>
        </w:rPr>
        <w:t>Information Management and Business Review</w:t>
      </w:r>
      <w:r w:rsidRPr="001D17FB">
        <w:rPr>
          <w:color w:val="000000" w:themeColor="text1"/>
        </w:rPr>
        <w:t>, 13(4), pp. 23–38.</w:t>
      </w:r>
    </w:p>
    <w:p w14:paraId="716C96C0" w14:textId="77777777" w:rsidR="00115BFA" w:rsidRPr="001D17FB" w:rsidRDefault="00115BFA" w:rsidP="00A90E57">
      <w:pPr>
        <w:rPr>
          <w:color w:val="000000" w:themeColor="text1"/>
        </w:rPr>
      </w:pPr>
      <w:r w:rsidRPr="001D17FB">
        <w:rPr>
          <w:color w:val="000000" w:themeColor="text1"/>
        </w:rPr>
        <w:t xml:space="preserve">Office for National Statistics (ONS) (2025) </w:t>
      </w:r>
      <w:r w:rsidRPr="001D17FB">
        <w:rPr>
          <w:i/>
          <w:iCs/>
          <w:color w:val="000000" w:themeColor="text1"/>
        </w:rPr>
        <w:t>UK new vehicle registrations and production dataset</w:t>
      </w:r>
      <w:r w:rsidRPr="001D17FB">
        <w:rPr>
          <w:color w:val="000000" w:themeColor="text1"/>
        </w:rPr>
        <w:t xml:space="preserve">. Available at: </w:t>
      </w:r>
      <w:hyperlink r:id="rId24" w:tgtFrame="_new" w:history="1">
        <w:r w:rsidRPr="001D17FB">
          <w:rPr>
            <w:color w:val="000000" w:themeColor="text1"/>
            <w:u w:val="single"/>
          </w:rPr>
          <w:t>https://www.ons.gov.uk</w:t>
        </w:r>
      </w:hyperlink>
      <w:r w:rsidRPr="001D17FB">
        <w:rPr>
          <w:color w:val="000000" w:themeColor="text1"/>
        </w:rPr>
        <w:t xml:space="preserve"> (Accessed: 6 December 2025).</w:t>
      </w:r>
    </w:p>
    <w:p w14:paraId="6DE02DB2" w14:textId="77777777" w:rsidR="00115BFA" w:rsidRPr="001D17FB" w:rsidRDefault="00115BFA" w:rsidP="00F71A90">
      <w:pPr>
        <w:rPr>
          <w:color w:val="000000" w:themeColor="text1"/>
        </w:rPr>
      </w:pPr>
      <w:r w:rsidRPr="001D17FB">
        <w:rPr>
          <w:color w:val="000000" w:themeColor="text1"/>
        </w:rPr>
        <w:t xml:space="preserve">ONS, (2025). </w:t>
      </w:r>
      <w:r w:rsidRPr="001D17FB">
        <w:rPr>
          <w:i/>
          <w:iCs/>
          <w:color w:val="000000" w:themeColor="text1"/>
        </w:rPr>
        <w:t>UK new vehicle registrations and production dataset</w:t>
      </w:r>
      <w:r w:rsidRPr="001D17FB">
        <w:rPr>
          <w:color w:val="000000" w:themeColor="text1"/>
        </w:rPr>
        <w:t xml:space="preserve">. Available at: </w:t>
      </w:r>
      <w:hyperlink r:id="rId25" w:tgtFrame="_new" w:history="1">
        <w:r w:rsidRPr="001D17FB">
          <w:rPr>
            <w:rStyle w:val="Hyperlink"/>
            <w:color w:val="000000" w:themeColor="text1"/>
          </w:rPr>
          <w:t>https://www.ons.gov.uk</w:t>
        </w:r>
      </w:hyperlink>
      <w:r w:rsidRPr="001D17FB">
        <w:rPr>
          <w:color w:val="000000" w:themeColor="text1"/>
        </w:rPr>
        <w:t xml:space="preserve"> (Accessed: 6 December 2025).</w:t>
      </w:r>
    </w:p>
    <w:p w14:paraId="4C45FFDF" w14:textId="77777777" w:rsidR="00115BFA" w:rsidRPr="001D17FB" w:rsidRDefault="00115BFA" w:rsidP="00BA7673">
      <w:pPr>
        <w:rPr>
          <w:color w:val="000000" w:themeColor="text1"/>
        </w:rPr>
      </w:pPr>
      <w:r w:rsidRPr="001D17FB">
        <w:rPr>
          <w:color w:val="000000" w:themeColor="text1"/>
        </w:rPr>
        <w:lastRenderedPageBreak/>
        <w:t>Rahayu, N.I., Muktiarni, M. and Hidayat, Y., 2024. An application of statistical testing: A guide to basic parametric statistics in educational research using SPSS. </w:t>
      </w:r>
      <w:r w:rsidRPr="001D17FB">
        <w:rPr>
          <w:i/>
          <w:iCs/>
          <w:color w:val="000000" w:themeColor="text1"/>
        </w:rPr>
        <w:t>ASEAN Journal of Science and Engineering</w:t>
      </w:r>
      <w:r w:rsidRPr="001D17FB">
        <w:rPr>
          <w:color w:val="000000" w:themeColor="text1"/>
        </w:rPr>
        <w:t>, </w:t>
      </w:r>
      <w:r w:rsidRPr="001D17FB">
        <w:rPr>
          <w:i/>
          <w:iCs/>
          <w:color w:val="000000" w:themeColor="text1"/>
        </w:rPr>
        <w:t>4</w:t>
      </w:r>
      <w:r w:rsidRPr="001D17FB">
        <w:rPr>
          <w:color w:val="000000" w:themeColor="text1"/>
        </w:rPr>
        <w:t>(3), pp.569-582.</w:t>
      </w:r>
    </w:p>
    <w:p w14:paraId="3475F1BE" w14:textId="77777777" w:rsidR="00115BFA" w:rsidRPr="001D17FB" w:rsidRDefault="00115BFA" w:rsidP="00F71A90">
      <w:pPr>
        <w:rPr>
          <w:color w:val="000000" w:themeColor="text1"/>
        </w:rPr>
      </w:pPr>
      <w:r w:rsidRPr="001D17FB">
        <w:rPr>
          <w:color w:val="000000" w:themeColor="text1"/>
        </w:rPr>
        <w:t xml:space="preserve">Rodrigues, D., Sousa, B., Gomes, S., Oliveira, J. and Lopes, E. (2023) Exploring consumer behavior and brand management in the automotive sector: Insights from a digital and territorial perspective. </w:t>
      </w:r>
      <w:r w:rsidRPr="001D17FB">
        <w:rPr>
          <w:i/>
          <w:iCs/>
          <w:color w:val="000000" w:themeColor="text1"/>
        </w:rPr>
        <w:t>Administrative Sciences, 13(</w:t>
      </w:r>
      <w:r w:rsidRPr="001D17FB">
        <w:rPr>
          <w:color w:val="000000" w:themeColor="text1"/>
        </w:rPr>
        <w:t>2), p.36.</w:t>
      </w:r>
    </w:p>
    <w:p w14:paraId="2BC7D6CC" w14:textId="77777777" w:rsidR="00115BFA" w:rsidRPr="001D17FB" w:rsidRDefault="00115BFA" w:rsidP="00BA7673">
      <w:pPr>
        <w:rPr>
          <w:color w:val="000000" w:themeColor="text1"/>
        </w:rPr>
      </w:pPr>
      <w:r w:rsidRPr="001D17FB">
        <w:rPr>
          <w:color w:val="000000" w:themeColor="text1"/>
        </w:rPr>
        <w:t>Romero-Rodríguez, J.M., Martínez-Menéndez, A., Alonso-Garcia, S. and Victoria-Maldonado, J.J., 2024. The reality of the gamification methodology in Primary Education: A systematic review. </w:t>
      </w:r>
      <w:r w:rsidRPr="001D17FB">
        <w:rPr>
          <w:i/>
          <w:iCs/>
          <w:color w:val="000000" w:themeColor="text1"/>
        </w:rPr>
        <w:t>International Journal of Educational Research</w:t>
      </w:r>
      <w:r w:rsidRPr="001D17FB">
        <w:rPr>
          <w:color w:val="000000" w:themeColor="text1"/>
        </w:rPr>
        <w:t>, </w:t>
      </w:r>
      <w:r w:rsidRPr="001D17FB">
        <w:rPr>
          <w:i/>
          <w:iCs/>
          <w:color w:val="000000" w:themeColor="text1"/>
        </w:rPr>
        <w:t>128</w:t>
      </w:r>
      <w:r w:rsidRPr="001D17FB">
        <w:rPr>
          <w:color w:val="000000" w:themeColor="text1"/>
        </w:rPr>
        <w:t>, p.102481.</w:t>
      </w:r>
    </w:p>
    <w:p w14:paraId="2C88229B" w14:textId="77777777" w:rsidR="00115BFA" w:rsidRPr="001D17FB" w:rsidRDefault="00115BFA" w:rsidP="00BA7673">
      <w:pPr>
        <w:rPr>
          <w:color w:val="000000" w:themeColor="text1"/>
        </w:rPr>
      </w:pPr>
      <w:r w:rsidRPr="001D17FB">
        <w:rPr>
          <w:color w:val="000000" w:themeColor="text1"/>
        </w:rPr>
        <w:t>Sidik, E.J., Baihaqi, A. and Utomo, D.W., 2022. Comparative Evaluation of the Qualitative and Quantitative Research on English as a Foreign Language (EFL) Policy at Primary Education in Indonesia and Other EFL Contexts. </w:t>
      </w:r>
      <w:r w:rsidRPr="001D17FB">
        <w:rPr>
          <w:i/>
          <w:iCs/>
          <w:color w:val="000000" w:themeColor="text1"/>
        </w:rPr>
        <w:t>Journal of English Language Teaching and Cultural Studies</w:t>
      </w:r>
      <w:r w:rsidRPr="001D17FB">
        <w:rPr>
          <w:color w:val="000000" w:themeColor="text1"/>
        </w:rPr>
        <w:t>, </w:t>
      </w:r>
      <w:r w:rsidRPr="001D17FB">
        <w:rPr>
          <w:i/>
          <w:iCs/>
          <w:color w:val="000000" w:themeColor="text1"/>
        </w:rPr>
        <w:t>5</w:t>
      </w:r>
      <w:r w:rsidRPr="001D17FB">
        <w:rPr>
          <w:color w:val="000000" w:themeColor="text1"/>
        </w:rPr>
        <w:t>(1), pp.60-76.</w:t>
      </w:r>
    </w:p>
    <w:p w14:paraId="7DA46D9F" w14:textId="77777777" w:rsidR="00115BFA" w:rsidRPr="001D17FB" w:rsidRDefault="00115BFA" w:rsidP="00BA7673">
      <w:pPr>
        <w:rPr>
          <w:color w:val="000000" w:themeColor="text1"/>
        </w:rPr>
      </w:pPr>
      <w:r w:rsidRPr="001D17FB">
        <w:rPr>
          <w:color w:val="000000" w:themeColor="text1"/>
        </w:rPr>
        <w:t>Smare, Z. and Elfatihi, M., 2023. A systematic review of research on creative thinking in primary education: Focus on empirical methodologies. </w:t>
      </w:r>
      <w:r w:rsidRPr="001D17FB">
        <w:rPr>
          <w:i/>
          <w:iCs/>
          <w:color w:val="000000" w:themeColor="text1"/>
        </w:rPr>
        <w:t>Issues in Educational Research</w:t>
      </w:r>
      <w:r w:rsidRPr="001D17FB">
        <w:rPr>
          <w:color w:val="000000" w:themeColor="text1"/>
        </w:rPr>
        <w:t>, </w:t>
      </w:r>
      <w:r w:rsidRPr="001D17FB">
        <w:rPr>
          <w:i/>
          <w:iCs/>
          <w:color w:val="000000" w:themeColor="text1"/>
        </w:rPr>
        <w:t>33</w:t>
      </w:r>
      <w:r w:rsidRPr="001D17FB">
        <w:rPr>
          <w:color w:val="000000" w:themeColor="text1"/>
        </w:rPr>
        <w:t>(2), pp.752-780.</w:t>
      </w:r>
    </w:p>
    <w:p w14:paraId="280E5A62" w14:textId="77777777" w:rsidR="00115BFA" w:rsidRPr="001D17FB" w:rsidRDefault="00115BFA" w:rsidP="00F71A90">
      <w:pPr>
        <w:rPr>
          <w:color w:val="000000" w:themeColor="text1"/>
        </w:rPr>
      </w:pPr>
      <w:r w:rsidRPr="001D17FB">
        <w:rPr>
          <w:color w:val="000000" w:themeColor="text1"/>
        </w:rPr>
        <w:t xml:space="preserve">SMMT, (2025). </w:t>
      </w:r>
      <w:r w:rsidRPr="001D17FB">
        <w:rPr>
          <w:i/>
          <w:iCs/>
          <w:color w:val="000000" w:themeColor="text1"/>
        </w:rPr>
        <w:t>UK automotive industry performance and consumer data</w:t>
      </w:r>
      <w:r w:rsidRPr="001D17FB">
        <w:rPr>
          <w:color w:val="000000" w:themeColor="text1"/>
        </w:rPr>
        <w:t>. Available at: https://www.smmt.co.uk/ (Accessed: 6 December 2025).</w:t>
      </w:r>
    </w:p>
    <w:p w14:paraId="49AE318D" w14:textId="77777777" w:rsidR="00115BFA" w:rsidRPr="001D17FB" w:rsidRDefault="00115BFA" w:rsidP="00A90E57">
      <w:pPr>
        <w:rPr>
          <w:color w:val="000000" w:themeColor="text1"/>
        </w:rPr>
      </w:pPr>
      <w:r w:rsidRPr="001D17FB">
        <w:rPr>
          <w:color w:val="000000" w:themeColor="text1"/>
        </w:rPr>
        <w:t xml:space="preserve">Society of Motor Manufacturers and Traders (SMMT) (2025) </w:t>
      </w:r>
      <w:r w:rsidRPr="001D17FB">
        <w:rPr>
          <w:i/>
          <w:iCs/>
          <w:color w:val="000000" w:themeColor="text1"/>
        </w:rPr>
        <w:t>UK automotive industry performance and consumer data</w:t>
      </w:r>
      <w:r w:rsidRPr="001D17FB">
        <w:rPr>
          <w:color w:val="000000" w:themeColor="text1"/>
        </w:rPr>
        <w:t xml:space="preserve">. Available at: </w:t>
      </w:r>
      <w:hyperlink r:id="rId26" w:tgtFrame="_new" w:history="1">
        <w:r w:rsidRPr="001D17FB">
          <w:rPr>
            <w:color w:val="000000" w:themeColor="text1"/>
            <w:u w:val="single"/>
          </w:rPr>
          <w:t>https://www.smmt.co.uk/</w:t>
        </w:r>
      </w:hyperlink>
      <w:r w:rsidRPr="001D17FB">
        <w:rPr>
          <w:color w:val="000000" w:themeColor="text1"/>
        </w:rPr>
        <w:t xml:space="preserve"> (Accessed: 6 December 2025).</w:t>
      </w:r>
    </w:p>
    <w:p w14:paraId="3AAFC0CB" w14:textId="77777777" w:rsidR="00115BFA" w:rsidRPr="001D17FB" w:rsidRDefault="00115BFA" w:rsidP="00113E0F">
      <w:pPr>
        <w:rPr>
          <w:color w:val="000000" w:themeColor="text1"/>
        </w:rPr>
      </w:pPr>
      <w:r w:rsidRPr="001D17FB">
        <w:rPr>
          <w:color w:val="000000" w:themeColor="text1"/>
        </w:rPr>
        <w:t xml:space="preserve">Statista (2025) </w:t>
      </w:r>
      <w:r w:rsidRPr="001D17FB">
        <w:rPr>
          <w:i/>
          <w:iCs/>
          <w:color w:val="000000" w:themeColor="text1"/>
        </w:rPr>
        <w:t>Leading benefits of social media marketing according to marketers worldwide 2025</w:t>
      </w:r>
      <w:r w:rsidRPr="001D17FB">
        <w:rPr>
          <w:color w:val="000000" w:themeColor="text1"/>
        </w:rPr>
        <w:t xml:space="preserve">. Available at: </w:t>
      </w:r>
      <w:hyperlink r:id="rId27" w:tgtFrame="_new" w:history="1">
        <w:r w:rsidRPr="001D17FB">
          <w:rPr>
            <w:rStyle w:val="Hyperlink"/>
            <w:color w:val="000000" w:themeColor="text1"/>
            <w:u w:val="none"/>
          </w:rPr>
          <w:t>https://www.statista.com/statistics/188447</w:t>
        </w:r>
      </w:hyperlink>
      <w:r w:rsidRPr="001D17FB">
        <w:rPr>
          <w:color w:val="000000" w:themeColor="text1"/>
        </w:rPr>
        <w:t xml:space="preserve"> (Accessed 6 Nov 2025).</w:t>
      </w:r>
    </w:p>
    <w:p w14:paraId="03840C08" w14:textId="77777777" w:rsidR="00115BFA" w:rsidRPr="001D17FB" w:rsidRDefault="00115BFA" w:rsidP="00BA7673">
      <w:pPr>
        <w:rPr>
          <w:color w:val="000000" w:themeColor="text1"/>
        </w:rPr>
      </w:pPr>
      <w:r w:rsidRPr="001D17FB">
        <w:rPr>
          <w:color w:val="000000" w:themeColor="text1"/>
        </w:rPr>
        <w:t>Steleżuk, A. and Wolanin, M., 2023. Primary research using quantitative methods in social sciences. </w:t>
      </w:r>
      <w:r w:rsidRPr="001D17FB">
        <w:rPr>
          <w:i/>
          <w:iCs/>
          <w:color w:val="000000" w:themeColor="text1"/>
        </w:rPr>
        <w:t>Zeszyty Naukowe Wyższej Szkoły Technicznej w Katowicach</w:t>
      </w:r>
      <w:r w:rsidRPr="001D17FB">
        <w:rPr>
          <w:color w:val="000000" w:themeColor="text1"/>
        </w:rPr>
        <w:t>, </w:t>
      </w:r>
      <w:r w:rsidRPr="001D17FB">
        <w:rPr>
          <w:i/>
          <w:iCs/>
          <w:color w:val="000000" w:themeColor="text1"/>
        </w:rPr>
        <w:t>16</w:t>
      </w:r>
      <w:r w:rsidRPr="001D17FB">
        <w:rPr>
          <w:color w:val="000000" w:themeColor="text1"/>
        </w:rPr>
        <w:t>.</w:t>
      </w:r>
    </w:p>
    <w:p w14:paraId="7BCE520A" w14:textId="77777777" w:rsidR="00115BFA" w:rsidRPr="001D17FB" w:rsidRDefault="00115BFA" w:rsidP="00BA7673">
      <w:pPr>
        <w:rPr>
          <w:color w:val="000000" w:themeColor="text1"/>
        </w:rPr>
      </w:pPr>
      <w:r w:rsidRPr="001D17FB">
        <w:rPr>
          <w:color w:val="000000" w:themeColor="text1"/>
        </w:rPr>
        <w:t>Taherdoost, H., 2022. What are different research approaches? Comprehensive review of qualitative, quantitative, and mixed method research, their applications, types, and limitations. </w:t>
      </w:r>
      <w:r w:rsidRPr="001D17FB">
        <w:rPr>
          <w:i/>
          <w:iCs/>
          <w:color w:val="000000" w:themeColor="text1"/>
        </w:rPr>
        <w:t>Journal of Management Science &amp; Engineering Research</w:t>
      </w:r>
      <w:r w:rsidRPr="001D17FB">
        <w:rPr>
          <w:color w:val="000000" w:themeColor="text1"/>
        </w:rPr>
        <w:t>, </w:t>
      </w:r>
      <w:r w:rsidRPr="001D17FB">
        <w:rPr>
          <w:i/>
          <w:iCs/>
          <w:color w:val="000000" w:themeColor="text1"/>
        </w:rPr>
        <w:t>5</w:t>
      </w:r>
      <w:r w:rsidRPr="001D17FB">
        <w:rPr>
          <w:color w:val="000000" w:themeColor="text1"/>
        </w:rPr>
        <w:t>(1), pp.53-63.</w:t>
      </w:r>
    </w:p>
    <w:p w14:paraId="352E403F" w14:textId="77777777" w:rsidR="00115BFA" w:rsidRPr="001D17FB" w:rsidRDefault="00115BFA" w:rsidP="00F71A90">
      <w:pPr>
        <w:rPr>
          <w:color w:val="000000" w:themeColor="text1"/>
        </w:rPr>
      </w:pPr>
      <w:r w:rsidRPr="001D17FB">
        <w:rPr>
          <w:color w:val="000000" w:themeColor="text1"/>
        </w:rPr>
        <w:t xml:space="preserve">Umarova, D.A., 2024. IMPROVING THE METHODOLOGY OF SOCIO-EMOTIONAL DEVELOPMENT OF STUDENTS IN THE PROCESS OF TECHNOLOGICAL </w:t>
      </w:r>
      <w:r w:rsidRPr="001D17FB">
        <w:rPr>
          <w:color w:val="000000" w:themeColor="text1"/>
        </w:rPr>
        <w:lastRenderedPageBreak/>
        <w:t>EDUCATION IN PRIMARY GRADES. </w:t>
      </w:r>
      <w:r w:rsidRPr="001D17FB">
        <w:rPr>
          <w:i/>
          <w:iCs/>
          <w:color w:val="000000" w:themeColor="text1"/>
        </w:rPr>
        <w:t>Mental Enlightenment Scientific-Methodological Journal</w:t>
      </w:r>
      <w:r w:rsidRPr="001D17FB">
        <w:rPr>
          <w:color w:val="000000" w:themeColor="text1"/>
        </w:rPr>
        <w:t>, </w:t>
      </w:r>
      <w:r w:rsidRPr="001D17FB">
        <w:rPr>
          <w:i/>
          <w:iCs/>
          <w:color w:val="000000" w:themeColor="text1"/>
        </w:rPr>
        <w:t>5</w:t>
      </w:r>
      <w:r w:rsidRPr="001D17FB">
        <w:rPr>
          <w:color w:val="000000" w:themeColor="text1"/>
        </w:rPr>
        <w:t>(03), pp.394-403.</w:t>
      </w:r>
    </w:p>
    <w:p w14:paraId="51E82536" w14:textId="51E87350" w:rsidR="00E912F8" w:rsidRPr="001D17FB" w:rsidRDefault="00E912F8">
      <w:pPr>
        <w:spacing w:line="259" w:lineRule="auto"/>
        <w:jc w:val="left"/>
        <w:rPr>
          <w:color w:val="000000" w:themeColor="text1"/>
        </w:rPr>
      </w:pPr>
      <w:r w:rsidRPr="001D17FB">
        <w:rPr>
          <w:color w:val="000000" w:themeColor="text1"/>
        </w:rPr>
        <w:br w:type="page"/>
      </w:r>
    </w:p>
    <w:p w14:paraId="60284D22" w14:textId="4E6E8B71" w:rsidR="00E912F8" w:rsidRPr="001D17FB" w:rsidRDefault="00E912F8" w:rsidP="00E912F8">
      <w:pPr>
        <w:pStyle w:val="Heading1"/>
        <w:rPr>
          <w:bCs w:val="0"/>
          <w:color w:val="000000" w:themeColor="text1"/>
        </w:rPr>
      </w:pPr>
      <w:bookmarkStart w:id="110" w:name="_Toc220447601"/>
      <w:r w:rsidRPr="001D17FB">
        <w:rPr>
          <w:bCs w:val="0"/>
          <w:color w:val="000000" w:themeColor="text1"/>
        </w:rPr>
        <w:lastRenderedPageBreak/>
        <w:t>Appendix</w:t>
      </w:r>
      <w:r w:rsidR="000342C3">
        <w:rPr>
          <w:bCs w:val="0"/>
          <w:color w:val="000000" w:themeColor="text1"/>
        </w:rPr>
        <w:t xml:space="preserve"> 1: </w:t>
      </w:r>
      <w:r w:rsidRPr="001D17FB">
        <w:rPr>
          <w:bCs w:val="0"/>
          <w:color w:val="000000" w:themeColor="text1"/>
        </w:rPr>
        <w:t>Survey Questionnaire</w:t>
      </w:r>
      <w:bookmarkEnd w:id="110"/>
      <w:r w:rsidRPr="001D17FB">
        <w:rPr>
          <w:bCs w:val="0"/>
          <w:color w:val="000000" w:themeColor="text1"/>
        </w:rPr>
        <w:t xml:space="preserve"> </w:t>
      </w:r>
    </w:p>
    <w:p w14:paraId="05240D83" w14:textId="77777777" w:rsidR="00E912F8" w:rsidRPr="001D17FB" w:rsidRDefault="00E912F8" w:rsidP="00E912F8">
      <w:pPr>
        <w:spacing w:after="0"/>
        <w:rPr>
          <w:b/>
          <w:bCs/>
          <w:color w:val="000000" w:themeColor="text1"/>
        </w:rPr>
      </w:pPr>
      <w:r w:rsidRPr="001D17FB">
        <w:rPr>
          <w:b/>
          <w:bCs/>
          <w:color w:val="000000" w:themeColor="text1"/>
        </w:rPr>
        <w:t xml:space="preserve">Survey Questionnaire </w:t>
      </w:r>
    </w:p>
    <w:p w14:paraId="53270D3E" w14:textId="77777777" w:rsidR="00E912F8" w:rsidRPr="001D17FB" w:rsidRDefault="00E912F8" w:rsidP="00E912F8">
      <w:pPr>
        <w:spacing w:after="0"/>
        <w:rPr>
          <w:color w:val="000000" w:themeColor="text1"/>
        </w:rPr>
      </w:pPr>
      <w:r w:rsidRPr="001D17FB">
        <w:rPr>
          <w:color w:val="000000" w:themeColor="text1"/>
        </w:rPr>
        <w:t>Indicate the level of perception of agreement or disagreement with the following statements on your experience with automobile brands on social media.</w:t>
      </w:r>
    </w:p>
    <w:p w14:paraId="1C33D546" w14:textId="77777777" w:rsidR="00E912F8" w:rsidRPr="001D17FB" w:rsidRDefault="00E912F8" w:rsidP="00E912F8">
      <w:pPr>
        <w:spacing w:after="0"/>
        <w:rPr>
          <w:b/>
          <w:bCs/>
          <w:color w:val="000000" w:themeColor="text1"/>
        </w:rPr>
      </w:pPr>
      <w:r w:rsidRPr="001D17FB">
        <w:rPr>
          <w:b/>
          <w:bCs/>
          <w:color w:val="000000" w:themeColor="text1"/>
        </w:rPr>
        <w:t>(Scale: 1 = Strongly Disagree, 2 = Disagree, 3 = Neutral, 4 = Agree, 5 = Strongly Agree)</w:t>
      </w:r>
    </w:p>
    <w:p w14:paraId="0B89986D" w14:textId="77777777" w:rsidR="00E912F8" w:rsidRPr="001D17FB" w:rsidRDefault="00E912F8" w:rsidP="00E912F8">
      <w:pPr>
        <w:spacing w:after="0"/>
        <w:rPr>
          <w:color w:val="000000" w:themeColor="text1"/>
        </w:rPr>
      </w:pPr>
      <w:r w:rsidRPr="001D17FB">
        <w:rPr>
          <w:color w:val="000000" w:themeColor="text1"/>
        </w:rPr>
        <w:t>1. I prefer visual materials (videos, car candid shots, photos) to written posts.</w:t>
      </w:r>
    </w:p>
    <w:p w14:paraId="38A957B4" w14:textId="77777777" w:rsidR="00E912F8" w:rsidRPr="001D17FB" w:rsidRDefault="00E912F8" w:rsidP="00E912F8">
      <w:pPr>
        <w:spacing w:after="0"/>
        <w:rPr>
          <w:color w:val="000000" w:themeColor="text1"/>
        </w:rPr>
      </w:pPr>
      <w:r w:rsidRPr="001D17FB">
        <w:rPr>
          <w:color w:val="000000" w:themeColor="text1"/>
        </w:rPr>
        <w:t>2. I would feel more associated with a car brand when they engage in interactive tools, such as polls, question and answers, or live video.</w:t>
      </w:r>
    </w:p>
    <w:p w14:paraId="53966084" w14:textId="77777777" w:rsidR="00E912F8" w:rsidRPr="001D17FB" w:rsidRDefault="00E912F8" w:rsidP="00E912F8">
      <w:pPr>
        <w:spacing w:after="0"/>
        <w:rPr>
          <w:color w:val="000000" w:themeColor="text1"/>
        </w:rPr>
      </w:pPr>
      <w:r w:rsidRPr="001D17FB">
        <w:rPr>
          <w:color w:val="000000" w:themeColor="text1"/>
        </w:rPr>
        <w:t>3. I believe in the reviews and information left on the official page of an automobile brand in the social network.</w:t>
      </w:r>
    </w:p>
    <w:p w14:paraId="4B0196C6" w14:textId="77777777" w:rsidR="00E912F8" w:rsidRPr="001D17FB" w:rsidRDefault="00E912F8" w:rsidP="00E912F8">
      <w:pPr>
        <w:spacing w:after="0"/>
        <w:rPr>
          <w:color w:val="000000" w:themeColor="text1"/>
        </w:rPr>
      </w:pPr>
      <w:r w:rsidRPr="001D17FB">
        <w:rPr>
          <w:color w:val="000000" w:themeColor="text1"/>
        </w:rPr>
        <w:t>4. I also utilize social media to research the various car models and features before I can visit a dealership.</w:t>
      </w:r>
    </w:p>
    <w:p w14:paraId="1701F636" w14:textId="77777777" w:rsidR="00E912F8" w:rsidRPr="001D17FB" w:rsidRDefault="00E912F8" w:rsidP="00E912F8">
      <w:pPr>
        <w:spacing w:after="0"/>
        <w:rPr>
          <w:color w:val="000000" w:themeColor="text1"/>
        </w:rPr>
      </w:pPr>
      <w:r w:rsidRPr="001D17FB">
        <w:rPr>
          <w:color w:val="000000" w:themeColor="text1"/>
        </w:rPr>
        <w:t>5. Sustainability posts (e.g. electric cars, green practices) are the ones that can attract me to a brand.</w:t>
      </w:r>
    </w:p>
    <w:p w14:paraId="414F25A5" w14:textId="77777777" w:rsidR="00E912F8" w:rsidRPr="001D17FB" w:rsidRDefault="00E912F8" w:rsidP="00E912F8">
      <w:pPr>
        <w:spacing w:after="0"/>
        <w:rPr>
          <w:color w:val="000000" w:themeColor="text1"/>
        </w:rPr>
      </w:pPr>
      <w:r w:rsidRPr="001D17FB">
        <w:rPr>
          <w:color w:val="000000" w:themeColor="text1"/>
        </w:rPr>
        <w:t>6. I am careful enough to read carefully the specifics of posts by car manufacturers to get familiar with new features.</w:t>
      </w:r>
    </w:p>
    <w:p w14:paraId="14641558" w14:textId="77777777" w:rsidR="00E912F8" w:rsidRPr="001D17FB" w:rsidRDefault="00E912F8" w:rsidP="00E912F8">
      <w:pPr>
        <w:spacing w:after="0"/>
        <w:rPr>
          <w:color w:val="000000" w:themeColor="text1"/>
        </w:rPr>
      </w:pPr>
      <w:r w:rsidRPr="001D17FB">
        <w:rPr>
          <w:color w:val="000000" w:themeColor="text1"/>
        </w:rPr>
        <w:t>7. I am excited or touched whenever I see what my favorite car brand is posting.</w:t>
      </w:r>
    </w:p>
    <w:p w14:paraId="5E9381BF" w14:textId="77777777" w:rsidR="00E912F8" w:rsidRPr="001D17FB" w:rsidRDefault="00E912F8" w:rsidP="00E912F8">
      <w:pPr>
        <w:spacing w:after="0"/>
        <w:rPr>
          <w:color w:val="000000" w:themeColor="text1"/>
        </w:rPr>
      </w:pPr>
      <w:r w:rsidRPr="001D17FB">
        <w:rPr>
          <w:color w:val="000000" w:themeColor="text1"/>
        </w:rPr>
        <w:t>8. I often engage with car brands by liking, sharing or commenting on their posts.</w:t>
      </w:r>
    </w:p>
    <w:p w14:paraId="5BE55FBE" w14:textId="77777777" w:rsidR="00E912F8" w:rsidRPr="001D17FB" w:rsidRDefault="00E912F8" w:rsidP="00E912F8">
      <w:pPr>
        <w:spacing w:after="0"/>
        <w:rPr>
          <w:color w:val="000000" w:themeColor="text1"/>
        </w:rPr>
      </w:pPr>
      <w:r w:rsidRPr="001D17FB">
        <w:rPr>
          <w:color w:val="000000" w:themeColor="text1"/>
        </w:rPr>
        <w:t>9. I demand that the automobile brands should react fast on my comments or direct messaging on social media.</w:t>
      </w:r>
    </w:p>
    <w:p w14:paraId="0996D052" w14:textId="77777777" w:rsidR="00E912F8" w:rsidRPr="001D17FB" w:rsidRDefault="00E912F8" w:rsidP="00E912F8">
      <w:pPr>
        <w:spacing w:after="0"/>
        <w:rPr>
          <w:color w:val="000000" w:themeColor="text1"/>
        </w:rPr>
      </w:pPr>
      <w:r w:rsidRPr="001D17FB">
        <w:rPr>
          <w:color w:val="000000" w:themeColor="text1"/>
        </w:rPr>
        <w:t>10. Being exposed to this brand on the social media has made them my favorite compared to their competitors.</w:t>
      </w:r>
    </w:p>
    <w:p w14:paraId="79C29A86" w14:textId="77777777" w:rsidR="00E912F8" w:rsidRDefault="00E912F8" w:rsidP="00E912F8">
      <w:pPr>
        <w:spacing w:after="0"/>
        <w:rPr>
          <w:color w:val="000000" w:themeColor="text1"/>
        </w:rPr>
      </w:pPr>
      <w:r w:rsidRPr="001D17FB">
        <w:rPr>
          <w:color w:val="000000" w:themeColor="text1"/>
        </w:rPr>
        <w:t>11. I will also buy (or re-buy) a car of this brand in future due to my social media experience.</w:t>
      </w:r>
    </w:p>
    <w:p w14:paraId="5349E6CC" w14:textId="77777777" w:rsidR="006F2A87" w:rsidRPr="000342C3" w:rsidRDefault="006F2A87" w:rsidP="00E912F8">
      <w:pPr>
        <w:spacing w:after="0"/>
        <w:rPr>
          <w:b/>
          <w:bCs/>
          <w:color w:val="000000" w:themeColor="text1"/>
        </w:rPr>
      </w:pPr>
    </w:p>
    <w:p w14:paraId="0DEE7FE2" w14:textId="77777777" w:rsidR="00183A50" w:rsidRDefault="000342C3" w:rsidP="00F71A90">
      <w:pPr>
        <w:rPr>
          <w:b/>
          <w:bCs/>
          <w:color w:val="000000" w:themeColor="text1"/>
        </w:rPr>
      </w:pPr>
      <w:r w:rsidRPr="000342C3">
        <w:rPr>
          <w:b/>
          <w:bCs/>
          <w:color w:val="000000" w:themeColor="text1"/>
        </w:rPr>
        <w:t>Appendix 2</w:t>
      </w:r>
      <w:r>
        <w:rPr>
          <w:b/>
          <w:bCs/>
          <w:color w:val="000000" w:themeColor="text1"/>
        </w:rPr>
        <w:t xml:space="preserve"> : Ethics Form</w:t>
      </w:r>
    </w:p>
    <w:p w14:paraId="5F04F660" w14:textId="1C7535E3" w:rsidR="006F2A87" w:rsidRDefault="000342C3" w:rsidP="00F71A90">
      <w:pPr>
        <w:rPr>
          <w:b/>
          <w:bCs/>
          <w:color w:val="000000" w:themeColor="text1"/>
        </w:rPr>
      </w:pPr>
      <w:r>
        <w:rPr>
          <w:b/>
          <w:bCs/>
          <w:color w:val="000000" w:themeColor="text1"/>
        </w:rPr>
        <w:t xml:space="preserve"> </w:t>
      </w:r>
      <w:bookmarkStart w:id="111" w:name="_MON_1831578617"/>
      <w:bookmarkEnd w:id="111"/>
      <w:r w:rsidR="00183A50">
        <w:rPr>
          <w:b/>
          <w:bCs/>
          <w:color w:val="000000" w:themeColor="text1"/>
        </w:rPr>
        <w:object w:dxaOrig="1538" w:dyaOrig="995" w14:anchorId="57A0F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6pt" o:ole="">
            <v:imagedata r:id="rId28" o:title=""/>
          </v:shape>
          <o:OLEObject Type="Embed" ProgID="Word.Document.12" ShapeID="_x0000_i1025" DrawAspect="Icon" ObjectID="_1831624273" r:id="rId29">
            <o:FieldCodes>\s</o:FieldCodes>
          </o:OLEObject>
        </w:object>
      </w:r>
    </w:p>
    <w:p w14:paraId="45AE8D60" w14:textId="77777777" w:rsidR="00D718CC" w:rsidRDefault="00D718CC" w:rsidP="00F71A90">
      <w:pPr>
        <w:rPr>
          <w:b/>
          <w:bCs/>
          <w:color w:val="000000" w:themeColor="text1"/>
        </w:rPr>
      </w:pPr>
    </w:p>
    <w:p w14:paraId="4493D0BE" w14:textId="77777777" w:rsidR="00D718CC" w:rsidRDefault="00D718CC" w:rsidP="00F71A90">
      <w:pPr>
        <w:rPr>
          <w:b/>
          <w:bCs/>
          <w:color w:val="000000" w:themeColor="text1"/>
        </w:rPr>
      </w:pPr>
    </w:p>
    <w:p w14:paraId="41AAE499" w14:textId="77777777" w:rsidR="00D718CC" w:rsidRDefault="00D718CC" w:rsidP="00F71A90">
      <w:pPr>
        <w:rPr>
          <w:b/>
          <w:bCs/>
          <w:color w:val="000000" w:themeColor="text1"/>
        </w:rPr>
      </w:pPr>
    </w:p>
    <w:p w14:paraId="7392E22C" w14:textId="54109FEA" w:rsidR="00183A50" w:rsidRDefault="00183A50" w:rsidP="00F71A90">
      <w:pPr>
        <w:rPr>
          <w:b/>
          <w:bCs/>
          <w:color w:val="000000" w:themeColor="text1"/>
        </w:rPr>
      </w:pPr>
      <w:r w:rsidRPr="000342C3">
        <w:rPr>
          <w:b/>
          <w:bCs/>
          <w:color w:val="000000" w:themeColor="text1"/>
        </w:rPr>
        <w:lastRenderedPageBreak/>
        <w:t xml:space="preserve">Appendix </w:t>
      </w:r>
      <w:r>
        <w:rPr>
          <w:b/>
          <w:bCs/>
          <w:color w:val="000000" w:themeColor="text1"/>
        </w:rPr>
        <w:t xml:space="preserve">3 : </w:t>
      </w:r>
      <w:r w:rsidR="00D718CC">
        <w:rPr>
          <w:b/>
          <w:bCs/>
          <w:color w:val="000000" w:themeColor="text1"/>
        </w:rPr>
        <w:t xml:space="preserve">SPSS DATASETS &amp; OUTPUT </w:t>
      </w:r>
    </w:p>
    <w:p w14:paraId="03B2221D" w14:textId="77777777" w:rsidR="00D718CC" w:rsidRDefault="00D718CC" w:rsidP="00F71A90">
      <w:pPr>
        <w:rPr>
          <w:b/>
          <w:bCs/>
          <w:color w:val="000000" w:themeColor="text1"/>
        </w:rPr>
      </w:pPr>
    </w:p>
    <w:p w14:paraId="419E2002" w14:textId="77777777" w:rsidR="00D718CC" w:rsidRDefault="00D718CC" w:rsidP="00F71A90">
      <w:pPr>
        <w:rPr>
          <w:b/>
          <w:bCs/>
          <w:color w:val="000000" w:themeColor="text1"/>
        </w:rPr>
      </w:pPr>
      <w:r>
        <w:rPr>
          <w:b/>
          <w:bCs/>
          <w:color w:val="000000" w:themeColor="text1"/>
        </w:rPr>
        <w:object w:dxaOrig="795" w:dyaOrig="811" w14:anchorId="32E3BC47">
          <v:shape id="_x0000_i1026" type="#_x0000_t75" style="width:40.1pt;height:40.75pt" o:ole="">
            <v:imagedata r:id="rId30" o:title=""/>
          </v:shape>
          <o:OLEObject Type="Embed" ProgID="Package" ShapeID="_x0000_i1026" DrawAspect="Content" ObjectID="_1831624274" r:id="rId31"/>
        </w:object>
      </w:r>
    </w:p>
    <w:p w14:paraId="23469759" w14:textId="4AD186BF" w:rsidR="00183A50" w:rsidRPr="006D6971" w:rsidRDefault="00D718CC" w:rsidP="00F71A90">
      <w:pPr>
        <w:rPr>
          <w:color w:val="000000" w:themeColor="text1"/>
        </w:rPr>
      </w:pPr>
      <w:r w:rsidRPr="006D6971">
        <w:rPr>
          <w:color w:val="000000" w:themeColor="text1"/>
        </w:rPr>
        <w:t>This spss file is password protected and password is abcd1234@#</w:t>
      </w:r>
      <w:r w:rsidR="00183A50" w:rsidRPr="006D6971">
        <w:rPr>
          <w:color w:val="000000" w:themeColor="text1"/>
        </w:rPr>
        <w:t xml:space="preserve"> </w:t>
      </w:r>
    </w:p>
    <w:p w14:paraId="0AF0CFF7" w14:textId="5347A402" w:rsidR="00183A50" w:rsidRDefault="00183A50" w:rsidP="00F71A90">
      <w:pPr>
        <w:rPr>
          <w:b/>
          <w:bCs/>
          <w:color w:val="000000" w:themeColor="text1"/>
        </w:rPr>
      </w:pPr>
      <w:r w:rsidRPr="000342C3">
        <w:rPr>
          <w:b/>
          <w:bCs/>
          <w:color w:val="000000" w:themeColor="text1"/>
        </w:rPr>
        <w:t xml:space="preserve">Appendix </w:t>
      </w:r>
      <w:r w:rsidR="00D718CC">
        <w:rPr>
          <w:b/>
          <w:bCs/>
          <w:color w:val="000000" w:themeColor="text1"/>
        </w:rPr>
        <w:t xml:space="preserve">4 </w:t>
      </w:r>
      <w:r>
        <w:rPr>
          <w:b/>
          <w:bCs/>
          <w:color w:val="000000" w:themeColor="text1"/>
        </w:rPr>
        <w:t xml:space="preserve">: </w:t>
      </w:r>
      <w:r w:rsidRPr="00183A50">
        <w:rPr>
          <w:b/>
          <w:bCs/>
          <w:color w:val="000000" w:themeColor="text1"/>
        </w:rPr>
        <w:t xml:space="preserve">Participant Consent Form </w:t>
      </w:r>
    </w:p>
    <w:bookmarkStart w:id="112" w:name="_MON_1831624016"/>
    <w:bookmarkEnd w:id="112"/>
    <w:p w14:paraId="7C1F63DC" w14:textId="6EA7FB0A" w:rsidR="006D6971" w:rsidRDefault="001D35D8" w:rsidP="00F71A90">
      <w:pPr>
        <w:rPr>
          <w:b/>
          <w:bCs/>
          <w:color w:val="000000" w:themeColor="text1"/>
        </w:rPr>
      </w:pPr>
      <w:r>
        <w:rPr>
          <w:b/>
          <w:bCs/>
          <w:color w:val="000000" w:themeColor="text1"/>
        </w:rPr>
        <w:object w:dxaOrig="1538" w:dyaOrig="995" w14:anchorId="5F58D9CA">
          <v:shape id="_x0000_i1030" type="#_x0000_t75" style="width:76.75pt;height:49.6pt" o:ole="">
            <v:imagedata r:id="rId32" o:title=""/>
          </v:shape>
          <o:OLEObject Type="Embed" ProgID="Word.Document.12" ShapeID="_x0000_i1030" DrawAspect="Icon" ObjectID="_1831624275" r:id="rId33">
            <o:FieldCodes>\s</o:FieldCodes>
          </o:OLEObject>
        </w:object>
      </w:r>
    </w:p>
    <w:p w14:paraId="3D80975C" w14:textId="06BA9738" w:rsidR="00183A50" w:rsidRPr="000342C3" w:rsidRDefault="00183A50" w:rsidP="00F71A90">
      <w:pPr>
        <w:rPr>
          <w:b/>
          <w:bCs/>
          <w:color w:val="000000" w:themeColor="text1"/>
        </w:rPr>
      </w:pPr>
      <w:r w:rsidRPr="000342C3">
        <w:rPr>
          <w:b/>
          <w:bCs/>
          <w:color w:val="000000" w:themeColor="text1"/>
        </w:rPr>
        <w:t xml:space="preserve">Appendix </w:t>
      </w:r>
      <w:r w:rsidR="00D718CC">
        <w:rPr>
          <w:b/>
          <w:bCs/>
          <w:color w:val="000000" w:themeColor="text1"/>
        </w:rPr>
        <w:t xml:space="preserve">5 </w:t>
      </w:r>
      <w:r>
        <w:rPr>
          <w:b/>
          <w:bCs/>
          <w:color w:val="000000" w:themeColor="text1"/>
        </w:rPr>
        <w:t xml:space="preserve">: </w:t>
      </w:r>
      <w:r w:rsidRPr="00183A50">
        <w:rPr>
          <w:b/>
          <w:bCs/>
          <w:color w:val="000000" w:themeColor="text1"/>
        </w:rPr>
        <w:t xml:space="preserve">Participant Information Sheet </w:t>
      </w:r>
    </w:p>
    <w:bookmarkStart w:id="113" w:name="_MON_1831623927"/>
    <w:bookmarkEnd w:id="113"/>
    <w:p w14:paraId="5AF029D5" w14:textId="11683F73" w:rsidR="006F2A87" w:rsidRPr="006F2A87" w:rsidRDefault="001D35D8" w:rsidP="00F71A90">
      <w:pPr>
        <w:rPr>
          <w:color w:val="000000" w:themeColor="text1"/>
        </w:rPr>
      </w:pPr>
      <w:r>
        <w:rPr>
          <w:color w:val="000000" w:themeColor="text1"/>
        </w:rPr>
        <w:object w:dxaOrig="1538" w:dyaOrig="995" w14:anchorId="6756E4C2">
          <v:shape id="_x0000_i1029" type="#_x0000_t75" style="width:76.75pt;height:49.6pt" o:ole="">
            <v:imagedata r:id="rId34" o:title=""/>
          </v:shape>
          <o:OLEObject Type="Embed" ProgID="Word.Document.12" ShapeID="_x0000_i1029" DrawAspect="Icon" ObjectID="_1831624276" r:id="rId35">
            <o:FieldCodes>\s</o:FieldCodes>
          </o:OLEObject>
        </w:object>
      </w:r>
    </w:p>
    <w:sectPr w:rsidR="006F2A87" w:rsidRPr="006F2A87" w:rsidSect="00205CCC">
      <w:footerReference w:type="default" r:id="rId3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5EECB" w14:textId="77777777" w:rsidR="00613ED2" w:rsidRPr="001D17FB" w:rsidRDefault="00613ED2" w:rsidP="005B0356">
      <w:pPr>
        <w:spacing w:after="0" w:line="240" w:lineRule="auto"/>
      </w:pPr>
      <w:r w:rsidRPr="001D17FB">
        <w:separator/>
      </w:r>
    </w:p>
  </w:endnote>
  <w:endnote w:type="continuationSeparator" w:id="0">
    <w:p w14:paraId="7A2AAE1D" w14:textId="77777777" w:rsidR="00613ED2" w:rsidRPr="001D17FB" w:rsidRDefault="00613ED2" w:rsidP="005B0356">
      <w:pPr>
        <w:spacing w:after="0" w:line="240" w:lineRule="auto"/>
      </w:pPr>
      <w:r w:rsidRPr="001D17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213037"/>
      <w:docPartObj>
        <w:docPartGallery w:val="Page Numbers (Bottom of Page)"/>
        <w:docPartUnique/>
      </w:docPartObj>
    </w:sdtPr>
    <w:sdtEndPr>
      <w:rPr>
        <w:sz w:val="20"/>
        <w:szCs w:val="20"/>
      </w:rPr>
    </w:sdtEndPr>
    <w:sdtContent>
      <w:p w14:paraId="102339A2" w14:textId="7B58C873" w:rsidR="00655DDC" w:rsidRPr="001D17FB" w:rsidRDefault="00655DDC">
        <w:pPr>
          <w:pStyle w:val="Footer"/>
          <w:jc w:val="right"/>
          <w:rPr>
            <w:sz w:val="20"/>
            <w:szCs w:val="20"/>
          </w:rPr>
        </w:pPr>
        <w:r w:rsidRPr="001D17FB">
          <w:rPr>
            <w:sz w:val="20"/>
            <w:szCs w:val="20"/>
          </w:rPr>
          <w:fldChar w:fldCharType="begin"/>
        </w:r>
        <w:r w:rsidRPr="001D17FB">
          <w:rPr>
            <w:sz w:val="20"/>
            <w:szCs w:val="20"/>
          </w:rPr>
          <w:instrText xml:space="preserve"> PAGE   \* MERGEFORMAT </w:instrText>
        </w:r>
        <w:r w:rsidRPr="001D17FB">
          <w:rPr>
            <w:sz w:val="20"/>
            <w:szCs w:val="20"/>
          </w:rPr>
          <w:fldChar w:fldCharType="separate"/>
        </w:r>
        <w:r w:rsidRPr="001D17FB">
          <w:rPr>
            <w:sz w:val="20"/>
            <w:szCs w:val="20"/>
          </w:rPr>
          <w:t>2</w:t>
        </w:r>
        <w:r w:rsidRPr="001D17FB">
          <w:rPr>
            <w:sz w:val="20"/>
            <w:szCs w:val="20"/>
          </w:rPr>
          <w:fldChar w:fldCharType="end"/>
        </w:r>
      </w:p>
    </w:sdtContent>
  </w:sdt>
  <w:p w14:paraId="62A88976" w14:textId="77777777" w:rsidR="00655DDC" w:rsidRPr="001D17FB" w:rsidRDefault="00655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4E04B" w14:textId="77777777" w:rsidR="00613ED2" w:rsidRPr="001D17FB" w:rsidRDefault="00613ED2" w:rsidP="005B0356">
      <w:pPr>
        <w:spacing w:after="0" w:line="240" w:lineRule="auto"/>
      </w:pPr>
      <w:r w:rsidRPr="001D17FB">
        <w:separator/>
      </w:r>
    </w:p>
  </w:footnote>
  <w:footnote w:type="continuationSeparator" w:id="0">
    <w:p w14:paraId="30454D3A" w14:textId="77777777" w:rsidR="00613ED2" w:rsidRPr="001D17FB" w:rsidRDefault="00613ED2" w:rsidP="005B0356">
      <w:pPr>
        <w:spacing w:after="0" w:line="240" w:lineRule="auto"/>
      </w:pPr>
      <w:r w:rsidRPr="001D17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540D"/>
    <w:multiLevelType w:val="multilevel"/>
    <w:tmpl w:val="6D34DE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8D110B"/>
    <w:multiLevelType w:val="multilevel"/>
    <w:tmpl w:val="ED708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CF1658"/>
    <w:multiLevelType w:val="multilevel"/>
    <w:tmpl w:val="6D34DE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3E5177"/>
    <w:multiLevelType w:val="multilevel"/>
    <w:tmpl w:val="F880D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2613261">
    <w:abstractNumId w:val="3"/>
  </w:num>
  <w:num w:numId="2" w16cid:durableId="1495104073">
    <w:abstractNumId w:val="1"/>
  </w:num>
  <w:num w:numId="3" w16cid:durableId="938873010">
    <w:abstractNumId w:val="0"/>
  </w:num>
  <w:num w:numId="4" w16cid:durableId="562066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75A"/>
    <w:rsid w:val="0000386E"/>
    <w:rsid w:val="00003D51"/>
    <w:rsid w:val="00004586"/>
    <w:rsid w:val="00006C3B"/>
    <w:rsid w:val="00006FE5"/>
    <w:rsid w:val="00012CD7"/>
    <w:rsid w:val="00020C37"/>
    <w:rsid w:val="0002351F"/>
    <w:rsid w:val="000235F9"/>
    <w:rsid w:val="000238DA"/>
    <w:rsid w:val="000247E7"/>
    <w:rsid w:val="00027355"/>
    <w:rsid w:val="000342C3"/>
    <w:rsid w:val="000473E5"/>
    <w:rsid w:val="00050296"/>
    <w:rsid w:val="00051881"/>
    <w:rsid w:val="0005369E"/>
    <w:rsid w:val="00054B21"/>
    <w:rsid w:val="00072BFF"/>
    <w:rsid w:val="000751DD"/>
    <w:rsid w:val="00080405"/>
    <w:rsid w:val="000806C6"/>
    <w:rsid w:val="00092CF3"/>
    <w:rsid w:val="00093150"/>
    <w:rsid w:val="000A1EBE"/>
    <w:rsid w:val="000B02C4"/>
    <w:rsid w:val="000C00B5"/>
    <w:rsid w:val="000D59C5"/>
    <w:rsid w:val="000D75D8"/>
    <w:rsid w:val="000E0612"/>
    <w:rsid w:val="000E0B38"/>
    <w:rsid w:val="000E5695"/>
    <w:rsid w:val="000F2A54"/>
    <w:rsid w:val="000F47C0"/>
    <w:rsid w:val="000F64B2"/>
    <w:rsid w:val="00113E0F"/>
    <w:rsid w:val="00115BFA"/>
    <w:rsid w:val="00117622"/>
    <w:rsid w:val="00120F84"/>
    <w:rsid w:val="00121768"/>
    <w:rsid w:val="00122CD0"/>
    <w:rsid w:val="00123CDF"/>
    <w:rsid w:val="00136689"/>
    <w:rsid w:val="00136A49"/>
    <w:rsid w:val="001405CD"/>
    <w:rsid w:val="00141670"/>
    <w:rsid w:val="0014249A"/>
    <w:rsid w:val="00144222"/>
    <w:rsid w:val="001531E0"/>
    <w:rsid w:val="00153402"/>
    <w:rsid w:val="00155475"/>
    <w:rsid w:val="001742BC"/>
    <w:rsid w:val="00174580"/>
    <w:rsid w:val="00183A50"/>
    <w:rsid w:val="001843B6"/>
    <w:rsid w:val="00190BA5"/>
    <w:rsid w:val="00194F38"/>
    <w:rsid w:val="001B43FC"/>
    <w:rsid w:val="001B4E88"/>
    <w:rsid w:val="001C07FA"/>
    <w:rsid w:val="001C24DE"/>
    <w:rsid w:val="001C6D9D"/>
    <w:rsid w:val="001D12AF"/>
    <w:rsid w:val="001D17FB"/>
    <w:rsid w:val="001D35D8"/>
    <w:rsid w:val="001D560E"/>
    <w:rsid w:val="001D640E"/>
    <w:rsid w:val="001E41CB"/>
    <w:rsid w:val="001E452B"/>
    <w:rsid w:val="001E75E1"/>
    <w:rsid w:val="001F301E"/>
    <w:rsid w:val="0020278E"/>
    <w:rsid w:val="00203D13"/>
    <w:rsid w:val="00205CCC"/>
    <w:rsid w:val="00212266"/>
    <w:rsid w:val="002124B6"/>
    <w:rsid w:val="00220278"/>
    <w:rsid w:val="002226F2"/>
    <w:rsid w:val="00222DC4"/>
    <w:rsid w:val="002334F2"/>
    <w:rsid w:val="002376BE"/>
    <w:rsid w:val="00237837"/>
    <w:rsid w:val="00246C7E"/>
    <w:rsid w:val="00250796"/>
    <w:rsid w:val="00253F04"/>
    <w:rsid w:val="00256C1B"/>
    <w:rsid w:val="00262BDF"/>
    <w:rsid w:val="00271C71"/>
    <w:rsid w:val="0027783C"/>
    <w:rsid w:val="002824E6"/>
    <w:rsid w:val="00295D61"/>
    <w:rsid w:val="002A059E"/>
    <w:rsid w:val="002D572C"/>
    <w:rsid w:val="002D727D"/>
    <w:rsid w:val="002D7E43"/>
    <w:rsid w:val="002E0E8F"/>
    <w:rsid w:val="002F2009"/>
    <w:rsid w:val="002F491E"/>
    <w:rsid w:val="002F4EEA"/>
    <w:rsid w:val="00300744"/>
    <w:rsid w:val="00301BE0"/>
    <w:rsid w:val="00310CFC"/>
    <w:rsid w:val="00314267"/>
    <w:rsid w:val="00317633"/>
    <w:rsid w:val="00323312"/>
    <w:rsid w:val="003428BB"/>
    <w:rsid w:val="00345285"/>
    <w:rsid w:val="00360C9C"/>
    <w:rsid w:val="003662C2"/>
    <w:rsid w:val="0036767F"/>
    <w:rsid w:val="00367F81"/>
    <w:rsid w:val="00381776"/>
    <w:rsid w:val="0038248C"/>
    <w:rsid w:val="00382F65"/>
    <w:rsid w:val="0038688B"/>
    <w:rsid w:val="00386D2D"/>
    <w:rsid w:val="00393C36"/>
    <w:rsid w:val="00397259"/>
    <w:rsid w:val="003A1C34"/>
    <w:rsid w:val="003B4C3B"/>
    <w:rsid w:val="003D23F8"/>
    <w:rsid w:val="003D327F"/>
    <w:rsid w:val="003E5CF7"/>
    <w:rsid w:val="003F205A"/>
    <w:rsid w:val="004031FB"/>
    <w:rsid w:val="00404FE0"/>
    <w:rsid w:val="00406AFB"/>
    <w:rsid w:val="004144A2"/>
    <w:rsid w:val="004222B3"/>
    <w:rsid w:val="00427207"/>
    <w:rsid w:val="00427EAC"/>
    <w:rsid w:val="0043347C"/>
    <w:rsid w:val="00433481"/>
    <w:rsid w:val="0043538B"/>
    <w:rsid w:val="0045128C"/>
    <w:rsid w:val="0045186F"/>
    <w:rsid w:val="004603B3"/>
    <w:rsid w:val="00464E4D"/>
    <w:rsid w:val="00466AE3"/>
    <w:rsid w:val="004678F5"/>
    <w:rsid w:val="0047130C"/>
    <w:rsid w:val="0047517E"/>
    <w:rsid w:val="0047783E"/>
    <w:rsid w:val="00480E22"/>
    <w:rsid w:val="00483CDB"/>
    <w:rsid w:val="0048675A"/>
    <w:rsid w:val="00487DCB"/>
    <w:rsid w:val="00491E07"/>
    <w:rsid w:val="0049457D"/>
    <w:rsid w:val="00495D03"/>
    <w:rsid w:val="004A3139"/>
    <w:rsid w:val="004A3525"/>
    <w:rsid w:val="004B7AD1"/>
    <w:rsid w:val="004C6245"/>
    <w:rsid w:val="004D1114"/>
    <w:rsid w:val="004D156D"/>
    <w:rsid w:val="004D6FAD"/>
    <w:rsid w:val="004D7D2A"/>
    <w:rsid w:val="004E1D33"/>
    <w:rsid w:val="004E4D5A"/>
    <w:rsid w:val="004E619A"/>
    <w:rsid w:val="004E6758"/>
    <w:rsid w:val="004F6F15"/>
    <w:rsid w:val="00501BF0"/>
    <w:rsid w:val="00504C56"/>
    <w:rsid w:val="00505E53"/>
    <w:rsid w:val="005164B7"/>
    <w:rsid w:val="00520774"/>
    <w:rsid w:val="00521EA2"/>
    <w:rsid w:val="00521F59"/>
    <w:rsid w:val="005250D5"/>
    <w:rsid w:val="005319D1"/>
    <w:rsid w:val="005320B7"/>
    <w:rsid w:val="00535C3C"/>
    <w:rsid w:val="00536F46"/>
    <w:rsid w:val="0053767D"/>
    <w:rsid w:val="00537B4D"/>
    <w:rsid w:val="005462CE"/>
    <w:rsid w:val="005765E0"/>
    <w:rsid w:val="00577E64"/>
    <w:rsid w:val="00580DCC"/>
    <w:rsid w:val="00593531"/>
    <w:rsid w:val="005A3098"/>
    <w:rsid w:val="005A68A4"/>
    <w:rsid w:val="005B0356"/>
    <w:rsid w:val="005B2386"/>
    <w:rsid w:val="005B25C3"/>
    <w:rsid w:val="005B61B0"/>
    <w:rsid w:val="005B7B94"/>
    <w:rsid w:val="005C7989"/>
    <w:rsid w:val="005D4A8B"/>
    <w:rsid w:val="005D76BA"/>
    <w:rsid w:val="005D7E98"/>
    <w:rsid w:val="005E2BC8"/>
    <w:rsid w:val="005E6F1B"/>
    <w:rsid w:val="005E750A"/>
    <w:rsid w:val="005E76B2"/>
    <w:rsid w:val="005F19D1"/>
    <w:rsid w:val="00600418"/>
    <w:rsid w:val="00600F5F"/>
    <w:rsid w:val="00601569"/>
    <w:rsid w:val="006048D8"/>
    <w:rsid w:val="00607595"/>
    <w:rsid w:val="006120F1"/>
    <w:rsid w:val="00613ED2"/>
    <w:rsid w:val="00613F83"/>
    <w:rsid w:val="00613FC9"/>
    <w:rsid w:val="00617664"/>
    <w:rsid w:val="00620BC8"/>
    <w:rsid w:val="00633FFE"/>
    <w:rsid w:val="00646CA2"/>
    <w:rsid w:val="00647B8F"/>
    <w:rsid w:val="00652588"/>
    <w:rsid w:val="006538BD"/>
    <w:rsid w:val="00655DDC"/>
    <w:rsid w:val="006565A0"/>
    <w:rsid w:val="006605E1"/>
    <w:rsid w:val="00666AE5"/>
    <w:rsid w:val="006766FC"/>
    <w:rsid w:val="00685506"/>
    <w:rsid w:val="006863F3"/>
    <w:rsid w:val="00691C66"/>
    <w:rsid w:val="0069293E"/>
    <w:rsid w:val="00694297"/>
    <w:rsid w:val="006A40C4"/>
    <w:rsid w:val="006B44D8"/>
    <w:rsid w:val="006B681B"/>
    <w:rsid w:val="006C032B"/>
    <w:rsid w:val="006C55C1"/>
    <w:rsid w:val="006D1AE0"/>
    <w:rsid w:val="006D6971"/>
    <w:rsid w:val="006E03EA"/>
    <w:rsid w:val="006F01DA"/>
    <w:rsid w:val="006F1FD5"/>
    <w:rsid w:val="006F2726"/>
    <w:rsid w:val="006F2A87"/>
    <w:rsid w:val="00700EB0"/>
    <w:rsid w:val="0070452A"/>
    <w:rsid w:val="007057A6"/>
    <w:rsid w:val="00710E85"/>
    <w:rsid w:val="0072012F"/>
    <w:rsid w:val="00722C40"/>
    <w:rsid w:val="007277DD"/>
    <w:rsid w:val="007336D6"/>
    <w:rsid w:val="00751640"/>
    <w:rsid w:val="0075309E"/>
    <w:rsid w:val="007548F1"/>
    <w:rsid w:val="007551F4"/>
    <w:rsid w:val="0076452B"/>
    <w:rsid w:val="007646E2"/>
    <w:rsid w:val="0076479E"/>
    <w:rsid w:val="00767FDF"/>
    <w:rsid w:val="00772181"/>
    <w:rsid w:val="00773B23"/>
    <w:rsid w:val="00775DEF"/>
    <w:rsid w:val="007805F6"/>
    <w:rsid w:val="007807BA"/>
    <w:rsid w:val="007969F6"/>
    <w:rsid w:val="00797A3E"/>
    <w:rsid w:val="00797CA5"/>
    <w:rsid w:val="007A4319"/>
    <w:rsid w:val="007B185F"/>
    <w:rsid w:val="007B2BAD"/>
    <w:rsid w:val="007B4377"/>
    <w:rsid w:val="007B75F2"/>
    <w:rsid w:val="007C44E9"/>
    <w:rsid w:val="007D1123"/>
    <w:rsid w:val="007E4158"/>
    <w:rsid w:val="007E6E29"/>
    <w:rsid w:val="007F2ED7"/>
    <w:rsid w:val="007F336B"/>
    <w:rsid w:val="007F3A5A"/>
    <w:rsid w:val="007F44A4"/>
    <w:rsid w:val="008024A1"/>
    <w:rsid w:val="008060C4"/>
    <w:rsid w:val="00812B52"/>
    <w:rsid w:val="008147E2"/>
    <w:rsid w:val="00815C70"/>
    <w:rsid w:val="008168E8"/>
    <w:rsid w:val="00824257"/>
    <w:rsid w:val="0084462E"/>
    <w:rsid w:val="00847382"/>
    <w:rsid w:val="00847968"/>
    <w:rsid w:val="00853C3D"/>
    <w:rsid w:val="00857847"/>
    <w:rsid w:val="008645BA"/>
    <w:rsid w:val="008707CC"/>
    <w:rsid w:val="00871389"/>
    <w:rsid w:val="00874B59"/>
    <w:rsid w:val="0088703C"/>
    <w:rsid w:val="00896FBC"/>
    <w:rsid w:val="008A13F0"/>
    <w:rsid w:val="008A5F68"/>
    <w:rsid w:val="008B0145"/>
    <w:rsid w:val="008B0639"/>
    <w:rsid w:val="008B32B7"/>
    <w:rsid w:val="008B445D"/>
    <w:rsid w:val="008B59C5"/>
    <w:rsid w:val="008C009B"/>
    <w:rsid w:val="008D637E"/>
    <w:rsid w:val="008D7B52"/>
    <w:rsid w:val="008F4DE9"/>
    <w:rsid w:val="008F789E"/>
    <w:rsid w:val="00905753"/>
    <w:rsid w:val="009111E2"/>
    <w:rsid w:val="00922636"/>
    <w:rsid w:val="00923B8A"/>
    <w:rsid w:val="009269E8"/>
    <w:rsid w:val="009271AB"/>
    <w:rsid w:val="00927569"/>
    <w:rsid w:val="00933D30"/>
    <w:rsid w:val="00934849"/>
    <w:rsid w:val="00940C1B"/>
    <w:rsid w:val="009427D5"/>
    <w:rsid w:val="00945E80"/>
    <w:rsid w:val="009476B2"/>
    <w:rsid w:val="00951DC7"/>
    <w:rsid w:val="0095272E"/>
    <w:rsid w:val="0095378B"/>
    <w:rsid w:val="00960B2B"/>
    <w:rsid w:val="00961E7A"/>
    <w:rsid w:val="0096202B"/>
    <w:rsid w:val="00964044"/>
    <w:rsid w:val="009647ED"/>
    <w:rsid w:val="0096697D"/>
    <w:rsid w:val="00972B8A"/>
    <w:rsid w:val="009965C9"/>
    <w:rsid w:val="0099703E"/>
    <w:rsid w:val="009A19F7"/>
    <w:rsid w:val="009A2E8D"/>
    <w:rsid w:val="009A4CDD"/>
    <w:rsid w:val="009A6CD5"/>
    <w:rsid w:val="009B02B6"/>
    <w:rsid w:val="009C219C"/>
    <w:rsid w:val="009C7756"/>
    <w:rsid w:val="009D1BE3"/>
    <w:rsid w:val="009D22A9"/>
    <w:rsid w:val="009D4AD8"/>
    <w:rsid w:val="009E1537"/>
    <w:rsid w:val="009E3B16"/>
    <w:rsid w:val="009E4E0F"/>
    <w:rsid w:val="009E6A7D"/>
    <w:rsid w:val="009F6F42"/>
    <w:rsid w:val="00A03085"/>
    <w:rsid w:val="00A03DE2"/>
    <w:rsid w:val="00A151DA"/>
    <w:rsid w:val="00A239AA"/>
    <w:rsid w:val="00A31FB8"/>
    <w:rsid w:val="00A32278"/>
    <w:rsid w:val="00A341F8"/>
    <w:rsid w:val="00A352F2"/>
    <w:rsid w:val="00A44FE2"/>
    <w:rsid w:val="00A46E00"/>
    <w:rsid w:val="00A508D2"/>
    <w:rsid w:val="00A51D5C"/>
    <w:rsid w:val="00A52032"/>
    <w:rsid w:val="00A544AB"/>
    <w:rsid w:val="00A62DBF"/>
    <w:rsid w:val="00A63BD0"/>
    <w:rsid w:val="00A64DFA"/>
    <w:rsid w:val="00A72CDD"/>
    <w:rsid w:val="00A8080E"/>
    <w:rsid w:val="00A90E57"/>
    <w:rsid w:val="00A96D6C"/>
    <w:rsid w:val="00AA079A"/>
    <w:rsid w:val="00AA1E42"/>
    <w:rsid w:val="00AA2911"/>
    <w:rsid w:val="00AA74B2"/>
    <w:rsid w:val="00AB2599"/>
    <w:rsid w:val="00AB5A64"/>
    <w:rsid w:val="00AD38DD"/>
    <w:rsid w:val="00AE1F57"/>
    <w:rsid w:val="00AF10D5"/>
    <w:rsid w:val="00B075D3"/>
    <w:rsid w:val="00B154A3"/>
    <w:rsid w:val="00B23F4A"/>
    <w:rsid w:val="00B27E9E"/>
    <w:rsid w:val="00B402A7"/>
    <w:rsid w:val="00B52468"/>
    <w:rsid w:val="00B56166"/>
    <w:rsid w:val="00B6047B"/>
    <w:rsid w:val="00B61D87"/>
    <w:rsid w:val="00B658B5"/>
    <w:rsid w:val="00B82686"/>
    <w:rsid w:val="00B84FDC"/>
    <w:rsid w:val="00B868AF"/>
    <w:rsid w:val="00BA6EB9"/>
    <w:rsid w:val="00BA7673"/>
    <w:rsid w:val="00BB03D4"/>
    <w:rsid w:val="00BB0AEC"/>
    <w:rsid w:val="00BB2056"/>
    <w:rsid w:val="00BB73EF"/>
    <w:rsid w:val="00BC378C"/>
    <w:rsid w:val="00BD2F37"/>
    <w:rsid w:val="00BD56D4"/>
    <w:rsid w:val="00BD7121"/>
    <w:rsid w:val="00BD79EF"/>
    <w:rsid w:val="00BD7ABF"/>
    <w:rsid w:val="00BF50FC"/>
    <w:rsid w:val="00BF5F5D"/>
    <w:rsid w:val="00C01C8B"/>
    <w:rsid w:val="00C031F5"/>
    <w:rsid w:val="00C04E2B"/>
    <w:rsid w:val="00C12FCE"/>
    <w:rsid w:val="00C203D7"/>
    <w:rsid w:val="00C263D9"/>
    <w:rsid w:val="00C31EFB"/>
    <w:rsid w:val="00C437B1"/>
    <w:rsid w:val="00C52046"/>
    <w:rsid w:val="00C5514C"/>
    <w:rsid w:val="00C568B3"/>
    <w:rsid w:val="00C62BC9"/>
    <w:rsid w:val="00C65237"/>
    <w:rsid w:val="00C66B27"/>
    <w:rsid w:val="00C86533"/>
    <w:rsid w:val="00C911B0"/>
    <w:rsid w:val="00C97D04"/>
    <w:rsid w:val="00CA74AA"/>
    <w:rsid w:val="00CB07CC"/>
    <w:rsid w:val="00CB2E16"/>
    <w:rsid w:val="00CC1DE5"/>
    <w:rsid w:val="00CC2332"/>
    <w:rsid w:val="00CC40A5"/>
    <w:rsid w:val="00CC48E0"/>
    <w:rsid w:val="00CC590B"/>
    <w:rsid w:val="00CC59C5"/>
    <w:rsid w:val="00CD19CF"/>
    <w:rsid w:val="00CD6AA8"/>
    <w:rsid w:val="00CE059E"/>
    <w:rsid w:val="00CE2D7A"/>
    <w:rsid w:val="00CE6E41"/>
    <w:rsid w:val="00D00209"/>
    <w:rsid w:val="00D072F4"/>
    <w:rsid w:val="00D0741E"/>
    <w:rsid w:val="00D07785"/>
    <w:rsid w:val="00D17F5A"/>
    <w:rsid w:val="00D210BD"/>
    <w:rsid w:val="00D21489"/>
    <w:rsid w:val="00D271C9"/>
    <w:rsid w:val="00D278BB"/>
    <w:rsid w:val="00D2797E"/>
    <w:rsid w:val="00D31381"/>
    <w:rsid w:val="00D43371"/>
    <w:rsid w:val="00D5149C"/>
    <w:rsid w:val="00D527D6"/>
    <w:rsid w:val="00D6355F"/>
    <w:rsid w:val="00D66661"/>
    <w:rsid w:val="00D718CC"/>
    <w:rsid w:val="00D73BD4"/>
    <w:rsid w:val="00D74B81"/>
    <w:rsid w:val="00D75179"/>
    <w:rsid w:val="00D8172D"/>
    <w:rsid w:val="00D81A76"/>
    <w:rsid w:val="00D83F7E"/>
    <w:rsid w:val="00D84F85"/>
    <w:rsid w:val="00D91111"/>
    <w:rsid w:val="00D91294"/>
    <w:rsid w:val="00DB27FC"/>
    <w:rsid w:val="00DB2C58"/>
    <w:rsid w:val="00DB31D9"/>
    <w:rsid w:val="00DB3DDC"/>
    <w:rsid w:val="00DC115C"/>
    <w:rsid w:val="00DC1914"/>
    <w:rsid w:val="00DC5BEA"/>
    <w:rsid w:val="00DD0435"/>
    <w:rsid w:val="00DD3EFF"/>
    <w:rsid w:val="00DD5DB5"/>
    <w:rsid w:val="00DE0C96"/>
    <w:rsid w:val="00DE1E62"/>
    <w:rsid w:val="00DE7802"/>
    <w:rsid w:val="00DF1472"/>
    <w:rsid w:val="00DF1FED"/>
    <w:rsid w:val="00E048C0"/>
    <w:rsid w:val="00E05146"/>
    <w:rsid w:val="00E074C6"/>
    <w:rsid w:val="00E1412D"/>
    <w:rsid w:val="00E2582F"/>
    <w:rsid w:val="00E25E0C"/>
    <w:rsid w:val="00E36AD5"/>
    <w:rsid w:val="00E40840"/>
    <w:rsid w:val="00E43A37"/>
    <w:rsid w:val="00E453B6"/>
    <w:rsid w:val="00E511EE"/>
    <w:rsid w:val="00E535CA"/>
    <w:rsid w:val="00E6045E"/>
    <w:rsid w:val="00E72C60"/>
    <w:rsid w:val="00E7404B"/>
    <w:rsid w:val="00E76F03"/>
    <w:rsid w:val="00E83BDE"/>
    <w:rsid w:val="00E86202"/>
    <w:rsid w:val="00E8711A"/>
    <w:rsid w:val="00E87889"/>
    <w:rsid w:val="00E912F8"/>
    <w:rsid w:val="00E92C1B"/>
    <w:rsid w:val="00E95E13"/>
    <w:rsid w:val="00EA5EDF"/>
    <w:rsid w:val="00EA6131"/>
    <w:rsid w:val="00EB1103"/>
    <w:rsid w:val="00EB48F5"/>
    <w:rsid w:val="00EB63BD"/>
    <w:rsid w:val="00ED000A"/>
    <w:rsid w:val="00ED487D"/>
    <w:rsid w:val="00EE0026"/>
    <w:rsid w:val="00EE1238"/>
    <w:rsid w:val="00EE30A6"/>
    <w:rsid w:val="00F128C8"/>
    <w:rsid w:val="00F1555B"/>
    <w:rsid w:val="00F20D36"/>
    <w:rsid w:val="00F2165A"/>
    <w:rsid w:val="00F23F2C"/>
    <w:rsid w:val="00F34B9B"/>
    <w:rsid w:val="00F42159"/>
    <w:rsid w:val="00F468D0"/>
    <w:rsid w:val="00F53564"/>
    <w:rsid w:val="00F63917"/>
    <w:rsid w:val="00F6429C"/>
    <w:rsid w:val="00F71A90"/>
    <w:rsid w:val="00F7394D"/>
    <w:rsid w:val="00F82CAD"/>
    <w:rsid w:val="00F859F0"/>
    <w:rsid w:val="00F861B3"/>
    <w:rsid w:val="00F91896"/>
    <w:rsid w:val="00FA340C"/>
    <w:rsid w:val="00FA42D8"/>
    <w:rsid w:val="00FA78A0"/>
    <w:rsid w:val="00FB3294"/>
    <w:rsid w:val="00FC4390"/>
    <w:rsid w:val="00FD0523"/>
    <w:rsid w:val="00FD0A25"/>
    <w:rsid w:val="00FD1B1B"/>
    <w:rsid w:val="00FD21DC"/>
    <w:rsid w:val="00FE1C66"/>
    <w:rsid w:val="00FE6425"/>
    <w:rsid w:val="00FE76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089D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BC"/>
    <w:pPr>
      <w:spacing w:line="360" w:lineRule="auto"/>
      <w:jc w:val="both"/>
    </w:pPr>
    <w:rPr>
      <w:rFonts w:ascii="Times New Roman" w:hAnsi="Times New Roman" w:cs="Times New Roman"/>
      <w:noProof/>
      <w:sz w:val="24"/>
      <w:szCs w:val="24"/>
      <w:lang w:val="en-GB"/>
    </w:rPr>
  </w:style>
  <w:style w:type="paragraph" w:styleId="Heading1">
    <w:name w:val="heading 1"/>
    <w:basedOn w:val="Normal"/>
    <w:next w:val="Normal"/>
    <w:link w:val="Heading1Char"/>
    <w:uiPriority w:val="9"/>
    <w:qFormat/>
    <w:rsid w:val="0027783C"/>
    <w:pPr>
      <w:outlineLvl w:val="0"/>
    </w:pPr>
    <w:rPr>
      <w:b/>
      <w:bCs/>
      <w:sz w:val="28"/>
      <w:szCs w:val="28"/>
    </w:rPr>
  </w:style>
  <w:style w:type="paragraph" w:styleId="Heading2">
    <w:name w:val="heading 2"/>
    <w:basedOn w:val="Normal"/>
    <w:next w:val="Normal"/>
    <w:link w:val="Heading2Char"/>
    <w:uiPriority w:val="9"/>
    <w:unhideWhenUsed/>
    <w:qFormat/>
    <w:rsid w:val="002124B6"/>
    <w:pPr>
      <w:outlineLvl w:val="1"/>
    </w:pPr>
    <w:rPr>
      <w:b/>
      <w:bCs/>
    </w:rPr>
  </w:style>
  <w:style w:type="paragraph" w:styleId="Heading3">
    <w:name w:val="heading 3"/>
    <w:basedOn w:val="Normal"/>
    <w:next w:val="Normal"/>
    <w:link w:val="Heading3Char"/>
    <w:uiPriority w:val="9"/>
    <w:unhideWhenUsed/>
    <w:qFormat/>
    <w:rsid w:val="00D072F4"/>
    <w:pPr>
      <w:outlineLvl w:val="2"/>
    </w:pPr>
    <w:rPr>
      <w:b/>
      <w:bCs/>
      <w:i/>
      <w:iCs/>
      <w:color w:val="000000" w:themeColor="text1"/>
      <w:lang w:val="en-US"/>
    </w:rPr>
  </w:style>
  <w:style w:type="paragraph" w:styleId="Heading4">
    <w:name w:val="heading 4"/>
    <w:basedOn w:val="Normal"/>
    <w:next w:val="Normal"/>
    <w:link w:val="Heading4Char"/>
    <w:uiPriority w:val="9"/>
    <w:unhideWhenUsed/>
    <w:qFormat/>
    <w:rsid w:val="009D1BE3"/>
    <w:pPr>
      <w:spacing w:after="200"/>
      <w:jc w:val="center"/>
      <w:outlineLvl w:val="3"/>
    </w:pPr>
    <w:rPr>
      <w:rFonts w:eastAsia="MS Mincho"/>
      <w:b/>
      <w:bCs/>
      <w:color w:val="000000" w:themeColor="text1"/>
      <w:kern w:val="0"/>
      <w14:ligatures w14:val="none"/>
    </w:rPr>
  </w:style>
  <w:style w:type="paragraph" w:styleId="Heading5">
    <w:name w:val="heading 5"/>
    <w:basedOn w:val="Normal"/>
    <w:next w:val="Normal"/>
    <w:link w:val="Heading5Char"/>
    <w:uiPriority w:val="9"/>
    <w:unhideWhenUsed/>
    <w:qFormat/>
    <w:rsid w:val="00767FDF"/>
    <w:pPr>
      <w:keepNext/>
      <w:keepLines/>
      <w:spacing w:before="80" w:after="40"/>
      <w:jc w:val="center"/>
      <w:outlineLvl w:val="4"/>
    </w:pPr>
    <w:rPr>
      <w:rFonts w:eastAsiaTheme="majorEastAsia" w:cstheme="majorBidi"/>
      <w:b/>
      <w:color w:val="000000" w:themeColor="text1"/>
    </w:rPr>
  </w:style>
  <w:style w:type="paragraph" w:styleId="Heading6">
    <w:name w:val="heading 6"/>
    <w:basedOn w:val="Normal"/>
    <w:next w:val="Normal"/>
    <w:link w:val="Heading6Char"/>
    <w:uiPriority w:val="9"/>
    <w:semiHidden/>
    <w:unhideWhenUsed/>
    <w:qFormat/>
    <w:rsid w:val="004867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7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7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7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83C"/>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2124B6"/>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D072F4"/>
    <w:rPr>
      <w:rFonts w:ascii="Times New Roman" w:hAnsi="Times New Roman" w:cs="Times New Roman"/>
      <w:b/>
      <w:bCs/>
      <w:i/>
      <w:iCs/>
      <w:color w:val="000000" w:themeColor="text1"/>
      <w:sz w:val="24"/>
      <w:szCs w:val="24"/>
      <w:lang w:val="en-US"/>
    </w:rPr>
  </w:style>
  <w:style w:type="character" w:customStyle="1" w:styleId="Heading4Char">
    <w:name w:val="Heading 4 Char"/>
    <w:basedOn w:val="DefaultParagraphFont"/>
    <w:link w:val="Heading4"/>
    <w:uiPriority w:val="9"/>
    <w:rsid w:val="009D1BE3"/>
    <w:rPr>
      <w:rFonts w:ascii="Times New Roman" w:eastAsia="MS Mincho" w:hAnsi="Times New Roman" w:cs="Times New Roman"/>
      <w:b/>
      <w:bCs/>
      <w:noProof/>
      <w:color w:val="000000" w:themeColor="text1"/>
      <w:kern w:val="0"/>
      <w:sz w:val="24"/>
      <w:szCs w:val="24"/>
      <w:lang w:val="en-GB"/>
      <w14:ligatures w14:val="none"/>
    </w:rPr>
  </w:style>
  <w:style w:type="character" w:customStyle="1" w:styleId="Heading5Char">
    <w:name w:val="Heading 5 Char"/>
    <w:basedOn w:val="DefaultParagraphFont"/>
    <w:link w:val="Heading5"/>
    <w:uiPriority w:val="9"/>
    <w:rsid w:val="00767FDF"/>
    <w:rPr>
      <w:rFonts w:ascii="Times New Roman" w:eastAsiaTheme="majorEastAsia" w:hAnsi="Times New Roman" w:cstheme="majorBidi"/>
      <w:b/>
      <w:color w:val="000000" w:themeColor="text1"/>
      <w:sz w:val="24"/>
      <w:szCs w:val="24"/>
    </w:rPr>
  </w:style>
  <w:style w:type="character" w:customStyle="1" w:styleId="Heading6Char">
    <w:name w:val="Heading 6 Char"/>
    <w:basedOn w:val="DefaultParagraphFont"/>
    <w:link w:val="Heading6"/>
    <w:uiPriority w:val="9"/>
    <w:semiHidden/>
    <w:rsid w:val="00486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75A"/>
    <w:rPr>
      <w:rFonts w:eastAsiaTheme="majorEastAsia" w:cstheme="majorBidi"/>
      <w:color w:val="272727" w:themeColor="text1" w:themeTint="D8"/>
    </w:rPr>
  </w:style>
  <w:style w:type="paragraph" w:styleId="Title">
    <w:name w:val="Title"/>
    <w:basedOn w:val="Normal"/>
    <w:next w:val="Normal"/>
    <w:link w:val="TitleChar"/>
    <w:uiPriority w:val="10"/>
    <w:qFormat/>
    <w:rsid w:val="004867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7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75A"/>
    <w:pPr>
      <w:spacing w:before="160"/>
      <w:jc w:val="center"/>
    </w:pPr>
    <w:rPr>
      <w:i/>
      <w:iCs/>
      <w:color w:val="404040" w:themeColor="text1" w:themeTint="BF"/>
    </w:rPr>
  </w:style>
  <w:style w:type="character" w:customStyle="1" w:styleId="QuoteChar">
    <w:name w:val="Quote Char"/>
    <w:basedOn w:val="DefaultParagraphFont"/>
    <w:link w:val="Quote"/>
    <w:uiPriority w:val="29"/>
    <w:rsid w:val="0048675A"/>
    <w:rPr>
      <w:i/>
      <w:iCs/>
      <w:color w:val="404040" w:themeColor="text1" w:themeTint="BF"/>
    </w:rPr>
  </w:style>
  <w:style w:type="paragraph" w:styleId="ListParagraph">
    <w:name w:val="List Paragraph"/>
    <w:basedOn w:val="Normal"/>
    <w:uiPriority w:val="34"/>
    <w:qFormat/>
    <w:rsid w:val="0048675A"/>
    <w:pPr>
      <w:ind w:left="720"/>
      <w:contextualSpacing/>
    </w:pPr>
  </w:style>
  <w:style w:type="character" w:styleId="IntenseEmphasis">
    <w:name w:val="Intense Emphasis"/>
    <w:basedOn w:val="DefaultParagraphFont"/>
    <w:uiPriority w:val="21"/>
    <w:qFormat/>
    <w:rsid w:val="0048675A"/>
    <w:rPr>
      <w:i/>
      <w:iCs/>
      <w:color w:val="2F5496" w:themeColor="accent1" w:themeShade="BF"/>
    </w:rPr>
  </w:style>
  <w:style w:type="paragraph" w:styleId="IntenseQuote">
    <w:name w:val="Intense Quote"/>
    <w:basedOn w:val="Normal"/>
    <w:next w:val="Normal"/>
    <w:link w:val="IntenseQuoteChar"/>
    <w:uiPriority w:val="30"/>
    <w:qFormat/>
    <w:rsid w:val="004867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675A"/>
    <w:rPr>
      <w:i/>
      <w:iCs/>
      <w:color w:val="2F5496" w:themeColor="accent1" w:themeShade="BF"/>
    </w:rPr>
  </w:style>
  <w:style w:type="character" w:styleId="IntenseReference">
    <w:name w:val="Intense Reference"/>
    <w:basedOn w:val="DefaultParagraphFont"/>
    <w:uiPriority w:val="32"/>
    <w:qFormat/>
    <w:rsid w:val="0048675A"/>
    <w:rPr>
      <w:b/>
      <w:bCs/>
      <w:smallCaps/>
      <w:color w:val="2F5496" w:themeColor="accent1" w:themeShade="BF"/>
      <w:spacing w:val="5"/>
    </w:rPr>
  </w:style>
  <w:style w:type="character" w:styleId="Hyperlink">
    <w:name w:val="Hyperlink"/>
    <w:basedOn w:val="DefaultParagraphFont"/>
    <w:uiPriority w:val="99"/>
    <w:unhideWhenUsed/>
    <w:rsid w:val="00896FBC"/>
    <w:rPr>
      <w:color w:val="0563C1" w:themeColor="hyperlink"/>
      <w:u w:val="single"/>
    </w:rPr>
  </w:style>
  <w:style w:type="character" w:styleId="UnresolvedMention">
    <w:name w:val="Unresolved Mention"/>
    <w:basedOn w:val="DefaultParagraphFont"/>
    <w:uiPriority w:val="99"/>
    <w:semiHidden/>
    <w:unhideWhenUsed/>
    <w:rsid w:val="00896FBC"/>
    <w:rPr>
      <w:color w:val="605E5C"/>
      <w:shd w:val="clear" w:color="auto" w:fill="E1DFDD"/>
    </w:rPr>
  </w:style>
  <w:style w:type="paragraph" w:styleId="TOCHeading">
    <w:name w:val="TOC Heading"/>
    <w:basedOn w:val="Heading1"/>
    <w:next w:val="Normal"/>
    <w:uiPriority w:val="39"/>
    <w:unhideWhenUsed/>
    <w:qFormat/>
    <w:rsid w:val="000235F9"/>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235F9"/>
    <w:pPr>
      <w:spacing w:after="100"/>
    </w:pPr>
  </w:style>
  <w:style w:type="paragraph" w:styleId="TOC2">
    <w:name w:val="toc 2"/>
    <w:basedOn w:val="Normal"/>
    <w:next w:val="Normal"/>
    <w:autoRedefine/>
    <w:uiPriority w:val="39"/>
    <w:unhideWhenUsed/>
    <w:rsid w:val="000235F9"/>
    <w:pPr>
      <w:spacing w:after="100"/>
      <w:ind w:left="240"/>
    </w:pPr>
  </w:style>
  <w:style w:type="paragraph" w:styleId="Header">
    <w:name w:val="header"/>
    <w:basedOn w:val="Normal"/>
    <w:link w:val="HeaderChar"/>
    <w:uiPriority w:val="99"/>
    <w:unhideWhenUsed/>
    <w:rsid w:val="005B03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356"/>
    <w:rPr>
      <w:rFonts w:ascii="Times New Roman" w:hAnsi="Times New Roman" w:cs="Times New Roman"/>
      <w:sz w:val="24"/>
      <w:szCs w:val="24"/>
    </w:rPr>
  </w:style>
  <w:style w:type="paragraph" w:styleId="Footer">
    <w:name w:val="footer"/>
    <w:basedOn w:val="Normal"/>
    <w:link w:val="FooterChar"/>
    <w:uiPriority w:val="99"/>
    <w:unhideWhenUsed/>
    <w:rsid w:val="005B03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356"/>
    <w:rPr>
      <w:rFonts w:ascii="Times New Roman" w:hAnsi="Times New Roman" w:cs="Times New Roman"/>
      <w:sz w:val="24"/>
      <w:szCs w:val="24"/>
    </w:rPr>
  </w:style>
  <w:style w:type="paragraph" w:styleId="NormalWeb">
    <w:name w:val="Normal (Web)"/>
    <w:basedOn w:val="Normal"/>
    <w:uiPriority w:val="99"/>
    <w:semiHidden/>
    <w:unhideWhenUsed/>
    <w:rsid w:val="008A5F68"/>
  </w:style>
  <w:style w:type="character" w:styleId="FollowedHyperlink">
    <w:name w:val="FollowedHyperlink"/>
    <w:basedOn w:val="DefaultParagraphFont"/>
    <w:uiPriority w:val="99"/>
    <w:semiHidden/>
    <w:unhideWhenUsed/>
    <w:rsid w:val="00212266"/>
    <w:rPr>
      <w:color w:val="954F72" w:themeColor="followedHyperlink"/>
      <w:u w:val="single"/>
    </w:rPr>
  </w:style>
  <w:style w:type="paragraph" w:styleId="TOC3">
    <w:name w:val="toc 3"/>
    <w:basedOn w:val="Normal"/>
    <w:next w:val="Normal"/>
    <w:autoRedefine/>
    <w:uiPriority w:val="39"/>
    <w:unhideWhenUsed/>
    <w:rsid w:val="00122CD0"/>
    <w:pPr>
      <w:spacing w:after="100"/>
      <w:ind w:left="480"/>
    </w:pPr>
  </w:style>
  <w:style w:type="paragraph" w:customStyle="1" w:styleId="Normal1">
    <w:name w:val="Normal1"/>
    <w:rsid w:val="00923B8A"/>
    <w:pPr>
      <w:spacing w:after="0" w:line="276" w:lineRule="auto"/>
    </w:pPr>
    <w:rPr>
      <w:rFonts w:ascii="Arial" w:eastAsia="Arial" w:hAnsi="Arial" w:cs="Arial"/>
      <w:kern w:val="0"/>
      <w:lang w:val="en-US"/>
      <w14:ligatures w14:val="none"/>
    </w:rPr>
  </w:style>
  <w:style w:type="table" w:styleId="TableGrid">
    <w:name w:val="Table Grid"/>
    <w:basedOn w:val="TableNormal"/>
    <w:uiPriority w:val="39"/>
    <w:rsid w:val="00923B8A"/>
    <w:pPr>
      <w:spacing w:after="0" w:line="240" w:lineRule="auto"/>
    </w:pPr>
    <w:rPr>
      <w:rFonts w:ascii="Arial" w:eastAsia="Arial" w:hAnsi="Arial" w:cs="Arial"/>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rsid w:val="004E1D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chart" Target="charts/chart1.xml"/><Relationship Id="rId26" Type="http://schemas.openxmlformats.org/officeDocument/2006/relationships/hyperlink" Target="https://www.smmt.co.uk/" TargetMode="External"/><Relationship Id="rId21" Type="http://schemas.openxmlformats.org/officeDocument/2006/relationships/image" Target="media/image7.png"/><Relationship Id="rId34"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hyperlink" Target="https://www.ons.gov.uk" TargetMode="External"/><Relationship Id="rId33" Type="http://schemas.openxmlformats.org/officeDocument/2006/relationships/package" Target="embeddings/Microsoft_Word_Document1.docx"/><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ons.gov.uk" TargetMode="External"/><Relationship Id="rId32" Type="http://schemas.openxmlformats.org/officeDocument/2006/relationships/image" Target="media/image12.emf"/><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9.png"/><Relationship Id="rId28" Type="http://schemas.openxmlformats.org/officeDocument/2006/relationships/image" Target="media/image10.emf"/><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hart" Target="charts/chart2.xm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image" Target="media/image8.png"/><Relationship Id="rId27" Type="http://schemas.openxmlformats.org/officeDocument/2006/relationships/hyperlink" Target="https://www.statista.com/statistics/188447" TargetMode="External"/><Relationship Id="rId30" Type="http://schemas.openxmlformats.org/officeDocument/2006/relationships/image" Target="media/image11.emf"/><Relationship Id="rId35" Type="http://schemas.openxmlformats.org/officeDocument/2006/relationships/package" Target="embeddings/Microsoft_Word_Document2.docx"/><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MOUMITA\JC\datse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MOUMITA\JC\datse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Sheet2!$B$1</c:f>
              <c:strCache>
                <c:ptCount val="1"/>
                <c:pt idx="0">
                  <c:v>Frequency</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6A23-4613-AD0E-CA73C9DBF48A}"/>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6A23-4613-AD0E-CA73C9DBF48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Sheet2!$A$2:$A$3</c:f>
              <c:strCache>
                <c:ptCount val="2"/>
                <c:pt idx="0">
                  <c:v>Male</c:v>
                </c:pt>
                <c:pt idx="1">
                  <c:v>Female </c:v>
                </c:pt>
              </c:strCache>
            </c:strRef>
          </c:cat>
          <c:val>
            <c:numRef>
              <c:f>Sheet2!$B$2:$B$3</c:f>
              <c:numCache>
                <c:formatCode>General</c:formatCode>
                <c:ptCount val="2"/>
                <c:pt idx="0">
                  <c:v>56</c:v>
                </c:pt>
                <c:pt idx="1">
                  <c:v>64</c:v>
                </c:pt>
              </c:numCache>
            </c:numRef>
          </c:val>
          <c:extLst>
            <c:ext xmlns:c16="http://schemas.microsoft.com/office/drawing/2014/chart" uri="{C3380CC4-5D6E-409C-BE32-E72D297353CC}">
              <c16:uniqueId val="{00000004-6A23-4613-AD0E-CA73C9DBF48A}"/>
            </c:ext>
          </c:extLst>
        </c:ser>
        <c:dLbls>
          <c:showLegendKey val="0"/>
          <c:showVal val="0"/>
          <c:showCatName val="0"/>
          <c:showSerName val="0"/>
          <c:showPercent val="0"/>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Sheet2!$L$4</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Sheet2!$K$5:$K$8</c:f>
              <c:strCache>
                <c:ptCount val="4"/>
                <c:pt idx="0">
                  <c:v>18-22</c:v>
                </c:pt>
                <c:pt idx="1">
                  <c:v>23-27 </c:v>
                </c:pt>
                <c:pt idx="2">
                  <c:v>27-31</c:v>
                </c:pt>
                <c:pt idx="3">
                  <c:v>31+</c:v>
                </c:pt>
              </c:strCache>
            </c:strRef>
          </c:cat>
          <c:val>
            <c:numRef>
              <c:f>Sheet2!$L$5:$L$8</c:f>
              <c:numCache>
                <c:formatCode>General</c:formatCode>
                <c:ptCount val="4"/>
                <c:pt idx="0">
                  <c:v>52</c:v>
                </c:pt>
                <c:pt idx="1">
                  <c:v>42</c:v>
                </c:pt>
                <c:pt idx="2">
                  <c:v>14</c:v>
                </c:pt>
                <c:pt idx="3">
                  <c:v>12</c:v>
                </c:pt>
              </c:numCache>
            </c:numRef>
          </c:val>
          <c:extLst>
            <c:ext xmlns:c16="http://schemas.microsoft.com/office/drawing/2014/chart" uri="{C3380CC4-5D6E-409C-BE32-E72D297353CC}">
              <c16:uniqueId val="{00000000-368D-4D73-ADC2-21D24AE5E160}"/>
            </c:ext>
          </c:extLst>
        </c:ser>
        <c:dLbls>
          <c:showLegendKey val="0"/>
          <c:showVal val="0"/>
          <c:showCatName val="0"/>
          <c:showSerName val="0"/>
          <c:showPercent val="0"/>
          <c:showBubbleSize val="0"/>
        </c:dLbls>
        <c:gapWidth val="267"/>
        <c:overlap val="-43"/>
        <c:axId val="906937375"/>
        <c:axId val="906934975"/>
      </c:barChart>
      <c:catAx>
        <c:axId val="90693737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906934975"/>
        <c:crosses val="autoZero"/>
        <c:auto val="1"/>
        <c:lblAlgn val="ctr"/>
        <c:lblOffset val="100"/>
        <c:noMultiLvlLbl val="0"/>
      </c:catAx>
      <c:valAx>
        <c:axId val="906934975"/>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906937375"/>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CE65A4-63CD-4677-B748-CDCB9767EC96}"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IN"/>
        </a:p>
      </dgm:t>
    </dgm:pt>
    <dgm:pt modelId="{3EC46695-7AD1-4F58-BDF7-CC6A3849FF9D}">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Chapter 1: Introduction </a:t>
          </a:r>
        </a:p>
      </dgm:t>
    </dgm:pt>
    <dgm:pt modelId="{143039FC-6C30-4E55-B29E-D02C4BAD6BD6}" type="parTrans" cxnId="{6CC48D1F-AAE6-4916-AA8B-1C6384F7B9D7}">
      <dgm:prSet/>
      <dgm:spPr/>
      <dgm:t>
        <a:bodyPr/>
        <a:lstStyle/>
        <a:p>
          <a:endParaRPr lang="en-IN"/>
        </a:p>
      </dgm:t>
    </dgm:pt>
    <dgm:pt modelId="{68741ED2-1B95-41D3-8DE6-130582042CA5}" type="sibTrans" cxnId="{6CC48D1F-AAE6-4916-AA8B-1C6384F7B9D7}">
      <dgm:prSet/>
      <dgm:spPr/>
      <dgm:t>
        <a:bodyPr/>
        <a:lstStyle/>
        <a:p>
          <a:endParaRPr lang="en-IN"/>
        </a:p>
      </dgm:t>
    </dgm:pt>
    <dgm:pt modelId="{3C8C3C27-C3F1-4345-9D6C-400C8CE79F56}">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Chapter 6: Conclusion and Recommendation</a:t>
          </a:r>
        </a:p>
      </dgm:t>
    </dgm:pt>
    <dgm:pt modelId="{9BAF215C-D09B-43A6-A311-4A9B1D0F6B52}" type="parTrans" cxnId="{38B6EA19-47E3-4D7D-BDF5-F4FEE6629161}">
      <dgm:prSet/>
      <dgm:spPr/>
      <dgm:t>
        <a:bodyPr/>
        <a:lstStyle/>
        <a:p>
          <a:endParaRPr lang="en-IN"/>
        </a:p>
      </dgm:t>
    </dgm:pt>
    <dgm:pt modelId="{C6CA730A-A444-491A-9011-BB8CA32EBFAE}" type="sibTrans" cxnId="{38B6EA19-47E3-4D7D-BDF5-F4FEE6629161}">
      <dgm:prSet/>
      <dgm:spPr/>
      <dgm:t>
        <a:bodyPr/>
        <a:lstStyle/>
        <a:p>
          <a:endParaRPr lang="en-IN"/>
        </a:p>
      </dgm:t>
    </dgm:pt>
    <dgm:pt modelId="{03CBB1E9-1FFD-4AC7-8D25-90E11F5B9F50}">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Chapter 2: Literature Review </a:t>
          </a:r>
        </a:p>
      </dgm:t>
    </dgm:pt>
    <dgm:pt modelId="{21EF1B63-7916-4AAA-977C-14C04948504F}" type="parTrans" cxnId="{68778BAD-7FF4-49D6-85C0-F3E24A9E3C12}">
      <dgm:prSet/>
      <dgm:spPr/>
      <dgm:t>
        <a:bodyPr/>
        <a:lstStyle/>
        <a:p>
          <a:endParaRPr lang="en-IN"/>
        </a:p>
      </dgm:t>
    </dgm:pt>
    <dgm:pt modelId="{AEE67011-C671-4ADF-BC87-8AE6F40596AF}" type="sibTrans" cxnId="{68778BAD-7FF4-49D6-85C0-F3E24A9E3C12}">
      <dgm:prSet/>
      <dgm:spPr/>
      <dgm:t>
        <a:bodyPr/>
        <a:lstStyle/>
        <a:p>
          <a:endParaRPr lang="en-IN"/>
        </a:p>
      </dgm:t>
    </dgm:pt>
    <dgm:pt modelId="{566ED9A7-2B20-4095-B661-65F67D4CB311}">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Chapter 3: Methodology </a:t>
          </a:r>
        </a:p>
      </dgm:t>
    </dgm:pt>
    <dgm:pt modelId="{71A7E0C4-247E-499F-9190-C2484E3FBACD}" type="parTrans" cxnId="{DBD5CD52-19B1-4E5D-931F-08B98809403D}">
      <dgm:prSet/>
      <dgm:spPr/>
      <dgm:t>
        <a:bodyPr/>
        <a:lstStyle/>
        <a:p>
          <a:endParaRPr lang="en-IN"/>
        </a:p>
      </dgm:t>
    </dgm:pt>
    <dgm:pt modelId="{255061E9-ACF8-4618-8061-C28F80094B53}" type="sibTrans" cxnId="{DBD5CD52-19B1-4E5D-931F-08B98809403D}">
      <dgm:prSet/>
      <dgm:spPr/>
      <dgm:t>
        <a:bodyPr/>
        <a:lstStyle/>
        <a:p>
          <a:endParaRPr lang="en-IN"/>
        </a:p>
      </dgm:t>
    </dgm:pt>
    <dgm:pt modelId="{7ED15410-09E9-4C8B-97B3-13EEB8F9053D}">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Chapter 4: Findings</a:t>
          </a:r>
        </a:p>
      </dgm:t>
    </dgm:pt>
    <dgm:pt modelId="{5F53C5F6-1443-4386-8788-D7B4FE0067A2}" type="parTrans" cxnId="{01020266-718E-48DB-AB73-F362D683C07A}">
      <dgm:prSet/>
      <dgm:spPr/>
      <dgm:t>
        <a:bodyPr/>
        <a:lstStyle/>
        <a:p>
          <a:endParaRPr lang="en-IN"/>
        </a:p>
      </dgm:t>
    </dgm:pt>
    <dgm:pt modelId="{1C7EE0C7-0CE4-4B8A-87BE-C66935B3F0E5}" type="sibTrans" cxnId="{01020266-718E-48DB-AB73-F362D683C07A}">
      <dgm:prSet/>
      <dgm:spPr/>
      <dgm:t>
        <a:bodyPr/>
        <a:lstStyle/>
        <a:p>
          <a:endParaRPr lang="en-IN"/>
        </a:p>
      </dgm:t>
    </dgm:pt>
    <dgm:pt modelId="{76499E86-7E99-49ED-8703-89FAF4C071BF}">
      <dgm:prSet phldrT="[Text]"/>
      <dgm:spPr/>
      <dgm:t>
        <a:bodyPr/>
        <a:lstStyle/>
        <a:p>
          <a:r>
            <a:rPr lang="en-IN" b="1">
              <a:solidFill>
                <a:schemeClr val="tx1"/>
              </a:solidFill>
              <a:latin typeface="Times New Roman" panose="02020603050405020304" pitchFamily="18" charset="0"/>
              <a:cs typeface="Times New Roman" panose="02020603050405020304" pitchFamily="18" charset="0"/>
            </a:rPr>
            <a:t>Chapter 5: Discussion</a:t>
          </a:r>
        </a:p>
      </dgm:t>
    </dgm:pt>
    <dgm:pt modelId="{AF163F64-D75F-4595-BED5-08547BFB3130}" type="parTrans" cxnId="{0DEB5824-8B45-464C-BFBE-C9B9D8E3528F}">
      <dgm:prSet/>
      <dgm:spPr/>
      <dgm:t>
        <a:bodyPr/>
        <a:lstStyle/>
        <a:p>
          <a:endParaRPr lang="en-IN"/>
        </a:p>
      </dgm:t>
    </dgm:pt>
    <dgm:pt modelId="{B587B26E-B422-4133-A50D-CEF44B5D3883}" type="sibTrans" cxnId="{0DEB5824-8B45-464C-BFBE-C9B9D8E3528F}">
      <dgm:prSet/>
      <dgm:spPr/>
      <dgm:t>
        <a:bodyPr/>
        <a:lstStyle/>
        <a:p>
          <a:endParaRPr lang="en-IN"/>
        </a:p>
      </dgm:t>
    </dgm:pt>
    <dgm:pt modelId="{6455B9FF-511B-4489-A99B-234B0124BABD}" type="pres">
      <dgm:prSet presAssocID="{E4CE65A4-63CD-4677-B748-CDCB9767EC96}" presName="linear" presStyleCnt="0">
        <dgm:presLayoutVars>
          <dgm:dir/>
          <dgm:animLvl val="lvl"/>
          <dgm:resizeHandles val="exact"/>
        </dgm:presLayoutVars>
      </dgm:prSet>
      <dgm:spPr/>
    </dgm:pt>
    <dgm:pt modelId="{D8DF8064-BCCD-463D-860F-6DECA430BA50}" type="pres">
      <dgm:prSet presAssocID="{3EC46695-7AD1-4F58-BDF7-CC6A3849FF9D}" presName="parentLin" presStyleCnt="0"/>
      <dgm:spPr/>
    </dgm:pt>
    <dgm:pt modelId="{CEA35EE1-5872-43F0-9476-1BAB97A65308}" type="pres">
      <dgm:prSet presAssocID="{3EC46695-7AD1-4F58-BDF7-CC6A3849FF9D}" presName="parentLeftMargin" presStyleLbl="node1" presStyleIdx="0" presStyleCnt="6"/>
      <dgm:spPr/>
    </dgm:pt>
    <dgm:pt modelId="{BCCFEF28-2291-47BD-9D08-60D9DB3FA88E}" type="pres">
      <dgm:prSet presAssocID="{3EC46695-7AD1-4F58-BDF7-CC6A3849FF9D}" presName="parentText" presStyleLbl="node1" presStyleIdx="0" presStyleCnt="6">
        <dgm:presLayoutVars>
          <dgm:chMax val="0"/>
          <dgm:bulletEnabled val="1"/>
        </dgm:presLayoutVars>
      </dgm:prSet>
      <dgm:spPr/>
    </dgm:pt>
    <dgm:pt modelId="{E258B6C6-2693-46EB-9C5A-A63AD3A0A32E}" type="pres">
      <dgm:prSet presAssocID="{3EC46695-7AD1-4F58-BDF7-CC6A3849FF9D}" presName="negativeSpace" presStyleCnt="0"/>
      <dgm:spPr/>
    </dgm:pt>
    <dgm:pt modelId="{43FD2436-2EB1-4316-95E4-5E97357E81B0}" type="pres">
      <dgm:prSet presAssocID="{3EC46695-7AD1-4F58-BDF7-CC6A3849FF9D}" presName="childText" presStyleLbl="conFgAcc1" presStyleIdx="0" presStyleCnt="6">
        <dgm:presLayoutVars>
          <dgm:bulletEnabled val="1"/>
        </dgm:presLayoutVars>
      </dgm:prSet>
      <dgm:spPr/>
    </dgm:pt>
    <dgm:pt modelId="{32843E35-BA25-478E-84B1-F4B1D7B5683F}" type="pres">
      <dgm:prSet presAssocID="{68741ED2-1B95-41D3-8DE6-130582042CA5}" presName="spaceBetweenRectangles" presStyleCnt="0"/>
      <dgm:spPr/>
    </dgm:pt>
    <dgm:pt modelId="{2936ABFB-713B-4681-B3E4-0E256BE956B2}" type="pres">
      <dgm:prSet presAssocID="{03CBB1E9-1FFD-4AC7-8D25-90E11F5B9F50}" presName="parentLin" presStyleCnt="0"/>
      <dgm:spPr/>
    </dgm:pt>
    <dgm:pt modelId="{87A52AC5-4259-45C2-97E6-C2C93B7019BF}" type="pres">
      <dgm:prSet presAssocID="{03CBB1E9-1FFD-4AC7-8D25-90E11F5B9F50}" presName="parentLeftMargin" presStyleLbl="node1" presStyleIdx="0" presStyleCnt="6"/>
      <dgm:spPr/>
    </dgm:pt>
    <dgm:pt modelId="{2D06D2B3-8647-4118-84D1-2FB57C6F9239}" type="pres">
      <dgm:prSet presAssocID="{03CBB1E9-1FFD-4AC7-8D25-90E11F5B9F50}" presName="parentText" presStyleLbl="node1" presStyleIdx="1" presStyleCnt="6">
        <dgm:presLayoutVars>
          <dgm:chMax val="0"/>
          <dgm:bulletEnabled val="1"/>
        </dgm:presLayoutVars>
      </dgm:prSet>
      <dgm:spPr/>
    </dgm:pt>
    <dgm:pt modelId="{5511782C-21F2-4D26-8BCA-6146676B1D3C}" type="pres">
      <dgm:prSet presAssocID="{03CBB1E9-1FFD-4AC7-8D25-90E11F5B9F50}" presName="negativeSpace" presStyleCnt="0"/>
      <dgm:spPr/>
    </dgm:pt>
    <dgm:pt modelId="{DF8ACC52-3438-4FA9-BB53-76BAF35614A9}" type="pres">
      <dgm:prSet presAssocID="{03CBB1E9-1FFD-4AC7-8D25-90E11F5B9F50}" presName="childText" presStyleLbl="conFgAcc1" presStyleIdx="1" presStyleCnt="6">
        <dgm:presLayoutVars>
          <dgm:bulletEnabled val="1"/>
        </dgm:presLayoutVars>
      </dgm:prSet>
      <dgm:spPr/>
    </dgm:pt>
    <dgm:pt modelId="{BCB67B42-B340-4C6E-8BD3-AB1986F2AD80}" type="pres">
      <dgm:prSet presAssocID="{AEE67011-C671-4ADF-BC87-8AE6F40596AF}" presName="spaceBetweenRectangles" presStyleCnt="0"/>
      <dgm:spPr/>
    </dgm:pt>
    <dgm:pt modelId="{65127C87-7D93-4B1F-9E76-5BB7D232D882}" type="pres">
      <dgm:prSet presAssocID="{566ED9A7-2B20-4095-B661-65F67D4CB311}" presName="parentLin" presStyleCnt="0"/>
      <dgm:spPr/>
    </dgm:pt>
    <dgm:pt modelId="{B1A2924B-CD07-4531-B4C2-5F543D7BF465}" type="pres">
      <dgm:prSet presAssocID="{566ED9A7-2B20-4095-B661-65F67D4CB311}" presName="parentLeftMargin" presStyleLbl="node1" presStyleIdx="1" presStyleCnt="6"/>
      <dgm:spPr/>
    </dgm:pt>
    <dgm:pt modelId="{455DEA40-4795-4640-99BA-A6F2DD29C16C}" type="pres">
      <dgm:prSet presAssocID="{566ED9A7-2B20-4095-B661-65F67D4CB311}" presName="parentText" presStyleLbl="node1" presStyleIdx="2" presStyleCnt="6">
        <dgm:presLayoutVars>
          <dgm:chMax val="0"/>
          <dgm:bulletEnabled val="1"/>
        </dgm:presLayoutVars>
      </dgm:prSet>
      <dgm:spPr/>
    </dgm:pt>
    <dgm:pt modelId="{5D872A25-507E-4D54-B5C5-05AE8F0FB2F7}" type="pres">
      <dgm:prSet presAssocID="{566ED9A7-2B20-4095-B661-65F67D4CB311}" presName="negativeSpace" presStyleCnt="0"/>
      <dgm:spPr/>
    </dgm:pt>
    <dgm:pt modelId="{ACA1B265-D7CC-4A65-B6EE-10C519235450}" type="pres">
      <dgm:prSet presAssocID="{566ED9A7-2B20-4095-B661-65F67D4CB311}" presName="childText" presStyleLbl="conFgAcc1" presStyleIdx="2" presStyleCnt="6">
        <dgm:presLayoutVars>
          <dgm:bulletEnabled val="1"/>
        </dgm:presLayoutVars>
      </dgm:prSet>
      <dgm:spPr/>
    </dgm:pt>
    <dgm:pt modelId="{D7B605F6-59D7-4619-9984-DA101E462A13}" type="pres">
      <dgm:prSet presAssocID="{255061E9-ACF8-4618-8061-C28F80094B53}" presName="spaceBetweenRectangles" presStyleCnt="0"/>
      <dgm:spPr/>
    </dgm:pt>
    <dgm:pt modelId="{0FFC5CD1-A56C-46C1-9F75-8460643D5F09}" type="pres">
      <dgm:prSet presAssocID="{7ED15410-09E9-4C8B-97B3-13EEB8F9053D}" presName="parentLin" presStyleCnt="0"/>
      <dgm:spPr/>
    </dgm:pt>
    <dgm:pt modelId="{8CCB9E7C-0F7B-4AC0-85CD-CD6A4DC58F96}" type="pres">
      <dgm:prSet presAssocID="{7ED15410-09E9-4C8B-97B3-13EEB8F9053D}" presName="parentLeftMargin" presStyleLbl="node1" presStyleIdx="2" presStyleCnt="6"/>
      <dgm:spPr/>
    </dgm:pt>
    <dgm:pt modelId="{D5E38870-6459-422C-8DBE-1A84FC900BF2}" type="pres">
      <dgm:prSet presAssocID="{7ED15410-09E9-4C8B-97B3-13EEB8F9053D}" presName="parentText" presStyleLbl="node1" presStyleIdx="3" presStyleCnt="6">
        <dgm:presLayoutVars>
          <dgm:chMax val="0"/>
          <dgm:bulletEnabled val="1"/>
        </dgm:presLayoutVars>
      </dgm:prSet>
      <dgm:spPr/>
    </dgm:pt>
    <dgm:pt modelId="{3E276864-A8A7-45CA-8E43-DE5725B6E38D}" type="pres">
      <dgm:prSet presAssocID="{7ED15410-09E9-4C8B-97B3-13EEB8F9053D}" presName="negativeSpace" presStyleCnt="0"/>
      <dgm:spPr/>
    </dgm:pt>
    <dgm:pt modelId="{A24EC433-C12E-4836-A105-A906A7A33538}" type="pres">
      <dgm:prSet presAssocID="{7ED15410-09E9-4C8B-97B3-13EEB8F9053D}" presName="childText" presStyleLbl="conFgAcc1" presStyleIdx="3" presStyleCnt="6">
        <dgm:presLayoutVars>
          <dgm:bulletEnabled val="1"/>
        </dgm:presLayoutVars>
      </dgm:prSet>
      <dgm:spPr/>
    </dgm:pt>
    <dgm:pt modelId="{A333230E-383F-49EE-AAC7-C6DA0287BE4B}" type="pres">
      <dgm:prSet presAssocID="{1C7EE0C7-0CE4-4B8A-87BE-C66935B3F0E5}" presName="spaceBetweenRectangles" presStyleCnt="0"/>
      <dgm:spPr/>
    </dgm:pt>
    <dgm:pt modelId="{404DB200-57EC-405B-B8B1-581CEF6E7894}" type="pres">
      <dgm:prSet presAssocID="{76499E86-7E99-49ED-8703-89FAF4C071BF}" presName="parentLin" presStyleCnt="0"/>
      <dgm:spPr/>
    </dgm:pt>
    <dgm:pt modelId="{D0EAB42D-5D39-40B4-971F-29B6E0486F9A}" type="pres">
      <dgm:prSet presAssocID="{76499E86-7E99-49ED-8703-89FAF4C071BF}" presName="parentLeftMargin" presStyleLbl="node1" presStyleIdx="3" presStyleCnt="6"/>
      <dgm:spPr/>
    </dgm:pt>
    <dgm:pt modelId="{61A81B65-AF7E-406D-AEDC-19F6DC153E85}" type="pres">
      <dgm:prSet presAssocID="{76499E86-7E99-49ED-8703-89FAF4C071BF}" presName="parentText" presStyleLbl="node1" presStyleIdx="4" presStyleCnt="6">
        <dgm:presLayoutVars>
          <dgm:chMax val="0"/>
          <dgm:bulletEnabled val="1"/>
        </dgm:presLayoutVars>
      </dgm:prSet>
      <dgm:spPr/>
    </dgm:pt>
    <dgm:pt modelId="{B0E9C7E4-9DC4-4663-BEF9-E0E52D3E97B3}" type="pres">
      <dgm:prSet presAssocID="{76499E86-7E99-49ED-8703-89FAF4C071BF}" presName="negativeSpace" presStyleCnt="0"/>
      <dgm:spPr/>
    </dgm:pt>
    <dgm:pt modelId="{7B9AE3BF-7A9F-48BA-9D42-5D751073C1EE}" type="pres">
      <dgm:prSet presAssocID="{76499E86-7E99-49ED-8703-89FAF4C071BF}" presName="childText" presStyleLbl="conFgAcc1" presStyleIdx="4" presStyleCnt="6">
        <dgm:presLayoutVars>
          <dgm:bulletEnabled val="1"/>
        </dgm:presLayoutVars>
      </dgm:prSet>
      <dgm:spPr/>
    </dgm:pt>
    <dgm:pt modelId="{07B085AB-C167-4662-9030-270E83C55CA9}" type="pres">
      <dgm:prSet presAssocID="{B587B26E-B422-4133-A50D-CEF44B5D3883}" presName="spaceBetweenRectangles" presStyleCnt="0"/>
      <dgm:spPr/>
    </dgm:pt>
    <dgm:pt modelId="{83F230CF-C6B9-445E-8038-BEC39902F93E}" type="pres">
      <dgm:prSet presAssocID="{3C8C3C27-C3F1-4345-9D6C-400C8CE79F56}" presName="parentLin" presStyleCnt="0"/>
      <dgm:spPr/>
    </dgm:pt>
    <dgm:pt modelId="{9A78B059-7BDF-4F49-AFD2-01974D954C52}" type="pres">
      <dgm:prSet presAssocID="{3C8C3C27-C3F1-4345-9D6C-400C8CE79F56}" presName="parentLeftMargin" presStyleLbl="node1" presStyleIdx="4" presStyleCnt="6"/>
      <dgm:spPr/>
    </dgm:pt>
    <dgm:pt modelId="{5B852DAB-847A-44B2-B75E-D606D6466CEA}" type="pres">
      <dgm:prSet presAssocID="{3C8C3C27-C3F1-4345-9D6C-400C8CE79F56}" presName="parentText" presStyleLbl="node1" presStyleIdx="5" presStyleCnt="6">
        <dgm:presLayoutVars>
          <dgm:chMax val="0"/>
          <dgm:bulletEnabled val="1"/>
        </dgm:presLayoutVars>
      </dgm:prSet>
      <dgm:spPr/>
    </dgm:pt>
    <dgm:pt modelId="{DC9E0235-2A0C-417B-91F3-A41C272BB6AB}" type="pres">
      <dgm:prSet presAssocID="{3C8C3C27-C3F1-4345-9D6C-400C8CE79F56}" presName="negativeSpace" presStyleCnt="0"/>
      <dgm:spPr/>
    </dgm:pt>
    <dgm:pt modelId="{C7CAFE1E-DA1F-40C5-AC4D-DE2381D0ADBA}" type="pres">
      <dgm:prSet presAssocID="{3C8C3C27-C3F1-4345-9D6C-400C8CE79F56}" presName="childText" presStyleLbl="conFgAcc1" presStyleIdx="5" presStyleCnt="6">
        <dgm:presLayoutVars>
          <dgm:bulletEnabled val="1"/>
        </dgm:presLayoutVars>
      </dgm:prSet>
      <dgm:spPr/>
    </dgm:pt>
  </dgm:ptLst>
  <dgm:cxnLst>
    <dgm:cxn modelId="{C4330103-4D54-4607-82F2-6D656E016F2F}" type="presOf" srcId="{3C8C3C27-C3F1-4345-9D6C-400C8CE79F56}" destId="{9A78B059-7BDF-4F49-AFD2-01974D954C52}" srcOrd="0" destOrd="0" presId="urn:microsoft.com/office/officeart/2005/8/layout/list1"/>
    <dgm:cxn modelId="{38B6EA19-47E3-4D7D-BDF5-F4FEE6629161}" srcId="{E4CE65A4-63CD-4677-B748-CDCB9767EC96}" destId="{3C8C3C27-C3F1-4345-9D6C-400C8CE79F56}" srcOrd="5" destOrd="0" parTransId="{9BAF215C-D09B-43A6-A311-4A9B1D0F6B52}" sibTransId="{C6CA730A-A444-491A-9011-BB8CA32EBFAE}"/>
    <dgm:cxn modelId="{6CC48D1F-AAE6-4916-AA8B-1C6384F7B9D7}" srcId="{E4CE65A4-63CD-4677-B748-CDCB9767EC96}" destId="{3EC46695-7AD1-4F58-BDF7-CC6A3849FF9D}" srcOrd="0" destOrd="0" parTransId="{143039FC-6C30-4E55-B29E-D02C4BAD6BD6}" sibTransId="{68741ED2-1B95-41D3-8DE6-130582042CA5}"/>
    <dgm:cxn modelId="{0DEB5824-8B45-464C-BFBE-C9B9D8E3528F}" srcId="{E4CE65A4-63CD-4677-B748-CDCB9767EC96}" destId="{76499E86-7E99-49ED-8703-89FAF4C071BF}" srcOrd="4" destOrd="0" parTransId="{AF163F64-D75F-4595-BED5-08547BFB3130}" sibTransId="{B587B26E-B422-4133-A50D-CEF44B5D3883}"/>
    <dgm:cxn modelId="{01020266-718E-48DB-AB73-F362D683C07A}" srcId="{E4CE65A4-63CD-4677-B748-CDCB9767EC96}" destId="{7ED15410-09E9-4C8B-97B3-13EEB8F9053D}" srcOrd="3" destOrd="0" parTransId="{5F53C5F6-1443-4386-8788-D7B4FE0067A2}" sibTransId="{1C7EE0C7-0CE4-4B8A-87BE-C66935B3F0E5}"/>
    <dgm:cxn modelId="{B24F9E70-C17B-4B54-A12A-41F1BF38E34B}" type="presOf" srcId="{7ED15410-09E9-4C8B-97B3-13EEB8F9053D}" destId="{D5E38870-6459-422C-8DBE-1A84FC900BF2}" srcOrd="1" destOrd="0" presId="urn:microsoft.com/office/officeart/2005/8/layout/list1"/>
    <dgm:cxn modelId="{DBD5CD52-19B1-4E5D-931F-08B98809403D}" srcId="{E4CE65A4-63CD-4677-B748-CDCB9767EC96}" destId="{566ED9A7-2B20-4095-B661-65F67D4CB311}" srcOrd="2" destOrd="0" parTransId="{71A7E0C4-247E-499F-9190-C2484E3FBACD}" sibTransId="{255061E9-ACF8-4618-8061-C28F80094B53}"/>
    <dgm:cxn modelId="{6FCD7A73-4DAF-4958-A7A7-955AA407C1DB}" type="presOf" srcId="{76499E86-7E99-49ED-8703-89FAF4C071BF}" destId="{61A81B65-AF7E-406D-AEDC-19F6DC153E85}" srcOrd="1" destOrd="0" presId="urn:microsoft.com/office/officeart/2005/8/layout/list1"/>
    <dgm:cxn modelId="{71F38D77-3E27-4968-B2DE-01FB5935F0C9}" type="presOf" srcId="{3EC46695-7AD1-4F58-BDF7-CC6A3849FF9D}" destId="{BCCFEF28-2291-47BD-9D08-60D9DB3FA88E}" srcOrd="1" destOrd="0" presId="urn:microsoft.com/office/officeart/2005/8/layout/list1"/>
    <dgm:cxn modelId="{304C0096-82D5-4C40-98A9-EA9229541B73}" type="presOf" srcId="{03CBB1E9-1FFD-4AC7-8D25-90E11F5B9F50}" destId="{2D06D2B3-8647-4118-84D1-2FB57C6F9239}" srcOrd="1" destOrd="0" presId="urn:microsoft.com/office/officeart/2005/8/layout/list1"/>
    <dgm:cxn modelId="{4C865198-4C69-47D8-9745-DF86D1559A19}" type="presOf" srcId="{566ED9A7-2B20-4095-B661-65F67D4CB311}" destId="{455DEA40-4795-4640-99BA-A6F2DD29C16C}" srcOrd="1" destOrd="0" presId="urn:microsoft.com/office/officeart/2005/8/layout/list1"/>
    <dgm:cxn modelId="{0E47FC9B-9CC9-495D-AF42-D48239BAE403}" type="presOf" srcId="{03CBB1E9-1FFD-4AC7-8D25-90E11F5B9F50}" destId="{87A52AC5-4259-45C2-97E6-C2C93B7019BF}" srcOrd="0" destOrd="0" presId="urn:microsoft.com/office/officeart/2005/8/layout/list1"/>
    <dgm:cxn modelId="{68778BAD-7FF4-49D6-85C0-F3E24A9E3C12}" srcId="{E4CE65A4-63CD-4677-B748-CDCB9767EC96}" destId="{03CBB1E9-1FFD-4AC7-8D25-90E11F5B9F50}" srcOrd="1" destOrd="0" parTransId="{21EF1B63-7916-4AAA-977C-14C04948504F}" sibTransId="{AEE67011-C671-4ADF-BC87-8AE6F40596AF}"/>
    <dgm:cxn modelId="{F65BDBB4-D820-4F8B-B059-D5BCDB2B6158}" type="presOf" srcId="{3EC46695-7AD1-4F58-BDF7-CC6A3849FF9D}" destId="{CEA35EE1-5872-43F0-9476-1BAB97A65308}" srcOrd="0" destOrd="0" presId="urn:microsoft.com/office/officeart/2005/8/layout/list1"/>
    <dgm:cxn modelId="{B04031D1-6F0F-43C2-B2B0-0401E58D1D59}" type="presOf" srcId="{E4CE65A4-63CD-4677-B748-CDCB9767EC96}" destId="{6455B9FF-511B-4489-A99B-234B0124BABD}" srcOrd="0" destOrd="0" presId="urn:microsoft.com/office/officeart/2005/8/layout/list1"/>
    <dgm:cxn modelId="{05E4B1E2-74F7-4411-8027-40A5373CD11C}" type="presOf" srcId="{566ED9A7-2B20-4095-B661-65F67D4CB311}" destId="{B1A2924B-CD07-4531-B4C2-5F543D7BF465}" srcOrd="0" destOrd="0" presId="urn:microsoft.com/office/officeart/2005/8/layout/list1"/>
    <dgm:cxn modelId="{55380DEA-C056-4286-9D12-FD4DFA130253}" type="presOf" srcId="{3C8C3C27-C3F1-4345-9D6C-400C8CE79F56}" destId="{5B852DAB-847A-44B2-B75E-D606D6466CEA}" srcOrd="1" destOrd="0" presId="urn:microsoft.com/office/officeart/2005/8/layout/list1"/>
    <dgm:cxn modelId="{F9CEAAF3-F0F0-4947-8A45-B40B526716C3}" type="presOf" srcId="{76499E86-7E99-49ED-8703-89FAF4C071BF}" destId="{D0EAB42D-5D39-40B4-971F-29B6E0486F9A}" srcOrd="0" destOrd="0" presId="urn:microsoft.com/office/officeart/2005/8/layout/list1"/>
    <dgm:cxn modelId="{72366BF6-4210-44AE-9FE2-2008EDA397BB}" type="presOf" srcId="{7ED15410-09E9-4C8B-97B3-13EEB8F9053D}" destId="{8CCB9E7C-0F7B-4AC0-85CD-CD6A4DC58F96}" srcOrd="0" destOrd="0" presId="urn:microsoft.com/office/officeart/2005/8/layout/list1"/>
    <dgm:cxn modelId="{32D43EE9-5FCA-473E-8791-678209ED3A0D}" type="presParOf" srcId="{6455B9FF-511B-4489-A99B-234B0124BABD}" destId="{D8DF8064-BCCD-463D-860F-6DECA430BA50}" srcOrd="0" destOrd="0" presId="urn:microsoft.com/office/officeart/2005/8/layout/list1"/>
    <dgm:cxn modelId="{CCC5DD87-918E-4046-935A-9EF4FDBA8214}" type="presParOf" srcId="{D8DF8064-BCCD-463D-860F-6DECA430BA50}" destId="{CEA35EE1-5872-43F0-9476-1BAB97A65308}" srcOrd="0" destOrd="0" presId="urn:microsoft.com/office/officeart/2005/8/layout/list1"/>
    <dgm:cxn modelId="{700BD9B9-BB64-447B-876D-CD78F040942F}" type="presParOf" srcId="{D8DF8064-BCCD-463D-860F-6DECA430BA50}" destId="{BCCFEF28-2291-47BD-9D08-60D9DB3FA88E}" srcOrd="1" destOrd="0" presId="urn:microsoft.com/office/officeart/2005/8/layout/list1"/>
    <dgm:cxn modelId="{D5ED369F-8649-4D34-9377-19E7D38195D6}" type="presParOf" srcId="{6455B9FF-511B-4489-A99B-234B0124BABD}" destId="{E258B6C6-2693-46EB-9C5A-A63AD3A0A32E}" srcOrd="1" destOrd="0" presId="urn:microsoft.com/office/officeart/2005/8/layout/list1"/>
    <dgm:cxn modelId="{6D1C8F5C-4FE6-44A7-9AD1-38F3AC31AB25}" type="presParOf" srcId="{6455B9FF-511B-4489-A99B-234B0124BABD}" destId="{43FD2436-2EB1-4316-95E4-5E97357E81B0}" srcOrd="2" destOrd="0" presId="urn:microsoft.com/office/officeart/2005/8/layout/list1"/>
    <dgm:cxn modelId="{AD71A786-C3BB-469B-B5EB-1F9ACD6AEB71}" type="presParOf" srcId="{6455B9FF-511B-4489-A99B-234B0124BABD}" destId="{32843E35-BA25-478E-84B1-F4B1D7B5683F}" srcOrd="3" destOrd="0" presId="urn:microsoft.com/office/officeart/2005/8/layout/list1"/>
    <dgm:cxn modelId="{95BD3507-CD02-45D8-9A73-E5E53B695F9B}" type="presParOf" srcId="{6455B9FF-511B-4489-A99B-234B0124BABD}" destId="{2936ABFB-713B-4681-B3E4-0E256BE956B2}" srcOrd="4" destOrd="0" presId="urn:microsoft.com/office/officeart/2005/8/layout/list1"/>
    <dgm:cxn modelId="{8FF89703-B5DC-414F-83C3-04A78A1C85E5}" type="presParOf" srcId="{2936ABFB-713B-4681-B3E4-0E256BE956B2}" destId="{87A52AC5-4259-45C2-97E6-C2C93B7019BF}" srcOrd="0" destOrd="0" presId="urn:microsoft.com/office/officeart/2005/8/layout/list1"/>
    <dgm:cxn modelId="{41071078-66D5-484E-8DBE-EAC322F4F2AD}" type="presParOf" srcId="{2936ABFB-713B-4681-B3E4-0E256BE956B2}" destId="{2D06D2B3-8647-4118-84D1-2FB57C6F9239}" srcOrd="1" destOrd="0" presId="urn:microsoft.com/office/officeart/2005/8/layout/list1"/>
    <dgm:cxn modelId="{166CD0EC-87BA-4B36-8952-CF4DBB233B9E}" type="presParOf" srcId="{6455B9FF-511B-4489-A99B-234B0124BABD}" destId="{5511782C-21F2-4D26-8BCA-6146676B1D3C}" srcOrd="5" destOrd="0" presId="urn:microsoft.com/office/officeart/2005/8/layout/list1"/>
    <dgm:cxn modelId="{1D412472-BDBF-443B-8E3D-4D3927573001}" type="presParOf" srcId="{6455B9FF-511B-4489-A99B-234B0124BABD}" destId="{DF8ACC52-3438-4FA9-BB53-76BAF35614A9}" srcOrd="6" destOrd="0" presId="urn:microsoft.com/office/officeart/2005/8/layout/list1"/>
    <dgm:cxn modelId="{3703BE17-DC9D-4E4F-8FA3-2AEA690EE821}" type="presParOf" srcId="{6455B9FF-511B-4489-A99B-234B0124BABD}" destId="{BCB67B42-B340-4C6E-8BD3-AB1986F2AD80}" srcOrd="7" destOrd="0" presId="urn:microsoft.com/office/officeart/2005/8/layout/list1"/>
    <dgm:cxn modelId="{B126936D-36B6-4EAB-851F-D31539E543E3}" type="presParOf" srcId="{6455B9FF-511B-4489-A99B-234B0124BABD}" destId="{65127C87-7D93-4B1F-9E76-5BB7D232D882}" srcOrd="8" destOrd="0" presId="urn:microsoft.com/office/officeart/2005/8/layout/list1"/>
    <dgm:cxn modelId="{72068BFE-C4A4-48BE-99F7-0FB0DBB762A8}" type="presParOf" srcId="{65127C87-7D93-4B1F-9E76-5BB7D232D882}" destId="{B1A2924B-CD07-4531-B4C2-5F543D7BF465}" srcOrd="0" destOrd="0" presId="urn:microsoft.com/office/officeart/2005/8/layout/list1"/>
    <dgm:cxn modelId="{581D80B5-CB9B-4136-9E36-A1B4BDB1B053}" type="presParOf" srcId="{65127C87-7D93-4B1F-9E76-5BB7D232D882}" destId="{455DEA40-4795-4640-99BA-A6F2DD29C16C}" srcOrd="1" destOrd="0" presId="urn:microsoft.com/office/officeart/2005/8/layout/list1"/>
    <dgm:cxn modelId="{21E7090C-9921-4208-A142-2535ED02B811}" type="presParOf" srcId="{6455B9FF-511B-4489-A99B-234B0124BABD}" destId="{5D872A25-507E-4D54-B5C5-05AE8F0FB2F7}" srcOrd="9" destOrd="0" presId="urn:microsoft.com/office/officeart/2005/8/layout/list1"/>
    <dgm:cxn modelId="{12B9078D-152D-4346-8622-4FFE0A5FB239}" type="presParOf" srcId="{6455B9FF-511B-4489-A99B-234B0124BABD}" destId="{ACA1B265-D7CC-4A65-B6EE-10C519235450}" srcOrd="10" destOrd="0" presId="urn:microsoft.com/office/officeart/2005/8/layout/list1"/>
    <dgm:cxn modelId="{2FD21109-98EC-4122-A72E-8648D52A06CA}" type="presParOf" srcId="{6455B9FF-511B-4489-A99B-234B0124BABD}" destId="{D7B605F6-59D7-4619-9984-DA101E462A13}" srcOrd="11" destOrd="0" presId="urn:microsoft.com/office/officeart/2005/8/layout/list1"/>
    <dgm:cxn modelId="{F18487E2-F151-497B-A55C-98EE830E33E1}" type="presParOf" srcId="{6455B9FF-511B-4489-A99B-234B0124BABD}" destId="{0FFC5CD1-A56C-46C1-9F75-8460643D5F09}" srcOrd="12" destOrd="0" presId="urn:microsoft.com/office/officeart/2005/8/layout/list1"/>
    <dgm:cxn modelId="{E1CFAE51-0D2E-4586-B4DD-3278E47CDFED}" type="presParOf" srcId="{0FFC5CD1-A56C-46C1-9F75-8460643D5F09}" destId="{8CCB9E7C-0F7B-4AC0-85CD-CD6A4DC58F96}" srcOrd="0" destOrd="0" presId="urn:microsoft.com/office/officeart/2005/8/layout/list1"/>
    <dgm:cxn modelId="{84AFAC95-A872-44C4-9FC4-A77590C06E1E}" type="presParOf" srcId="{0FFC5CD1-A56C-46C1-9F75-8460643D5F09}" destId="{D5E38870-6459-422C-8DBE-1A84FC900BF2}" srcOrd="1" destOrd="0" presId="urn:microsoft.com/office/officeart/2005/8/layout/list1"/>
    <dgm:cxn modelId="{2EDACA0C-5149-4D20-BB07-5976D3203A60}" type="presParOf" srcId="{6455B9FF-511B-4489-A99B-234B0124BABD}" destId="{3E276864-A8A7-45CA-8E43-DE5725B6E38D}" srcOrd="13" destOrd="0" presId="urn:microsoft.com/office/officeart/2005/8/layout/list1"/>
    <dgm:cxn modelId="{34C92DA0-4A7B-4538-9458-E49238C835F9}" type="presParOf" srcId="{6455B9FF-511B-4489-A99B-234B0124BABD}" destId="{A24EC433-C12E-4836-A105-A906A7A33538}" srcOrd="14" destOrd="0" presId="urn:microsoft.com/office/officeart/2005/8/layout/list1"/>
    <dgm:cxn modelId="{B27BD29B-7903-4F92-B0DE-6239FA3F1060}" type="presParOf" srcId="{6455B9FF-511B-4489-A99B-234B0124BABD}" destId="{A333230E-383F-49EE-AAC7-C6DA0287BE4B}" srcOrd="15" destOrd="0" presId="urn:microsoft.com/office/officeart/2005/8/layout/list1"/>
    <dgm:cxn modelId="{3CCA25F6-3A79-4F0D-B29E-D0B3D46419C3}" type="presParOf" srcId="{6455B9FF-511B-4489-A99B-234B0124BABD}" destId="{404DB200-57EC-405B-B8B1-581CEF6E7894}" srcOrd="16" destOrd="0" presId="urn:microsoft.com/office/officeart/2005/8/layout/list1"/>
    <dgm:cxn modelId="{E9328DD0-2AAF-4C3B-8DFD-58FFB06C17E2}" type="presParOf" srcId="{404DB200-57EC-405B-B8B1-581CEF6E7894}" destId="{D0EAB42D-5D39-40B4-971F-29B6E0486F9A}" srcOrd="0" destOrd="0" presId="urn:microsoft.com/office/officeart/2005/8/layout/list1"/>
    <dgm:cxn modelId="{1F554C6D-D64E-4BB8-AD57-3FFEA33B9172}" type="presParOf" srcId="{404DB200-57EC-405B-B8B1-581CEF6E7894}" destId="{61A81B65-AF7E-406D-AEDC-19F6DC153E85}" srcOrd="1" destOrd="0" presId="urn:microsoft.com/office/officeart/2005/8/layout/list1"/>
    <dgm:cxn modelId="{5AF32B80-79B1-44DB-AEE8-22FAF2052594}" type="presParOf" srcId="{6455B9FF-511B-4489-A99B-234B0124BABD}" destId="{B0E9C7E4-9DC4-4663-BEF9-E0E52D3E97B3}" srcOrd="17" destOrd="0" presId="urn:microsoft.com/office/officeart/2005/8/layout/list1"/>
    <dgm:cxn modelId="{A27CE8B2-7528-45B1-B060-95D2AFC1305E}" type="presParOf" srcId="{6455B9FF-511B-4489-A99B-234B0124BABD}" destId="{7B9AE3BF-7A9F-48BA-9D42-5D751073C1EE}" srcOrd="18" destOrd="0" presId="urn:microsoft.com/office/officeart/2005/8/layout/list1"/>
    <dgm:cxn modelId="{D00BC623-D109-46FD-A68C-CCD10DDC3568}" type="presParOf" srcId="{6455B9FF-511B-4489-A99B-234B0124BABD}" destId="{07B085AB-C167-4662-9030-270E83C55CA9}" srcOrd="19" destOrd="0" presId="urn:microsoft.com/office/officeart/2005/8/layout/list1"/>
    <dgm:cxn modelId="{0B6D1E76-CC71-4D9E-A527-CBB2BA16FED1}" type="presParOf" srcId="{6455B9FF-511B-4489-A99B-234B0124BABD}" destId="{83F230CF-C6B9-445E-8038-BEC39902F93E}" srcOrd="20" destOrd="0" presId="urn:microsoft.com/office/officeart/2005/8/layout/list1"/>
    <dgm:cxn modelId="{08DF9C79-2628-4ACF-81EA-8312363CC723}" type="presParOf" srcId="{83F230CF-C6B9-445E-8038-BEC39902F93E}" destId="{9A78B059-7BDF-4F49-AFD2-01974D954C52}" srcOrd="0" destOrd="0" presId="urn:microsoft.com/office/officeart/2005/8/layout/list1"/>
    <dgm:cxn modelId="{76A9EB86-D4B8-4076-A588-6D41DA71A288}" type="presParOf" srcId="{83F230CF-C6B9-445E-8038-BEC39902F93E}" destId="{5B852DAB-847A-44B2-B75E-D606D6466CEA}" srcOrd="1" destOrd="0" presId="urn:microsoft.com/office/officeart/2005/8/layout/list1"/>
    <dgm:cxn modelId="{46B3DFEF-F269-4030-A70B-801252D0471F}" type="presParOf" srcId="{6455B9FF-511B-4489-A99B-234B0124BABD}" destId="{DC9E0235-2A0C-417B-91F3-A41C272BB6AB}" srcOrd="21" destOrd="0" presId="urn:microsoft.com/office/officeart/2005/8/layout/list1"/>
    <dgm:cxn modelId="{CBE44B91-1C58-40BA-A206-CFDA2B69D256}" type="presParOf" srcId="{6455B9FF-511B-4489-A99B-234B0124BABD}" destId="{C7CAFE1E-DA1F-40C5-AC4D-DE2381D0ADBA}" srcOrd="22"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D2436-2EB1-4316-95E4-5E97357E81B0}">
      <dsp:nvSpPr>
        <dsp:cNvPr id="0" name=""/>
        <dsp:cNvSpPr/>
      </dsp:nvSpPr>
      <dsp:spPr>
        <a:xfrm>
          <a:off x="0" y="295380"/>
          <a:ext cx="5486400" cy="2772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CCFEF28-2291-47BD-9D08-60D9DB3FA88E}">
      <dsp:nvSpPr>
        <dsp:cNvPr id="0" name=""/>
        <dsp:cNvSpPr/>
      </dsp:nvSpPr>
      <dsp:spPr>
        <a:xfrm>
          <a:off x="274320" y="133020"/>
          <a:ext cx="3840480" cy="3247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IN" sz="1100" b="1" kern="1200">
              <a:solidFill>
                <a:schemeClr val="tx1"/>
              </a:solidFill>
              <a:latin typeface="Times New Roman" panose="02020603050405020304" pitchFamily="18" charset="0"/>
              <a:cs typeface="Times New Roman" panose="02020603050405020304" pitchFamily="18" charset="0"/>
            </a:rPr>
            <a:t>Chapter 1: Introduction </a:t>
          </a:r>
        </a:p>
      </dsp:txBody>
      <dsp:txXfrm>
        <a:off x="290172" y="148872"/>
        <a:ext cx="3808776" cy="293016"/>
      </dsp:txXfrm>
    </dsp:sp>
    <dsp:sp modelId="{DF8ACC52-3438-4FA9-BB53-76BAF35614A9}">
      <dsp:nvSpPr>
        <dsp:cNvPr id="0" name=""/>
        <dsp:cNvSpPr/>
      </dsp:nvSpPr>
      <dsp:spPr>
        <a:xfrm>
          <a:off x="0" y="794340"/>
          <a:ext cx="5486400" cy="277200"/>
        </a:xfrm>
        <a:prstGeom prst="rect">
          <a:avLst/>
        </a:prstGeom>
        <a:solidFill>
          <a:schemeClr val="lt1">
            <a:alpha val="90000"/>
            <a:hueOff val="0"/>
            <a:satOff val="0"/>
            <a:lumOff val="0"/>
            <a:alphaOff val="0"/>
          </a:schemeClr>
        </a:solidFill>
        <a:ln w="12700" cap="flat" cmpd="sng" algn="ctr">
          <a:solidFill>
            <a:schemeClr val="accent2">
              <a:hueOff val="-291073"/>
              <a:satOff val="-16786"/>
              <a:lumOff val="1726"/>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06D2B3-8647-4118-84D1-2FB57C6F9239}">
      <dsp:nvSpPr>
        <dsp:cNvPr id="0" name=""/>
        <dsp:cNvSpPr/>
      </dsp:nvSpPr>
      <dsp:spPr>
        <a:xfrm>
          <a:off x="274320" y="631980"/>
          <a:ext cx="3840480" cy="324720"/>
        </a:xfrm>
        <a:prstGeom prst="round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IN" sz="1100" b="1" kern="1200">
              <a:solidFill>
                <a:schemeClr val="tx1"/>
              </a:solidFill>
              <a:latin typeface="Times New Roman" panose="02020603050405020304" pitchFamily="18" charset="0"/>
              <a:cs typeface="Times New Roman" panose="02020603050405020304" pitchFamily="18" charset="0"/>
            </a:rPr>
            <a:t>Chapter 2: Literature Review </a:t>
          </a:r>
        </a:p>
      </dsp:txBody>
      <dsp:txXfrm>
        <a:off x="290172" y="647832"/>
        <a:ext cx="3808776" cy="293016"/>
      </dsp:txXfrm>
    </dsp:sp>
    <dsp:sp modelId="{ACA1B265-D7CC-4A65-B6EE-10C519235450}">
      <dsp:nvSpPr>
        <dsp:cNvPr id="0" name=""/>
        <dsp:cNvSpPr/>
      </dsp:nvSpPr>
      <dsp:spPr>
        <a:xfrm>
          <a:off x="0" y="1293300"/>
          <a:ext cx="5486400" cy="277200"/>
        </a:xfrm>
        <a:prstGeom prst="rect">
          <a:avLst/>
        </a:prstGeom>
        <a:solidFill>
          <a:schemeClr val="lt1">
            <a:alpha val="90000"/>
            <a:hueOff val="0"/>
            <a:satOff val="0"/>
            <a:lumOff val="0"/>
            <a:alphaOff val="0"/>
          </a:schemeClr>
        </a:solidFill>
        <a:ln w="12700" cap="flat" cmpd="sng" algn="ctr">
          <a:solidFill>
            <a:schemeClr val="accent2">
              <a:hueOff val="-582145"/>
              <a:satOff val="-33571"/>
              <a:lumOff val="3451"/>
              <a:alphaOff val="0"/>
            </a:schemeClr>
          </a:solidFill>
          <a:prstDash val="solid"/>
          <a:miter lim="800000"/>
        </a:ln>
        <a:effectLst/>
      </dsp:spPr>
      <dsp:style>
        <a:lnRef idx="2">
          <a:scrgbClr r="0" g="0" b="0"/>
        </a:lnRef>
        <a:fillRef idx="1">
          <a:scrgbClr r="0" g="0" b="0"/>
        </a:fillRef>
        <a:effectRef idx="0">
          <a:scrgbClr r="0" g="0" b="0"/>
        </a:effectRef>
        <a:fontRef idx="minor"/>
      </dsp:style>
    </dsp:sp>
    <dsp:sp modelId="{455DEA40-4795-4640-99BA-A6F2DD29C16C}">
      <dsp:nvSpPr>
        <dsp:cNvPr id="0" name=""/>
        <dsp:cNvSpPr/>
      </dsp:nvSpPr>
      <dsp:spPr>
        <a:xfrm>
          <a:off x="274320" y="1130940"/>
          <a:ext cx="3840480" cy="324720"/>
        </a:xfrm>
        <a:prstGeom prst="round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IN" sz="1100" b="1" kern="1200">
              <a:solidFill>
                <a:schemeClr val="tx1"/>
              </a:solidFill>
              <a:latin typeface="Times New Roman" panose="02020603050405020304" pitchFamily="18" charset="0"/>
              <a:cs typeface="Times New Roman" panose="02020603050405020304" pitchFamily="18" charset="0"/>
            </a:rPr>
            <a:t>Chapter 3: Methodology </a:t>
          </a:r>
        </a:p>
      </dsp:txBody>
      <dsp:txXfrm>
        <a:off x="290172" y="1146792"/>
        <a:ext cx="3808776" cy="293016"/>
      </dsp:txXfrm>
    </dsp:sp>
    <dsp:sp modelId="{A24EC433-C12E-4836-A105-A906A7A33538}">
      <dsp:nvSpPr>
        <dsp:cNvPr id="0" name=""/>
        <dsp:cNvSpPr/>
      </dsp:nvSpPr>
      <dsp:spPr>
        <a:xfrm>
          <a:off x="0" y="1792260"/>
          <a:ext cx="5486400" cy="277200"/>
        </a:xfrm>
        <a:prstGeom prst="rect">
          <a:avLst/>
        </a:prstGeom>
        <a:solidFill>
          <a:schemeClr val="lt1">
            <a:alpha val="90000"/>
            <a:hueOff val="0"/>
            <a:satOff val="0"/>
            <a:lumOff val="0"/>
            <a:alphaOff val="0"/>
          </a:schemeClr>
        </a:solidFill>
        <a:ln w="12700" cap="flat" cmpd="sng" algn="ctr">
          <a:solidFill>
            <a:schemeClr val="accent2">
              <a:hueOff val="-873218"/>
              <a:satOff val="-50357"/>
              <a:lumOff val="5177"/>
              <a:alphaOff val="0"/>
            </a:schemeClr>
          </a:solidFill>
          <a:prstDash val="solid"/>
          <a:miter lim="800000"/>
        </a:ln>
        <a:effectLst/>
      </dsp:spPr>
      <dsp:style>
        <a:lnRef idx="2">
          <a:scrgbClr r="0" g="0" b="0"/>
        </a:lnRef>
        <a:fillRef idx="1">
          <a:scrgbClr r="0" g="0" b="0"/>
        </a:fillRef>
        <a:effectRef idx="0">
          <a:scrgbClr r="0" g="0" b="0"/>
        </a:effectRef>
        <a:fontRef idx="minor"/>
      </dsp:style>
    </dsp:sp>
    <dsp:sp modelId="{D5E38870-6459-422C-8DBE-1A84FC900BF2}">
      <dsp:nvSpPr>
        <dsp:cNvPr id="0" name=""/>
        <dsp:cNvSpPr/>
      </dsp:nvSpPr>
      <dsp:spPr>
        <a:xfrm>
          <a:off x="274320" y="1629900"/>
          <a:ext cx="3840480" cy="324720"/>
        </a:xfrm>
        <a:prstGeom prst="round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IN" sz="1100" b="1" kern="1200">
              <a:solidFill>
                <a:schemeClr val="tx1"/>
              </a:solidFill>
              <a:latin typeface="Times New Roman" panose="02020603050405020304" pitchFamily="18" charset="0"/>
              <a:cs typeface="Times New Roman" panose="02020603050405020304" pitchFamily="18" charset="0"/>
            </a:rPr>
            <a:t>Chapter 4: Findings</a:t>
          </a:r>
        </a:p>
      </dsp:txBody>
      <dsp:txXfrm>
        <a:off x="290172" y="1645752"/>
        <a:ext cx="3808776" cy="293016"/>
      </dsp:txXfrm>
    </dsp:sp>
    <dsp:sp modelId="{7B9AE3BF-7A9F-48BA-9D42-5D751073C1EE}">
      <dsp:nvSpPr>
        <dsp:cNvPr id="0" name=""/>
        <dsp:cNvSpPr/>
      </dsp:nvSpPr>
      <dsp:spPr>
        <a:xfrm>
          <a:off x="0" y="2291220"/>
          <a:ext cx="5486400" cy="277200"/>
        </a:xfrm>
        <a:prstGeom prst="rect">
          <a:avLst/>
        </a:prstGeom>
        <a:solidFill>
          <a:schemeClr val="lt1">
            <a:alpha val="90000"/>
            <a:hueOff val="0"/>
            <a:satOff val="0"/>
            <a:lumOff val="0"/>
            <a:alphaOff val="0"/>
          </a:schemeClr>
        </a:solidFill>
        <a:ln w="12700" cap="flat" cmpd="sng" algn="ctr">
          <a:solidFill>
            <a:schemeClr val="accent2">
              <a:hueOff val="-1164290"/>
              <a:satOff val="-67142"/>
              <a:lumOff val="6902"/>
              <a:alphaOff val="0"/>
            </a:schemeClr>
          </a:solidFill>
          <a:prstDash val="solid"/>
          <a:miter lim="800000"/>
        </a:ln>
        <a:effectLst/>
      </dsp:spPr>
      <dsp:style>
        <a:lnRef idx="2">
          <a:scrgbClr r="0" g="0" b="0"/>
        </a:lnRef>
        <a:fillRef idx="1">
          <a:scrgbClr r="0" g="0" b="0"/>
        </a:fillRef>
        <a:effectRef idx="0">
          <a:scrgbClr r="0" g="0" b="0"/>
        </a:effectRef>
        <a:fontRef idx="minor"/>
      </dsp:style>
    </dsp:sp>
    <dsp:sp modelId="{61A81B65-AF7E-406D-AEDC-19F6DC153E85}">
      <dsp:nvSpPr>
        <dsp:cNvPr id="0" name=""/>
        <dsp:cNvSpPr/>
      </dsp:nvSpPr>
      <dsp:spPr>
        <a:xfrm>
          <a:off x="274320" y="2128860"/>
          <a:ext cx="3840480" cy="324720"/>
        </a:xfrm>
        <a:prstGeom prst="round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IN" sz="1100" b="1" kern="1200">
              <a:solidFill>
                <a:schemeClr val="tx1"/>
              </a:solidFill>
              <a:latin typeface="Times New Roman" panose="02020603050405020304" pitchFamily="18" charset="0"/>
              <a:cs typeface="Times New Roman" panose="02020603050405020304" pitchFamily="18" charset="0"/>
            </a:rPr>
            <a:t>Chapter 5: Discussion</a:t>
          </a:r>
        </a:p>
      </dsp:txBody>
      <dsp:txXfrm>
        <a:off x="290172" y="2144712"/>
        <a:ext cx="3808776" cy="293016"/>
      </dsp:txXfrm>
    </dsp:sp>
    <dsp:sp modelId="{C7CAFE1E-DA1F-40C5-AC4D-DE2381D0ADBA}">
      <dsp:nvSpPr>
        <dsp:cNvPr id="0" name=""/>
        <dsp:cNvSpPr/>
      </dsp:nvSpPr>
      <dsp:spPr>
        <a:xfrm>
          <a:off x="0" y="2790180"/>
          <a:ext cx="5486400" cy="27720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 modelId="{5B852DAB-847A-44B2-B75E-D606D6466CEA}">
      <dsp:nvSpPr>
        <dsp:cNvPr id="0" name=""/>
        <dsp:cNvSpPr/>
      </dsp:nvSpPr>
      <dsp:spPr>
        <a:xfrm>
          <a:off x="274320" y="2627820"/>
          <a:ext cx="3840480" cy="32472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IN" sz="1100" b="1" kern="1200">
              <a:solidFill>
                <a:schemeClr val="tx1"/>
              </a:solidFill>
              <a:latin typeface="Times New Roman" panose="02020603050405020304" pitchFamily="18" charset="0"/>
              <a:cs typeface="Times New Roman" panose="02020603050405020304" pitchFamily="18" charset="0"/>
            </a:rPr>
            <a:t>Chapter 6: Conclusion and Recommendation</a:t>
          </a:r>
        </a:p>
      </dsp:txBody>
      <dsp:txXfrm>
        <a:off x="290172" y="2643672"/>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F7B7F-40FC-4315-86C2-FA780F5D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19036</Words>
  <Characters>108511</Characters>
  <Application>Microsoft Office Word</Application>
  <DocSecurity>0</DocSecurity>
  <Lines>904</Lines>
  <Paragraphs>254</Paragraphs>
  <ScaleCrop>false</ScaleCrop>
  <Company/>
  <LinksUpToDate>false</LinksUpToDate>
  <CharactersWithSpaces>127293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2026-01-13T06:19:00Z</dcterms:created>
  <dcterms:modified xsi:type="dcterms:W3CDTF">2026-02-03T11:44:00Z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e3e92841-cda0-45d0-902d-f1a1ebe71825</vt:lpwstr>
  </property>
</Properties>
</file>