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658ED92" w14:textId="12AA8503"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The conflict in Ukraine is resulting in a significant humanitarian catastrophe. It is believed that more than 12 million people have been uprooted from their homes, and more than 13 million have an immediate need for humanitarian aid. The economy of Ukrain</w:t>
      </w:r>
      <w:r w:rsidRPr="004A3A3D">
        <w:rPr>
          <w:rFonts w:ascii="Garamond" w:hAnsi="Garamond"/>
          <w:sz w:val="24"/>
          <w:szCs w:val="24"/>
        </w:rPr>
        <w:t>e is now in a condition of complete collapse. Any traumatic experiences endured by the populace will have long-lasting repercussions.</w:t>
      </w:r>
    </w:p>
    <w:p w14:paraId="44446FA2" w14:textId="32BD825B"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The battle is causing rippling effects to be felt all around the world via a variety of different routes, such as commod</w:t>
      </w:r>
      <w:r w:rsidRPr="004A3A3D">
        <w:rPr>
          <w:rFonts w:ascii="Garamond" w:hAnsi="Garamond"/>
          <w:sz w:val="24"/>
          <w:szCs w:val="24"/>
        </w:rPr>
        <w:t xml:space="preserve">ities markets, commerce, financial flows, displaced people, and market confidence. A significant influx of migrants will place a strain on the basic amenities available in the surrounding area. The harm done to Russia's economy will have a negative impact </w:t>
      </w:r>
      <w:r w:rsidRPr="004A3A3D">
        <w:rPr>
          <w:rFonts w:ascii="Garamond" w:hAnsi="Garamond"/>
          <w:sz w:val="24"/>
          <w:szCs w:val="24"/>
        </w:rPr>
        <w:t xml:space="preserve">on remittance flows to a number of nations in the region. The area economy will see slower development as a result of disruptions to regional supply chains and financial networks, as well as increased investor perceptions of risk. </w:t>
      </w:r>
    </w:p>
    <w:p w14:paraId="6D0C0835" w14:textId="2B3EB4BA"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The conflict has signif</w:t>
      </w:r>
      <w:r w:rsidRPr="004A3A3D">
        <w:rPr>
          <w:rFonts w:ascii="Garamond" w:hAnsi="Garamond"/>
          <w:sz w:val="24"/>
          <w:szCs w:val="24"/>
        </w:rPr>
        <w:t>icantly damaged the near-term prospects for the economy of the whole world. The first effect on the economy of the whole world has been felt most strongly in the commodities markets. The prices of several goods that are supplied by Russia and Ukraine, such</w:t>
      </w:r>
      <w:r w:rsidRPr="004A3A3D">
        <w:rPr>
          <w:rFonts w:ascii="Garamond" w:hAnsi="Garamond"/>
          <w:sz w:val="24"/>
          <w:szCs w:val="24"/>
        </w:rPr>
        <w:t xml:space="preserve"> as energy, wheat, fertilisers, and other metals, have skyrocketed in recent weeks. The growing costs of food and energy are worsening poverty and, in some circumstances, food insecurity, as well as intensifying inflationary pressures that were already dev</w:t>
      </w:r>
      <w:r w:rsidRPr="004A3A3D">
        <w:rPr>
          <w:rFonts w:ascii="Garamond" w:hAnsi="Garamond"/>
          <w:sz w:val="24"/>
          <w:szCs w:val="24"/>
        </w:rPr>
        <w:t>eloping in many emerging market and developing countries (EMDEs). The heightened uncertainty and geopolitical tension have both contributed to the volatility nature of the financial markets. A significant number of EMDEs that are net importers of commoditi</w:t>
      </w:r>
      <w:r w:rsidRPr="004A3A3D">
        <w:rPr>
          <w:rFonts w:ascii="Garamond" w:hAnsi="Garamond"/>
          <w:sz w:val="24"/>
          <w:szCs w:val="24"/>
        </w:rPr>
        <w:t xml:space="preserve">es have seen capital outflows and significantly increased borrowing rates. The anticipated tightening of monetary policy in advanced economies has also picked up speed, which has increased EMDE countries' susceptibility to financial stress. </w:t>
      </w:r>
    </w:p>
    <w:p w14:paraId="0652E9D3" w14:textId="0CB9F6A2"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 xml:space="preserve">Should it go </w:t>
      </w:r>
      <w:r w:rsidRPr="004A3A3D">
        <w:rPr>
          <w:rFonts w:ascii="Garamond" w:hAnsi="Garamond"/>
          <w:sz w:val="24"/>
          <w:szCs w:val="24"/>
        </w:rPr>
        <w:t>on for an extended period of time, the conflict has the potential to further undermine global confidence and growth, exacerbate food poverty, and raise financing costs as well as the possibility of financial crises in certain EMDEs. It could also make poli</w:t>
      </w:r>
      <w:r w:rsidRPr="004A3A3D">
        <w:rPr>
          <w:rFonts w:ascii="Garamond" w:hAnsi="Garamond"/>
          <w:sz w:val="24"/>
          <w:szCs w:val="24"/>
        </w:rPr>
        <w:t>cy uncertainty worse and lead to the fragmentation of global trade and foreign investment networks, which are channels that in the past have played an essential role in supporting economic growth, the reduction of poverty, price stability, and the assuranc</w:t>
      </w:r>
      <w:r w:rsidRPr="004A3A3D">
        <w:rPr>
          <w:rFonts w:ascii="Garamond" w:hAnsi="Garamond"/>
          <w:sz w:val="24"/>
          <w:szCs w:val="24"/>
        </w:rPr>
        <w:t xml:space="preserve">e of adequate supplies of energy and food. These dangers might become much more severe if persistent vulnerabilities, such as excessive debt and limited stockpiles of certain commodities like wheat and oil, continue to exist. Because of the </w:t>
      </w:r>
      <w:r w:rsidRPr="004A3A3D">
        <w:rPr>
          <w:rFonts w:ascii="Garamond" w:hAnsi="Garamond"/>
          <w:sz w:val="24"/>
          <w:szCs w:val="24"/>
        </w:rPr>
        <w:lastRenderedPageBreak/>
        <w:t>interconnectedn</w:t>
      </w:r>
      <w:r w:rsidRPr="004A3A3D">
        <w:rPr>
          <w:rFonts w:ascii="Garamond" w:hAnsi="Garamond"/>
          <w:sz w:val="24"/>
          <w:szCs w:val="24"/>
        </w:rPr>
        <w:t>ess and reciprocal amplifying nature of these risks, it is possible that they will bring about a difficult landing for the global economy.</w:t>
      </w:r>
    </w:p>
    <w:p w14:paraId="107E80CB" w14:textId="49A5C4C5"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In order to lessen the impact of the conflict on people's lives, their ability to make a living, and economic devel</w:t>
      </w:r>
      <w:r w:rsidRPr="004A3A3D">
        <w:rPr>
          <w:rFonts w:ascii="Garamond" w:hAnsi="Garamond"/>
          <w:sz w:val="24"/>
          <w:szCs w:val="24"/>
        </w:rPr>
        <w:t>opment, we will need policies that are precisely calibrated. It will need a concentrated effort to shelter refugees, provide for their fundamental needs, and facilitate refugees' seamless absorption into the communities that are hosting them. When the figh</w:t>
      </w:r>
      <w:r w:rsidRPr="004A3A3D">
        <w:rPr>
          <w:rFonts w:ascii="Garamond" w:hAnsi="Garamond"/>
          <w:sz w:val="24"/>
          <w:szCs w:val="24"/>
        </w:rPr>
        <w:t>ting stops, a significant amount of resources will need to be gathered in order to begin the process of rebuilding in Ukraine. Price increases for food and other necessities may cause governments to feel pressured to consider enacting price control and sub</w:t>
      </w:r>
      <w:r w:rsidRPr="004A3A3D">
        <w:rPr>
          <w:rFonts w:ascii="Garamond" w:hAnsi="Garamond"/>
          <w:sz w:val="24"/>
          <w:szCs w:val="24"/>
        </w:rPr>
        <w:t>sidy programmes, despite the fact that doing so may have unintended negative consequences. Instead, safety net measures that are adjusted right may shield disadvantaged populations from dramatically rising consumer costs. It is possible for monetary and fi</w:t>
      </w:r>
      <w:r w:rsidRPr="004A3A3D">
        <w:rPr>
          <w:rFonts w:ascii="Garamond" w:hAnsi="Garamond"/>
          <w:sz w:val="24"/>
          <w:szCs w:val="24"/>
        </w:rPr>
        <w:t>nancial authorities to communicate transparent measures that are data-dependent in order to bring inflation under control while simultaneously enhancing macroprudential frameworks in order to protect against financial stress. Reforms to enhance business cl</w:t>
      </w:r>
      <w:r w:rsidRPr="004A3A3D">
        <w:rPr>
          <w:rFonts w:ascii="Garamond" w:hAnsi="Garamond"/>
          <w:sz w:val="24"/>
          <w:szCs w:val="24"/>
        </w:rPr>
        <w:t xml:space="preserve">imates, develop human capital, and raise productivity are required if they are to have any hope of offsetting the harm that will be done to long-term growth, especially that which will be caused by interruptions to global trade and investment networks. In </w:t>
      </w:r>
      <w:r w:rsidRPr="004A3A3D">
        <w:rPr>
          <w:rFonts w:ascii="Garamond" w:hAnsi="Garamond"/>
          <w:sz w:val="24"/>
          <w:szCs w:val="24"/>
        </w:rPr>
        <w:t xml:space="preserve">view of the long-term damage that the pandemic has caused to the process of human capital building, these policy actions take on an even greater level of significance. </w:t>
      </w:r>
    </w:p>
    <w:p w14:paraId="38010152" w14:textId="55376836"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 xml:space="preserve">Introduction </w:t>
      </w:r>
    </w:p>
    <w:p w14:paraId="21B22CAD" w14:textId="35B2003A"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Both Russia and Ukraine are significant exporters of a variety of diffe</w:t>
      </w:r>
      <w:r w:rsidRPr="004A3A3D">
        <w:rPr>
          <w:rFonts w:ascii="Garamond" w:hAnsi="Garamond"/>
          <w:sz w:val="24"/>
          <w:szCs w:val="24"/>
        </w:rPr>
        <w:t>rent goods. Because of this conflict, the prices of key commodities have seen significant spikes as well as increased volatility. Wheat is the most widely traded agricultural commodity in the world. Russia is the greatest exporter of wheat in the world, ac</w:t>
      </w:r>
      <w:r w:rsidRPr="004A3A3D">
        <w:rPr>
          <w:rFonts w:ascii="Garamond" w:hAnsi="Garamond"/>
          <w:sz w:val="24"/>
          <w:szCs w:val="24"/>
        </w:rPr>
        <w:t xml:space="preserve">counting for 18 percent of total exports. Ukraine contributes for another 7 percent. In addition, Russia is the world's leading exporter of natural gas (with a market share of 25 percent), palladium (with a share of 23 percent), nickel (with a share of 22 </w:t>
      </w:r>
      <w:r w:rsidRPr="004A3A3D">
        <w:rPr>
          <w:rFonts w:ascii="Garamond" w:hAnsi="Garamond"/>
          <w:sz w:val="24"/>
          <w:szCs w:val="24"/>
        </w:rPr>
        <w:t>percent), and fertilisers (14 percent). In addition, it is responsible for 18 percent of the world's coal exports, 14 percent of platinum exports, 11 percent of crude oil exports, and 10 percent of refined aluminium exports. Ukraine is the fourth largest e</w:t>
      </w:r>
      <w:r w:rsidRPr="004A3A3D">
        <w:rPr>
          <w:rFonts w:ascii="Garamond" w:hAnsi="Garamond"/>
          <w:sz w:val="24"/>
          <w:szCs w:val="24"/>
        </w:rPr>
        <w:t xml:space="preserve">xporter of corn, accounting for 13 percent of global exports, and is the largest exporter of seed oils that are primarily used in cooking, accounting for two-fifths of global production. Ukraine is also the largest exporter of seed oils that are primarily </w:t>
      </w:r>
      <w:r w:rsidRPr="004A3A3D">
        <w:rPr>
          <w:rFonts w:ascii="Garamond" w:hAnsi="Garamond"/>
          <w:sz w:val="24"/>
          <w:szCs w:val="24"/>
        </w:rPr>
        <w:t xml:space="preserve">used in cooking, accounting for two-fifths of global production. In addition, Ukraine </w:t>
      </w:r>
      <w:r w:rsidRPr="004A3A3D">
        <w:rPr>
          <w:rFonts w:ascii="Garamond" w:hAnsi="Garamond"/>
          <w:sz w:val="24"/>
          <w:szCs w:val="24"/>
        </w:rPr>
        <w:lastRenderedPageBreak/>
        <w:t xml:space="preserve">generates up to half of the world's neon gas, which is an essential component in the fabrication of computer chips. </w:t>
      </w:r>
    </w:p>
    <w:p w14:paraId="07504D2E" w14:textId="777A9BA5"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 xml:space="preserve">Literature Review </w:t>
      </w:r>
    </w:p>
    <w:p w14:paraId="563FB23C" w14:textId="08BF9182"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Countries all over the globe are</w:t>
      </w:r>
      <w:r w:rsidRPr="004A3A3D">
        <w:rPr>
          <w:rFonts w:ascii="Garamond" w:hAnsi="Garamond"/>
          <w:sz w:val="24"/>
          <w:szCs w:val="24"/>
        </w:rPr>
        <w:t xml:space="preserve"> only beginning to recover economically from the effects of the COVID-19 epidemic. The recent 2022 Russia war on Ukraine might make the situation much worse as global markets may experience yet another surge in commodity prices and "supply chain chokeholds</w:t>
      </w:r>
      <w:r w:rsidRPr="004A3A3D">
        <w:rPr>
          <w:rFonts w:ascii="Garamond" w:hAnsi="Garamond"/>
          <w:sz w:val="24"/>
          <w:szCs w:val="24"/>
        </w:rPr>
        <w:t xml:space="preserve">." It is often acknowledged that Russia is the "world's greatest supplier of wheat," and when combined with Ukraine, the two nations account for over one-fourth of the total amount of wheat exported worldwide (Cohen &amp; Ewing, 2022). </w:t>
      </w:r>
    </w:p>
    <w:p w14:paraId="3D6AF061" w14:textId="383DD2F0"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As was the case in the</w:t>
      </w:r>
      <w:r w:rsidRPr="004A3A3D">
        <w:rPr>
          <w:rFonts w:ascii="Garamond" w:hAnsi="Garamond"/>
          <w:sz w:val="24"/>
          <w:szCs w:val="24"/>
        </w:rPr>
        <w:t xml:space="preserve"> United Kingdom and many other countries across the globe, analysts believe that European nations will see increased rates of inflation and a disruption in their supply chains in 2022 as a direct result of Russia's invasion on Ukraine. If Saudi Arabia were</w:t>
      </w:r>
      <w:r w:rsidRPr="004A3A3D">
        <w:rPr>
          <w:rFonts w:ascii="Garamond" w:hAnsi="Garamond"/>
          <w:sz w:val="24"/>
          <w:szCs w:val="24"/>
        </w:rPr>
        <w:t xml:space="preserve"> to refuse to release more oil supplies to augment those of Russia in the event that Russia's exports fell, this would have a significant influence on the price of the commodity on a worldwide scale (Lanktree, 2022). The majority of the "public debate on t</w:t>
      </w:r>
      <w:r w:rsidRPr="004A3A3D">
        <w:rPr>
          <w:rFonts w:ascii="Garamond" w:hAnsi="Garamond"/>
          <w:sz w:val="24"/>
          <w:szCs w:val="24"/>
        </w:rPr>
        <w:t>he crisis has portrayed European governments as divided, weak, and absent," according to a report that is due to be released in 2022 by the European Council on Foreign Relations (ECFR), which suggests that the way Europeans think about their own safety wou</w:t>
      </w:r>
      <w:r w:rsidRPr="004A3A3D">
        <w:rPr>
          <w:rFonts w:ascii="Garamond" w:hAnsi="Garamond"/>
          <w:sz w:val="24"/>
          <w:szCs w:val="24"/>
        </w:rPr>
        <w:t>ld undergo a significant transformation as a result of Russia's attack on Ukraine (Krastev &amp; Leonard, 2022). Not only is Russia the country that ships the most natural gas and oil across the globe, but it is also the country that ships the most of these co</w:t>
      </w:r>
      <w:r w:rsidRPr="004A3A3D">
        <w:rPr>
          <w:rFonts w:ascii="Garamond" w:hAnsi="Garamond"/>
          <w:sz w:val="24"/>
          <w:szCs w:val="24"/>
        </w:rPr>
        <w:t>mmodities to Europe (Bhattarai et al., 2022). Top EU financial experts have said that despite the fact that Russia's present war on Ukraine may slow down economic development in the EU due to increased energy costs and lost business confidence, the "Europe</w:t>
      </w:r>
      <w:r w:rsidRPr="004A3A3D">
        <w:rPr>
          <w:rFonts w:ascii="Garamond" w:hAnsi="Garamond"/>
          <w:sz w:val="24"/>
          <w:szCs w:val="24"/>
        </w:rPr>
        <w:t>an Union is ready for it" (Thomas &amp; Strupczewski, 2022). These authors also recommend that even though it would be expensive for Russia, Russia (a major energy exporter to the EU) might respond to EU sanctions by restricting oil, gas, and coal exports to t</w:t>
      </w:r>
      <w:r w:rsidRPr="004A3A3D">
        <w:rPr>
          <w:rFonts w:ascii="Garamond" w:hAnsi="Garamond"/>
          <w:sz w:val="24"/>
          <w:szCs w:val="24"/>
        </w:rPr>
        <w:t>he EU. This would consequently lead to higher prices on these commodities, uncertainty, and a decrease in consumption. About a quarter of Europe's oil and over half of its natural gas are imported from Russia. These countries depend on Russia for their sup</w:t>
      </w:r>
      <w:r w:rsidRPr="004A3A3D">
        <w:rPr>
          <w:rFonts w:ascii="Garamond" w:hAnsi="Garamond"/>
          <w:sz w:val="24"/>
          <w:szCs w:val="24"/>
        </w:rPr>
        <w:t xml:space="preserve">ply (Wiseman, 2022). </w:t>
      </w:r>
    </w:p>
    <w:p w14:paraId="3D90FDD5" w14:textId="32B78BFF"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A statement made by the head of the European Central Bank, Christina Lagarde, was as follows: "What we know is that the two main channels through which the economy of the euro area will be affected will be through energy, prices, and</w:t>
      </w:r>
      <w:r w:rsidRPr="004A3A3D">
        <w:rPr>
          <w:rFonts w:ascii="Garamond" w:hAnsi="Garamond"/>
          <w:sz w:val="24"/>
          <w:szCs w:val="24"/>
        </w:rPr>
        <w:t xml:space="preserve"> confidence or the uncertainty channel; not so much through trade, which is limited between Russia and the euro area... Continued uncertainty is likely </w:t>
      </w:r>
      <w:r w:rsidRPr="004A3A3D">
        <w:rPr>
          <w:rFonts w:ascii="Garamond" w:hAnsi="Garamond"/>
          <w:sz w:val="24"/>
          <w:szCs w:val="24"/>
        </w:rPr>
        <w:lastRenderedPageBreak/>
        <w:t>to act as a drag on both consumption and investment, which will slow down overall economic growth (Thoma</w:t>
      </w:r>
      <w:r w:rsidRPr="004A3A3D">
        <w:rPr>
          <w:rFonts w:ascii="Garamond" w:hAnsi="Garamond"/>
          <w:sz w:val="24"/>
          <w:szCs w:val="24"/>
        </w:rPr>
        <w:t>s &amp; Strupczewski, 2022). The price of natural gas in Europe is approximately six times higher than it was at the beginning of 2022 due to Russia's recent attack on Ukraine leading to a 20 percent rise in natural gas prices, thus increasing inflation and bu</w:t>
      </w:r>
      <w:r w:rsidRPr="004A3A3D">
        <w:rPr>
          <w:rFonts w:ascii="Garamond" w:hAnsi="Garamond"/>
          <w:sz w:val="24"/>
          <w:szCs w:val="24"/>
        </w:rPr>
        <w:t xml:space="preserve">lging utility bills. In the United States, the price of natural gas is about the same as it was at the beginning of 2022. (Wiseman, 2022). An economic growth curve for all EU countries using the euro could drop to 4.0 percent by the end of 2022, according </w:t>
      </w:r>
      <w:r w:rsidRPr="004A3A3D">
        <w:rPr>
          <w:rFonts w:ascii="Garamond" w:hAnsi="Garamond"/>
          <w:sz w:val="24"/>
          <w:szCs w:val="24"/>
        </w:rPr>
        <w:t>to a forecast by the European Commission. This is lower than the 4.3 percent that was predicted in November 2021, and this current forecast is even more uncertain as a result of Russia's attack on Ukraine. Covid-19, supply chain limitations, and the rise i</w:t>
      </w:r>
      <w:r w:rsidRPr="004A3A3D">
        <w:rPr>
          <w:rFonts w:ascii="Garamond" w:hAnsi="Garamond"/>
          <w:sz w:val="24"/>
          <w:szCs w:val="24"/>
        </w:rPr>
        <w:t xml:space="preserve">n energy prices (inflation) are all factors that could contribute to this drop (Thomas &amp; Strupczewski, 2022). According to the same source, the chief economist of Berenberg bank said that "the drag from rising prices and the negative confidence impact may </w:t>
      </w:r>
      <w:r w:rsidRPr="004A3A3D">
        <w:rPr>
          <w:rFonts w:ascii="Garamond" w:hAnsi="Garamond"/>
          <w:sz w:val="24"/>
          <w:szCs w:val="24"/>
        </w:rPr>
        <w:t xml:space="preserve">cut real GDP growth in the eurozone from 4.3 percent to 3.7 percent for 2022." (Wiseman, 2022). </w:t>
      </w:r>
    </w:p>
    <w:p w14:paraId="411FEF95" w14:textId="36D20932"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 xml:space="preserve">Consequences for Both Russia and Ukraine </w:t>
      </w:r>
    </w:p>
    <w:p w14:paraId="337B1ACE" w14:textId="46827E64"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 xml:space="preserve">The conflict in Ukraine has resulted in a significant escalation of the country's humanitarian disaster. There has </w:t>
      </w:r>
      <w:r w:rsidRPr="004A3A3D">
        <w:rPr>
          <w:rFonts w:ascii="Garamond" w:hAnsi="Garamond"/>
          <w:sz w:val="24"/>
          <w:szCs w:val="24"/>
        </w:rPr>
        <w:t>been severe damage to urban areas in many parts of the country, as well as severe disruptions to maritime, road, and rail transit. Additionally, vital economic and social service infrastructure, such as power generation, digital infrastructure, bridges, an</w:t>
      </w:r>
      <w:r w:rsidRPr="004A3A3D">
        <w:rPr>
          <w:rFonts w:ascii="Garamond" w:hAnsi="Garamond"/>
          <w:sz w:val="24"/>
          <w:szCs w:val="24"/>
        </w:rPr>
        <w:t>d ports, has been destroyed or rendered inoperable. Nearly six million people in Ukraine have little or no access to clean water as of the end of the month of March. As of the middle of April, it is believed that over 12 million people had been forced to l</w:t>
      </w:r>
      <w:r w:rsidRPr="004A3A3D">
        <w:rPr>
          <w:rFonts w:ascii="Garamond" w:hAnsi="Garamond"/>
          <w:sz w:val="24"/>
          <w:szCs w:val="24"/>
        </w:rPr>
        <w:t>eave their homes, and an equal number of people, particularly the elderly and the sick, had an immediate need for humanitarian help (UNHCR 2022). Additionally, the conflict is having a significant impact on human capital. It is anticipated to have an espec</w:t>
      </w:r>
      <w:r w:rsidRPr="004A3A3D">
        <w:rPr>
          <w:rFonts w:ascii="Garamond" w:hAnsi="Garamond"/>
          <w:sz w:val="24"/>
          <w:szCs w:val="24"/>
        </w:rPr>
        <w:t xml:space="preserve">ially severe effect on children as a result of an increase in hunger and stunting, a reduction in the number of years spent in school, and worse results in the labour market (Akresh, Caruso, and Thirumurthy 2022; Acosta et al. 2020). </w:t>
      </w:r>
    </w:p>
    <w:p w14:paraId="29DEDB48" w14:textId="1737AA7B"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The Ukrainian govern</w:t>
      </w:r>
      <w:r w:rsidRPr="004A3A3D">
        <w:rPr>
          <w:rFonts w:ascii="Garamond" w:hAnsi="Garamond"/>
          <w:sz w:val="24"/>
          <w:szCs w:val="24"/>
        </w:rPr>
        <w:t>ment has implemented emergency financial measures (such as capital controls and banking sector restrictions) and announced tax deferrals in order to support the economy and alleviate pressures on foreign exchange reserves and banks, all while meeting all o</w:t>
      </w:r>
      <w:r w:rsidRPr="004A3A3D">
        <w:rPr>
          <w:rFonts w:ascii="Garamond" w:hAnsi="Garamond"/>
          <w:sz w:val="24"/>
          <w:szCs w:val="24"/>
        </w:rPr>
        <w:t>f its domestic and external debt obligations in full. These precautions have assisted in avoiding a complete breakdown of the financial system. As a result of the destruction of a significant portion of the production infrastructure and the closure of ente</w:t>
      </w:r>
      <w:r w:rsidRPr="004A3A3D">
        <w:rPr>
          <w:rFonts w:ascii="Garamond" w:hAnsi="Garamond"/>
          <w:sz w:val="24"/>
          <w:szCs w:val="24"/>
        </w:rPr>
        <w:t xml:space="preserve">rprises brought on by the conflict, several </w:t>
      </w:r>
      <w:r w:rsidRPr="004A3A3D">
        <w:rPr>
          <w:rFonts w:ascii="Garamond" w:hAnsi="Garamond"/>
          <w:sz w:val="24"/>
          <w:szCs w:val="24"/>
        </w:rPr>
        <w:lastRenderedPageBreak/>
        <w:t>regions in Ukraine are now incapable of supporting any kind of economic activity. Damage to transit routes has made transportation of goods by land more difficult, and Ukraine's inability to reach the Black Sea h</w:t>
      </w:r>
      <w:r w:rsidRPr="004A3A3D">
        <w:rPr>
          <w:rFonts w:ascii="Garamond" w:hAnsi="Garamond"/>
          <w:sz w:val="24"/>
          <w:szCs w:val="24"/>
        </w:rPr>
        <w:t xml:space="preserve">as halted all seaborne trade. Seaborne commerce accounts for half of Ukraine's total exports, therefore this disruption is devastating for the economy. According to the Europe and Central Asia Update that was just issued by the World Bank, the conflict is </w:t>
      </w:r>
      <w:r w:rsidRPr="004A3A3D">
        <w:rPr>
          <w:rFonts w:ascii="Garamond" w:hAnsi="Garamond"/>
          <w:sz w:val="24"/>
          <w:szCs w:val="24"/>
        </w:rPr>
        <w:t>projected to bring about a reduction in production that will be equivalent to a reduction of almost 45 percent of GDP in the year 2022. (World Bank 2022b). The projections are based on the assumption that the conflict would go for many more months, but tha</w:t>
      </w:r>
      <w:r w:rsidRPr="004A3A3D">
        <w:rPr>
          <w:rFonts w:ascii="Garamond" w:hAnsi="Garamond"/>
          <w:sz w:val="24"/>
          <w:szCs w:val="24"/>
        </w:rPr>
        <w:t xml:space="preserve">t it will be confined to the same geographic regions where it is now taking place. In the future, Ukraine will need significant financial help from the outside world, and its debt will most likely need to be modified in order to enable a strong rebuilding </w:t>
      </w:r>
      <w:r w:rsidRPr="004A3A3D">
        <w:rPr>
          <w:rFonts w:ascii="Garamond" w:hAnsi="Garamond"/>
          <w:sz w:val="24"/>
          <w:szCs w:val="24"/>
        </w:rPr>
        <w:t xml:space="preserve">and recovery and to ensure economic sustainability. </w:t>
      </w:r>
    </w:p>
    <w:p w14:paraId="41E7BF45" w14:textId="4D93F697"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Prices of financial assets have fallen dramatically in Russia, and it is anticipated that the country's economy will continue to be vulnerable to financial instability for the foreseeable future. The yi</w:t>
      </w:r>
      <w:r w:rsidRPr="004A3A3D">
        <w:rPr>
          <w:rFonts w:ascii="Garamond" w:hAnsi="Garamond"/>
          <w:sz w:val="24"/>
          <w:szCs w:val="24"/>
        </w:rPr>
        <w:t>elds on Russian debt denominated in dollars have skyrocketed, while trading on the Moscow Stock Exchange was halted between the 25th of February and the 24th of March as a result of steep declines in share prices. The trading of Russian assets has also bee</w:t>
      </w:r>
      <w:r w:rsidRPr="004A3A3D">
        <w:rPr>
          <w:rFonts w:ascii="Garamond" w:hAnsi="Garamond"/>
          <w:sz w:val="24"/>
          <w:szCs w:val="24"/>
        </w:rPr>
        <w:t>n prohibited on a significant number of foreign exchanges. For example, in the beginning of March, Deutsche Boerse halted all trading in Russian securities until further notice and placed a complete ban on trading in Russian securities. The value of the ru</w:t>
      </w:r>
      <w:r w:rsidRPr="004A3A3D">
        <w:rPr>
          <w:rFonts w:ascii="Garamond" w:hAnsi="Garamond"/>
          <w:sz w:val="24"/>
          <w:szCs w:val="24"/>
        </w:rPr>
        <w:t>ble dropped by as much as 40 percent in just two weeks after the start of the war, but it has since substantially rebounded as capital controls have been imposed. The Russian authorities have taken numerous steps to prevent foreigners from selling ruble-de</w:t>
      </w:r>
      <w:r w:rsidRPr="004A3A3D">
        <w:rPr>
          <w:rFonts w:ascii="Garamond" w:hAnsi="Garamond"/>
          <w:sz w:val="24"/>
          <w:szCs w:val="24"/>
        </w:rPr>
        <w:t>nominated assets or hard currency outside of the country. This has resulted in the ruble's value recovering substantially. Late in February, the CBR increased its policy interest rate by 10.5 percentage points, bringing it to 20 percent. On April 8th, as p</w:t>
      </w:r>
      <w:r w:rsidRPr="004A3A3D">
        <w:rPr>
          <w:rFonts w:ascii="Garamond" w:hAnsi="Garamond"/>
          <w:sz w:val="24"/>
          <w:szCs w:val="24"/>
        </w:rPr>
        <w:t>ressures on the ruble eased, the CBR lowered it to 17 percent from the previous level of 20 percent. This was done to help limit the ruble's depreciation and the subsequent inflation. At the end of March, the Russian government declared that beginning in A</w:t>
      </w:r>
      <w:r w:rsidRPr="004A3A3D">
        <w:rPr>
          <w:rFonts w:ascii="Garamond" w:hAnsi="Garamond"/>
          <w:sz w:val="24"/>
          <w:szCs w:val="24"/>
        </w:rPr>
        <w:t xml:space="preserve">pril, all European energy imports will be required to have their bills presented in rubles. The nations of Europe have fought against the modification of the payment conditions that was suggested, and it is now unknown whether or not it will be imposed. </w:t>
      </w:r>
    </w:p>
    <w:p w14:paraId="3B7D5F69" w14:textId="4067EAC1"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It has been determined that Russia has a credit rating of "selective default," and the pricing of credit default swaps imply that there is a high likelihood of future sovereign default. In April, Russia attempted to service its international debt in ruble</w:t>
      </w:r>
      <w:r w:rsidRPr="004A3A3D">
        <w:rPr>
          <w:rFonts w:ascii="Garamond" w:hAnsi="Garamond"/>
          <w:sz w:val="24"/>
          <w:szCs w:val="24"/>
        </w:rPr>
        <w:t xml:space="preserve">s rather than dollars, in response to actions taken by the United States government to block Russian debt service payments made from </w:t>
      </w:r>
      <w:r w:rsidRPr="004A3A3D">
        <w:rPr>
          <w:rFonts w:ascii="Garamond" w:hAnsi="Garamond"/>
          <w:sz w:val="24"/>
          <w:szCs w:val="24"/>
        </w:rPr>
        <w:lastRenderedPageBreak/>
        <w:t xml:space="preserve">dollar accounts held with U.S. financial institutions. This attempt led to an increase in the likelihood of a default by a </w:t>
      </w:r>
      <w:r w:rsidRPr="004A3A3D">
        <w:rPr>
          <w:rFonts w:ascii="Garamond" w:hAnsi="Garamond"/>
          <w:sz w:val="24"/>
          <w:szCs w:val="24"/>
        </w:rPr>
        <w:t>sovereign nation. After then, S&amp;P Global Ratings gave Russia a rating called "selected default," which indicated that it was doubtful that the ruble payments would be converted to dollars during a grace period of 30 days beginning on April 4th, 2022. (Govi</w:t>
      </w:r>
      <w:r w:rsidRPr="004A3A3D">
        <w:rPr>
          <w:rFonts w:ascii="Garamond" w:hAnsi="Garamond"/>
          <w:sz w:val="24"/>
          <w:szCs w:val="24"/>
        </w:rPr>
        <w:t>nd 2022). On April 11th, a creditor committee decided that Russian Railways had defaulted on participation notes in a loan denominated in Swiss francs. This was the first instance of an international default by a Russian business since the beginning of the</w:t>
      </w:r>
      <w:r w:rsidRPr="004A3A3D">
        <w:rPr>
          <w:rFonts w:ascii="Garamond" w:hAnsi="Garamond"/>
          <w:sz w:val="24"/>
          <w:szCs w:val="24"/>
        </w:rPr>
        <w:t xml:space="preserve"> conflict (Strohecker and Do Rosario 2022). </w:t>
      </w:r>
    </w:p>
    <w:p w14:paraId="58734B26" w14:textId="0970CA49"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Since the imposition of sanctions causes a precipitous drop in domestic demand, high-frequency economic indicators indicate to a severe slowdown in economic activity in the month of March, with the composite PM</w:t>
      </w:r>
      <w:r w:rsidRPr="004A3A3D">
        <w:rPr>
          <w:rFonts w:ascii="Garamond" w:hAnsi="Garamond"/>
          <w:sz w:val="24"/>
          <w:szCs w:val="24"/>
        </w:rPr>
        <w:t>I plunging further into negative territory. Along with the initial devaluation of the ruble and supply constraints, inflation skyrocketed, jumping from 9.2 percent (year over year) in February to 16.7 percent (year over year) in March. When opposed to earl</w:t>
      </w:r>
      <w:r w:rsidRPr="004A3A3D">
        <w:rPr>
          <w:rFonts w:ascii="Garamond" w:hAnsi="Garamond"/>
          <w:sz w:val="24"/>
          <w:szCs w:val="24"/>
        </w:rPr>
        <w:t>ier predictions, which anticipated a growth of 2.4 percent, it is anticipated that Russia's GDP would decrease by almost 11 percent during the whole of this year (World Bank 2022b). The departure of many multinational corporations from Russia and a sharp d</w:t>
      </w:r>
      <w:r w:rsidRPr="004A3A3D">
        <w:rPr>
          <w:rFonts w:ascii="Garamond" w:hAnsi="Garamond"/>
          <w:sz w:val="24"/>
          <w:szCs w:val="24"/>
        </w:rPr>
        <w:t>eterioration in the outlook will cause investment to dry up, while the pressure on households caused by rapidly rising prices and declining incomes will weigh heavily on consumption; this will only be partially offset by the support provided by fiscal poli</w:t>
      </w:r>
      <w:r w:rsidRPr="004A3A3D">
        <w:rPr>
          <w:rFonts w:ascii="Garamond" w:hAnsi="Garamond"/>
          <w:sz w:val="24"/>
          <w:szCs w:val="24"/>
        </w:rPr>
        <w:t>cy. The precipitous drop in demand, along with export prohibitions against Russia, will lead to an improvement in the situation with regard to funding from outside sources. Nevertheless, the interruption of imports has already caused a halt in local output</w:t>
      </w:r>
      <w:r w:rsidRPr="004A3A3D">
        <w:rPr>
          <w:rFonts w:ascii="Garamond" w:hAnsi="Garamond"/>
          <w:sz w:val="24"/>
          <w:szCs w:val="24"/>
        </w:rPr>
        <w:t>, which can be seen in industries such as the automotive and aerospace industries. It is anticipated that the announced restrictions and cutbacks in purchases of Russian oil and gas would lead to a small dip in exports this year. This prediction is based o</w:t>
      </w:r>
      <w:r w:rsidRPr="004A3A3D">
        <w:rPr>
          <w:rFonts w:ascii="Garamond" w:hAnsi="Garamond"/>
          <w:sz w:val="24"/>
          <w:szCs w:val="24"/>
        </w:rPr>
        <w:t xml:space="preserve">n current market conditions. It is now illegal to ship important high-tech commodities, such as software and semiconductors, to Russia, which would deprive the nation of essential inputs and worsen supply chain instabilities already present in Russia. The </w:t>
      </w:r>
      <w:r w:rsidRPr="004A3A3D">
        <w:rPr>
          <w:rFonts w:ascii="Garamond" w:hAnsi="Garamond"/>
          <w:sz w:val="24"/>
          <w:szCs w:val="24"/>
        </w:rPr>
        <w:t xml:space="preserve">present package of sanctions will have a long-lasting detrimental impact on Russia by reducing oil output as a result of the departure of international oil corporations, a reduction in investment, and limited access to foreign technology. This will happen </w:t>
      </w:r>
      <w:r w:rsidRPr="004A3A3D">
        <w:rPr>
          <w:rFonts w:ascii="Garamond" w:hAnsi="Garamond"/>
          <w:sz w:val="24"/>
          <w:szCs w:val="24"/>
        </w:rPr>
        <w:t>as a direct result of the sanctions.</w:t>
      </w:r>
    </w:p>
    <w:p w14:paraId="5A16D4FC" w14:textId="77777777"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 xml:space="preserve">Affect on the European Union </w:t>
      </w:r>
    </w:p>
    <w:p w14:paraId="38F59BC4" w14:textId="77777777" w:rsidR="0058515A" w:rsidRPr="004A3A3D" w:rsidRDefault="0058515A" w:rsidP="004A3A3D">
      <w:pPr>
        <w:spacing w:before="100" w:beforeAutospacing="1" w:after="100" w:afterAutospacing="1" w:line="360" w:lineRule="auto"/>
        <w:jc w:val="both"/>
        <w:rPr>
          <w:rFonts w:ascii="Garamond" w:hAnsi="Garamond"/>
          <w:sz w:val="24"/>
          <w:szCs w:val="24"/>
        </w:rPr>
      </w:pPr>
    </w:p>
    <w:p w14:paraId="701254CD" w14:textId="59FC55B0"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lastRenderedPageBreak/>
        <w:t>Because of their extensive economic ties to Russia and, to a lesser degree, Ukraine, a number of nations' economies in Europe and Central Asia (ECA) have been hammered especially hard in</w:t>
      </w:r>
      <w:r w:rsidRPr="004A3A3D">
        <w:rPr>
          <w:rFonts w:ascii="Garamond" w:hAnsi="Garamond"/>
          <w:sz w:val="24"/>
          <w:szCs w:val="24"/>
        </w:rPr>
        <w:t xml:space="preserve"> recent years. Eastern Europe, the South Caucasus, and Central Asia have particularly strong ties to one another because to their robust commerce, remittance, commodity, and confidence networks (figures 2.B and 2.C). A sharp slowdown in Russia and Ukraine </w:t>
      </w:r>
      <w:r w:rsidRPr="004A3A3D">
        <w:rPr>
          <w:rFonts w:ascii="Garamond" w:hAnsi="Garamond"/>
          <w:sz w:val="24"/>
          <w:szCs w:val="24"/>
        </w:rPr>
        <w:t xml:space="preserve">will have an impact on countries that are nearby as a result of disruptions to trade, financial, and remittance flows; the severing of supply chains and transport links; the impacts on digital connectivity and associated services; and investors' increased </w:t>
      </w:r>
      <w:r w:rsidRPr="004A3A3D">
        <w:rPr>
          <w:rFonts w:ascii="Garamond" w:hAnsi="Garamond"/>
          <w:sz w:val="24"/>
          <w:szCs w:val="24"/>
        </w:rPr>
        <w:t>risk perceptions. The increased cost of energy is having a significant negative impact, both directly and indirectly, on the financial sustainability and accessibility of heating and power services. Many Central Asian economies, like Tajikistan and the Kyr</w:t>
      </w:r>
      <w:r w:rsidRPr="004A3A3D">
        <w:rPr>
          <w:rFonts w:ascii="Garamond" w:hAnsi="Garamond"/>
          <w:sz w:val="24"/>
          <w:szCs w:val="24"/>
        </w:rPr>
        <w:t>gyz Republic, rely heavily on remittances sent from Russia as a primary source of foreign income. It is anticipated that the actual value of remittances from Russia would significantly decrease as a consequence of the combination of decreased economic acti</w:t>
      </w:r>
      <w:r w:rsidRPr="004A3A3D">
        <w:rPr>
          <w:rFonts w:ascii="Garamond" w:hAnsi="Garamond"/>
          <w:sz w:val="24"/>
          <w:szCs w:val="24"/>
        </w:rPr>
        <w:t>vity and a weakening currency. Both Russia and Ukraine, to a lesser degree, are key export destinations for various economies in the ECA area, and Russian and Ukrainian visitors are a vital source of revenue for several nations in the region. In general, e</w:t>
      </w:r>
      <w:r w:rsidRPr="004A3A3D">
        <w:rPr>
          <w:rFonts w:ascii="Garamond" w:hAnsi="Garamond"/>
          <w:sz w:val="24"/>
          <w:szCs w:val="24"/>
        </w:rPr>
        <w:t>conomic growth in ECA without Russia and Ukraine is projected to decelerate dramatically, falling from 7.8 percent in 2021 to 2.2 percent in 2022. (World Bank 2022b).</w:t>
      </w:r>
    </w:p>
    <w:p w14:paraId="298CCCED" w14:textId="27A35743"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The costs of commodities like energy and food have skyrocketed recently. There has been</w:t>
      </w:r>
      <w:r w:rsidRPr="004A3A3D">
        <w:rPr>
          <w:rFonts w:ascii="Garamond" w:hAnsi="Garamond"/>
          <w:sz w:val="24"/>
          <w:szCs w:val="24"/>
        </w:rPr>
        <w:t xml:space="preserve"> a significant rise in the cost of goods for which Russia and Ukraine are primary suppliers. Since the beginning of the war, the price of coal has increased by sixty percent, the price of natural gas in Europe has increased by more than thirty percent, and</w:t>
      </w:r>
      <w:r w:rsidRPr="004A3A3D">
        <w:rPr>
          <w:rFonts w:ascii="Garamond" w:hAnsi="Garamond"/>
          <w:sz w:val="24"/>
          <w:szCs w:val="24"/>
        </w:rPr>
        <w:t xml:space="preserve"> the price of wheat has increased by almost forty percent. Prices for a barrel of Brent crude oil hit a 10-year high of $130 at the beginning of March as a result of the United Kingdom and the United States banning oil imports from Russia; however, prices </w:t>
      </w:r>
      <w:r w:rsidRPr="004A3A3D">
        <w:rPr>
          <w:rFonts w:ascii="Garamond" w:hAnsi="Garamond"/>
          <w:sz w:val="24"/>
          <w:szCs w:val="24"/>
        </w:rPr>
        <w:t>eventually decreased to be close to $110 per barrel. The price range has been exceedingly unpredictable, with very big intraday swings and, in the case of oil, changes in futures curves. As a result of sanctions imposed on financial intermediaries, the set</w:t>
      </w:r>
      <w:r w:rsidRPr="004A3A3D">
        <w:rPr>
          <w:rFonts w:ascii="Garamond" w:hAnsi="Garamond"/>
          <w:sz w:val="24"/>
          <w:szCs w:val="24"/>
        </w:rPr>
        <w:t>tlement of transactions involving Russian oil has become more expensive. As a consequence of this, Russia has had a difficult time finding customers for its oil, and as a result, the price of Urals, which is the Russian benchmark, has been trading at a dis</w:t>
      </w:r>
      <w:r w:rsidRPr="004A3A3D">
        <w:rPr>
          <w:rFonts w:ascii="Garamond" w:hAnsi="Garamond"/>
          <w:sz w:val="24"/>
          <w:szCs w:val="24"/>
        </w:rPr>
        <w:t>count of more than $25 a barrel in comparison to Brent. As was said previously, it is especially harmful that there has been a rise in the price of agricultural commodities and associated inputs such as fertilisers. This is because these price increases ha</w:t>
      </w:r>
      <w:r w:rsidRPr="004A3A3D">
        <w:rPr>
          <w:rFonts w:ascii="Garamond" w:hAnsi="Garamond"/>
          <w:sz w:val="24"/>
          <w:szCs w:val="24"/>
        </w:rPr>
        <w:t>ve a multiplicative effect on low-income families and other vulnerable populations.</w:t>
      </w:r>
    </w:p>
    <w:p w14:paraId="6A915938" w14:textId="72531775"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lastRenderedPageBreak/>
        <w:t>The recent spike in the cost of commodities follows a string of significant price hikes dating back to January 2022. The overall increase in prices has been driven in par</w:t>
      </w:r>
      <w:r w:rsidRPr="004A3A3D">
        <w:rPr>
          <w:rFonts w:ascii="Garamond" w:hAnsi="Garamond"/>
          <w:sz w:val="24"/>
          <w:szCs w:val="24"/>
        </w:rPr>
        <w:t>t by geopolitical risk premia, but it has also been driven in part by the rising demand for commodities that has occurred as a result of the recovery of the global economy. The production of nations that are members of OPEC and its allies has also been low</w:t>
      </w:r>
      <w:r w:rsidRPr="004A3A3D">
        <w:rPr>
          <w:rFonts w:ascii="Garamond" w:hAnsi="Garamond"/>
          <w:sz w:val="24"/>
          <w:szCs w:val="24"/>
        </w:rPr>
        <w:t>er than anticipated. Prices of other goods that need a lot of energy, such as fertilisers and aluminium, have increased as a direct result of the rising cost of energy. The number of stocked industrial commodities has seen a precipitous decline, notably th</w:t>
      </w:r>
      <w:r w:rsidRPr="004A3A3D">
        <w:rPr>
          <w:rFonts w:ascii="Garamond" w:hAnsi="Garamond"/>
          <w:sz w:val="24"/>
          <w:szCs w:val="24"/>
        </w:rPr>
        <w:t>at of crude oil and tin.</w:t>
      </w:r>
    </w:p>
    <w:p w14:paraId="7C855037" w14:textId="3F12463F"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The vulnerability of the European economy is a direct result of its dependency on Russia for energy. Since January 2021, the euro area has been forced to contend with a four-hundred-percent rise in the price of gasoline and a dou</w:t>
      </w:r>
      <w:r w:rsidRPr="004A3A3D">
        <w:rPr>
          <w:rFonts w:ascii="Garamond" w:hAnsi="Garamond"/>
          <w:sz w:val="24"/>
          <w:szCs w:val="24"/>
        </w:rPr>
        <w:t>bling in the price of oil. The rise in energy prices is responsible for approximately two thirds of the increase in annual inflation in the euro area that was 7.5 percent in March 2022. This is having a negative impact on both production costs and buying p</w:t>
      </w:r>
      <w:r w:rsidRPr="004A3A3D">
        <w:rPr>
          <w:rFonts w:ascii="Garamond" w:hAnsi="Garamond"/>
          <w:sz w:val="24"/>
          <w:szCs w:val="24"/>
        </w:rPr>
        <w:t>ower in the euro area. In the event that Russia reduced its crude oil and/or natural gas shipments to Europe, prices in the region would increase even more. This is because Russian exports account for more than 35 percent of the euro area's imports of natu</w:t>
      </w:r>
      <w:r w:rsidRPr="004A3A3D">
        <w:rPr>
          <w:rFonts w:ascii="Garamond" w:hAnsi="Garamond"/>
          <w:sz w:val="24"/>
          <w:szCs w:val="24"/>
        </w:rPr>
        <w:t>ral gas, more than 20 percent of oil, and 40 percent of coal (Bachmann et al. 2022). In addition to being reliant on the euro area for its exports, Russia is also dependent on the euro region for the destination of around 40 percent of its crude oil and na</w:t>
      </w:r>
      <w:r w:rsidRPr="004A3A3D">
        <w:rPr>
          <w:rFonts w:ascii="Garamond" w:hAnsi="Garamond"/>
          <w:sz w:val="24"/>
          <w:szCs w:val="24"/>
        </w:rPr>
        <w:t>tural gas. Existing pipeline infrastructure will limit Russia's ability to reroute part of its natural gas and oil exports to other countries, despite the possibility that Russia may someday be able to do so.</w:t>
      </w:r>
    </w:p>
    <w:p w14:paraId="21634545" w14:textId="77777777"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More than seventy-five percent of the wheat t</w:t>
      </w:r>
      <w:r w:rsidRPr="004A3A3D">
        <w:rPr>
          <w:rFonts w:ascii="Garamond" w:hAnsi="Garamond"/>
          <w:sz w:val="24"/>
          <w:szCs w:val="24"/>
        </w:rPr>
        <w:t xml:space="preserve">hat is imported into several nations comes from Russia and Ukraine. This is notably true in ECA, MNA, and SSA. In a similar vein, a significant portion of the maize and seed oils imported into some nations come from Ukraine. Wheat production in Ukraine is </w:t>
      </w:r>
      <w:r w:rsidRPr="004A3A3D">
        <w:rPr>
          <w:rFonts w:ascii="Garamond" w:hAnsi="Garamond"/>
          <w:sz w:val="24"/>
          <w:szCs w:val="24"/>
        </w:rPr>
        <w:t xml:space="preserve">heavily concentrated in the South and East of the country, which is also where the conflict is at its most intense. The spring planting season for other important crops like corn, barley, and sunflowers is anticipated to be partially disrupted as a result </w:t>
      </w:r>
      <w:r w:rsidRPr="004A3A3D">
        <w:rPr>
          <w:rFonts w:ascii="Garamond" w:hAnsi="Garamond"/>
          <w:sz w:val="24"/>
          <w:szCs w:val="24"/>
        </w:rPr>
        <w:t>of the conflict. The logistics around the shipping of crops also continue to be problematic; over ninety percent of Ukraine's grain commerce goes via ports on the Black Sea that are not now operating. Russia is the biggest exporter of fertilisers, accounti</w:t>
      </w:r>
      <w:r w:rsidRPr="004A3A3D">
        <w:rPr>
          <w:rFonts w:ascii="Garamond" w:hAnsi="Garamond"/>
          <w:sz w:val="24"/>
          <w:szCs w:val="24"/>
        </w:rPr>
        <w:t xml:space="preserve">ng for 13 percent of worldwide exports, and has suggested that fertiliser factories suspend shipments of fertiliser. This would impede food production in certain regions of the globe since Russia is the greatest exporter of fertilisers. </w:t>
      </w:r>
    </w:p>
    <w:p w14:paraId="78652222" w14:textId="77777777" w:rsidR="0058515A" w:rsidRPr="004A3A3D" w:rsidRDefault="0058515A" w:rsidP="004A3A3D">
      <w:pPr>
        <w:spacing w:before="100" w:beforeAutospacing="1" w:after="100" w:afterAutospacing="1" w:line="360" w:lineRule="auto"/>
        <w:jc w:val="both"/>
        <w:rPr>
          <w:rFonts w:ascii="Garamond" w:hAnsi="Garamond"/>
          <w:sz w:val="24"/>
          <w:szCs w:val="24"/>
        </w:rPr>
      </w:pPr>
    </w:p>
    <w:p w14:paraId="2E76328A" w14:textId="7D925142"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On the other hand</w:t>
      </w:r>
      <w:r w:rsidRPr="004A3A3D">
        <w:rPr>
          <w:rFonts w:ascii="Garamond" w:hAnsi="Garamond"/>
          <w:sz w:val="24"/>
          <w:szCs w:val="24"/>
        </w:rPr>
        <w:t>, countries that are net exporters of commodities, notably energy, may be able to gain in the short term from increased commodity prices. The impact is expected to be most significant in some countries that are members of the Organization of Petroleum Expo</w:t>
      </w:r>
      <w:r w:rsidRPr="004A3A3D">
        <w:rPr>
          <w:rFonts w:ascii="Garamond" w:hAnsi="Garamond"/>
          <w:sz w:val="24"/>
          <w:szCs w:val="24"/>
        </w:rPr>
        <w:t>rting Countries (OPEC) and other countries that are energy exporters, particularly in Latin America. These countries will experience increased exports and governmental revenues, despite the fact that previous hedging activity may mitigate some of the windf</w:t>
      </w:r>
      <w:r w:rsidRPr="004A3A3D">
        <w:rPr>
          <w:rFonts w:ascii="Garamond" w:hAnsi="Garamond"/>
          <w:sz w:val="24"/>
          <w:szCs w:val="24"/>
        </w:rPr>
        <w:t>all. However, for other companies that export goods that aren't related to the energy industry, the advantages of higher pricing will be offset by higher input costs related to things like energy and fertiliser.</w:t>
      </w:r>
    </w:p>
    <w:p w14:paraId="7BAB946E" w14:textId="62E5BABC"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Conclusion</w:t>
      </w:r>
    </w:p>
    <w:p w14:paraId="006A28DD" w14:textId="77777777" w:rsidR="0058515A" w:rsidRPr="004A3A3D" w:rsidRDefault="00505707" w:rsidP="004A3A3D">
      <w:pPr>
        <w:spacing w:before="100" w:beforeAutospacing="1" w:after="100" w:afterAutospacing="1" w:line="360" w:lineRule="auto"/>
        <w:jc w:val="both"/>
        <w:rPr>
          <w:rFonts w:ascii="Garamond" w:hAnsi="Garamond"/>
          <w:sz w:val="24"/>
          <w:szCs w:val="24"/>
        </w:rPr>
      </w:pPr>
      <w:r w:rsidRPr="004A3A3D">
        <w:rPr>
          <w:rFonts w:ascii="Garamond" w:hAnsi="Garamond"/>
          <w:sz w:val="24"/>
          <w:szCs w:val="24"/>
        </w:rPr>
        <w:t>The struggle between Russia a</w:t>
      </w:r>
      <w:r w:rsidRPr="004A3A3D">
        <w:rPr>
          <w:rFonts w:ascii="Garamond" w:hAnsi="Garamond"/>
          <w:sz w:val="24"/>
          <w:szCs w:val="24"/>
        </w:rPr>
        <w:t xml:space="preserve">nd Ukraine in 2022 may be summed up by what Antony Blinken, the Secretary of State of the United States of America, had to say about it: "it's greater than a fight between two nations. It is more extensive than both Russia and NATO together. Because it is </w:t>
      </w:r>
      <w:r w:rsidRPr="004A3A3D">
        <w:rPr>
          <w:rFonts w:ascii="Garamond" w:hAnsi="Garamond"/>
          <w:sz w:val="24"/>
          <w:szCs w:val="24"/>
        </w:rPr>
        <w:t>an issue with global repercussions, it calls for the attention and participation of people all around the world (U.S. Department of State, 2022). In his address on March 8, 2022, President Biden remarked, "Russia's aggression is costing us all, and it's no</w:t>
      </w:r>
      <w:r w:rsidRPr="004A3A3D">
        <w:rPr>
          <w:rFonts w:ascii="Garamond" w:hAnsi="Garamond"/>
          <w:sz w:val="24"/>
          <w:szCs w:val="24"/>
        </w:rPr>
        <w:t xml:space="preserve"> time for profiteering or price gouging." One may get a sense of the worldwide severity of this battle from President Biden's words (The White House, 2022). Several articles have been written on the effects of the conflict between Russia and Ukraine on bot</w:t>
      </w:r>
      <w:r w:rsidRPr="004A3A3D">
        <w:rPr>
          <w:rFonts w:ascii="Garamond" w:hAnsi="Garamond"/>
          <w:sz w:val="24"/>
          <w:szCs w:val="24"/>
        </w:rPr>
        <w:t xml:space="preserve">h countries, but the emphasis has been placed mostly on Russia because of the severe global financial sanctions that are now hurting its economy. As a result, in order to diverge from the general trend of write-ups, the primary focus of this investigation </w:t>
      </w:r>
      <w:r w:rsidRPr="004A3A3D">
        <w:rPr>
          <w:rFonts w:ascii="Garamond" w:hAnsi="Garamond"/>
          <w:sz w:val="24"/>
          <w:szCs w:val="24"/>
        </w:rPr>
        <w:t>is on the economic impact that the recent war between Russia and Ukraine had on major economic actors around the world, particularly those who have imposed severe financial sanctions on Russia, such as the European Union. When looking at this issue through</w:t>
      </w:r>
      <w:r w:rsidRPr="004A3A3D">
        <w:rPr>
          <w:rFonts w:ascii="Garamond" w:hAnsi="Garamond"/>
          <w:sz w:val="24"/>
          <w:szCs w:val="24"/>
        </w:rPr>
        <w:t xml:space="preserve"> the perspective of political philosophy, we tried to understand its roots by using two different theories: the Social Contract Theory and the Interest Group Theory. It is clear that each party—Russia, Ukraine, and NATO—wants to protect the lives and posse</w:t>
      </w:r>
      <w:r w:rsidRPr="004A3A3D">
        <w:rPr>
          <w:rFonts w:ascii="Garamond" w:hAnsi="Garamond"/>
          <w:sz w:val="24"/>
          <w:szCs w:val="24"/>
        </w:rPr>
        <w:t>ssions of its residents and members (in accordance with the Social Contract Theory), but their policies are working against each other and compromising one other's goals (Interest Group Theory). Russia is put in a precarious position because of Ukraine's d</w:t>
      </w:r>
      <w:r w:rsidRPr="004A3A3D">
        <w:rPr>
          <w:rFonts w:ascii="Garamond" w:hAnsi="Garamond"/>
          <w:sz w:val="24"/>
          <w:szCs w:val="24"/>
        </w:rPr>
        <w:t>esire to join NATO. Russia "has repeatedly veered away from accords that have preserved the peace throughout the continent for decades," and Ukraine's desire to join NATO is a danger to Russia. According to the words of Antony Blinken, "it continues to tak</w:t>
      </w:r>
      <w:r w:rsidRPr="004A3A3D">
        <w:rPr>
          <w:rFonts w:ascii="Garamond" w:hAnsi="Garamond"/>
          <w:sz w:val="24"/>
          <w:szCs w:val="24"/>
        </w:rPr>
        <w:t xml:space="preserve">e aim at NATO, a defensive, </w:t>
      </w:r>
      <w:r w:rsidRPr="004A3A3D">
        <w:rPr>
          <w:rFonts w:ascii="Garamond" w:hAnsi="Garamond"/>
          <w:sz w:val="24"/>
          <w:szCs w:val="24"/>
        </w:rPr>
        <w:lastRenderedPageBreak/>
        <w:t>voluntary organisation that protects over a billion people throughout Europe and North America, and at the guiding principles of international peace and security that we all have an interest in protecting" (U.S. Department of St</w:t>
      </w:r>
      <w:r w:rsidRPr="004A3A3D">
        <w:rPr>
          <w:rFonts w:ascii="Garamond" w:hAnsi="Garamond"/>
          <w:sz w:val="24"/>
          <w:szCs w:val="24"/>
        </w:rPr>
        <w:t>ate, 2022). This opposition resulted in an assault by Russia on Ukraine in February 2022, which was then followed by the imposition of significant global financial sanctions against Russia by key economic players from across the world. Even though these sa</w:t>
      </w:r>
      <w:r w:rsidRPr="004A3A3D">
        <w:rPr>
          <w:rFonts w:ascii="Garamond" w:hAnsi="Garamond"/>
          <w:sz w:val="24"/>
          <w:szCs w:val="24"/>
        </w:rPr>
        <w:t>nctions would have a devastating effect on the Russian economy, their repercussions would be felt all over the world. The previous pieces of literature that were examined make it abundantly clear that this crisis would result in higher inflation, a reducti</w:t>
      </w:r>
      <w:r w:rsidRPr="004A3A3D">
        <w:rPr>
          <w:rFonts w:ascii="Garamond" w:hAnsi="Garamond"/>
          <w:sz w:val="24"/>
          <w:szCs w:val="24"/>
        </w:rPr>
        <w:t>on in household consumption as a result of higher prices (oil, gas, wheat, and minerals), disruptions in the supply chain, uncertainty, economic growth impediments, a reduction in investment, and stock swings across the globe and in Europe in particular be</w:t>
      </w:r>
      <w:r w:rsidRPr="004A3A3D">
        <w:rPr>
          <w:rFonts w:ascii="Garamond" w:hAnsi="Garamond"/>
          <w:sz w:val="24"/>
          <w:szCs w:val="24"/>
        </w:rPr>
        <w:t>cause both countries are significant exporters to Europe. It is therefore important for policymakers in these countries that significantly rely on Russia for vital commodity imports to begin negotiations on alternative means of survival in the event that R</w:t>
      </w:r>
      <w:r w:rsidRPr="004A3A3D">
        <w:rPr>
          <w:rFonts w:ascii="Garamond" w:hAnsi="Garamond"/>
          <w:sz w:val="24"/>
          <w:szCs w:val="24"/>
        </w:rPr>
        <w:t>ussia decides to react by punishing the west by placing restrictions on exports. If possible, it is also important for these policymakers to begin sponsored "inhouse" production of such vital commodities. If this is not possible, it is important for policy</w:t>
      </w:r>
      <w:r w:rsidRPr="004A3A3D">
        <w:rPr>
          <w:rFonts w:ascii="Garamond" w:hAnsi="Garamond"/>
          <w:sz w:val="24"/>
          <w:szCs w:val="24"/>
        </w:rPr>
        <w:t xml:space="preserve">makers in these countries to begin negotiations on alternative means of survival. It is important to note that the scope of this analysis is restricted to the economic effects that the Russia-Ukraine conflict has had on the economies of the United States, </w:t>
      </w:r>
      <w:r w:rsidRPr="004A3A3D">
        <w:rPr>
          <w:rFonts w:ascii="Garamond" w:hAnsi="Garamond"/>
          <w:sz w:val="24"/>
          <w:szCs w:val="24"/>
        </w:rPr>
        <w:t>Canada, the United Kingdom, and the European Union. The political or social-cultural repercussions of this crisis might be the subject of further investigation.</w:t>
      </w:r>
    </w:p>
    <w:sectPr w:rsidR="0058515A" w:rsidRPr="004A3A3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0B3E0A" w14:textId="77777777" w:rsidR="00505707" w:rsidRDefault="00505707" w:rsidP="004A3A3D">
      <w:r>
        <w:separator/>
      </w:r>
    </w:p>
  </w:endnote>
  <w:endnote w:type="continuationSeparator" w:id="0">
    <w:p w14:paraId="3F78275E" w14:textId="77777777" w:rsidR="00505707" w:rsidRDefault="00505707" w:rsidP="004A3A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2"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281A62" w14:textId="77777777" w:rsidR="004A3A3D" w:rsidRDefault="004A3A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B596C" w14:textId="77777777" w:rsidR="004A3A3D" w:rsidRDefault="004A3A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C1EA2" w14:textId="77777777" w:rsidR="004A3A3D" w:rsidRDefault="004A3A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255DDE" w14:textId="77777777" w:rsidR="00505707" w:rsidRDefault="00505707" w:rsidP="004A3A3D">
      <w:r>
        <w:separator/>
      </w:r>
    </w:p>
  </w:footnote>
  <w:footnote w:type="continuationSeparator" w:id="0">
    <w:p w14:paraId="3B9A4FF0" w14:textId="77777777" w:rsidR="00505707" w:rsidRDefault="00505707" w:rsidP="004A3A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4111F0" w14:textId="77777777" w:rsidR="004A3A3D" w:rsidRDefault="004A3A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41EF65" w14:textId="77777777" w:rsidR="004A3A3D" w:rsidRDefault="004A3A3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1ED9A" w14:textId="77777777" w:rsidR="004A3A3D" w:rsidRDefault="004A3A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FF0020"/>
    <w:multiLevelType w:val="hybridMultilevel"/>
    <w:tmpl w:val="DF2669A6"/>
    <w:lvl w:ilvl="0" w:tplc="7A42DA0A">
      <w:start w:val="1"/>
      <w:numFmt w:val="bullet"/>
      <w:lvlText w:val="●"/>
      <w:lvlJc w:val="left"/>
      <w:pPr>
        <w:ind w:left="720" w:hanging="360"/>
      </w:pPr>
    </w:lvl>
    <w:lvl w:ilvl="1" w:tplc="34FAC030">
      <w:start w:val="1"/>
      <w:numFmt w:val="bullet"/>
      <w:lvlText w:val="○"/>
      <w:lvlJc w:val="left"/>
      <w:pPr>
        <w:ind w:left="1440" w:hanging="360"/>
      </w:pPr>
    </w:lvl>
    <w:lvl w:ilvl="2" w:tplc="6B5E569E">
      <w:start w:val="1"/>
      <w:numFmt w:val="bullet"/>
      <w:lvlText w:val="■"/>
      <w:lvlJc w:val="left"/>
      <w:pPr>
        <w:ind w:left="2160" w:hanging="360"/>
      </w:pPr>
    </w:lvl>
    <w:lvl w:ilvl="3" w:tplc="6826D810">
      <w:start w:val="1"/>
      <w:numFmt w:val="bullet"/>
      <w:lvlText w:val="●"/>
      <w:lvlJc w:val="left"/>
      <w:pPr>
        <w:ind w:left="2880" w:hanging="360"/>
      </w:pPr>
    </w:lvl>
    <w:lvl w:ilvl="4" w:tplc="932A528E">
      <w:start w:val="1"/>
      <w:numFmt w:val="bullet"/>
      <w:lvlText w:val="○"/>
      <w:lvlJc w:val="left"/>
      <w:pPr>
        <w:ind w:left="3600" w:hanging="360"/>
      </w:pPr>
    </w:lvl>
    <w:lvl w:ilvl="5" w:tplc="9B163378">
      <w:start w:val="1"/>
      <w:numFmt w:val="bullet"/>
      <w:lvlText w:val="■"/>
      <w:lvlJc w:val="left"/>
      <w:pPr>
        <w:ind w:left="4320" w:hanging="360"/>
      </w:pPr>
    </w:lvl>
    <w:lvl w:ilvl="6" w:tplc="0750003C">
      <w:start w:val="1"/>
      <w:numFmt w:val="bullet"/>
      <w:lvlText w:val="●"/>
      <w:lvlJc w:val="left"/>
      <w:pPr>
        <w:ind w:left="5040" w:hanging="360"/>
      </w:pPr>
    </w:lvl>
    <w:lvl w:ilvl="7" w:tplc="7216369E">
      <w:start w:val="1"/>
      <w:numFmt w:val="bullet"/>
      <w:lvlText w:val="●"/>
      <w:lvlJc w:val="left"/>
      <w:pPr>
        <w:ind w:left="5760" w:hanging="360"/>
      </w:pPr>
    </w:lvl>
    <w:lvl w:ilvl="8" w:tplc="D8D88DD2">
      <w:start w:val="1"/>
      <w:numFmt w:val="bullet"/>
      <w:lvlText w:val="●"/>
      <w:lvlJc w:val="left"/>
      <w:pPr>
        <w:ind w:left="6480" w:hanging="360"/>
      </w:pPr>
    </w:lvl>
  </w:abstractNum>
  <w:num w:numId="1" w16cid:durableId="159497251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515A"/>
    <w:rsid w:val="004A3A3D"/>
    <w:rsid w:val="00505707"/>
    <w:rsid w:val="0058515A"/>
  </w:rsids>
  <m:mathPr>
    <m:mathFont m:val="Cambria Math"/>
    <m:brkBin m:val="before"/>
    <m:brkBinSub m:val="--"/>
    <m:smallFrac m:val="0"/>
    <m:dispDef/>
    <m:lMargin m:val="0"/>
    <m:rMargin m:val="0"/>
    <m:defJc m:val="centerGroup"/>
    <m:wrapIndent m:val="1440"/>
    <m:intLim m:val="subSup"/>
    <m:naryLim m:val="undOvr"/>
  </m:mathPr>
  <w:themeFontLang w:val="en-NG"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0A827D"/>
  <w15:docId w15:val="{F5A29DFD-17B3-8240-BA71-D6492AD79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NG"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4A3A3D"/>
    <w:pPr>
      <w:tabs>
        <w:tab w:val="center" w:pos="4680"/>
        <w:tab w:val="right" w:pos="9360"/>
      </w:tabs>
    </w:pPr>
  </w:style>
  <w:style w:type="character" w:customStyle="1" w:styleId="HeaderChar">
    <w:name w:val="Header Char"/>
    <w:basedOn w:val="DefaultParagraphFont"/>
    <w:link w:val="Header"/>
    <w:uiPriority w:val="99"/>
    <w:rsid w:val="004A3A3D"/>
  </w:style>
  <w:style w:type="paragraph" w:styleId="Footer">
    <w:name w:val="footer"/>
    <w:basedOn w:val="Normal"/>
    <w:link w:val="FooterChar"/>
    <w:uiPriority w:val="99"/>
    <w:unhideWhenUsed/>
    <w:rsid w:val="004A3A3D"/>
    <w:pPr>
      <w:tabs>
        <w:tab w:val="center" w:pos="4680"/>
        <w:tab w:val="right" w:pos="9360"/>
      </w:tabs>
    </w:pPr>
  </w:style>
  <w:style w:type="character" w:customStyle="1" w:styleId="FooterChar">
    <w:name w:val="Footer Char"/>
    <w:basedOn w:val="DefaultParagraphFont"/>
    <w:link w:val="Footer"/>
    <w:uiPriority w:val="99"/>
    <w:rsid w:val="004A3A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4222</Words>
  <Characters>24066</Characters>
  <Application>Microsoft Office Word</Application>
  <DocSecurity>0</DocSecurity>
  <Lines>200</Lines>
  <Paragraphs>56</Paragraphs>
  <ScaleCrop>false</ScaleCrop>
  <Company/>
  <LinksUpToDate>false</LinksUpToDate>
  <CharactersWithSpaces>28232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Udomo Ali</cp:lastModifiedBy>
  <cp:revision>2</cp:revision>
  <dcterms:created xsi:type="dcterms:W3CDTF">2022-05-12T22:36:00Z</dcterms:created>
  <dcterms:modified xsi:type="dcterms:W3CDTF">2022-05-12T21:42:00Z</dcterms:modified>
</cp:coreProperties>
</file>