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193D1EC" w14:textId="3ED06F8D" w:rsidR="00DD5969" w:rsidRPr="0066224E" w:rsidRDefault="00DD5969" w:rsidP="00DD5969">
      <w:pPr>
        <w:spacing w:before="212"/>
        <w:jc w:val="center"/>
        <w:rPr>
          <w:rFonts w:ascii="Arial"/>
          <w:b/>
          <w:sz w:val="56"/>
          <w:szCs w:val="56"/>
        </w:rPr>
      </w:pPr>
      <w:r>
        <w:rPr>
          <w:noProof/>
        </w:rPr>
        <w:drawing>
          <wp:inline distT="0" distB="0" distL="0" distR="0" wp14:anchorId="508580CF" wp14:editId="3213B9E0">
            <wp:extent cx="2980602" cy="1188188"/>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998772" cy="1195431"/>
                    </a:xfrm>
                    <a:prstGeom prst="rect">
                      <a:avLst/>
                    </a:prstGeom>
                    <a:noFill/>
                  </pic:spPr>
                </pic:pic>
              </a:graphicData>
            </a:graphic>
          </wp:inline>
        </w:drawing>
      </w:r>
    </w:p>
    <w:p w14:paraId="123E6CB8" w14:textId="77777777" w:rsidR="004B31F1" w:rsidRDefault="004B31F1" w:rsidP="00DD5969">
      <w:pPr>
        <w:spacing w:before="212"/>
        <w:rPr>
          <w:rFonts w:ascii="Arial" w:hAnsi="Arial" w:cs="Arial"/>
          <w:b/>
          <w:sz w:val="48"/>
          <w:szCs w:val="48"/>
        </w:rPr>
      </w:pPr>
    </w:p>
    <w:p w14:paraId="5B9AE89A" w14:textId="2E4B6FEB" w:rsidR="00DD5969" w:rsidRPr="004B31F1" w:rsidRDefault="004B31F1" w:rsidP="166ABB76">
      <w:pPr>
        <w:spacing w:before="212"/>
        <w:rPr>
          <w:rFonts w:ascii="Arial" w:hAnsi="Arial" w:cs="Arial"/>
          <w:b/>
          <w:bCs/>
          <w:sz w:val="48"/>
          <w:szCs w:val="48"/>
        </w:rPr>
      </w:pPr>
      <w:r w:rsidRPr="166ABB76">
        <w:rPr>
          <w:rFonts w:ascii="Arial" w:hAnsi="Arial" w:cs="Arial"/>
          <w:b/>
          <w:bCs/>
          <w:sz w:val="48"/>
          <w:szCs w:val="48"/>
        </w:rPr>
        <w:t>Module Name:</w:t>
      </w:r>
      <w:r w:rsidR="7E45A39A" w:rsidRPr="166ABB76">
        <w:rPr>
          <w:rFonts w:ascii="Arial" w:hAnsi="Arial" w:cs="Arial"/>
          <w:b/>
          <w:bCs/>
          <w:sz w:val="48"/>
          <w:szCs w:val="48"/>
        </w:rPr>
        <w:t xml:space="preserve"> </w:t>
      </w:r>
      <w:r w:rsidR="00CE2676">
        <w:rPr>
          <w:rFonts w:ascii="Arial" w:hAnsi="Arial" w:cs="Arial"/>
          <w:b/>
          <w:bCs/>
          <w:sz w:val="48"/>
          <w:szCs w:val="48"/>
        </w:rPr>
        <w:t>Entrepreneurial Innovation,</w:t>
      </w:r>
    </w:p>
    <w:p w14:paraId="5051A2D5" w14:textId="1F1146B1" w:rsidR="00347EA1" w:rsidRPr="004B31F1" w:rsidRDefault="004B31F1" w:rsidP="00DD5969">
      <w:pPr>
        <w:spacing w:before="212"/>
        <w:rPr>
          <w:rFonts w:ascii="Arial" w:hAnsi="Arial" w:cs="Arial"/>
          <w:b/>
          <w:bCs/>
          <w:sz w:val="48"/>
          <w:szCs w:val="48"/>
        </w:rPr>
      </w:pPr>
      <w:r w:rsidRPr="004B31F1">
        <w:rPr>
          <w:rFonts w:ascii="Arial" w:hAnsi="Arial" w:cs="Arial"/>
          <w:b/>
          <w:bCs/>
          <w:sz w:val="48"/>
          <w:szCs w:val="48"/>
        </w:rPr>
        <w:t xml:space="preserve">Module Code:  </w:t>
      </w:r>
      <w:r w:rsidR="00CE2676">
        <w:rPr>
          <w:rFonts w:ascii="Arial" w:hAnsi="Arial" w:cs="Arial"/>
          <w:b/>
          <w:bCs/>
          <w:sz w:val="48"/>
          <w:szCs w:val="48"/>
        </w:rPr>
        <w:t>BMBM4011,</w:t>
      </w:r>
    </w:p>
    <w:p w14:paraId="6AA1A7DC" w14:textId="2B63205A" w:rsidR="00DD5969" w:rsidRDefault="004B31F1" w:rsidP="68A97992">
      <w:pPr>
        <w:spacing w:before="212"/>
        <w:rPr>
          <w:rFonts w:ascii="Arial" w:hAnsi="Arial" w:cs="Arial"/>
          <w:b/>
          <w:bCs/>
          <w:sz w:val="48"/>
          <w:szCs w:val="48"/>
        </w:rPr>
      </w:pPr>
      <w:r w:rsidRPr="004B31F1">
        <w:rPr>
          <w:rFonts w:ascii="Arial" w:hAnsi="Arial" w:cs="Arial"/>
          <w:b/>
          <w:bCs/>
          <w:sz w:val="48"/>
          <w:szCs w:val="48"/>
        </w:rPr>
        <w:t>Assignment Name:</w:t>
      </w:r>
      <w:r w:rsidR="00CE2676">
        <w:rPr>
          <w:rFonts w:ascii="Arial" w:hAnsi="Arial" w:cs="Arial"/>
          <w:b/>
          <w:bCs/>
          <w:sz w:val="48"/>
          <w:szCs w:val="48"/>
        </w:rPr>
        <w:t xml:space="preserve"> Developing a Venture plan for sustainable delivery and longevity,</w:t>
      </w:r>
    </w:p>
    <w:p w14:paraId="0D16D138" w14:textId="1922308B" w:rsidR="00DD5969" w:rsidRPr="004B31F1" w:rsidRDefault="004B31F1" w:rsidP="00DD5969">
      <w:pPr>
        <w:spacing w:before="3"/>
        <w:rPr>
          <w:rFonts w:ascii="Arial" w:hAnsi="Arial" w:cs="Arial"/>
          <w:b/>
          <w:sz w:val="48"/>
          <w:szCs w:val="48"/>
        </w:rPr>
      </w:pPr>
      <w:r w:rsidRPr="004B31F1">
        <w:rPr>
          <w:rFonts w:ascii="Arial" w:hAnsi="Arial" w:cs="Arial"/>
          <w:b/>
          <w:sz w:val="48"/>
          <w:szCs w:val="48"/>
        </w:rPr>
        <w:t>Student Name:</w:t>
      </w:r>
      <w:r w:rsidR="00CE2676">
        <w:rPr>
          <w:rFonts w:ascii="Arial" w:hAnsi="Arial" w:cs="Arial"/>
          <w:b/>
          <w:sz w:val="48"/>
          <w:szCs w:val="48"/>
        </w:rPr>
        <w:t xml:space="preserve"> Beth Woolley </w:t>
      </w:r>
    </w:p>
    <w:p w14:paraId="18107AFF" w14:textId="48E51904" w:rsidR="00DD5969" w:rsidRPr="004B31F1" w:rsidRDefault="004B31F1" w:rsidP="00DD5969">
      <w:pPr>
        <w:spacing w:before="3"/>
        <w:rPr>
          <w:rFonts w:ascii="Arial" w:hAnsi="Arial" w:cs="Arial"/>
          <w:b/>
          <w:sz w:val="48"/>
          <w:szCs w:val="48"/>
        </w:rPr>
      </w:pPr>
      <w:r w:rsidRPr="004B31F1">
        <w:rPr>
          <w:rFonts w:ascii="Arial" w:hAnsi="Arial" w:cs="Arial"/>
          <w:b/>
          <w:sz w:val="48"/>
          <w:szCs w:val="48"/>
        </w:rPr>
        <w:t>Student Number:</w:t>
      </w:r>
    </w:p>
    <w:p w14:paraId="4FD52B0A" w14:textId="5EF75ED6" w:rsidR="00DD5969" w:rsidRPr="004B31F1" w:rsidRDefault="004B31F1" w:rsidP="00347EA1">
      <w:pPr>
        <w:rPr>
          <w:rFonts w:ascii="Arial" w:hAnsi="Arial" w:cs="Arial"/>
          <w:b/>
          <w:sz w:val="48"/>
          <w:szCs w:val="48"/>
        </w:rPr>
      </w:pPr>
      <w:r w:rsidRPr="004B31F1">
        <w:rPr>
          <w:rFonts w:ascii="Arial" w:hAnsi="Arial" w:cs="Arial"/>
          <w:b/>
          <w:sz w:val="48"/>
          <w:szCs w:val="48"/>
        </w:rPr>
        <w:t>Lecturer:</w:t>
      </w:r>
      <w:r w:rsidR="00CE2676">
        <w:rPr>
          <w:rFonts w:ascii="Arial" w:hAnsi="Arial" w:cs="Arial"/>
          <w:b/>
          <w:sz w:val="48"/>
          <w:szCs w:val="48"/>
        </w:rPr>
        <w:t xml:space="preserve"> Robyn Griffiths, </w:t>
      </w:r>
      <w:r w:rsidRPr="004B31F1">
        <w:rPr>
          <w:rFonts w:ascii="Arial" w:hAnsi="Arial" w:cs="Arial"/>
          <w:b/>
          <w:sz w:val="48"/>
          <w:szCs w:val="48"/>
        </w:rPr>
        <w:br/>
        <w:t>Deadline:</w:t>
      </w:r>
      <w:r w:rsidR="00CE2676">
        <w:rPr>
          <w:rFonts w:ascii="Arial" w:hAnsi="Arial" w:cs="Arial"/>
          <w:b/>
          <w:sz w:val="48"/>
          <w:szCs w:val="48"/>
        </w:rPr>
        <w:t xml:space="preserve"> 24 </w:t>
      </w:r>
      <w:r w:rsidR="006365D0">
        <w:rPr>
          <w:rFonts w:ascii="Arial" w:hAnsi="Arial" w:cs="Arial"/>
          <w:b/>
          <w:sz w:val="48"/>
          <w:szCs w:val="48"/>
        </w:rPr>
        <w:t>April</w:t>
      </w:r>
      <w:r w:rsidR="00CE2676">
        <w:rPr>
          <w:rFonts w:ascii="Arial" w:hAnsi="Arial" w:cs="Arial"/>
          <w:b/>
          <w:sz w:val="48"/>
          <w:szCs w:val="48"/>
        </w:rPr>
        <w:t xml:space="preserve"> 2026. </w:t>
      </w:r>
    </w:p>
    <w:p w14:paraId="01B6BED5" w14:textId="6FDE7885" w:rsidR="004B31F1" w:rsidRDefault="004B31F1" w:rsidP="00347EA1">
      <w:pPr>
        <w:rPr>
          <w:rFonts w:ascii="Arial" w:hAnsi="Arial" w:cs="Arial"/>
          <w:b/>
          <w:sz w:val="32"/>
          <w:szCs w:val="32"/>
        </w:rPr>
      </w:pPr>
    </w:p>
    <w:p w14:paraId="5AA3B5D7" w14:textId="6E7F030D" w:rsidR="004B31F1" w:rsidRPr="004B31F1" w:rsidRDefault="004B31F1" w:rsidP="00347EA1">
      <w:pPr>
        <w:rPr>
          <w:rFonts w:ascii="Arial" w:hAnsi="Arial" w:cs="Arial"/>
          <w:b/>
          <w:sz w:val="32"/>
          <w:szCs w:val="32"/>
        </w:rPr>
      </w:pPr>
      <w:r w:rsidRPr="004B31F1">
        <w:rPr>
          <w:rFonts w:ascii="Arial" w:hAnsi="Arial" w:cs="Arial"/>
          <w:b/>
          <w:sz w:val="32"/>
          <w:szCs w:val="32"/>
        </w:rPr>
        <w:t>Wordcount:</w:t>
      </w:r>
      <w:r w:rsidR="006365D0">
        <w:rPr>
          <w:rFonts w:ascii="Arial" w:hAnsi="Arial" w:cs="Arial"/>
          <w:b/>
          <w:sz w:val="32"/>
          <w:szCs w:val="32"/>
        </w:rPr>
        <w:t xml:space="preserve"> 2</w:t>
      </w:r>
      <w:r w:rsidR="00BD4762">
        <w:rPr>
          <w:rFonts w:ascii="Arial" w:hAnsi="Arial" w:cs="Arial"/>
          <w:b/>
          <w:sz w:val="32"/>
          <w:szCs w:val="32"/>
        </w:rPr>
        <w:t>, 147.</w:t>
      </w:r>
    </w:p>
    <w:p w14:paraId="3984C3B9" w14:textId="782935D5" w:rsidR="00463738" w:rsidRDefault="006365D0" w:rsidP="00DD5969">
      <w:pPr>
        <w:rPr>
          <w:b/>
          <w:bCs/>
          <w:color w:val="FF0000"/>
        </w:rPr>
        <w:sectPr w:rsidR="00463738">
          <w:pgSz w:w="11906" w:h="16838"/>
          <w:pgMar w:top="1440" w:right="1440" w:bottom="1440" w:left="1440" w:header="708" w:footer="708" w:gutter="0"/>
          <w:cols w:space="708"/>
          <w:docGrid w:linePitch="360"/>
        </w:sectPr>
      </w:pPr>
      <w:r>
        <w:rPr>
          <w:b/>
          <w:bCs/>
          <w:color w:val="FF0000"/>
        </w:rPr>
        <w:t xml:space="preserve"> </w:t>
      </w:r>
    </w:p>
    <w:p w14:paraId="653D92EE" w14:textId="77777777" w:rsidR="002503C0" w:rsidRPr="002503C0" w:rsidRDefault="002503C0" w:rsidP="002503C0">
      <w:pPr>
        <w:rPr>
          <w:rFonts w:asciiTheme="majorHAnsi" w:eastAsiaTheme="majorEastAsia" w:hAnsiTheme="majorHAnsi" w:cstheme="majorBidi"/>
          <w:b/>
          <w:bCs/>
          <w:sz w:val="32"/>
          <w:szCs w:val="32"/>
        </w:rPr>
      </w:pPr>
      <w:r w:rsidRPr="002503C0">
        <w:rPr>
          <w:rFonts w:asciiTheme="majorHAnsi" w:eastAsiaTheme="majorEastAsia" w:hAnsiTheme="majorHAnsi" w:cstheme="majorBidi"/>
          <w:b/>
          <w:bCs/>
          <w:sz w:val="32"/>
          <w:szCs w:val="32"/>
        </w:rPr>
        <w:lastRenderedPageBreak/>
        <w:t>Developing a Venture plan for sustainable delivery and longevity,</w:t>
      </w:r>
    </w:p>
    <w:p w14:paraId="7A33907B" w14:textId="77777777" w:rsidR="00463738" w:rsidRDefault="00463738" w:rsidP="00DD5969">
      <w:pPr>
        <w:rPr>
          <w:sz w:val="16"/>
          <w:szCs w:val="16"/>
        </w:rPr>
      </w:pPr>
    </w:p>
    <w:p w14:paraId="32AF662C" w14:textId="77777777" w:rsidR="00FB5FCB" w:rsidRPr="00FB5FCB" w:rsidRDefault="00FB5FCB" w:rsidP="006A6CB8">
      <w:pPr>
        <w:spacing w:line="360" w:lineRule="auto"/>
        <w:jc w:val="both"/>
        <w:rPr>
          <w:rFonts w:ascii="Arial" w:hAnsi="Arial" w:cs="Arial"/>
          <w:lang w:val="en-US"/>
        </w:rPr>
      </w:pPr>
      <w:r w:rsidRPr="00FB5FCB">
        <w:rPr>
          <w:rFonts w:ascii="Arial" w:hAnsi="Arial" w:cs="Arial"/>
        </w:rPr>
        <w:t>StudySync is a digital application designed to support higher education students in managing academic workloads more efficiently through integrated scheduling, study tracking and personalised analytics. StudySync is used to address a growing demand for accessible, technological-driven solutions to help balance academic and personal responsibilities. </w:t>
      </w:r>
      <w:r w:rsidRPr="00FB5FCB">
        <w:rPr>
          <w:rFonts w:ascii="Arial" w:hAnsi="Arial" w:cs="Arial"/>
          <w:lang w:val="en-US"/>
        </w:rPr>
        <w:t> </w:t>
      </w:r>
    </w:p>
    <w:p w14:paraId="0DEF73B0" w14:textId="66AD1A9D" w:rsidR="00FB5FCB" w:rsidRPr="00FB5FCB" w:rsidRDefault="00FB5FCB" w:rsidP="006A6CB8">
      <w:pPr>
        <w:spacing w:line="360" w:lineRule="auto"/>
        <w:jc w:val="both"/>
        <w:rPr>
          <w:rFonts w:ascii="Arial" w:hAnsi="Arial" w:cs="Arial"/>
          <w:lang w:val="en-US"/>
        </w:rPr>
      </w:pPr>
      <w:r w:rsidRPr="00FB5FCB">
        <w:rPr>
          <w:rFonts w:ascii="Arial" w:hAnsi="Arial" w:cs="Arial"/>
        </w:rPr>
        <w:t xml:space="preserve">StudySync uses a freemium business model which offers the free core services to encourage users to join, and a premium version that unlocks additional features. This </w:t>
      </w:r>
      <w:r w:rsidR="006A6CB8" w:rsidRPr="00FB5FCB">
        <w:rPr>
          <w:rFonts w:ascii="Arial" w:hAnsi="Arial" w:cs="Arial"/>
        </w:rPr>
        <w:t>approach</w:t>
      </w:r>
      <w:r w:rsidRPr="00FB5FCB">
        <w:rPr>
          <w:rFonts w:ascii="Arial" w:hAnsi="Arial" w:cs="Arial"/>
        </w:rPr>
        <w:t xml:space="preserve"> aligns directly with StudySync</w:t>
      </w:r>
      <w:r w:rsidR="006A6CB8">
        <w:rPr>
          <w:rFonts w:ascii="Arial" w:hAnsi="Arial" w:cs="Arial"/>
        </w:rPr>
        <w:t>’</w:t>
      </w:r>
      <w:r w:rsidRPr="00FB5FCB">
        <w:rPr>
          <w:rFonts w:ascii="Arial" w:hAnsi="Arial" w:cs="Arial"/>
        </w:rPr>
        <w:t>s student audience for low cost, whilst also creating a scalable revenue. First-year financial projections show a modest loss of £300 due to marketing and development. However, using this freemium model shows strong potential for long-term profitability as the user base grows. </w:t>
      </w:r>
      <w:r w:rsidRPr="00FB5FCB">
        <w:rPr>
          <w:rFonts w:ascii="Arial" w:hAnsi="Arial" w:cs="Arial"/>
          <w:lang w:val="en-US"/>
        </w:rPr>
        <w:t> </w:t>
      </w:r>
    </w:p>
    <w:p w14:paraId="3635E847" w14:textId="77777777" w:rsidR="00FB5FCB" w:rsidRPr="00FB5FCB" w:rsidRDefault="00FB5FCB" w:rsidP="006A6CB8">
      <w:pPr>
        <w:spacing w:line="360" w:lineRule="auto"/>
        <w:jc w:val="both"/>
        <w:rPr>
          <w:rFonts w:ascii="Arial" w:hAnsi="Arial" w:cs="Arial"/>
          <w:lang w:val="en-US"/>
        </w:rPr>
      </w:pPr>
      <w:r w:rsidRPr="00FB5FCB">
        <w:rPr>
          <w:rFonts w:ascii="Arial" w:hAnsi="Arial" w:cs="Arial"/>
        </w:rPr>
        <w:t>StudySync will remain sustainable due to the continuous improvement approach. This is where StudySync will incorporate user feedback and data analytics every quarter to improve the application. This implementation plan focuses on launching a minimum viable product within the first-year, and then with the continuous updates to enhance user experience. </w:t>
      </w:r>
      <w:r w:rsidRPr="00FB5FCB">
        <w:rPr>
          <w:rFonts w:ascii="Arial" w:hAnsi="Arial" w:cs="Arial"/>
          <w:lang w:val="en-US"/>
        </w:rPr>
        <w:t> </w:t>
      </w:r>
    </w:p>
    <w:p w14:paraId="4D1CAE41" w14:textId="77777777" w:rsidR="00FB5FCB" w:rsidRPr="00FB5FCB" w:rsidRDefault="00FB5FCB" w:rsidP="006A6CB8">
      <w:pPr>
        <w:spacing w:line="360" w:lineRule="auto"/>
        <w:jc w:val="both"/>
        <w:rPr>
          <w:rFonts w:ascii="Arial" w:hAnsi="Arial" w:cs="Arial"/>
          <w:lang w:val="en-US"/>
        </w:rPr>
      </w:pPr>
      <w:r w:rsidRPr="00FB5FCB">
        <w:rPr>
          <w:rFonts w:ascii="Arial" w:hAnsi="Arial" w:cs="Arial"/>
        </w:rPr>
        <w:t>Overall, StudySync presents a viable and scalable business opportunity with a clear value proposition and realistic pathway to sustainable growth within the competitive digital market. </w:t>
      </w:r>
    </w:p>
    <w:p w14:paraId="38E0CC3D" w14:textId="77777777" w:rsidR="00FB5FCB" w:rsidRPr="006A6CB8" w:rsidRDefault="00FB5FCB" w:rsidP="006A6CB8">
      <w:pPr>
        <w:spacing w:line="360" w:lineRule="auto"/>
        <w:jc w:val="both"/>
        <w:rPr>
          <w:rFonts w:ascii="Arial" w:hAnsi="Arial" w:cs="Arial"/>
        </w:rPr>
      </w:pPr>
    </w:p>
    <w:p w14:paraId="20CE9983" w14:textId="77777777" w:rsidR="00F92CC1" w:rsidRPr="00F92CC1" w:rsidRDefault="00F92CC1" w:rsidP="006A6CB8">
      <w:pPr>
        <w:spacing w:line="360" w:lineRule="auto"/>
        <w:jc w:val="both"/>
        <w:rPr>
          <w:rFonts w:ascii="Arial" w:hAnsi="Arial" w:cs="Arial"/>
        </w:rPr>
      </w:pPr>
      <w:r w:rsidRPr="00F92CC1">
        <w:rPr>
          <w:rFonts w:ascii="Arial" w:hAnsi="Arial" w:cs="Arial"/>
        </w:rPr>
        <w:t xml:space="preserve">StudySync is a free productivity application designed to help university students remain focused and help with academic effort. This application has several popular study methods build in, such as Pomodoro-style timers. This helps limit the number of times students have to go off the app, which helps limit distractions. StudySync also includes reward-based incentives and study rooms to create a familiar environment. The primary target is university students, specifically those who work alongside their studies, who often find it difficult to keep track of assignment dates, and maintain focus. Since the recent popularity of technology among students, it </w:t>
      </w:r>
      <w:r w:rsidRPr="00F92CC1">
        <w:rPr>
          <w:rFonts w:ascii="Arial" w:hAnsi="Arial" w:cs="Arial"/>
        </w:rPr>
        <w:lastRenderedPageBreak/>
        <w:t>highlights the importance of mobile applications to support learning and time management (Ceci, 2019).  </w:t>
      </w:r>
    </w:p>
    <w:p w14:paraId="30E40724" w14:textId="3E7A4825" w:rsidR="00F92CC1" w:rsidRPr="00F92CC1" w:rsidRDefault="00F92CC1" w:rsidP="006A6CB8">
      <w:pPr>
        <w:spacing w:line="360" w:lineRule="auto"/>
        <w:jc w:val="both"/>
        <w:rPr>
          <w:rFonts w:ascii="Arial" w:hAnsi="Arial" w:cs="Arial"/>
        </w:rPr>
      </w:pPr>
      <w:r w:rsidRPr="00F92CC1">
        <w:rPr>
          <w:rFonts w:ascii="Arial" w:hAnsi="Arial" w:cs="Arial"/>
        </w:rPr>
        <w:t>Research conducted by Liu et al. (2023) shows that students in higher education struggle to remain focused and manage their time effectively. The increase in academic pressure mixed with external distractions like social media or part time work has led to an increase in procrastination and an overall decline in academic performance (Anwar, Anwar and Amir Hamza Marwan, 2022). This is seen more in higher education students as they have to manage their individual study hours alongside lectures and part time employment without guidance (Zimmerman, 2002). As a result, a large number of students look for digital tools to help with </w:t>
      </w:r>
      <w:r w:rsidR="006365D0" w:rsidRPr="00F92CC1">
        <w:rPr>
          <w:rFonts w:ascii="Arial" w:hAnsi="Arial" w:cs="Arial"/>
        </w:rPr>
        <w:t>organisation and</w:t>
      </w:r>
      <w:r w:rsidRPr="00F92CC1">
        <w:rPr>
          <w:rFonts w:ascii="Arial" w:hAnsi="Arial" w:cs="Arial"/>
        </w:rPr>
        <w:t> also encourage focus and engagement.  </w:t>
      </w:r>
    </w:p>
    <w:p w14:paraId="36F2ADAC" w14:textId="77777777" w:rsidR="00F92CC1" w:rsidRPr="00F92CC1" w:rsidRDefault="00F92CC1" w:rsidP="006A6CB8">
      <w:pPr>
        <w:spacing w:line="360" w:lineRule="auto"/>
        <w:jc w:val="both"/>
        <w:rPr>
          <w:rFonts w:ascii="Arial" w:hAnsi="Arial" w:cs="Arial"/>
        </w:rPr>
      </w:pPr>
      <w:r w:rsidRPr="00F92CC1">
        <w:rPr>
          <w:rFonts w:ascii="Arial" w:hAnsi="Arial" w:cs="Arial"/>
        </w:rPr>
        <w:t>StudySync addresses these issues by combining traditional study methods, such as the pomodoro study timers with a reward-based system that creates an incentive for academic effort. Users can set their individual study goals, track current assignment due dates, and earn points based on the time spent doing academic work. These points are then converted into discounts or vouchers to be used at the partnered businesses. This approach is supported by motivation theory, which suggests that rewards can enhance engagement and consistency (Harackiewicz and Sansone, 2000). In addition, virtual study rooms create a sense of accountability, allowing users to study alongside each other which has been proven to increase motivation through social influence and peer support (Bandura, 1986).  </w:t>
      </w:r>
    </w:p>
    <w:p w14:paraId="38771107" w14:textId="7A978D13" w:rsidR="00F92CC1" w:rsidRPr="006A6CB8" w:rsidRDefault="00F92CC1" w:rsidP="006A6CB8">
      <w:pPr>
        <w:spacing w:line="360" w:lineRule="auto"/>
        <w:jc w:val="both"/>
        <w:rPr>
          <w:rFonts w:ascii="Arial" w:hAnsi="Arial" w:cs="Arial"/>
        </w:rPr>
      </w:pPr>
      <w:r w:rsidRPr="00F92CC1">
        <w:rPr>
          <w:rFonts w:ascii="Arial" w:hAnsi="Arial" w:cs="Arial"/>
        </w:rPr>
        <w:t>This concept is supported by the ever-going need for digital productivity tools, as well as the increased reliance on mobile applications among students. As technology geta more advanced and more integrated into teaching, there is a clear pathway for StudySync to increase motivation. </w:t>
      </w:r>
    </w:p>
    <w:p w14:paraId="6B04EBE4" w14:textId="75218CE6" w:rsidR="000846FD" w:rsidRDefault="00FC4272" w:rsidP="00FC4272">
      <w:pPr>
        <w:pStyle w:val="Heading3"/>
        <w:rPr>
          <w:color w:val="auto"/>
        </w:rPr>
      </w:pPr>
      <w:r w:rsidRPr="00FC4272">
        <w:rPr>
          <w:color w:val="auto"/>
        </w:rPr>
        <w:t>Strategy For Longevity</w:t>
      </w:r>
      <w:r>
        <w:rPr>
          <w:color w:val="auto"/>
        </w:rPr>
        <w:t>:</w:t>
      </w:r>
    </w:p>
    <w:p w14:paraId="367D2E88" w14:textId="77777777" w:rsidR="00FC4272" w:rsidRPr="00FC4272" w:rsidRDefault="00FC4272" w:rsidP="00FC4272"/>
    <w:p w14:paraId="237B17E8" w14:textId="77777777" w:rsidR="000846FD" w:rsidRPr="000846FD" w:rsidRDefault="000846FD" w:rsidP="006A6CB8">
      <w:pPr>
        <w:spacing w:line="360" w:lineRule="auto"/>
        <w:jc w:val="both"/>
        <w:rPr>
          <w:rFonts w:ascii="Arial" w:hAnsi="Arial" w:cs="Arial"/>
        </w:rPr>
      </w:pPr>
      <w:r w:rsidRPr="000846FD">
        <w:rPr>
          <w:rFonts w:ascii="Arial" w:hAnsi="Arial" w:cs="Arial"/>
        </w:rPr>
        <w:t xml:space="preserve">StudySync is likely to achieve long-term success as it aligns with what the target audience requires, as well as having the ability to adapt to the changes in the digital market to remain unique. Higher education students rely heavily on mobile applications and the internet to manage their academic and employment workloads, which creates a sustained demand for tools that support productivity, organization, </w:t>
      </w:r>
      <w:r w:rsidRPr="000846FD">
        <w:rPr>
          <w:rFonts w:ascii="Arial" w:hAnsi="Arial" w:cs="Arial"/>
        </w:rPr>
        <w:lastRenderedPageBreak/>
        <w:t>and focus (Statista, 2021; Wolters and Brady, 2020). Unlike other productivity applications on the market, StudySync is designed specifically for students, which allows them to keep track of academic challenges such as procrastination, lack of structure and inability to remain focused (Zimmerman, 2002).  </w:t>
      </w:r>
    </w:p>
    <w:p w14:paraId="4450D754" w14:textId="77777777" w:rsidR="000846FD" w:rsidRPr="000846FD" w:rsidRDefault="000846FD" w:rsidP="006A6CB8">
      <w:pPr>
        <w:spacing w:line="360" w:lineRule="auto"/>
        <w:jc w:val="both"/>
        <w:rPr>
          <w:rFonts w:ascii="Arial" w:hAnsi="Arial" w:cs="Arial"/>
        </w:rPr>
      </w:pPr>
      <w:r w:rsidRPr="000846FD">
        <w:rPr>
          <w:rFonts w:ascii="Arial" w:hAnsi="Arial" w:cs="Arial"/>
        </w:rPr>
        <w:t>StudySync focuses on integrating study techniques such as Pomodoro timers onto one platform to reduce the need for students to switch between applications, which in turn reduces the number of distractions and increases efficiency (Mark, Gudith and Klocke, 2008). This market positioning provides a strong structure for longevity, as the pressure students face is ongoing and unlikely to diminish over time (Zimmerman, 2002). Additionally, the continued integration of technology into teaching shows that there is increasing opportunity for innovative digital learning tools, supporting the long-term viability of applications such as StudySync (HolonIQ, 2023). </w:t>
      </w:r>
    </w:p>
    <w:p w14:paraId="6C618642" w14:textId="77777777" w:rsidR="000846FD" w:rsidRPr="000846FD" w:rsidRDefault="000846FD" w:rsidP="006A6CB8">
      <w:pPr>
        <w:spacing w:line="360" w:lineRule="auto"/>
        <w:jc w:val="both"/>
        <w:rPr>
          <w:rFonts w:ascii="Arial" w:hAnsi="Arial" w:cs="Arial"/>
        </w:rPr>
      </w:pPr>
      <w:r w:rsidRPr="000846FD">
        <w:rPr>
          <w:rFonts w:ascii="Arial" w:hAnsi="Arial" w:cs="Arial"/>
        </w:rPr>
        <w:t>The reason StudySync stands out against competitors is since it combines several productivity features with motivational incentives which creates a more engaging and student-focused experience in comparison to existing applications. According to Porter (1985), organisations can achieve competitive advantage by being different to competitors, which StudySync demonstrates by integrating several different study skills, reward systems and social features. While productivity applications such as Forest app focus on motivation through gamification where users gain a streak badge and Todoist focuses primarily as a task organiser, neither provide an integrated platform that combines both productivity, motivation and peer interaction.  </w:t>
      </w:r>
    </w:p>
    <w:p w14:paraId="74687C86" w14:textId="77777777" w:rsidR="000846FD" w:rsidRPr="000846FD" w:rsidRDefault="000846FD" w:rsidP="006A6CB8">
      <w:pPr>
        <w:spacing w:line="360" w:lineRule="auto"/>
        <w:jc w:val="both"/>
        <w:rPr>
          <w:rFonts w:ascii="Arial" w:hAnsi="Arial" w:cs="Arial"/>
        </w:rPr>
      </w:pPr>
      <w:r w:rsidRPr="000846FD">
        <w:rPr>
          <w:rFonts w:ascii="Arial" w:hAnsi="Arial" w:cs="Arial"/>
        </w:rPr>
        <w:t>StudySync stand by targeting students specifically and incorporating a reward-based system that over time turns into tangible rewards, such as discounts or vouchers. This creates an added bonus for users and encourages consistent engagement, whereas competitors lack the bonus effect, as a simple streak badge doesn't create the same level of serotonin that a real-world discount does (Switchfly, 2025). Additionally, the included study rooms bring in a social element that creates accountability and motivation which further strengthens StudySync’s position. As a result, StudySync offers a more reliable and consistent solution in comparison to its competitors, which increases its ability to retain and keep users' long term, such is essential for longevity.  </w:t>
      </w:r>
    </w:p>
    <w:p w14:paraId="677E05E8" w14:textId="77777777" w:rsidR="000846FD" w:rsidRPr="000846FD" w:rsidRDefault="000846FD" w:rsidP="006A6CB8">
      <w:pPr>
        <w:spacing w:line="360" w:lineRule="auto"/>
        <w:jc w:val="both"/>
        <w:rPr>
          <w:rFonts w:ascii="Arial" w:hAnsi="Arial" w:cs="Arial"/>
        </w:rPr>
      </w:pPr>
      <w:r w:rsidRPr="000846FD">
        <w:rPr>
          <w:rFonts w:ascii="Arial" w:hAnsi="Arial" w:cs="Arial"/>
        </w:rPr>
        <w:lastRenderedPageBreak/>
        <w:t>Customer retention is essential to the long-term success for StudySync, as the application relies on consistent user engagement over time. StudySync encourages this through a mixture of reward-based incentives and habit-forming features which motivates users to use the application on a daily or weekly basis. The inclusion of real-life rewards and progress trackers promotes routine, which is directly linked to habit creation and long-term engagement (Gardner, Lally and Wardle, 2012). StudySync reinforces positive study behaviours by rewarding users for continues academic effort which over time increases the likelihood that users will continue to use the application.  </w:t>
      </w:r>
    </w:p>
    <w:p w14:paraId="68B57E67" w14:textId="77777777" w:rsidR="000846FD" w:rsidRPr="000846FD" w:rsidRDefault="000846FD" w:rsidP="006A6CB8">
      <w:pPr>
        <w:spacing w:line="360" w:lineRule="auto"/>
        <w:jc w:val="both"/>
        <w:rPr>
          <w:rFonts w:ascii="Arial" w:hAnsi="Arial" w:cs="Arial"/>
        </w:rPr>
      </w:pPr>
      <w:r w:rsidRPr="000846FD">
        <w:rPr>
          <w:rFonts w:ascii="Arial" w:hAnsi="Arial" w:cs="Arial"/>
        </w:rPr>
        <w:t>Additionally, the reward system provides external motivation by providing tangible benefits such can further push motivation and encourage repeated use (Deci and Ryan, 2000). The self-motivation theory backs this up as motivation can be achieved by internal and external factors (Ryan and Deci, 2017). StudySync also enhances customer retention through its virtual study rooms, which helps users create a sense of accountability and community. This social aspect increases continuous participation, as students remain more engages when they feel connected to others (Bandura, 1986). As a result, StudySync continuous to attract new users but also provide several incentives for current users to continue to use the application, which in turn supports long-term sustainability.  </w:t>
      </w:r>
    </w:p>
    <w:p w14:paraId="15BF2F8E" w14:textId="77777777" w:rsidR="000846FD" w:rsidRPr="000846FD" w:rsidRDefault="000846FD" w:rsidP="006A6CB8">
      <w:pPr>
        <w:spacing w:line="360" w:lineRule="auto"/>
        <w:jc w:val="both"/>
        <w:rPr>
          <w:rFonts w:ascii="Arial" w:hAnsi="Arial" w:cs="Arial"/>
        </w:rPr>
      </w:pPr>
      <w:r w:rsidRPr="000846FD">
        <w:rPr>
          <w:rFonts w:ascii="Arial" w:hAnsi="Arial" w:cs="Arial"/>
        </w:rPr>
        <w:t>StudySync also shows strong potential for growth, which also supports long-term sustainability. As the number of users increases, StudySync can expand its partnership with businesses to provide a wider range rewards which then increases the value to users whilst also creating additional revenue opportunities. This platform-based growth model benefits from network effect, where the number of users increases the value of the application (Parker, W and Sangeet Paul Choudary, 2017). However, this growth relies on StudySync reaching a critical number of users and partners. Without early adoption, the effectiveness of network effect may be limited.   </w:t>
      </w:r>
    </w:p>
    <w:p w14:paraId="629010E8" w14:textId="77777777" w:rsidR="000846FD" w:rsidRPr="000846FD" w:rsidRDefault="000846FD" w:rsidP="006A6CB8">
      <w:pPr>
        <w:spacing w:line="360" w:lineRule="auto"/>
        <w:jc w:val="both"/>
        <w:rPr>
          <w:rFonts w:ascii="Arial" w:hAnsi="Arial" w:cs="Arial"/>
        </w:rPr>
      </w:pPr>
      <w:r w:rsidRPr="000846FD">
        <w:rPr>
          <w:rFonts w:ascii="Arial" w:hAnsi="Arial" w:cs="Arial"/>
        </w:rPr>
        <w:t xml:space="preserve">Additionally, StudySync has the potential to expand further than university students into other markets such as professionals seeking productivity tools or just everyday life organisation. The flexibility of a digital platform also allows for continuous updates and further development which helps ensure the </w:t>
      </w:r>
      <w:r w:rsidRPr="000846FD">
        <w:rPr>
          <w:rFonts w:ascii="Arial" w:hAnsi="Arial" w:cs="Arial"/>
        </w:rPr>
        <w:lastRenderedPageBreak/>
        <w:t>app remains relevant to users' needs. This supports long term growth, as the application is not limited to one audience.  </w:t>
      </w:r>
    </w:p>
    <w:p w14:paraId="1FC956DF" w14:textId="2C8D476B" w:rsidR="000846FD" w:rsidRDefault="000846FD" w:rsidP="006A6CB8">
      <w:pPr>
        <w:spacing w:line="360" w:lineRule="auto"/>
        <w:jc w:val="both"/>
        <w:rPr>
          <w:rFonts w:ascii="Arial" w:hAnsi="Arial" w:cs="Arial"/>
        </w:rPr>
      </w:pPr>
      <w:r w:rsidRPr="000846FD">
        <w:rPr>
          <w:rFonts w:ascii="Arial" w:hAnsi="Arial" w:cs="Arial"/>
        </w:rPr>
        <w:t>Furthermore, creating partnerships with universities or other educational institutions could increase credibility through recommendations and encourage use on a larger scale. This expansion strategy allows StudySync to grown sustainably whilst maintaining its purpose (HolonlQ, 2023).  Rapid expansion into newer markets may reduce the apps student-focus core purpose, meaning that StudySync needs to carefully adapt into new markets to keep their competitive advantage. </w:t>
      </w:r>
    </w:p>
    <w:p w14:paraId="317BAA47" w14:textId="6261AF08" w:rsidR="00D90EFE" w:rsidRPr="00D90EFE" w:rsidRDefault="00C475F6" w:rsidP="00D90EFE">
      <w:pPr>
        <w:pStyle w:val="Heading3"/>
        <w:rPr>
          <w:color w:val="auto"/>
        </w:rPr>
      </w:pPr>
      <w:r>
        <w:rPr>
          <w:color w:val="auto"/>
        </w:rPr>
        <w:t xml:space="preserve">Figure One: </w:t>
      </w:r>
      <w:r w:rsidR="00D90EFE" w:rsidRPr="00D90EFE">
        <w:rPr>
          <w:color w:val="auto"/>
        </w:rPr>
        <w:t xml:space="preserve">Business Model Canvas: </w:t>
      </w:r>
    </w:p>
    <w:p w14:paraId="7DF71152" w14:textId="6A65B730" w:rsidR="00D90EFE" w:rsidRPr="00D90EFE" w:rsidRDefault="00D90EFE" w:rsidP="00D90EFE">
      <w:pPr>
        <w:spacing w:line="360" w:lineRule="auto"/>
        <w:jc w:val="both"/>
        <w:rPr>
          <w:rFonts w:ascii="Arial" w:hAnsi="Arial" w:cs="Arial"/>
        </w:rPr>
      </w:pPr>
      <w:r w:rsidRPr="00D90EFE">
        <w:rPr>
          <w:rFonts w:ascii="Arial" w:hAnsi="Arial" w:cs="Arial"/>
        </w:rPr>
        <w:drawing>
          <wp:inline distT="0" distB="0" distL="0" distR="0" wp14:anchorId="0AE7E98A" wp14:editId="5C14832A">
            <wp:extent cx="5731510" cy="3189605"/>
            <wp:effectExtent l="0" t="0" r="2540" b="0"/>
            <wp:docPr id="389547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731510" cy="3189605"/>
                    </a:xfrm>
                    <a:prstGeom prst="rect">
                      <a:avLst/>
                    </a:prstGeom>
                    <a:noFill/>
                    <a:ln>
                      <a:noFill/>
                    </a:ln>
                  </pic:spPr>
                </pic:pic>
              </a:graphicData>
            </a:graphic>
          </wp:inline>
        </w:drawing>
      </w:r>
    </w:p>
    <w:p w14:paraId="6CE14F7E" w14:textId="0C280CB8" w:rsidR="00D90EFE" w:rsidRPr="006A6CB8" w:rsidRDefault="005C1955" w:rsidP="006A6CB8">
      <w:pPr>
        <w:spacing w:line="360" w:lineRule="auto"/>
        <w:jc w:val="both"/>
        <w:rPr>
          <w:rFonts w:ascii="Arial" w:hAnsi="Arial" w:cs="Arial"/>
        </w:rPr>
      </w:pPr>
      <w:r>
        <w:rPr>
          <w:rFonts w:ascii="Arial" w:hAnsi="Arial" w:cs="Arial"/>
        </w:rPr>
        <w:t xml:space="preserve">As shown above, StudySync’s business model aligns </w:t>
      </w:r>
      <w:r w:rsidR="00546DCA">
        <w:rPr>
          <w:rFonts w:ascii="Arial" w:hAnsi="Arial" w:cs="Arial"/>
        </w:rPr>
        <w:t>its</w:t>
      </w:r>
      <w:r>
        <w:rPr>
          <w:rFonts w:ascii="Arial" w:hAnsi="Arial" w:cs="Arial"/>
        </w:rPr>
        <w:t xml:space="preserve"> value </w:t>
      </w:r>
      <w:r w:rsidR="00546DCA">
        <w:rPr>
          <w:rFonts w:ascii="Arial" w:hAnsi="Arial" w:cs="Arial"/>
        </w:rPr>
        <w:t>proposition</w:t>
      </w:r>
      <w:r>
        <w:rPr>
          <w:rFonts w:ascii="Arial" w:hAnsi="Arial" w:cs="Arial"/>
        </w:rPr>
        <w:t xml:space="preserve">, revenue streams </w:t>
      </w:r>
      <w:r w:rsidR="00546DCA">
        <w:rPr>
          <w:rFonts w:ascii="Arial" w:hAnsi="Arial" w:cs="Arial"/>
        </w:rPr>
        <w:t xml:space="preserve">and customer segments to support long-term sustainability. </w:t>
      </w:r>
    </w:p>
    <w:p w14:paraId="1B566600" w14:textId="548CFA2C" w:rsidR="000846FD" w:rsidRPr="00FC4272" w:rsidRDefault="00FC4272" w:rsidP="00FC4272">
      <w:pPr>
        <w:pStyle w:val="Heading3"/>
        <w:rPr>
          <w:color w:val="auto"/>
        </w:rPr>
      </w:pPr>
      <w:r w:rsidRPr="00FC4272">
        <w:rPr>
          <w:color w:val="auto"/>
        </w:rPr>
        <w:t xml:space="preserve">Viability / Finance: </w:t>
      </w:r>
    </w:p>
    <w:p w14:paraId="5FA44A5A" w14:textId="6A606D19" w:rsidR="000846FD" w:rsidRPr="000846FD" w:rsidRDefault="000846FD" w:rsidP="006A6CB8">
      <w:pPr>
        <w:spacing w:line="360" w:lineRule="auto"/>
        <w:jc w:val="both"/>
        <w:rPr>
          <w:rFonts w:ascii="Arial" w:hAnsi="Arial" w:cs="Arial"/>
        </w:rPr>
      </w:pPr>
      <w:r w:rsidRPr="000846FD">
        <w:rPr>
          <w:rFonts w:ascii="Arial" w:hAnsi="Arial" w:cs="Arial"/>
        </w:rPr>
        <w:t xml:space="preserve">StudySync will adapt a freemium business model, which offers a free version to attract users along with a premium subscription that unlocks advanced features such as advanced scheduling tools, personalised study analytics and cloud syncing. This approach aligns with students as it </w:t>
      </w:r>
      <w:r w:rsidR="00FC4272" w:rsidRPr="000846FD">
        <w:rPr>
          <w:rFonts w:ascii="Arial" w:hAnsi="Arial" w:cs="Arial"/>
        </w:rPr>
        <w:t>aligns</w:t>
      </w:r>
      <w:r w:rsidRPr="000846FD">
        <w:rPr>
          <w:rFonts w:ascii="Arial" w:hAnsi="Arial" w:cs="Arial"/>
        </w:rPr>
        <w:t xml:space="preserve"> with their need for budget-conscious purchasing (Allingham, 2020).  </w:t>
      </w:r>
    </w:p>
    <w:p w14:paraId="3CC542F3" w14:textId="77777777" w:rsidR="000846FD" w:rsidRPr="000846FD" w:rsidRDefault="000846FD" w:rsidP="006A6CB8">
      <w:pPr>
        <w:spacing w:line="360" w:lineRule="auto"/>
        <w:jc w:val="both"/>
        <w:rPr>
          <w:rFonts w:ascii="Arial" w:hAnsi="Arial" w:cs="Arial"/>
          <w:lang w:val="en-US"/>
        </w:rPr>
      </w:pPr>
      <w:r w:rsidRPr="000846FD">
        <w:rPr>
          <w:rFonts w:ascii="Arial" w:hAnsi="Arial" w:cs="Arial"/>
        </w:rPr>
        <w:t xml:space="preserve">Within the first year StudySync is projected to attract 100 users by using targeted marketing and word-of-mouth through university systems. Of these 100 users, roughly </w:t>
      </w:r>
      <w:r w:rsidRPr="000846FD">
        <w:rPr>
          <w:rFonts w:ascii="Arial" w:hAnsi="Arial" w:cs="Arial"/>
        </w:rPr>
        <w:lastRenderedPageBreak/>
        <w:t>20% will convert to the premium version. With a monthly fee of £4.99, this should generate £100 per month, leading to £1,200 in annual revenues. </w:t>
      </w:r>
      <w:r w:rsidRPr="000846FD">
        <w:rPr>
          <w:rFonts w:ascii="Arial" w:hAnsi="Arial" w:cs="Arial"/>
          <w:lang w:val="en-US"/>
        </w:rPr>
        <w:t> </w:t>
      </w:r>
    </w:p>
    <w:p w14:paraId="76A63F76" w14:textId="77777777" w:rsidR="000846FD" w:rsidRDefault="000846FD" w:rsidP="006A6CB8">
      <w:pPr>
        <w:spacing w:line="360" w:lineRule="auto"/>
        <w:jc w:val="both"/>
        <w:rPr>
          <w:rFonts w:ascii="Arial" w:hAnsi="Arial" w:cs="Arial"/>
          <w:lang w:val="en-US"/>
        </w:rPr>
      </w:pPr>
      <w:r w:rsidRPr="000846FD">
        <w:rPr>
          <w:rFonts w:ascii="Arial" w:hAnsi="Arial" w:cs="Arial"/>
        </w:rPr>
        <w:t>StudySync initial costs are expected to remain low due to the digital nature of the platform. Development costs are expected to reach no more than £1,000, which reflects the cost-effective development tools and support from freelancers. Marketing conducted on social media and other student aimed platforms is expected to cost StudySync £300. The ongoing updates and support for the application is expected to cost £200 annually. This results in an estimated cost for £1,500 for the first year. </w:t>
      </w:r>
      <w:r w:rsidRPr="000846FD">
        <w:rPr>
          <w:rFonts w:ascii="Arial" w:hAnsi="Arial" w:cs="Arial"/>
          <w:lang w:val="en-US"/>
        </w:rPr>
        <w:t> </w:t>
      </w:r>
    </w:p>
    <w:p w14:paraId="4C54C1B5" w14:textId="4BD6B6CE" w:rsidR="00257C61" w:rsidRPr="00257C61" w:rsidRDefault="00257C61" w:rsidP="00257C61">
      <w:pPr>
        <w:pStyle w:val="Heading3"/>
        <w:rPr>
          <w:color w:val="auto"/>
          <w:lang w:val="en-US"/>
        </w:rPr>
      </w:pPr>
      <w:r w:rsidRPr="00257C61">
        <w:rPr>
          <w:color w:val="auto"/>
          <w:lang w:val="en-US"/>
        </w:rPr>
        <w:t xml:space="preserve">Table One: First Year Financial Projections: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3055"/>
        <w:gridCol w:w="2997"/>
        <w:gridCol w:w="2958"/>
      </w:tblGrid>
      <w:tr w:rsidR="000846FD" w:rsidRPr="000846FD" w14:paraId="7B1A3BD4" w14:textId="77777777">
        <w:trPr>
          <w:trHeight w:val="300"/>
        </w:trPr>
        <w:tc>
          <w:tcPr>
            <w:tcW w:w="3120" w:type="dxa"/>
            <w:tcBorders>
              <w:top w:val="single" w:sz="6" w:space="0" w:color="auto"/>
              <w:left w:val="single" w:sz="6" w:space="0" w:color="auto"/>
              <w:bottom w:val="single" w:sz="6" w:space="0" w:color="auto"/>
              <w:right w:val="single" w:sz="6" w:space="0" w:color="auto"/>
            </w:tcBorders>
            <w:hideMark/>
          </w:tcPr>
          <w:p w14:paraId="62DD943E" w14:textId="77777777" w:rsidR="000846FD" w:rsidRPr="000846FD" w:rsidRDefault="000846FD" w:rsidP="006A6CB8">
            <w:pPr>
              <w:spacing w:line="360" w:lineRule="auto"/>
              <w:jc w:val="both"/>
              <w:rPr>
                <w:rFonts w:ascii="Arial" w:hAnsi="Arial" w:cs="Arial"/>
              </w:rPr>
            </w:pPr>
            <w:r w:rsidRPr="000846FD">
              <w:rPr>
                <w:rFonts w:ascii="Arial" w:hAnsi="Arial" w:cs="Arial"/>
                <w:b/>
                <w:bCs/>
              </w:rPr>
              <w:t>Category </w:t>
            </w:r>
            <w:r w:rsidRPr="000846FD">
              <w:rPr>
                <w:rFonts w:ascii="Arial" w:hAnsi="Arial" w:cs="Arial"/>
              </w:rPr>
              <w:t> </w:t>
            </w:r>
          </w:p>
        </w:tc>
        <w:tc>
          <w:tcPr>
            <w:tcW w:w="3120" w:type="dxa"/>
            <w:tcBorders>
              <w:top w:val="single" w:sz="6" w:space="0" w:color="auto"/>
              <w:left w:val="single" w:sz="6" w:space="0" w:color="auto"/>
              <w:bottom w:val="single" w:sz="6" w:space="0" w:color="auto"/>
              <w:right w:val="single" w:sz="6" w:space="0" w:color="auto"/>
            </w:tcBorders>
            <w:hideMark/>
          </w:tcPr>
          <w:p w14:paraId="698CEA75" w14:textId="77777777" w:rsidR="000846FD" w:rsidRPr="000846FD" w:rsidRDefault="000846FD" w:rsidP="006A6CB8">
            <w:pPr>
              <w:spacing w:line="360" w:lineRule="auto"/>
              <w:jc w:val="both"/>
              <w:rPr>
                <w:rFonts w:ascii="Arial" w:hAnsi="Arial" w:cs="Arial"/>
              </w:rPr>
            </w:pPr>
            <w:r w:rsidRPr="000846FD">
              <w:rPr>
                <w:rFonts w:ascii="Arial" w:hAnsi="Arial" w:cs="Arial"/>
                <w:b/>
                <w:bCs/>
              </w:rPr>
              <w:t>Calculation</w:t>
            </w:r>
            <w:r w:rsidRPr="000846FD">
              <w:rPr>
                <w:rFonts w:ascii="Arial" w:hAnsi="Arial" w:cs="Arial"/>
              </w:rPr>
              <w:t> </w:t>
            </w:r>
          </w:p>
        </w:tc>
        <w:tc>
          <w:tcPr>
            <w:tcW w:w="3120" w:type="dxa"/>
            <w:tcBorders>
              <w:top w:val="single" w:sz="6" w:space="0" w:color="auto"/>
              <w:left w:val="single" w:sz="6" w:space="0" w:color="auto"/>
              <w:bottom w:val="single" w:sz="6" w:space="0" w:color="auto"/>
              <w:right w:val="single" w:sz="6" w:space="0" w:color="auto"/>
            </w:tcBorders>
            <w:hideMark/>
          </w:tcPr>
          <w:p w14:paraId="5E0B85D6" w14:textId="77777777" w:rsidR="000846FD" w:rsidRPr="000846FD" w:rsidRDefault="000846FD" w:rsidP="006A6CB8">
            <w:pPr>
              <w:spacing w:line="360" w:lineRule="auto"/>
              <w:jc w:val="both"/>
              <w:rPr>
                <w:rFonts w:ascii="Arial" w:hAnsi="Arial" w:cs="Arial"/>
              </w:rPr>
            </w:pPr>
            <w:r w:rsidRPr="000846FD">
              <w:rPr>
                <w:rFonts w:ascii="Arial" w:hAnsi="Arial" w:cs="Arial"/>
                <w:b/>
                <w:bCs/>
              </w:rPr>
              <w:t>Annual Value </w:t>
            </w:r>
            <w:r w:rsidRPr="000846FD">
              <w:rPr>
                <w:rFonts w:ascii="Arial" w:hAnsi="Arial" w:cs="Arial"/>
              </w:rPr>
              <w:t> </w:t>
            </w:r>
          </w:p>
        </w:tc>
      </w:tr>
      <w:tr w:rsidR="000846FD" w:rsidRPr="000846FD" w14:paraId="41F74DA7" w14:textId="77777777">
        <w:trPr>
          <w:trHeight w:val="300"/>
        </w:trPr>
        <w:tc>
          <w:tcPr>
            <w:tcW w:w="3120" w:type="dxa"/>
            <w:tcBorders>
              <w:top w:val="single" w:sz="6" w:space="0" w:color="auto"/>
              <w:left w:val="single" w:sz="6" w:space="0" w:color="auto"/>
              <w:bottom w:val="single" w:sz="6" w:space="0" w:color="auto"/>
              <w:right w:val="single" w:sz="6" w:space="0" w:color="auto"/>
            </w:tcBorders>
            <w:hideMark/>
          </w:tcPr>
          <w:p w14:paraId="38763318" w14:textId="77777777" w:rsidR="000846FD" w:rsidRPr="000846FD" w:rsidRDefault="000846FD" w:rsidP="006A6CB8">
            <w:pPr>
              <w:spacing w:line="360" w:lineRule="auto"/>
              <w:jc w:val="both"/>
              <w:rPr>
                <w:rFonts w:ascii="Arial" w:hAnsi="Arial" w:cs="Arial"/>
              </w:rPr>
            </w:pPr>
            <w:r w:rsidRPr="000846FD">
              <w:rPr>
                <w:rFonts w:ascii="Arial" w:hAnsi="Arial" w:cs="Arial"/>
              </w:rPr>
              <w:t>Premium Users </w:t>
            </w:r>
          </w:p>
        </w:tc>
        <w:tc>
          <w:tcPr>
            <w:tcW w:w="3120" w:type="dxa"/>
            <w:tcBorders>
              <w:top w:val="single" w:sz="6" w:space="0" w:color="auto"/>
              <w:left w:val="single" w:sz="6" w:space="0" w:color="auto"/>
              <w:bottom w:val="single" w:sz="6" w:space="0" w:color="auto"/>
              <w:right w:val="single" w:sz="6" w:space="0" w:color="auto"/>
            </w:tcBorders>
            <w:hideMark/>
          </w:tcPr>
          <w:p w14:paraId="2992FBF5" w14:textId="77777777" w:rsidR="000846FD" w:rsidRPr="000846FD" w:rsidRDefault="000846FD" w:rsidP="006A6CB8">
            <w:pPr>
              <w:spacing w:line="360" w:lineRule="auto"/>
              <w:jc w:val="both"/>
              <w:rPr>
                <w:rFonts w:ascii="Arial" w:hAnsi="Arial" w:cs="Arial"/>
              </w:rPr>
            </w:pPr>
            <w:r w:rsidRPr="000846FD">
              <w:rPr>
                <w:rFonts w:ascii="Arial" w:hAnsi="Arial" w:cs="Arial"/>
              </w:rPr>
              <w:t>20 users x £4.99 x 12 months </w:t>
            </w:r>
          </w:p>
        </w:tc>
        <w:tc>
          <w:tcPr>
            <w:tcW w:w="3120" w:type="dxa"/>
            <w:tcBorders>
              <w:top w:val="single" w:sz="6" w:space="0" w:color="auto"/>
              <w:left w:val="single" w:sz="6" w:space="0" w:color="auto"/>
              <w:bottom w:val="single" w:sz="6" w:space="0" w:color="auto"/>
              <w:right w:val="single" w:sz="6" w:space="0" w:color="auto"/>
            </w:tcBorders>
            <w:hideMark/>
          </w:tcPr>
          <w:p w14:paraId="06D8B07D" w14:textId="77777777" w:rsidR="000846FD" w:rsidRPr="000846FD" w:rsidRDefault="000846FD" w:rsidP="006A6CB8">
            <w:pPr>
              <w:spacing w:line="360" w:lineRule="auto"/>
              <w:jc w:val="both"/>
              <w:rPr>
                <w:rFonts w:ascii="Arial" w:hAnsi="Arial" w:cs="Arial"/>
              </w:rPr>
            </w:pPr>
            <w:r w:rsidRPr="000846FD">
              <w:rPr>
                <w:rFonts w:ascii="Arial" w:hAnsi="Arial" w:cs="Arial"/>
              </w:rPr>
              <w:t>1,200 </w:t>
            </w:r>
          </w:p>
        </w:tc>
      </w:tr>
      <w:tr w:rsidR="000846FD" w:rsidRPr="000846FD" w14:paraId="23D49C28" w14:textId="77777777">
        <w:trPr>
          <w:trHeight w:val="300"/>
        </w:trPr>
        <w:tc>
          <w:tcPr>
            <w:tcW w:w="3120" w:type="dxa"/>
            <w:tcBorders>
              <w:top w:val="single" w:sz="6" w:space="0" w:color="auto"/>
              <w:left w:val="single" w:sz="6" w:space="0" w:color="auto"/>
              <w:bottom w:val="single" w:sz="6" w:space="0" w:color="auto"/>
              <w:right w:val="single" w:sz="6" w:space="0" w:color="auto"/>
            </w:tcBorders>
            <w:hideMark/>
          </w:tcPr>
          <w:p w14:paraId="476AD9E2" w14:textId="77777777" w:rsidR="000846FD" w:rsidRPr="000846FD" w:rsidRDefault="000846FD" w:rsidP="006A6CB8">
            <w:pPr>
              <w:spacing w:line="360" w:lineRule="auto"/>
              <w:jc w:val="both"/>
              <w:rPr>
                <w:rFonts w:ascii="Arial" w:hAnsi="Arial" w:cs="Arial"/>
              </w:rPr>
            </w:pPr>
            <w:r w:rsidRPr="000846FD">
              <w:rPr>
                <w:rFonts w:ascii="Arial" w:hAnsi="Arial" w:cs="Arial"/>
                <w:b/>
                <w:bCs/>
              </w:rPr>
              <w:t>Total Revenue</w:t>
            </w:r>
            <w:r w:rsidRPr="000846FD">
              <w:rPr>
                <w:rFonts w:ascii="Arial" w:hAnsi="Arial" w:cs="Arial"/>
              </w:rPr>
              <w:t> </w:t>
            </w:r>
          </w:p>
        </w:tc>
        <w:tc>
          <w:tcPr>
            <w:tcW w:w="3120" w:type="dxa"/>
            <w:tcBorders>
              <w:top w:val="single" w:sz="6" w:space="0" w:color="auto"/>
              <w:left w:val="single" w:sz="6" w:space="0" w:color="auto"/>
              <w:bottom w:val="single" w:sz="6" w:space="0" w:color="auto"/>
              <w:right w:val="single" w:sz="6" w:space="0" w:color="auto"/>
            </w:tcBorders>
            <w:hideMark/>
          </w:tcPr>
          <w:p w14:paraId="69358140" w14:textId="77777777" w:rsidR="000846FD" w:rsidRPr="000846FD" w:rsidRDefault="000846FD" w:rsidP="006A6CB8">
            <w:pPr>
              <w:spacing w:line="360" w:lineRule="auto"/>
              <w:jc w:val="both"/>
              <w:rPr>
                <w:rFonts w:ascii="Arial" w:hAnsi="Arial" w:cs="Arial"/>
              </w:rPr>
            </w:pPr>
            <w:r w:rsidRPr="000846FD">
              <w:rPr>
                <w:rFonts w:ascii="Arial" w:hAnsi="Arial" w:cs="Arial"/>
              </w:rPr>
              <w:t> </w:t>
            </w:r>
          </w:p>
        </w:tc>
        <w:tc>
          <w:tcPr>
            <w:tcW w:w="3120" w:type="dxa"/>
            <w:tcBorders>
              <w:top w:val="single" w:sz="6" w:space="0" w:color="auto"/>
              <w:left w:val="single" w:sz="6" w:space="0" w:color="auto"/>
              <w:bottom w:val="single" w:sz="6" w:space="0" w:color="auto"/>
              <w:right w:val="single" w:sz="6" w:space="0" w:color="auto"/>
            </w:tcBorders>
            <w:hideMark/>
          </w:tcPr>
          <w:p w14:paraId="44AC5F66" w14:textId="77777777" w:rsidR="000846FD" w:rsidRPr="000846FD" w:rsidRDefault="000846FD" w:rsidP="006A6CB8">
            <w:pPr>
              <w:spacing w:line="360" w:lineRule="auto"/>
              <w:jc w:val="both"/>
              <w:rPr>
                <w:rFonts w:ascii="Arial" w:hAnsi="Arial" w:cs="Arial"/>
              </w:rPr>
            </w:pPr>
            <w:r w:rsidRPr="000846FD">
              <w:rPr>
                <w:rFonts w:ascii="Arial" w:hAnsi="Arial" w:cs="Arial"/>
              </w:rPr>
              <w:t>1,200 </w:t>
            </w:r>
          </w:p>
        </w:tc>
      </w:tr>
      <w:tr w:rsidR="000846FD" w:rsidRPr="000846FD" w14:paraId="392183B0" w14:textId="77777777">
        <w:trPr>
          <w:trHeight w:val="300"/>
        </w:trPr>
        <w:tc>
          <w:tcPr>
            <w:tcW w:w="3120" w:type="dxa"/>
            <w:tcBorders>
              <w:top w:val="single" w:sz="6" w:space="0" w:color="auto"/>
              <w:left w:val="single" w:sz="6" w:space="0" w:color="auto"/>
              <w:bottom w:val="single" w:sz="6" w:space="0" w:color="auto"/>
              <w:right w:val="single" w:sz="6" w:space="0" w:color="auto"/>
            </w:tcBorders>
            <w:hideMark/>
          </w:tcPr>
          <w:p w14:paraId="2E7764AD" w14:textId="77777777" w:rsidR="000846FD" w:rsidRPr="000846FD" w:rsidRDefault="000846FD" w:rsidP="006A6CB8">
            <w:pPr>
              <w:spacing w:line="360" w:lineRule="auto"/>
              <w:jc w:val="both"/>
              <w:rPr>
                <w:rFonts w:ascii="Arial" w:hAnsi="Arial" w:cs="Arial"/>
              </w:rPr>
            </w:pPr>
            <w:r w:rsidRPr="000846FD">
              <w:rPr>
                <w:rFonts w:ascii="Arial" w:hAnsi="Arial" w:cs="Arial"/>
              </w:rPr>
              <w:t>Development Costs </w:t>
            </w:r>
          </w:p>
        </w:tc>
        <w:tc>
          <w:tcPr>
            <w:tcW w:w="3120" w:type="dxa"/>
            <w:tcBorders>
              <w:top w:val="single" w:sz="6" w:space="0" w:color="auto"/>
              <w:left w:val="single" w:sz="6" w:space="0" w:color="auto"/>
              <w:bottom w:val="single" w:sz="6" w:space="0" w:color="auto"/>
              <w:right w:val="single" w:sz="6" w:space="0" w:color="auto"/>
            </w:tcBorders>
            <w:hideMark/>
          </w:tcPr>
          <w:p w14:paraId="355E18E4" w14:textId="77777777" w:rsidR="000846FD" w:rsidRPr="000846FD" w:rsidRDefault="000846FD" w:rsidP="006A6CB8">
            <w:pPr>
              <w:spacing w:line="360" w:lineRule="auto"/>
              <w:jc w:val="both"/>
              <w:rPr>
                <w:rFonts w:ascii="Arial" w:hAnsi="Arial" w:cs="Arial"/>
              </w:rPr>
            </w:pPr>
            <w:r w:rsidRPr="000846FD">
              <w:rPr>
                <w:rFonts w:ascii="Arial" w:hAnsi="Arial" w:cs="Arial"/>
              </w:rPr>
              <w:t>One time estimate </w:t>
            </w:r>
          </w:p>
        </w:tc>
        <w:tc>
          <w:tcPr>
            <w:tcW w:w="3120" w:type="dxa"/>
            <w:tcBorders>
              <w:top w:val="single" w:sz="6" w:space="0" w:color="auto"/>
              <w:left w:val="single" w:sz="6" w:space="0" w:color="auto"/>
              <w:bottom w:val="single" w:sz="6" w:space="0" w:color="auto"/>
              <w:right w:val="single" w:sz="6" w:space="0" w:color="auto"/>
            </w:tcBorders>
            <w:hideMark/>
          </w:tcPr>
          <w:p w14:paraId="75EDA6B6" w14:textId="77777777" w:rsidR="000846FD" w:rsidRPr="000846FD" w:rsidRDefault="000846FD" w:rsidP="006A6CB8">
            <w:pPr>
              <w:spacing w:line="360" w:lineRule="auto"/>
              <w:jc w:val="both"/>
              <w:rPr>
                <w:rFonts w:ascii="Arial" w:hAnsi="Arial" w:cs="Arial"/>
              </w:rPr>
            </w:pPr>
            <w:r w:rsidRPr="000846FD">
              <w:rPr>
                <w:rFonts w:ascii="Arial" w:hAnsi="Arial" w:cs="Arial"/>
              </w:rPr>
              <w:t>1,000 </w:t>
            </w:r>
          </w:p>
        </w:tc>
      </w:tr>
      <w:tr w:rsidR="000846FD" w:rsidRPr="000846FD" w14:paraId="6E7CEFED" w14:textId="77777777">
        <w:trPr>
          <w:trHeight w:val="300"/>
        </w:trPr>
        <w:tc>
          <w:tcPr>
            <w:tcW w:w="3120" w:type="dxa"/>
            <w:tcBorders>
              <w:top w:val="single" w:sz="6" w:space="0" w:color="auto"/>
              <w:left w:val="single" w:sz="6" w:space="0" w:color="auto"/>
              <w:bottom w:val="single" w:sz="6" w:space="0" w:color="auto"/>
              <w:right w:val="single" w:sz="6" w:space="0" w:color="auto"/>
            </w:tcBorders>
            <w:hideMark/>
          </w:tcPr>
          <w:p w14:paraId="55C5BC3F" w14:textId="77777777" w:rsidR="000846FD" w:rsidRPr="000846FD" w:rsidRDefault="000846FD" w:rsidP="006A6CB8">
            <w:pPr>
              <w:spacing w:line="360" w:lineRule="auto"/>
              <w:jc w:val="both"/>
              <w:rPr>
                <w:rFonts w:ascii="Arial" w:hAnsi="Arial" w:cs="Arial"/>
              </w:rPr>
            </w:pPr>
            <w:r w:rsidRPr="000846FD">
              <w:rPr>
                <w:rFonts w:ascii="Arial" w:hAnsi="Arial" w:cs="Arial"/>
              </w:rPr>
              <w:t>Marketing costs </w:t>
            </w:r>
          </w:p>
        </w:tc>
        <w:tc>
          <w:tcPr>
            <w:tcW w:w="3120" w:type="dxa"/>
            <w:tcBorders>
              <w:top w:val="single" w:sz="6" w:space="0" w:color="auto"/>
              <w:left w:val="single" w:sz="6" w:space="0" w:color="auto"/>
              <w:bottom w:val="single" w:sz="6" w:space="0" w:color="auto"/>
              <w:right w:val="single" w:sz="6" w:space="0" w:color="auto"/>
            </w:tcBorders>
            <w:hideMark/>
          </w:tcPr>
          <w:p w14:paraId="1DD39767" w14:textId="77777777" w:rsidR="000846FD" w:rsidRPr="000846FD" w:rsidRDefault="000846FD" w:rsidP="006A6CB8">
            <w:pPr>
              <w:spacing w:line="360" w:lineRule="auto"/>
              <w:jc w:val="both"/>
              <w:rPr>
                <w:rFonts w:ascii="Arial" w:hAnsi="Arial" w:cs="Arial"/>
              </w:rPr>
            </w:pPr>
            <w:r w:rsidRPr="000846FD">
              <w:rPr>
                <w:rFonts w:ascii="Arial" w:hAnsi="Arial" w:cs="Arial"/>
              </w:rPr>
              <w:t>Annual estimate  </w:t>
            </w:r>
          </w:p>
        </w:tc>
        <w:tc>
          <w:tcPr>
            <w:tcW w:w="3120" w:type="dxa"/>
            <w:tcBorders>
              <w:top w:val="single" w:sz="6" w:space="0" w:color="auto"/>
              <w:left w:val="single" w:sz="6" w:space="0" w:color="auto"/>
              <w:bottom w:val="single" w:sz="6" w:space="0" w:color="auto"/>
              <w:right w:val="single" w:sz="6" w:space="0" w:color="auto"/>
            </w:tcBorders>
            <w:hideMark/>
          </w:tcPr>
          <w:p w14:paraId="59640E14" w14:textId="77777777" w:rsidR="000846FD" w:rsidRPr="000846FD" w:rsidRDefault="000846FD" w:rsidP="006A6CB8">
            <w:pPr>
              <w:spacing w:line="360" w:lineRule="auto"/>
              <w:jc w:val="both"/>
              <w:rPr>
                <w:rFonts w:ascii="Arial" w:hAnsi="Arial" w:cs="Arial"/>
              </w:rPr>
            </w:pPr>
            <w:r w:rsidRPr="000846FD">
              <w:rPr>
                <w:rFonts w:ascii="Arial" w:hAnsi="Arial" w:cs="Arial"/>
              </w:rPr>
              <w:t>300 </w:t>
            </w:r>
          </w:p>
        </w:tc>
      </w:tr>
      <w:tr w:rsidR="000846FD" w:rsidRPr="000846FD" w14:paraId="48970BB1" w14:textId="77777777">
        <w:trPr>
          <w:trHeight w:val="300"/>
        </w:trPr>
        <w:tc>
          <w:tcPr>
            <w:tcW w:w="3120" w:type="dxa"/>
            <w:tcBorders>
              <w:top w:val="single" w:sz="6" w:space="0" w:color="auto"/>
              <w:left w:val="single" w:sz="6" w:space="0" w:color="auto"/>
              <w:bottom w:val="single" w:sz="6" w:space="0" w:color="auto"/>
              <w:right w:val="single" w:sz="6" w:space="0" w:color="auto"/>
            </w:tcBorders>
            <w:hideMark/>
          </w:tcPr>
          <w:p w14:paraId="4A0D4F0F" w14:textId="77777777" w:rsidR="000846FD" w:rsidRPr="000846FD" w:rsidRDefault="000846FD" w:rsidP="006A6CB8">
            <w:pPr>
              <w:spacing w:line="360" w:lineRule="auto"/>
              <w:jc w:val="both"/>
              <w:rPr>
                <w:rFonts w:ascii="Arial" w:hAnsi="Arial" w:cs="Arial"/>
              </w:rPr>
            </w:pPr>
            <w:r w:rsidRPr="000846FD">
              <w:rPr>
                <w:rFonts w:ascii="Arial" w:hAnsi="Arial" w:cs="Arial"/>
              </w:rPr>
              <w:t>Maintenance Costs  </w:t>
            </w:r>
          </w:p>
        </w:tc>
        <w:tc>
          <w:tcPr>
            <w:tcW w:w="3120" w:type="dxa"/>
            <w:tcBorders>
              <w:top w:val="single" w:sz="6" w:space="0" w:color="auto"/>
              <w:left w:val="single" w:sz="6" w:space="0" w:color="auto"/>
              <w:bottom w:val="single" w:sz="6" w:space="0" w:color="auto"/>
              <w:right w:val="single" w:sz="6" w:space="0" w:color="auto"/>
            </w:tcBorders>
            <w:hideMark/>
          </w:tcPr>
          <w:p w14:paraId="7B9EC4F1" w14:textId="77777777" w:rsidR="000846FD" w:rsidRPr="000846FD" w:rsidRDefault="000846FD" w:rsidP="006A6CB8">
            <w:pPr>
              <w:spacing w:line="360" w:lineRule="auto"/>
              <w:jc w:val="both"/>
              <w:rPr>
                <w:rFonts w:ascii="Arial" w:hAnsi="Arial" w:cs="Arial"/>
              </w:rPr>
            </w:pPr>
            <w:r w:rsidRPr="000846FD">
              <w:rPr>
                <w:rFonts w:ascii="Arial" w:hAnsi="Arial" w:cs="Arial"/>
              </w:rPr>
              <w:t>Annual estimate  </w:t>
            </w:r>
          </w:p>
        </w:tc>
        <w:tc>
          <w:tcPr>
            <w:tcW w:w="3120" w:type="dxa"/>
            <w:tcBorders>
              <w:top w:val="single" w:sz="6" w:space="0" w:color="auto"/>
              <w:left w:val="single" w:sz="6" w:space="0" w:color="auto"/>
              <w:bottom w:val="single" w:sz="6" w:space="0" w:color="auto"/>
              <w:right w:val="single" w:sz="6" w:space="0" w:color="auto"/>
            </w:tcBorders>
            <w:hideMark/>
          </w:tcPr>
          <w:p w14:paraId="14F6513B" w14:textId="77777777" w:rsidR="000846FD" w:rsidRPr="000846FD" w:rsidRDefault="000846FD" w:rsidP="006A6CB8">
            <w:pPr>
              <w:spacing w:line="360" w:lineRule="auto"/>
              <w:jc w:val="both"/>
              <w:rPr>
                <w:rFonts w:ascii="Arial" w:hAnsi="Arial" w:cs="Arial"/>
                <w:lang w:val="en-US"/>
              </w:rPr>
            </w:pPr>
            <w:r w:rsidRPr="000846FD">
              <w:rPr>
                <w:rFonts w:ascii="Arial" w:hAnsi="Arial" w:cs="Arial"/>
              </w:rPr>
              <w:t>200</w:t>
            </w:r>
            <w:r w:rsidRPr="000846FD">
              <w:rPr>
                <w:rFonts w:ascii="Arial" w:hAnsi="Arial" w:cs="Arial"/>
                <w:lang w:val="en-US"/>
              </w:rPr>
              <w:t> </w:t>
            </w:r>
          </w:p>
        </w:tc>
      </w:tr>
      <w:tr w:rsidR="000846FD" w:rsidRPr="000846FD" w14:paraId="40D18C56" w14:textId="77777777">
        <w:trPr>
          <w:trHeight w:val="300"/>
        </w:trPr>
        <w:tc>
          <w:tcPr>
            <w:tcW w:w="3120" w:type="dxa"/>
            <w:tcBorders>
              <w:top w:val="single" w:sz="6" w:space="0" w:color="auto"/>
              <w:left w:val="single" w:sz="6" w:space="0" w:color="auto"/>
              <w:bottom w:val="single" w:sz="6" w:space="0" w:color="auto"/>
              <w:right w:val="single" w:sz="6" w:space="0" w:color="auto"/>
            </w:tcBorders>
            <w:hideMark/>
          </w:tcPr>
          <w:p w14:paraId="65A8552C" w14:textId="77777777" w:rsidR="000846FD" w:rsidRPr="000846FD" w:rsidRDefault="000846FD" w:rsidP="006A6CB8">
            <w:pPr>
              <w:spacing w:line="360" w:lineRule="auto"/>
              <w:jc w:val="both"/>
              <w:rPr>
                <w:rFonts w:ascii="Arial" w:hAnsi="Arial" w:cs="Arial"/>
              </w:rPr>
            </w:pPr>
            <w:r w:rsidRPr="000846FD">
              <w:rPr>
                <w:rFonts w:ascii="Arial" w:hAnsi="Arial" w:cs="Arial"/>
                <w:b/>
                <w:bCs/>
              </w:rPr>
              <w:t>Total Cost</w:t>
            </w:r>
            <w:r w:rsidRPr="000846FD">
              <w:rPr>
                <w:rFonts w:ascii="Arial" w:hAnsi="Arial" w:cs="Arial"/>
              </w:rPr>
              <w:t> </w:t>
            </w:r>
          </w:p>
        </w:tc>
        <w:tc>
          <w:tcPr>
            <w:tcW w:w="3120" w:type="dxa"/>
            <w:tcBorders>
              <w:top w:val="single" w:sz="6" w:space="0" w:color="auto"/>
              <w:left w:val="single" w:sz="6" w:space="0" w:color="auto"/>
              <w:bottom w:val="single" w:sz="6" w:space="0" w:color="auto"/>
              <w:right w:val="single" w:sz="6" w:space="0" w:color="auto"/>
            </w:tcBorders>
            <w:hideMark/>
          </w:tcPr>
          <w:p w14:paraId="05D86AF4" w14:textId="77777777" w:rsidR="000846FD" w:rsidRPr="000846FD" w:rsidRDefault="000846FD" w:rsidP="006A6CB8">
            <w:pPr>
              <w:spacing w:line="360" w:lineRule="auto"/>
              <w:jc w:val="both"/>
              <w:rPr>
                <w:rFonts w:ascii="Arial" w:hAnsi="Arial" w:cs="Arial"/>
              </w:rPr>
            </w:pPr>
            <w:r w:rsidRPr="000846FD">
              <w:rPr>
                <w:rFonts w:ascii="Arial" w:hAnsi="Arial" w:cs="Arial"/>
              </w:rPr>
              <w:t> </w:t>
            </w:r>
          </w:p>
        </w:tc>
        <w:tc>
          <w:tcPr>
            <w:tcW w:w="3120" w:type="dxa"/>
            <w:tcBorders>
              <w:top w:val="single" w:sz="6" w:space="0" w:color="auto"/>
              <w:left w:val="single" w:sz="6" w:space="0" w:color="auto"/>
              <w:bottom w:val="single" w:sz="6" w:space="0" w:color="auto"/>
              <w:right w:val="single" w:sz="6" w:space="0" w:color="auto"/>
            </w:tcBorders>
            <w:hideMark/>
          </w:tcPr>
          <w:p w14:paraId="5A8BD0AE" w14:textId="77777777" w:rsidR="000846FD" w:rsidRPr="000846FD" w:rsidRDefault="000846FD" w:rsidP="006A6CB8">
            <w:pPr>
              <w:spacing w:line="360" w:lineRule="auto"/>
              <w:jc w:val="both"/>
              <w:rPr>
                <w:rFonts w:ascii="Arial" w:hAnsi="Arial" w:cs="Arial"/>
                <w:lang w:val="en-US"/>
              </w:rPr>
            </w:pPr>
            <w:r w:rsidRPr="000846FD">
              <w:rPr>
                <w:rFonts w:ascii="Arial" w:hAnsi="Arial" w:cs="Arial"/>
              </w:rPr>
              <w:t>1,500 </w:t>
            </w:r>
            <w:r w:rsidRPr="000846FD">
              <w:rPr>
                <w:rFonts w:ascii="Arial" w:hAnsi="Arial" w:cs="Arial"/>
                <w:lang w:val="en-US"/>
              </w:rPr>
              <w:t> </w:t>
            </w:r>
          </w:p>
        </w:tc>
      </w:tr>
      <w:tr w:rsidR="000846FD" w:rsidRPr="000846FD" w14:paraId="7CF74095" w14:textId="77777777">
        <w:trPr>
          <w:trHeight w:val="300"/>
        </w:trPr>
        <w:tc>
          <w:tcPr>
            <w:tcW w:w="6" w:type="dxa"/>
            <w:tcBorders>
              <w:top w:val="single" w:sz="6" w:space="0" w:color="auto"/>
              <w:left w:val="single" w:sz="6" w:space="0" w:color="auto"/>
              <w:bottom w:val="single" w:sz="6" w:space="0" w:color="auto"/>
              <w:right w:val="single" w:sz="6" w:space="0" w:color="auto"/>
            </w:tcBorders>
            <w:hideMark/>
          </w:tcPr>
          <w:p w14:paraId="42019303" w14:textId="77777777" w:rsidR="000846FD" w:rsidRPr="000846FD" w:rsidRDefault="000846FD" w:rsidP="006A6CB8">
            <w:pPr>
              <w:spacing w:line="360" w:lineRule="auto"/>
              <w:jc w:val="both"/>
              <w:rPr>
                <w:rFonts w:ascii="Arial" w:hAnsi="Arial" w:cs="Arial"/>
              </w:rPr>
            </w:pPr>
            <w:r w:rsidRPr="000846FD">
              <w:rPr>
                <w:rFonts w:ascii="Arial" w:hAnsi="Arial" w:cs="Arial"/>
                <w:b/>
                <w:bCs/>
              </w:rPr>
              <w:t>Net profit/Loss</w:t>
            </w:r>
            <w:r w:rsidRPr="000846FD">
              <w:rPr>
                <w:rFonts w:ascii="Arial" w:hAnsi="Arial" w:cs="Arial"/>
              </w:rPr>
              <w:t> </w:t>
            </w:r>
          </w:p>
        </w:tc>
        <w:tc>
          <w:tcPr>
            <w:tcW w:w="6" w:type="dxa"/>
            <w:tcBorders>
              <w:top w:val="single" w:sz="6" w:space="0" w:color="auto"/>
              <w:left w:val="single" w:sz="6" w:space="0" w:color="auto"/>
              <w:bottom w:val="single" w:sz="6" w:space="0" w:color="auto"/>
              <w:right w:val="single" w:sz="6" w:space="0" w:color="auto"/>
            </w:tcBorders>
            <w:hideMark/>
          </w:tcPr>
          <w:p w14:paraId="5171B6C7" w14:textId="77777777" w:rsidR="000846FD" w:rsidRPr="000846FD" w:rsidRDefault="000846FD" w:rsidP="006A6CB8">
            <w:pPr>
              <w:spacing w:line="360" w:lineRule="auto"/>
              <w:jc w:val="both"/>
              <w:rPr>
                <w:rFonts w:ascii="Arial" w:hAnsi="Arial" w:cs="Arial"/>
              </w:rPr>
            </w:pPr>
            <w:r w:rsidRPr="000846FD">
              <w:rPr>
                <w:rFonts w:ascii="Arial" w:hAnsi="Arial" w:cs="Arial"/>
              </w:rPr>
              <w:t>Revenue - costs </w:t>
            </w:r>
          </w:p>
        </w:tc>
        <w:tc>
          <w:tcPr>
            <w:tcW w:w="6" w:type="dxa"/>
            <w:tcBorders>
              <w:top w:val="single" w:sz="6" w:space="0" w:color="auto"/>
              <w:left w:val="single" w:sz="6" w:space="0" w:color="auto"/>
              <w:bottom w:val="single" w:sz="6" w:space="0" w:color="auto"/>
              <w:right w:val="single" w:sz="6" w:space="0" w:color="auto"/>
            </w:tcBorders>
            <w:hideMark/>
          </w:tcPr>
          <w:p w14:paraId="127DBE39" w14:textId="77777777" w:rsidR="000846FD" w:rsidRPr="000846FD" w:rsidRDefault="000846FD" w:rsidP="006A6CB8">
            <w:pPr>
              <w:spacing w:line="360" w:lineRule="auto"/>
              <w:jc w:val="both"/>
              <w:rPr>
                <w:rFonts w:ascii="Arial" w:hAnsi="Arial" w:cs="Arial"/>
              </w:rPr>
            </w:pPr>
            <w:r w:rsidRPr="000846FD">
              <w:rPr>
                <w:rFonts w:ascii="Arial" w:hAnsi="Arial" w:cs="Arial"/>
              </w:rPr>
              <w:t>-300 </w:t>
            </w:r>
          </w:p>
        </w:tc>
      </w:tr>
    </w:tbl>
    <w:p w14:paraId="347596F4" w14:textId="77777777" w:rsidR="000846FD" w:rsidRPr="000846FD" w:rsidRDefault="000846FD" w:rsidP="006A6CB8">
      <w:pPr>
        <w:spacing w:line="360" w:lineRule="auto"/>
        <w:jc w:val="both"/>
        <w:rPr>
          <w:rFonts w:ascii="Arial" w:hAnsi="Arial" w:cs="Arial"/>
        </w:rPr>
      </w:pPr>
      <w:r w:rsidRPr="000846FD">
        <w:rPr>
          <w:rFonts w:ascii="Arial" w:hAnsi="Arial" w:cs="Arial"/>
        </w:rPr>
        <w:t> </w:t>
      </w:r>
    </w:p>
    <w:p w14:paraId="1E2CEE2D" w14:textId="7F540ADE" w:rsidR="000846FD" w:rsidRPr="000846FD" w:rsidRDefault="000846FD" w:rsidP="006A6CB8">
      <w:pPr>
        <w:spacing w:line="360" w:lineRule="auto"/>
        <w:jc w:val="both"/>
        <w:rPr>
          <w:rFonts w:ascii="Arial" w:hAnsi="Arial" w:cs="Arial"/>
          <w:lang w:val="en-US"/>
        </w:rPr>
      </w:pPr>
      <w:r w:rsidRPr="000846FD">
        <w:rPr>
          <w:rFonts w:ascii="Arial" w:hAnsi="Arial" w:cs="Arial"/>
        </w:rPr>
        <w:t>As shown in t</w:t>
      </w:r>
      <w:r w:rsidR="008B4DAD">
        <w:rPr>
          <w:rFonts w:ascii="Arial" w:hAnsi="Arial" w:cs="Arial"/>
        </w:rPr>
        <w:t xml:space="preserve">able one, </w:t>
      </w:r>
      <w:r w:rsidRPr="000846FD">
        <w:rPr>
          <w:rFonts w:ascii="Arial" w:hAnsi="Arial" w:cs="Arial"/>
        </w:rPr>
        <w:t>StudySync is likely to operate with an initial loss of £300 within the first year. However, this is typical for early years for digital ventures, where initial investment is curial to build a user base. As the number of users increase over time, with relatively low marginal costs that platform has strong potential to become profitable. Therefore, the financial outlook suggests that StudySync is a viable and scalable business idea, with realistic potential for long-term sustainability. </w:t>
      </w:r>
      <w:r w:rsidRPr="000846FD">
        <w:rPr>
          <w:rFonts w:ascii="Arial" w:hAnsi="Arial" w:cs="Arial"/>
          <w:lang w:val="en-US"/>
        </w:rPr>
        <w:t> </w:t>
      </w:r>
    </w:p>
    <w:p w14:paraId="2CB60DF5" w14:textId="36B37B23" w:rsidR="006A6CB8" w:rsidRPr="006A6CB8" w:rsidRDefault="000846FD" w:rsidP="006A6CB8">
      <w:pPr>
        <w:spacing w:line="360" w:lineRule="auto"/>
        <w:jc w:val="both"/>
        <w:rPr>
          <w:rFonts w:ascii="Arial" w:hAnsi="Arial" w:cs="Arial"/>
          <w:lang w:val="en-US"/>
        </w:rPr>
      </w:pPr>
      <w:r w:rsidRPr="000846FD">
        <w:rPr>
          <w:rFonts w:ascii="Arial" w:hAnsi="Arial" w:cs="Arial"/>
        </w:rPr>
        <w:t xml:space="preserve">The revenue streams and cost structure parts of the Business Model Canvas are in line with these financial assumptions. While the premium subscription shows </w:t>
      </w:r>
      <w:r w:rsidRPr="000846FD">
        <w:rPr>
          <w:rFonts w:ascii="Arial" w:hAnsi="Arial" w:cs="Arial"/>
        </w:rPr>
        <w:lastRenderedPageBreak/>
        <w:t xml:space="preserve">a consistent and scalable source of income, whilst the freemium model emphasises the accessibility for students. Additionally, the cost-effective framework shows sustainability with the business model aligning with the use of digital platforms and key resources which are outlined in </w:t>
      </w:r>
      <w:r w:rsidR="00E63C33">
        <w:rPr>
          <w:rFonts w:ascii="Arial" w:hAnsi="Arial" w:cs="Arial"/>
        </w:rPr>
        <w:t xml:space="preserve">figure one. </w:t>
      </w:r>
      <w:r w:rsidRPr="000846FD">
        <w:rPr>
          <w:rFonts w:ascii="Arial" w:hAnsi="Arial" w:cs="Arial"/>
        </w:rPr>
        <w:t> </w:t>
      </w:r>
    </w:p>
    <w:p w14:paraId="67E81FA8" w14:textId="4ACDCE29" w:rsidR="00CA6E5A" w:rsidRPr="00CA6E5A" w:rsidRDefault="00CA6E5A" w:rsidP="00CA6E5A">
      <w:pPr>
        <w:pStyle w:val="Heading3"/>
        <w:rPr>
          <w:color w:val="auto"/>
          <w:lang w:val="en-US"/>
        </w:rPr>
      </w:pPr>
      <w:r w:rsidRPr="00CA6E5A">
        <w:rPr>
          <w:color w:val="auto"/>
          <w:lang w:val="en-US"/>
        </w:rPr>
        <w:t>Implementation &amp; Learning Loop:</w:t>
      </w:r>
    </w:p>
    <w:p w14:paraId="07EA522C" w14:textId="77777777" w:rsidR="006A6CB8" w:rsidRPr="006A6CB8" w:rsidRDefault="006A6CB8" w:rsidP="006A6CB8">
      <w:pPr>
        <w:spacing w:line="360" w:lineRule="auto"/>
        <w:jc w:val="both"/>
        <w:rPr>
          <w:rFonts w:ascii="Arial" w:hAnsi="Arial" w:cs="Arial"/>
          <w:lang w:val="en-US"/>
        </w:rPr>
      </w:pPr>
      <w:r w:rsidRPr="006A6CB8">
        <w:rPr>
          <w:rFonts w:ascii="Arial" w:hAnsi="Arial" w:cs="Arial"/>
        </w:rPr>
        <w:t>StudySync will be implemented into the digital market using a phased approach to ensure efficient and continuous development. At first a minimum viable product (MVP) will be launched will focus on the core features such as scheduling tools and study trackers. This will allow StudySync to enter the market quickly whilst minimising costs and risks. The MVP will be tested in small focus groups in Universities to gather early feedback and identify and usability issues before a wider launch. This approach reflects the Build-Measure-Learn cycle, which allows for continuous innovation based on real user data (Ries, 2011, Bygrave, Zacharakis and Wise, 2023).</w:t>
      </w:r>
      <w:r w:rsidRPr="006A6CB8">
        <w:rPr>
          <w:rFonts w:ascii="Arial" w:hAnsi="Arial" w:cs="Arial"/>
          <w:lang w:val="en-US"/>
        </w:rPr>
        <w:t> </w:t>
      </w:r>
    </w:p>
    <w:p w14:paraId="435F141D" w14:textId="6B85A6A6" w:rsidR="006A6CB8" w:rsidRPr="006A6CB8" w:rsidRDefault="006A6CB8" w:rsidP="006A6CB8">
      <w:pPr>
        <w:spacing w:line="360" w:lineRule="auto"/>
        <w:jc w:val="both"/>
        <w:rPr>
          <w:rFonts w:ascii="Arial" w:hAnsi="Arial" w:cs="Arial"/>
          <w:lang w:val="en-US"/>
        </w:rPr>
      </w:pPr>
      <w:r w:rsidRPr="006A6CB8">
        <w:rPr>
          <w:rFonts w:ascii="Arial" w:hAnsi="Arial" w:cs="Arial"/>
        </w:rPr>
        <w:t xml:space="preserve">Once initial testing is completed, StudySync will be introduced to a wider market through targeted digital advertising, including social media and University based networks. This approach aligns with the customer segment of the Business Model Cavnas whilst also ensuring a cost-effective promotion. This early launched period will prioritise user acquisition and engagement to help support the long-term growth strategy shown </w:t>
      </w:r>
      <w:r w:rsidR="00E63C33">
        <w:rPr>
          <w:rFonts w:ascii="Arial" w:hAnsi="Arial" w:cs="Arial"/>
        </w:rPr>
        <w:t xml:space="preserve">in figure one. </w:t>
      </w:r>
    </w:p>
    <w:p w14:paraId="319363DE" w14:textId="6B16A5A1" w:rsidR="006A6CB8" w:rsidRPr="006A6CB8" w:rsidRDefault="006A6CB8" w:rsidP="006A6CB8">
      <w:pPr>
        <w:spacing w:line="360" w:lineRule="auto"/>
        <w:jc w:val="both"/>
        <w:rPr>
          <w:rFonts w:ascii="Arial" w:hAnsi="Arial" w:cs="Arial"/>
          <w:lang w:val="en-US"/>
        </w:rPr>
      </w:pPr>
      <w:r w:rsidRPr="006A6CB8">
        <w:rPr>
          <w:rFonts w:ascii="Arial" w:hAnsi="Arial" w:cs="Arial"/>
        </w:rPr>
        <w:t>Key aspects of StudySync’s long-term success </w:t>
      </w:r>
      <w:r w:rsidR="006365D0" w:rsidRPr="006A6CB8">
        <w:rPr>
          <w:rFonts w:ascii="Arial" w:hAnsi="Arial" w:cs="Arial"/>
        </w:rPr>
        <w:t>are</w:t>
      </w:r>
      <w:r w:rsidRPr="006A6CB8">
        <w:rPr>
          <w:rFonts w:ascii="Arial" w:hAnsi="Arial" w:cs="Arial"/>
        </w:rPr>
        <w:t> the integration of a continuous learning-loop. User feedback will be collected through in-app surveys, user data analytics and the focus groups to understand what users like, and what they need. This data will then be used for future updates and improvements to ensure the platform remains relevant and up to date with user's needs. Having this quarterly feedback from customers is key to making sure StudySync can achieve market fit (Blank, 2013). </w:t>
      </w:r>
      <w:r w:rsidRPr="006A6CB8">
        <w:rPr>
          <w:rFonts w:ascii="Arial" w:hAnsi="Arial" w:cs="Arial"/>
          <w:lang w:val="en-US"/>
        </w:rPr>
        <w:t> </w:t>
      </w:r>
    </w:p>
    <w:p w14:paraId="7E6B127D" w14:textId="77777777" w:rsidR="006A6CB8" w:rsidRPr="006A6CB8" w:rsidRDefault="006A6CB8" w:rsidP="006A6CB8">
      <w:pPr>
        <w:spacing w:line="360" w:lineRule="auto"/>
        <w:jc w:val="both"/>
        <w:rPr>
          <w:rFonts w:ascii="Arial" w:hAnsi="Arial" w:cs="Arial"/>
          <w:lang w:val="en-US"/>
        </w:rPr>
      </w:pPr>
      <w:r w:rsidRPr="006A6CB8">
        <w:rPr>
          <w:rFonts w:ascii="Arial" w:hAnsi="Arial" w:cs="Arial"/>
        </w:rPr>
        <w:t>Additionally, performance metrics such as user retention rates, premium upgrade rates and engagement levels will be continuously monitored to evaluate the effectiveness of the platform. Strategic adjustments can then be made based on these insights, which as refining features or adjustments to the pricing model. This approach will ensure that StudySync remands adaptable in a competitive digital market. </w:t>
      </w:r>
      <w:r w:rsidRPr="006A6CB8">
        <w:rPr>
          <w:rFonts w:ascii="Arial" w:hAnsi="Arial" w:cs="Arial"/>
          <w:lang w:val="en-US"/>
        </w:rPr>
        <w:t> </w:t>
      </w:r>
    </w:p>
    <w:p w14:paraId="70BD97FA" w14:textId="7CEDD752" w:rsidR="006A6CB8" w:rsidRPr="006A6CB8" w:rsidRDefault="006A6CB8" w:rsidP="006A6CB8">
      <w:pPr>
        <w:spacing w:line="360" w:lineRule="auto"/>
        <w:jc w:val="both"/>
        <w:rPr>
          <w:rFonts w:ascii="Arial" w:hAnsi="Arial" w:cs="Arial"/>
          <w:lang w:val="en-US"/>
        </w:rPr>
      </w:pPr>
      <w:r w:rsidRPr="006A6CB8">
        <w:rPr>
          <w:rFonts w:ascii="Arial" w:hAnsi="Arial" w:cs="Arial"/>
        </w:rPr>
        <w:lastRenderedPageBreak/>
        <w:t>Overall, the mixture of phased implementation and structured learning loop supports the long-term viability of StudySync, allowing for continuous improvement and sustainable growth. </w:t>
      </w:r>
    </w:p>
    <w:p w14:paraId="20E4DC09" w14:textId="4395DE6F" w:rsidR="006A6CB8" w:rsidRPr="005C1955" w:rsidRDefault="005C1955" w:rsidP="005C1955">
      <w:pPr>
        <w:pStyle w:val="Heading3"/>
        <w:rPr>
          <w:color w:val="auto"/>
        </w:rPr>
      </w:pPr>
      <w:r w:rsidRPr="005C1955">
        <w:rPr>
          <w:color w:val="auto"/>
        </w:rPr>
        <w:t xml:space="preserve">Figure Two: Build-Measure-Learn: </w:t>
      </w:r>
    </w:p>
    <w:p w14:paraId="2166A4AC" w14:textId="0E39D387" w:rsidR="00A73C1A" w:rsidRPr="00A73C1A" w:rsidRDefault="00A73C1A" w:rsidP="00A73C1A">
      <w:pPr>
        <w:spacing w:line="360" w:lineRule="auto"/>
        <w:jc w:val="both"/>
        <w:rPr>
          <w:rFonts w:ascii="Arial" w:hAnsi="Arial" w:cs="Arial"/>
        </w:rPr>
      </w:pPr>
      <w:r w:rsidRPr="00A73C1A">
        <w:rPr>
          <w:rFonts w:ascii="Arial" w:hAnsi="Arial" w:cs="Arial"/>
        </w:rPr>
        <w:drawing>
          <wp:inline distT="0" distB="0" distL="0" distR="0" wp14:anchorId="08A0F1BD" wp14:editId="5B564E4E">
            <wp:extent cx="3848986" cy="4840870"/>
            <wp:effectExtent l="0" t="0" r="0" b="0"/>
            <wp:docPr id="1814031039"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860393" cy="4855216"/>
                    </a:xfrm>
                    <a:prstGeom prst="rect">
                      <a:avLst/>
                    </a:prstGeom>
                    <a:noFill/>
                    <a:ln>
                      <a:noFill/>
                    </a:ln>
                  </pic:spPr>
                </pic:pic>
              </a:graphicData>
            </a:graphic>
          </wp:inline>
        </w:drawing>
      </w:r>
    </w:p>
    <w:p w14:paraId="2EFB9D53" w14:textId="112E8D47" w:rsidR="005C1955" w:rsidRPr="006A6CB8" w:rsidRDefault="00BA69B2" w:rsidP="006A6CB8">
      <w:pPr>
        <w:spacing w:line="360" w:lineRule="auto"/>
        <w:jc w:val="both"/>
        <w:rPr>
          <w:rFonts w:ascii="Arial" w:hAnsi="Arial" w:cs="Arial"/>
        </w:rPr>
      </w:pPr>
      <w:r>
        <w:rPr>
          <w:rFonts w:ascii="Arial" w:hAnsi="Arial" w:cs="Arial"/>
        </w:rPr>
        <w:t xml:space="preserve">As shown in Figure Two, Study Sync follows a continuous improvement </w:t>
      </w:r>
      <w:r w:rsidR="00D358F3">
        <w:rPr>
          <w:rFonts w:ascii="Arial" w:hAnsi="Arial" w:cs="Arial"/>
        </w:rPr>
        <w:t xml:space="preserve">cycle. </w:t>
      </w:r>
    </w:p>
    <w:p w14:paraId="31E7807F" w14:textId="1CABB45D" w:rsidR="006A6CB8" w:rsidRPr="006A6CB8" w:rsidRDefault="006A6CB8" w:rsidP="006A6CB8">
      <w:pPr>
        <w:spacing w:line="360" w:lineRule="auto"/>
        <w:jc w:val="both"/>
        <w:rPr>
          <w:rFonts w:ascii="Arial" w:hAnsi="Arial" w:cs="Arial"/>
        </w:rPr>
        <w:sectPr w:rsidR="006A6CB8" w:rsidRPr="006A6CB8">
          <w:pgSz w:w="11906" w:h="16838"/>
          <w:pgMar w:top="1440" w:right="1440" w:bottom="1440" w:left="1440" w:header="708" w:footer="708" w:gutter="0"/>
          <w:cols w:space="708"/>
          <w:docGrid w:linePitch="360"/>
        </w:sectPr>
      </w:pPr>
      <w:r w:rsidRPr="006A6CB8">
        <w:rPr>
          <w:rFonts w:ascii="Arial" w:hAnsi="Arial" w:cs="Arial"/>
        </w:rPr>
        <w:t>StudySync shows strong potential for long-term success through its student-focused core values, as well as its scalable freemium model and data driven development approach. Whilst an initial £300 is lost, the projected growth shows development and financial security within the future. It is recommended that StudySync proceeds with the MVP development and repetitive improvements to ensure sustained user engagement and market relevance. </w:t>
      </w:r>
    </w:p>
    <w:p w14:paraId="7C585185" w14:textId="77777777" w:rsidR="00BD4762" w:rsidRPr="00BD4762" w:rsidRDefault="00BD4762" w:rsidP="00BD4762">
      <w:pPr>
        <w:pStyle w:val="Heading1"/>
        <w:rPr>
          <w:color w:val="auto"/>
          <w:lang w:eastAsia="en-GB"/>
        </w:rPr>
      </w:pPr>
      <w:r w:rsidRPr="00BD4762">
        <w:rPr>
          <w:color w:val="auto"/>
          <w:lang w:eastAsia="en-GB"/>
        </w:rPr>
        <w:lastRenderedPageBreak/>
        <w:t>Reference list</w:t>
      </w:r>
    </w:p>
    <w:p w14:paraId="633C6256" w14:textId="77777777" w:rsidR="00BD4762" w:rsidRPr="00BD4762" w:rsidRDefault="00BD4762" w:rsidP="00BD4762">
      <w:pPr>
        <w:spacing w:after="240" w:line="360" w:lineRule="auto"/>
        <w:rPr>
          <w:rFonts w:ascii="Arial" w:eastAsia="Times New Roman" w:hAnsi="Arial" w:cs="Arial"/>
          <w:kern w:val="0"/>
          <w:lang w:eastAsia="en-GB"/>
          <w14:ligatures w14:val="none"/>
        </w:rPr>
      </w:pPr>
      <w:r w:rsidRPr="00BD4762">
        <w:rPr>
          <w:rFonts w:ascii="Arial" w:eastAsia="Times New Roman" w:hAnsi="Arial" w:cs="Arial"/>
          <w:kern w:val="0"/>
          <w:lang w:eastAsia="en-GB"/>
          <w14:ligatures w14:val="none"/>
        </w:rPr>
        <w:t xml:space="preserve">Allingham, T. (2020). </w:t>
      </w:r>
      <w:r w:rsidRPr="00BD4762">
        <w:rPr>
          <w:rFonts w:ascii="Arial" w:eastAsia="Times New Roman" w:hAnsi="Arial" w:cs="Arial"/>
          <w:i/>
          <w:iCs/>
          <w:kern w:val="0"/>
          <w:lang w:eastAsia="en-GB"/>
          <w14:ligatures w14:val="none"/>
        </w:rPr>
        <w:t>Save the Student</w:t>
      </w:r>
      <w:r w:rsidRPr="00BD4762">
        <w:rPr>
          <w:rFonts w:ascii="Arial" w:eastAsia="Times New Roman" w:hAnsi="Arial" w:cs="Arial"/>
          <w:kern w:val="0"/>
          <w:lang w:eastAsia="en-GB"/>
          <w14:ligatures w14:val="none"/>
        </w:rPr>
        <w:t>. [online] Save the Student. Available at: https://www.savethestudent.org/shopping/best-free-trials-uk.html.</w:t>
      </w:r>
    </w:p>
    <w:p w14:paraId="1E95635F" w14:textId="77777777" w:rsidR="00BD4762" w:rsidRPr="00BD4762" w:rsidRDefault="00BD4762" w:rsidP="00BD4762">
      <w:pPr>
        <w:spacing w:after="240" w:line="360" w:lineRule="auto"/>
        <w:rPr>
          <w:rFonts w:ascii="Arial" w:eastAsia="Times New Roman" w:hAnsi="Arial" w:cs="Arial"/>
          <w:kern w:val="0"/>
          <w:lang w:eastAsia="en-GB"/>
          <w14:ligatures w14:val="none"/>
        </w:rPr>
      </w:pPr>
      <w:r w:rsidRPr="00BD4762">
        <w:rPr>
          <w:rFonts w:ascii="Arial" w:eastAsia="Times New Roman" w:hAnsi="Arial" w:cs="Arial"/>
          <w:kern w:val="0"/>
          <w:lang w:eastAsia="en-GB"/>
          <w14:ligatures w14:val="none"/>
        </w:rPr>
        <w:t xml:space="preserve">Anwar, M., Anwar, A. and Amir Hamza Marwan (2022). </w:t>
      </w:r>
      <w:r w:rsidRPr="00BD4762">
        <w:rPr>
          <w:rFonts w:ascii="Arial" w:eastAsia="Times New Roman" w:hAnsi="Arial" w:cs="Arial"/>
          <w:i/>
          <w:iCs/>
          <w:kern w:val="0"/>
          <w:lang w:eastAsia="en-GB"/>
          <w14:ligatures w14:val="none"/>
        </w:rPr>
        <w:t>Impact of Social Media Usage on Academic Procrastination</w:t>
      </w:r>
      <w:r w:rsidRPr="00BD4762">
        <w:rPr>
          <w:rFonts w:ascii="Arial" w:eastAsia="Times New Roman" w:hAnsi="Arial" w:cs="Arial"/>
          <w:kern w:val="0"/>
          <w:lang w:eastAsia="en-GB"/>
          <w14:ligatures w14:val="none"/>
        </w:rPr>
        <w:t>. [online] ResearchGate. Available at: https://www.researchgate.net/publication/363306209_Impact_of_Social_Media_Usage_on_Academic_Procrastination.</w:t>
      </w:r>
    </w:p>
    <w:p w14:paraId="6411FD17" w14:textId="77777777" w:rsidR="00BD4762" w:rsidRPr="00BD4762" w:rsidRDefault="00BD4762" w:rsidP="00BD4762">
      <w:pPr>
        <w:spacing w:after="240" w:line="360" w:lineRule="auto"/>
        <w:rPr>
          <w:rFonts w:ascii="Arial" w:eastAsia="Times New Roman" w:hAnsi="Arial" w:cs="Arial"/>
          <w:kern w:val="0"/>
          <w:lang w:eastAsia="en-GB"/>
          <w14:ligatures w14:val="none"/>
        </w:rPr>
      </w:pPr>
      <w:r w:rsidRPr="00BD4762">
        <w:rPr>
          <w:rFonts w:ascii="Arial" w:eastAsia="Times New Roman" w:hAnsi="Arial" w:cs="Arial"/>
          <w:kern w:val="0"/>
          <w:lang w:eastAsia="en-GB"/>
          <w14:ligatures w14:val="none"/>
        </w:rPr>
        <w:t xml:space="preserve">Bandura, A. (1986). </w:t>
      </w:r>
      <w:r w:rsidRPr="00BD4762">
        <w:rPr>
          <w:rFonts w:ascii="Arial" w:eastAsia="Times New Roman" w:hAnsi="Arial" w:cs="Arial"/>
          <w:i/>
          <w:iCs/>
          <w:kern w:val="0"/>
          <w:lang w:eastAsia="en-GB"/>
          <w14:ligatures w14:val="none"/>
        </w:rPr>
        <w:t>Social Foundations of Thought and Action</w:t>
      </w:r>
      <w:r w:rsidRPr="00BD4762">
        <w:rPr>
          <w:rFonts w:ascii="Arial" w:eastAsia="Times New Roman" w:hAnsi="Arial" w:cs="Arial"/>
          <w:kern w:val="0"/>
          <w:lang w:eastAsia="en-GB"/>
          <w14:ligatures w14:val="none"/>
        </w:rPr>
        <w:t>. Prentice Hall.</w:t>
      </w:r>
    </w:p>
    <w:p w14:paraId="2127436F" w14:textId="77777777" w:rsidR="00BD4762" w:rsidRPr="00BD4762" w:rsidRDefault="00BD4762" w:rsidP="00BD4762">
      <w:pPr>
        <w:spacing w:after="240" w:line="360" w:lineRule="auto"/>
        <w:rPr>
          <w:rFonts w:ascii="Arial" w:eastAsia="Times New Roman" w:hAnsi="Arial" w:cs="Arial"/>
          <w:kern w:val="0"/>
          <w:lang w:eastAsia="en-GB"/>
          <w14:ligatures w14:val="none"/>
        </w:rPr>
      </w:pPr>
      <w:r w:rsidRPr="00BD4762">
        <w:rPr>
          <w:rFonts w:ascii="Arial" w:eastAsia="Times New Roman" w:hAnsi="Arial" w:cs="Arial"/>
          <w:kern w:val="0"/>
          <w:lang w:eastAsia="en-GB"/>
          <w14:ligatures w14:val="none"/>
        </w:rPr>
        <w:t xml:space="preserve">Blank, S. (2013). </w:t>
      </w:r>
      <w:r w:rsidRPr="00BD4762">
        <w:rPr>
          <w:rFonts w:ascii="Arial" w:eastAsia="Times New Roman" w:hAnsi="Arial" w:cs="Arial"/>
          <w:i/>
          <w:iCs/>
          <w:kern w:val="0"/>
          <w:lang w:eastAsia="en-GB"/>
          <w14:ligatures w14:val="none"/>
        </w:rPr>
        <w:t>Why the Lean Start-Up Changes Everything</w:t>
      </w:r>
      <w:r w:rsidRPr="00BD4762">
        <w:rPr>
          <w:rFonts w:ascii="Arial" w:eastAsia="Times New Roman" w:hAnsi="Arial" w:cs="Arial"/>
          <w:kern w:val="0"/>
          <w:lang w:eastAsia="en-GB"/>
          <w14:ligatures w14:val="none"/>
        </w:rPr>
        <w:t>. [online] Harvard Business Review. Available at: https://hbr.org/2013/05/why-the-lean-start-up-changes-everything.</w:t>
      </w:r>
    </w:p>
    <w:p w14:paraId="7A52B843" w14:textId="77777777" w:rsidR="00BD4762" w:rsidRPr="00BD4762" w:rsidRDefault="00BD4762" w:rsidP="00BD4762">
      <w:pPr>
        <w:spacing w:after="240" w:line="360" w:lineRule="auto"/>
        <w:rPr>
          <w:rFonts w:ascii="Arial" w:eastAsia="Times New Roman" w:hAnsi="Arial" w:cs="Arial"/>
          <w:kern w:val="0"/>
          <w:lang w:eastAsia="en-GB"/>
          <w14:ligatures w14:val="none"/>
        </w:rPr>
      </w:pPr>
      <w:r w:rsidRPr="00BD4762">
        <w:rPr>
          <w:rFonts w:ascii="Arial" w:eastAsia="Times New Roman" w:hAnsi="Arial" w:cs="Arial"/>
          <w:kern w:val="0"/>
          <w:lang w:eastAsia="en-GB"/>
          <w14:ligatures w14:val="none"/>
        </w:rPr>
        <w:t xml:space="preserve">Bygrave, W.D., Zacharakis, A. and Wise, S. (2023). </w:t>
      </w:r>
      <w:r w:rsidRPr="00BD4762">
        <w:rPr>
          <w:rFonts w:ascii="Arial" w:eastAsia="Times New Roman" w:hAnsi="Arial" w:cs="Arial"/>
          <w:i/>
          <w:iCs/>
          <w:kern w:val="0"/>
          <w:lang w:eastAsia="en-GB"/>
          <w14:ligatures w14:val="none"/>
        </w:rPr>
        <w:t>Entrepreneurship</w:t>
      </w:r>
      <w:r w:rsidRPr="00BD4762">
        <w:rPr>
          <w:rFonts w:ascii="Arial" w:eastAsia="Times New Roman" w:hAnsi="Arial" w:cs="Arial"/>
          <w:kern w:val="0"/>
          <w:lang w:eastAsia="en-GB"/>
          <w14:ligatures w14:val="none"/>
        </w:rPr>
        <w:t>.</w:t>
      </w:r>
    </w:p>
    <w:p w14:paraId="5273D25B" w14:textId="77777777" w:rsidR="00BD4762" w:rsidRPr="00BD4762" w:rsidRDefault="00BD4762" w:rsidP="00BD4762">
      <w:pPr>
        <w:spacing w:after="240" w:line="360" w:lineRule="auto"/>
        <w:rPr>
          <w:rFonts w:ascii="Arial" w:eastAsia="Times New Roman" w:hAnsi="Arial" w:cs="Arial"/>
          <w:kern w:val="0"/>
          <w:lang w:eastAsia="en-GB"/>
          <w14:ligatures w14:val="none"/>
        </w:rPr>
      </w:pPr>
      <w:r w:rsidRPr="00BD4762">
        <w:rPr>
          <w:rFonts w:ascii="Arial" w:eastAsia="Times New Roman" w:hAnsi="Arial" w:cs="Arial"/>
          <w:kern w:val="0"/>
          <w:lang w:eastAsia="en-GB"/>
          <w14:ligatures w14:val="none"/>
        </w:rPr>
        <w:t xml:space="preserve">Ceci, L. (2019). </w:t>
      </w:r>
      <w:r w:rsidRPr="00BD4762">
        <w:rPr>
          <w:rFonts w:ascii="Arial" w:eastAsia="Times New Roman" w:hAnsi="Arial" w:cs="Arial"/>
          <w:i/>
          <w:iCs/>
          <w:kern w:val="0"/>
          <w:lang w:eastAsia="en-GB"/>
          <w14:ligatures w14:val="none"/>
        </w:rPr>
        <w:t>Topic: Mobile app usage</w:t>
      </w:r>
      <w:r w:rsidRPr="00BD4762">
        <w:rPr>
          <w:rFonts w:ascii="Arial" w:eastAsia="Times New Roman" w:hAnsi="Arial" w:cs="Arial"/>
          <w:kern w:val="0"/>
          <w:lang w:eastAsia="en-GB"/>
          <w14:ligatures w14:val="none"/>
        </w:rPr>
        <w:t>. [online] www.statista.com. Available at: https://www.statista.com/topics/1002/mobile-app-usage/.</w:t>
      </w:r>
    </w:p>
    <w:p w14:paraId="4059DC2D" w14:textId="77777777" w:rsidR="00BD4762" w:rsidRPr="00BD4762" w:rsidRDefault="00BD4762" w:rsidP="00BD4762">
      <w:pPr>
        <w:spacing w:after="240" w:line="360" w:lineRule="auto"/>
        <w:rPr>
          <w:rFonts w:ascii="Arial" w:eastAsia="Times New Roman" w:hAnsi="Arial" w:cs="Arial"/>
          <w:kern w:val="0"/>
          <w:lang w:eastAsia="en-GB"/>
          <w14:ligatures w14:val="none"/>
        </w:rPr>
      </w:pPr>
      <w:r w:rsidRPr="00BD4762">
        <w:rPr>
          <w:rFonts w:ascii="Arial" w:eastAsia="Times New Roman" w:hAnsi="Arial" w:cs="Arial"/>
          <w:kern w:val="0"/>
          <w:lang w:eastAsia="en-GB"/>
          <w14:ligatures w14:val="none"/>
        </w:rPr>
        <w:t xml:space="preserve">Deci, E.L. and Ryan, R.M. (2000). The ‘What’ and ‘Why’ of Goal Pursuits: Human needs and the Self-Determination of </w:t>
      </w:r>
      <w:proofErr w:type="spellStart"/>
      <w:r w:rsidRPr="00BD4762">
        <w:rPr>
          <w:rFonts w:ascii="Arial" w:eastAsia="Times New Roman" w:hAnsi="Arial" w:cs="Arial"/>
          <w:kern w:val="0"/>
          <w:lang w:eastAsia="en-GB"/>
          <w14:ligatures w14:val="none"/>
        </w:rPr>
        <w:t>Behavior</w:t>
      </w:r>
      <w:proofErr w:type="spellEnd"/>
      <w:r w:rsidRPr="00BD4762">
        <w:rPr>
          <w:rFonts w:ascii="Arial" w:eastAsia="Times New Roman" w:hAnsi="Arial" w:cs="Arial"/>
          <w:kern w:val="0"/>
          <w:lang w:eastAsia="en-GB"/>
          <w14:ligatures w14:val="none"/>
        </w:rPr>
        <w:t xml:space="preserve">. </w:t>
      </w:r>
      <w:r w:rsidRPr="00BD4762">
        <w:rPr>
          <w:rFonts w:ascii="Arial" w:eastAsia="Times New Roman" w:hAnsi="Arial" w:cs="Arial"/>
          <w:i/>
          <w:iCs/>
          <w:kern w:val="0"/>
          <w:lang w:eastAsia="en-GB"/>
          <w14:ligatures w14:val="none"/>
        </w:rPr>
        <w:t>Psychological Inquiry</w:t>
      </w:r>
      <w:r w:rsidRPr="00BD4762">
        <w:rPr>
          <w:rFonts w:ascii="Arial" w:eastAsia="Times New Roman" w:hAnsi="Arial" w:cs="Arial"/>
          <w:kern w:val="0"/>
          <w:lang w:eastAsia="en-GB"/>
          <w14:ligatures w14:val="none"/>
        </w:rPr>
        <w:t xml:space="preserve">, 11(4), pp.227–268. </w:t>
      </w:r>
      <w:proofErr w:type="spellStart"/>
      <w:proofErr w:type="gramStart"/>
      <w:r w:rsidRPr="00BD4762">
        <w:rPr>
          <w:rFonts w:ascii="Arial" w:eastAsia="Times New Roman" w:hAnsi="Arial" w:cs="Arial"/>
          <w:kern w:val="0"/>
          <w:lang w:eastAsia="en-GB"/>
          <w14:ligatures w14:val="none"/>
        </w:rPr>
        <w:t>doi:https</w:t>
      </w:r>
      <w:proofErr w:type="spellEnd"/>
      <w:r w:rsidRPr="00BD4762">
        <w:rPr>
          <w:rFonts w:ascii="Arial" w:eastAsia="Times New Roman" w:hAnsi="Arial" w:cs="Arial"/>
          <w:kern w:val="0"/>
          <w:lang w:eastAsia="en-GB"/>
          <w14:ligatures w14:val="none"/>
        </w:rPr>
        <w:t>://doi.org/10.1207/S15327965PLI1104_01</w:t>
      </w:r>
      <w:proofErr w:type="gramEnd"/>
      <w:r w:rsidRPr="00BD4762">
        <w:rPr>
          <w:rFonts w:ascii="Arial" w:eastAsia="Times New Roman" w:hAnsi="Arial" w:cs="Arial"/>
          <w:kern w:val="0"/>
          <w:lang w:eastAsia="en-GB"/>
          <w14:ligatures w14:val="none"/>
        </w:rPr>
        <w:t>.</w:t>
      </w:r>
    </w:p>
    <w:p w14:paraId="5260927F" w14:textId="77777777" w:rsidR="00BD4762" w:rsidRPr="00BD4762" w:rsidRDefault="00BD4762" w:rsidP="00BD4762">
      <w:pPr>
        <w:spacing w:after="240" w:line="360" w:lineRule="auto"/>
        <w:rPr>
          <w:rFonts w:ascii="Arial" w:eastAsia="Times New Roman" w:hAnsi="Arial" w:cs="Arial"/>
          <w:kern w:val="0"/>
          <w:lang w:eastAsia="en-GB"/>
          <w14:ligatures w14:val="none"/>
        </w:rPr>
      </w:pPr>
      <w:r w:rsidRPr="00BD4762">
        <w:rPr>
          <w:rFonts w:ascii="Arial" w:eastAsia="Times New Roman" w:hAnsi="Arial" w:cs="Arial"/>
          <w:kern w:val="0"/>
          <w:lang w:eastAsia="en-GB"/>
          <w14:ligatures w14:val="none"/>
        </w:rPr>
        <w:t xml:space="preserve">Gardner, B., Lally, P. and Wardle, J. (2012). Making health habitual: The psychology of ‘habit-formation’ and general practice. </w:t>
      </w:r>
      <w:r w:rsidRPr="00BD4762">
        <w:rPr>
          <w:rFonts w:ascii="Arial" w:eastAsia="Times New Roman" w:hAnsi="Arial" w:cs="Arial"/>
          <w:i/>
          <w:iCs/>
          <w:kern w:val="0"/>
          <w:lang w:eastAsia="en-GB"/>
          <w14:ligatures w14:val="none"/>
        </w:rPr>
        <w:t>British Journal of General Practice</w:t>
      </w:r>
      <w:r w:rsidRPr="00BD4762">
        <w:rPr>
          <w:rFonts w:ascii="Arial" w:eastAsia="Times New Roman" w:hAnsi="Arial" w:cs="Arial"/>
          <w:kern w:val="0"/>
          <w:lang w:eastAsia="en-GB"/>
          <w14:ligatures w14:val="none"/>
        </w:rPr>
        <w:t xml:space="preserve">, 62(605), pp.664–666. </w:t>
      </w:r>
      <w:proofErr w:type="spellStart"/>
      <w:proofErr w:type="gramStart"/>
      <w:r w:rsidRPr="00BD4762">
        <w:rPr>
          <w:rFonts w:ascii="Arial" w:eastAsia="Times New Roman" w:hAnsi="Arial" w:cs="Arial"/>
          <w:kern w:val="0"/>
          <w:lang w:eastAsia="en-GB"/>
          <w14:ligatures w14:val="none"/>
        </w:rPr>
        <w:t>doi:https</w:t>
      </w:r>
      <w:proofErr w:type="spellEnd"/>
      <w:r w:rsidRPr="00BD4762">
        <w:rPr>
          <w:rFonts w:ascii="Arial" w:eastAsia="Times New Roman" w:hAnsi="Arial" w:cs="Arial"/>
          <w:kern w:val="0"/>
          <w:lang w:eastAsia="en-GB"/>
          <w14:ligatures w14:val="none"/>
        </w:rPr>
        <w:t>://doi.org/10.3399/bjgp12x659466</w:t>
      </w:r>
      <w:proofErr w:type="gramEnd"/>
      <w:r w:rsidRPr="00BD4762">
        <w:rPr>
          <w:rFonts w:ascii="Arial" w:eastAsia="Times New Roman" w:hAnsi="Arial" w:cs="Arial"/>
          <w:kern w:val="0"/>
          <w:lang w:eastAsia="en-GB"/>
          <w14:ligatures w14:val="none"/>
        </w:rPr>
        <w:t>.</w:t>
      </w:r>
    </w:p>
    <w:p w14:paraId="5DE0FE68" w14:textId="77777777" w:rsidR="00BD4762" w:rsidRPr="00BD4762" w:rsidRDefault="00BD4762" w:rsidP="00BD4762">
      <w:pPr>
        <w:spacing w:after="240" w:line="360" w:lineRule="auto"/>
        <w:rPr>
          <w:rFonts w:ascii="Arial" w:eastAsia="Times New Roman" w:hAnsi="Arial" w:cs="Arial"/>
          <w:kern w:val="0"/>
          <w:lang w:eastAsia="en-GB"/>
          <w14:ligatures w14:val="none"/>
        </w:rPr>
      </w:pPr>
      <w:r w:rsidRPr="00BD4762">
        <w:rPr>
          <w:rFonts w:ascii="Arial" w:eastAsia="Times New Roman" w:hAnsi="Arial" w:cs="Arial"/>
          <w:kern w:val="0"/>
          <w:lang w:eastAsia="en-GB"/>
          <w14:ligatures w14:val="none"/>
        </w:rPr>
        <w:t xml:space="preserve">Harackiewicz, J.M. and Sansone, C. (2000). </w:t>
      </w:r>
      <w:r w:rsidRPr="00BD4762">
        <w:rPr>
          <w:rFonts w:ascii="Arial" w:eastAsia="Times New Roman" w:hAnsi="Arial" w:cs="Arial"/>
          <w:i/>
          <w:iCs/>
          <w:kern w:val="0"/>
          <w:lang w:eastAsia="en-GB"/>
          <w14:ligatures w14:val="none"/>
        </w:rPr>
        <w:t xml:space="preserve">Intrinsic and extrinsic </w:t>
      </w:r>
      <w:proofErr w:type="gramStart"/>
      <w:r w:rsidRPr="00BD4762">
        <w:rPr>
          <w:rFonts w:ascii="Arial" w:eastAsia="Times New Roman" w:hAnsi="Arial" w:cs="Arial"/>
          <w:i/>
          <w:iCs/>
          <w:kern w:val="0"/>
          <w:lang w:eastAsia="en-GB"/>
          <w14:ligatures w14:val="none"/>
        </w:rPr>
        <w:t>motivation :</w:t>
      </w:r>
      <w:proofErr w:type="gramEnd"/>
      <w:r w:rsidRPr="00BD4762">
        <w:rPr>
          <w:rFonts w:ascii="Arial" w:eastAsia="Times New Roman" w:hAnsi="Arial" w:cs="Arial"/>
          <w:i/>
          <w:iCs/>
          <w:kern w:val="0"/>
          <w:lang w:eastAsia="en-GB"/>
          <w14:ligatures w14:val="none"/>
        </w:rPr>
        <w:t xml:space="preserve"> the search for optimal motivation and performance</w:t>
      </w:r>
      <w:r w:rsidRPr="00BD4762">
        <w:rPr>
          <w:rFonts w:ascii="Arial" w:eastAsia="Times New Roman" w:hAnsi="Arial" w:cs="Arial"/>
          <w:kern w:val="0"/>
          <w:lang w:eastAsia="en-GB"/>
          <w14:ligatures w14:val="none"/>
        </w:rPr>
        <w:t>. Burlington: Elsevier.</w:t>
      </w:r>
    </w:p>
    <w:p w14:paraId="1B8CC7AE" w14:textId="77777777" w:rsidR="00BD4762" w:rsidRPr="00BD4762" w:rsidRDefault="00BD4762" w:rsidP="00BD4762">
      <w:pPr>
        <w:spacing w:after="240" w:line="360" w:lineRule="auto"/>
        <w:rPr>
          <w:rFonts w:ascii="Arial" w:eastAsia="Times New Roman" w:hAnsi="Arial" w:cs="Arial"/>
          <w:kern w:val="0"/>
          <w:lang w:eastAsia="en-GB"/>
          <w14:ligatures w14:val="none"/>
        </w:rPr>
      </w:pPr>
      <w:proofErr w:type="spellStart"/>
      <w:r w:rsidRPr="00BD4762">
        <w:rPr>
          <w:rFonts w:ascii="Arial" w:eastAsia="Times New Roman" w:hAnsi="Arial" w:cs="Arial"/>
          <w:kern w:val="0"/>
          <w:lang w:eastAsia="en-GB"/>
          <w14:ligatures w14:val="none"/>
        </w:rPr>
        <w:t>HolonIQ</w:t>
      </w:r>
      <w:proofErr w:type="spellEnd"/>
      <w:r w:rsidRPr="00BD4762">
        <w:rPr>
          <w:rFonts w:ascii="Arial" w:eastAsia="Times New Roman" w:hAnsi="Arial" w:cs="Arial"/>
          <w:kern w:val="0"/>
          <w:lang w:eastAsia="en-GB"/>
          <w14:ligatures w14:val="none"/>
        </w:rPr>
        <w:t xml:space="preserve"> (2023). </w:t>
      </w:r>
      <w:r w:rsidRPr="00BD4762">
        <w:rPr>
          <w:rFonts w:ascii="Arial" w:eastAsia="Times New Roman" w:hAnsi="Arial" w:cs="Arial"/>
          <w:i/>
          <w:iCs/>
          <w:kern w:val="0"/>
          <w:lang w:eastAsia="en-GB"/>
          <w14:ligatures w14:val="none"/>
        </w:rPr>
        <w:t>2023 Global Education Outlook</w:t>
      </w:r>
      <w:r w:rsidRPr="00BD4762">
        <w:rPr>
          <w:rFonts w:ascii="Arial" w:eastAsia="Times New Roman" w:hAnsi="Arial" w:cs="Arial"/>
          <w:kern w:val="0"/>
          <w:lang w:eastAsia="en-GB"/>
          <w14:ligatures w14:val="none"/>
        </w:rPr>
        <w:t>. [online] www.holoniq.com. Available at: https://www.holoniq.com/notes/2023-global-education-outlook.</w:t>
      </w:r>
    </w:p>
    <w:p w14:paraId="02D52745" w14:textId="77777777" w:rsidR="00BD4762" w:rsidRPr="00BD4762" w:rsidRDefault="00BD4762" w:rsidP="00BD4762">
      <w:pPr>
        <w:spacing w:after="240" w:line="360" w:lineRule="auto"/>
        <w:rPr>
          <w:rFonts w:ascii="Arial" w:eastAsia="Times New Roman" w:hAnsi="Arial" w:cs="Arial"/>
          <w:kern w:val="0"/>
          <w:lang w:eastAsia="en-GB"/>
          <w14:ligatures w14:val="none"/>
        </w:rPr>
      </w:pPr>
      <w:r w:rsidRPr="00BD4762">
        <w:rPr>
          <w:rFonts w:ascii="Arial" w:eastAsia="Times New Roman" w:hAnsi="Arial" w:cs="Arial"/>
          <w:kern w:val="0"/>
          <w:lang w:eastAsia="en-GB"/>
          <w14:ligatures w14:val="none"/>
        </w:rPr>
        <w:t xml:space="preserve">Liu, Z., Xie, Y., Sun, Z., Liu, D., Yin, H. and Shi, L. (2023). Factors associated with academic burnout and its prevalence among university students: a cross-sectional </w:t>
      </w:r>
      <w:r w:rsidRPr="00BD4762">
        <w:rPr>
          <w:rFonts w:ascii="Arial" w:eastAsia="Times New Roman" w:hAnsi="Arial" w:cs="Arial"/>
          <w:kern w:val="0"/>
          <w:lang w:eastAsia="en-GB"/>
          <w14:ligatures w14:val="none"/>
        </w:rPr>
        <w:lastRenderedPageBreak/>
        <w:t xml:space="preserve">study. </w:t>
      </w:r>
      <w:r w:rsidRPr="00BD4762">
        <w:rPr>
          <w:rFonts w:ascii="Arial" w:eastAsia="Times New Roman" w:hAnsi="Arial" w:cs="Arial"/>
          <w:i/>
          <w:iCs/>
          <w:kern w:val="0"/>
          <w:lang w:eastAsia="en-GB"/>
          <w14:ligatures w14:val="none"/>
        </w:rPr>
        <w:t>BMC Medical Education</w:t>
      </w:r>
      <w:r w:rsidRPr="00BD4762">
        <w:rPr>
          <w:rFonts w:ascii="Arial" w:eastAsia="Times New Roman" w:hAnsi="Arial" w:cs="Arial"/>
          <w:kern w:val="0"/>
          <w:lang w:eastAsia="en-GB"/>
          <w14:ligatures w14:val="none"/>
        </w:rPr>
        <w:t xml:space="preserve">, [online] 23(1). </w:t>
      </w:r>
      <w:proofErr w:type="spellStart"/>
      <w:proofErr w:type="gramStart"/>
      <w:r w:rsidRPr="00BD4762">
        <w:rPr>
          <w:rFonts w:ascii="Arial" w:eastAsia="Times New Roman" w:hAnsi="Arial" w:cs="Arial"/>
          <w:kern w:val="0"/>
          <w:lang w:eastAsia="en-GB"/>
          <w14:ligatures w14:val="none"/>
        </w:rPr>
        <w:t>doi:https</w:t>
      </w:r>
      <w:proofErr w:type="spellEnd"/>
      <w:r w:rsidRPr="00BD4762">
        <w:rPr>
          <w:rFonts w:ascii="Arial" w:eastAsia="Times New Roman" w:hAnsi="Arial" w:cs="Arial"/>
          <w:kern w:val="0"/>
          <w:lang w:eastAsia="en-GB"/>
          <w14:ligatures w14:val="none"/>
        </w:rPr>
        <w:t>://doi.org/10.1186/s12909-023-04316-y</w:t>
      </w:r>
      <w:proofErr w:type="gramEnd"/>
      <w:r w:rsidRPr="00BD4762">
        <w:rPr>
          <w:rFonts w:ascii="Arial" w:eastAsia="Times New Roman" w:hAnsi="Arial" w:cs="Arial"/>
          <w:kern w:val="0"/>
          <w:lang w:eastAsia="en-GB"/>
          <w14:ligatures w14:val="none"/>
        </w:rPr>
        <w:t>.</w:t>
      </w:r>
    </w:p>
    <w:p w14:paraId="4650395D" w14:textId="77777777" w:rsidR="00BD4762" w:rsidRPr="00BD4762" w:rsidRDefault="00BD4762" w:rsidP="00BD4762">
      <w:pPr>
        <w:spacing w:after="240" w:line="360" w:lineRule="auto"/>
        <w:rPr>
          <w:rFonts w:ascii="Arial" w:eastAsia="Times New Roman" w:hAnsi="Arial" w:cs="Arial"/>
          <w:kern w:val="0"/>
          <w:lang w:eastAsia="en-GB"/>
          <w14:ligatures w14:val="none"/>
        </w:rPr>
      </w:pPr>
      <w:r w:rsidRPr="00BD4762">
        <w:rPr>
          <w:rFonts w:ascii="Arial" w:eastAsia="Times New Roman" w:hAnsi="Arial" w:cs="Arial"/>
          <w:kern w:val="0"/>
          <w:lang w:eastAsia="en-GB"/>
          <w14:ligatures w14:val="none"/>
        </w:rPr>
        <w:t xml:space="preserve">Mark, G., Gudith, D. and Klocke, U. (2008). The cost of interrupted work. </w:t>
      </w:r>
      <w:r w:rsidRPr="00BD4762">
        <w:rPr>
          <w:rFonts w:ascii="Arial" w:eastAsia="Times New Roman" w:hAnsi="Arial" w:cs="Arial"/>
          <w:i/>
          <w:iCs/>
          <w:kern w:val="0"/>
          <w:lang w:eastAsia="en-GB"/>
          <w14:ligatures w14:val="none"/>
        </w:rPr>
        <w:t>Proceeding of the twenty-sixth annual CHI conference on Human factors in computing systems - CHI ’08</w:t>
      </w:r>
      <w:r w:rsidRPr="00BD4762">
        <w:rPr>
          <w:rFonts w:ascii="Arial" w:eastAsia="Times New Roman" w:hAnsi="Arial" w:cs="Arial"/>
          <w:kern w:val="0"/>
          <w:lang w:eastAsia="en-GB"/>
          <w14:ligatures w14:val="none"/>
        </w:rPr>
        <w:t xml:space="preserve">, [online] pp.107–110. </w:t>
      </w:r>
      <w:proofErr w:type="spellStart"/>
      <w:proofErr w:type="gramStart"/>
      <w:r w:rsidRPr="00BD4762">
        <w:rPr>
          <w:rFonts w:ascii="Arial" w:eastAsia="Times New Roman" w:hAnsi="Arial" w:cs="Arial"/>
          <w:kern w:val="0"/>
          <w:lang w:eastAsia="en-GB"/>
          <w14:ligatures w14:val="none"/>
        </w:rPr>
        <w:t>doi:https</w:t>
      </w:r>
      <w:proofErr w:type="spellEnd"/>
      <w:r w:rsidRPr="00BD4762">
        <w:rPr>
          <w:rFonts w:ascii="Arial" w:eastAsia="Times New Roman" w:hAnsi="Arial" w:cs="Arial"/>
          <w:kern w:val="0"/>
          <w:lang w:eastAsia="en-GB"/>
          <w14:ligatures w14:val="none"/>
        </w:rPr>
        <w:t>://doi.org/10.1145/1357054.1357072</w:t>
      </w:r>
      <w:proofErr w:type="gramEnd"/>
      <w:r w:rsidRPr="00BD4762">
        <w:rPr>
          <w:rFonts w:ascii="Arial" w:eastAsia="Times New Roman" w:hAnsi="Arial" w:cs="Arial"/>
          <w:kern w:val="0"/>
          <w:lang w:eastAsia="en-GB"/>
          <w14:ligatures w14:val="none"/>
        </w:rPr>
        <w:t>.</w:t>
      </w:r>
    </w:p>
    <w:p w14:paraId="0EB58094" w14:textId="77777777" w:rsidR="00BD4762" w:rsidRPr="00BD4762" w:rsidRDefault="00BD4762" w:rsidP="00BD4762">
      <w:pPr>
        <w:spacing w:after="240" w:line="360" w:lineRule="auto"/>
        <w:rPr>
          <w:rFonts w:ascii="Arial" w:eastAsia="Times New Roman" w:hAnsi="Arial" w:cs="Arial"/>
          <w:kern w:val="0"/>
          <w:lang w:eastAsia="en-GB"/>
          <w14:ligatures w14:val="none"/>
        </w:rPr>
      </w:pPr>
      <w:r w:rsidRPr="00BD4762">
        <w:rPr>
          <w:rFonts w:ascii="Arial" w:eastAsia="Times New Roman" w:hAnsi="Arial" w:cs="Arial"/>
          <w:kern w:val="0"/>
          <w:lang w:eastAsia="en-GB"/>
          <w14:ligatures w14:val="none"/>
        </w:rPr>
        <w:t xml:space="preserve">Parker, G.G., W, M. and Sangeet Paul Choudary (2017). </w:t>
      </w:r>
      <w:r w:rsidRPr="00BD4762">
        <w:rPr>
          <w:rFonts w:ascii="Arial" w:eastAsia="Times New Roman" w:hAnsi="Arial" w:cs="Arial"/>
          <w:i/>
          <w:iCs/>
          <w:kern w:val="0"/>
          <w:lang w:eastAsia="en-GB"/>
          <w14:ligatures w14:val="none"/>
        </w:rPr>
        <w:t xml:space="preserve">Platform </w:t>
      </w:r>
      <w:proofErr w:type="gramStart"/>
      <w:r w:rsidRPr="00BD4762">
        <w:rPr>
          <w:rFonts w:ascii="Arial" w:eastAsia="Times New Roman" w:hAnsi="Arial" w:cs="Arial"/>
          <w:i/>
          <w:iCs/>
          <w:kern w:val="0"/>
          <w:lang w:eastAsia="en-GB"/>
          <w14:ligatures w14:val="none"/>
        </w:rPr>
        <w:t>revolution :</w:t>
      </w:r>
      <w:proofErr w:type="gramEnd"/>
      <w:r w:rsidRPr="00BD4762">
        <w:rPr>
          <w:rFonts w:ascii="Arial" w:eastAsia="Times New Roman" w:hAnsi="Arial" w:cs="Arial"/>
          <w:i/>
          <w:iCs/>
          <w:kern w:val="0"/>
          <w:lang w:eastAsia="en-GB"/>
          <w14:ligatures w14:val="none"/>
        </w:rPr>
        <w:t xml:space="preserve"> how networked markets are transforming the economy - and how to make them work for you</w:t>
      </w:r>
      <w:r w:rsidRPr="00BD4762">
        <w:rPr>
          <w:rFonts w:ascii="Arial" w:eastAsia="Times New Roman" w:hAnsi="Arial" w:cs="Arial"/>
          <w:kern w:val="0"/>
          <w:lang w:eastAsia="en-GB"/>
          <w14:ligatures w14:val="none"/>
        </w:rPr>
        <w:t>. New York: W. W. Norton &amp; Company, Cop.</w:t>
      </w:r>
    </w:p>
    <w:p w14:paraId="6412656F" w14:textId="77777777" w:rsidR="00BD4762" w:rsidRPr="00BD4762" w:rsidRDefault="00BD4762" w:rsidP="00BD4762">
      <w:pPr>
        <w:spacing w:after="240" w:line="360" w:lineRule="auto"/>
        <w:rPr>
          <w:rFonts w:ascii="Arial" w:eastAsia="Times New Roman" w:hAnsi="Arial" w:cs="Arial"/>
          <w:kern w:val="0"/>
          <w:lang w:eastAsia="en-GB"/>
          <w14:ligatures w14:val="none"/>
        </w:rPr>
      </w:pPr>
      <w:r w:rsidRPr="00BD4762">
        <w:rPr>
          <w:rFonts w:ascii="Arial" w:eastAsia="Times New Roman" w:hAnsi="Arial" w:cs="Arial"/>
          <w:kern w:val="0"/>
          <w:lang w:eastAsia="en-GB"/>
          <w14:ligatures w14:val="none"/>
        </w:rPr>
        <w:t xml:space="preserve">Porter, M.E. (1985). </w:t>
      </w:r>
      <w:r w:rsidRPr="00BD4762">
        <w:rPr>
          <w:rFonts w:ascii="Arial" w:eastAsia="Times New Roman" w:hAnsi="Arial" w:cs="Arial"/>
          <w:i/>
          <w:iCs/>
          <w:kern w:val="0"/>
          <w:lang w:eastAsia="en-GB"/>
          <w14:ligatures w14:val="none"/>
        </w:rPr>
        <w:t>Competitive Advantage</w:t>
      </w:r>
      <w:r w:rsidRPr="00BD4762">
        <w:rPr>
          <w:rFonts w:ascii="Arial" w:eastAsia="Times New Roman" w:hAnsi="Arial" w:cs="Arial"/>
          <w:kern w:val="0"/>
          <w:lang w:eastAsia="en-GB"/>
          <w14:ligatures w14:val="none"/>
        </w:rPr>
        <w:t>.</w:t>
      </w:r>
    </w:p>
    <w:p w14:paraId="30CA51F4" w14:textId="77777777" w:rsidR="00BD4762" w:rsidRPr="00BD4762" w:rsidRDefault="00BD4762" w:rsidP="00BD4762">
      <w:pPr>
        <w:spacing w:after="240" w:line="360" w:lineRule="auto"/>
        <w:rPr>
          <w:rFonts w:ascii="Arial" w:eastAsia="Times New Roman" w:hAnsi="Arial" w:cs="Arial"/>
          <w:kern w:val="0"/>
          <w:lang w:eastAsia="en-GB"/>
          <w14:ligatures w14:val="none"/>
        </w:rPr>
      </w:pPr>
      <w:r w:rsidRPr="00BD4762">
        <w:rPr>
          <w:rFonts w:ascii="Arial" w:eastAsia="Times New Roman" w:hAnsi="Arial" w:cs="Arial"/>
          <w:kern w:val="0"/>
          <w:lang w:eastAsia="en-GB"/>
          <w14:ligatures w14:val="none"/>
        </w:rPr>
        <w:t xml:space="preserve">Ries, E. (2011). </w:t>
      </w:r>
      <w:r w:rsidRPr="00BD4762">
        <w:rPr>
          <w:rFonts w:ascii="Arial" w:eastAsia="Times New Roman" w:hAnsi="Arial" w:cs="Arial"/>
          <w:i/>
          <w:iCs/>
          <w:kern w:val="0"/>
          <w:lang w:eastAsia="en-GB"/>
          <w14:ligatures w14:val="none"/>
        </w:rPr>
        <w:t>The Lean Startup</w:t>
      </w:r>
      <w:r w:rsidRPr="00BD4762">
        <w:rPr>
          <w:rFonts w:ascii="Arial" w:eastAsia="Times New Roman" w:hAnsi="Arial" w:cs="Arial"/>
          <w:kern w:val="0"/>
          <w:lang w:eastAsia="en-GB"/>
          <w14:ligatures w14:val="none"/>
        </w:rPr>
        <w:t>. London: Portfolio Penguin.</w:t>
      </w:r>
    </w:p>
    <w:p w14:paraId="5CB6D66E" w14:textId="77777777" w:rsidR="00BD4762" w:rsidRPr="00BD4762" w:rsidRDefault="00BD4762" w:rsidP="00BD4762">
      <w:pPr>
        <w:spacing w:after="240" w:line="360" w:lineRule="auto"/>
        <w:rPr>
          <w:rFonts w:ascii="Arial" w:eastAsia="Times New Roman" w:hAnsi="Arial" w:cs="Arial"/>
          <w:kern w:val="0"/>
          <w:lang w:eastAsia="en-GB"/>
          <w14:ligatures w14:val="none"/>
        </w:rPr>
      </w:pPr>
      <w:r w:rsidRPr="00BD4762">
        <w:rPr>
          <w:rFonts w:ascii="Arial" w:eastAsia="Times New Roman" w:hAnsi="Arial" w:cs="Arial"/>
          <w:kern w:val="0"/>
          <w:lang w:eastAsia="en-GB"/>
          <w14:ligatures w14:val="none"/>
        </w:rPr>
        <w:t xml:space="preserve">Ryan, R. and Deci, E. (2017). </w:t>
      </w:r>
      <w:r w:rsidRPr="00BD4762">
        <w:rPr>
          <w:rFonts w:ascii="Arial" w:eastAsia="Times New Roman" w:hAnsi="Arial" w:cs="Arial"/>
          <w:i/>
          <w:iCs/>
          <w:kern w:val="0"/>
          <w:lang w:eastAsia="en-GB"/>
          <w14:ligatures w14:val="none"/>
        </w:rPr>
        <w:t>Self-determination theory: Basic psychological needs in motivation, development, and wellness</w:t>
      </w:r>
      <w:r w:rsidRPr="00BD4762">
        <w:rPr>
          <w:rFonts w:ascii="Arial" w:eastAsia="Times New Roman" w:hAnsi="Arial" w:cs="Arial"/>
          <w:kern w:val="0"/>
          <w:lang w:eastAsia="en-GB"/>
          <w14:ligatures w14:val="none"/>
        </w:rPr>
        <w:t>. New York: Guilford Press.</w:t>
      </w:r>
    </w:p>
    <w:p w14:paraId="6D4D1D2A" w14:textId="77777777" w:rsidR="00BD4762" w:rsidRPr="00BD4762" w:rsidRDefault="00BD4762" w:rsidP="00BD4762">
      <w:pPr>
        <w:spacing w:after="240" w:line="360" w:lineRule="auto"/>
        <w:rPr>
          <w:rFonts w:ascii="Arial" w:eastAsia="Times New Roman" w:hAnsi="Arial" w:cs="Arial"/>
          <w:kern w:val="0"/>
          <w:lang w:eastAsia="en-GB"/>
          <w14:ligatures w14:val="none"/>
        </w:rPr>
      </w:pPr>
      <w:r w:rsidRPr="00BD4762">
        <w:rPr>
          <w:rFonts w:ascii="Arial" w:eastAsia="Times New Roman" w:hAnsi="Arial" w:cs="Arial"/>
          <w:kern w:val="0"/>
          <w:lang w:eastAsia="en-GB"/>
          <w14:ligatures w14:val="none"/>
        </w:rPr>
        <w:t xml:space="preserve">Sandling, J. (n.d.). </w:t>
      </w:r>
      <w:r w:rsidRPr="00BD4762">
        <w:rPr>
          <w:rFonts w:ascii="Arial" w:eastAsia="Times New Roman" w:hAnsi="Arial" w:cs="Arial"/>
          <w:i/>
          <w:iCs/>
          <w:kern w:val="0"/>
          <w:lang w:eastAsia="en-GB"/>
          <w14:ligatures w14:val="none"/>
        </w:rPr>
        <w:t>Business Model Canvas Template [FREE DOWNLOAD} | JONATHAN SANDLING</w:t>
      </w:r>
      <w:r w:rsidRPr="00BD4762">
        <w:rPr>
          <w:rFonts w:ascii="Arial" w:eastAsia="Times New Roman" w:hAnsi="Arial" w:cs="Arial"/>
          <w:kern w:val="0"/>
          <w:lang w:eastAsia="en-GB"/>
          <w14:ligatures w14:val="none"/>
        </w:rPr>
        <w:t>. [online] jonathansandling.com. Available at: https://jonathansandling.com/business-model-canvas/.</w:t>
      </w:r>
    </w:p>
    <w:p w14:paraId="4264C0FB" w14:textId="77777777" w:rsidR="00BD4762" w:rsidRPr="00BD4762" w:rsidRDefault="00BD4762" w:rsidP="00BD4762">
      <w:pPr>
        <w:spacing w:after="240" w:line="360" w:lineRule="auto"/>
        <w:rPr>
          <w:rFonts w:ascii="Arial" w:eastAsia="Times New Roman" w:hAnsi="Arial" w:cs="Arial"/>
          <w:kern w:val="0"/>
          <w:lang w:eastAsia="en-GB"/>
          <w14:ligatures w14:val="none"/>
        </w:rPr>
      </w:pPr>
      <w:r w:rsidRPr="00BD4762">
        <w:rPr>
          <w:rFonts w:ascii="Arial" w:eastAsia="Times New Roman" w:hAnsi="Arial" w:cs="Arial"/>
          <w:kern w:val="0"/>
          <w:lang w:eastAsia="en-GB"/>
          <w14:ligatures w14:val="none"/>
        </w:rPr>
        <w:t xml:space="preserve">Sirois, F. (2022). </w:t>
      </w:r>
      <w:r w:rsidRPr="00BD4762">
        <w:rPr>
          <w:rFonts w:ascii="Arial" w:eastAsia="Times New Roman" w:hAnsi="Arial" w:cs="Arial"/>
          <w:i/>
          <w:iCs/>
          <w:kern w:val="0"/>
          <w:lang w:eastAsia="en-GB"/>
          <w14:ligatures w14:val="none"/>
        </w:rPr>
        <w:t xml:space="preserve">Speaking of Psychology: Why we procrastinate and what to do about it, with </w:t>
      </w:r>
      <w:proofErr w:type="spellStart"/>
      <w:r w:rsidRPr="00BD4762">
        <w:rPr>
          <w:rFonts w:ascii="Arial" w:eastAsia="Times New Roman" w:hAnsi="Arial" w:cs="Arial"/>
          <w:i/>
          <w:iCs/>
          <w:kern w:val="0"/>
          <w:lang w:eastAsia="en-GB"/>
          <w14:ligatures w14:val="none"/>
        </w:rPr>
        <w:t>Fuschia</w:t>
      </w:r>
      <w:proofErr w:type="spellEnd"/>
      <w:r w:rsidRPr="00BD4762">
        <w:rPr>
          <w:rFonts w:ascii="Arial" w:eastAsia="Times New Roman" w:hAnsi="Arial" w:cs="Arial"/>
          <w:i/>
          <w:iCs/>
          <w:kern w:val="0"/>
          <w:lang w:eastAsia="en-GB"/>
          <w14:ligatures w14:val="none"/>
        </w:rPr>
        <w:t xml:space="preserve"> Sirois, PhD</w:t>
      </w:r>
      <w:r w:rsidRPr="00BD4762">
        <w:rPr>
          <w:rFonts w:ascii="Arial" w:eastAsia="Times New Roman" w:hAnsi="Arial" w:cs="Arial"/>
          <w:kern w:val="0"/>
          <w:lang w:eastAsia="en-GB"/>
          <w14:ligatures w14:val="none"/>
        </w:rPr>
        <w:t>. [online] Apa.org. Available at: https://www.apa.org/news/podcasts/speaking-of-psychology/procrastinate.</w:t>
      </w:r>
    </w:p>
    <w:p w14:paraId="2E4C263D" w14:textId="77777777" w:rsidR="00BD4762" w:rsidRPr="00BD4762" w:rsidRDefault="00BD4762" w:rsidP="00BD4762">
      <w:pPr>
        <w:spacing w:after="240" w:line="360" w:lineRule="auto"/>
        <w:rPr>
          <w:rFonts w:ascii="Arial" w:eastAsia="Times New Roman" w:hAnsi="Arial" w:cs="Arial"/>
          <w:kern w:val="0"/>
          <w:lang w:eastAsia="en-GB"/>
          <w14:ligatures w14:val="none"/>
        </w:rPr>
      </w:pPr>
      <w:r w:rsidRPr="00BD4762">
        <w:rPr>
          <w:rFonts w:ascii="Arial" w:eastAsia="Times New Roman" w:hAnsi="Arial" w:cs="Arial"/>
          <w:kern w:val="0"/>
          <w:lang w:eastAsia="en-GB"/>
          <w14:ligatures w14:val="none"/>
        </w:rPr>
        <w:t xml:space="preserve">Statista (2021). </w:t>
      </w:r>
      <w:r w:rsidRPr="00BD4762">
        <w:rPr>
          <w:rFonts w:ascii="Arial" w:eastAsia="Times New Roman" w:hAnsi="Arial" w:cs="Arial"/>
          <w:i/>
          <w:iCs/>
          <w:kern w:val="0"/>
          <w:lang w:eastAsia="en-GB"/>
          <w14:ligatures w14:val="none"/>
        </w:rPr>
        <w:t>Topic: Digital learning in the UK</w:t>
      </w:r>
      <w:r w:rsidRPr="00BD4762">
        <w:rPr>
          <w:rFonts w:ascii="Arial" w:eastAsia="Times New Roman" w:hAnsi="Arial" w:cs="Arial"/>
          <w:kern w:val="0"/>
          <w:lang w:eastAsia="en-GB"/>
          <w14:ligatures w14:val="none"/>
        </w:rPr>
        <w:t>. [online] Statista. Available at: https://www.statista.com/topics/8518/digital-learning-in-the-uk/?srsltid=AfmBOopJQUvb2zv5KuIuOn98re3ImD-thaARkud5CbJslDVLKPAk5QDD [Accessed 16 Apr. 2026].</w:t>
      </w:r>
    </w:p>
    <w:p w14:paraId="3A63CFD2" w14:textId="77777777" w:rsidR="00BD4762" w:rsidRPr="00BD4762" w:rsidRDefault="00BD4762" w:rsidP="00BD4762">
      <w:pPr>
        <w:spacing w:after="240" w:line="360" w:lineRule="auto"/>
        <w:rPr>
          <w:rFonts w:ascii="Arial" w:eastAsia="Times New Roman" w:hAnsi="Arial" w:cs="Arial"/>
          <w:kern w:val="0"/>
          <w:lang w:eastAsia="en-GB"/>
          <w14:ligatures w14:val="none"/>
        </w:rPr>
      </w:pPr>
      <w:r w:rsidRPr="00BD4762">
        <w:rPr>
          <w:rFonts w:ascii="Arial" w:eastAsia="Times New Roman" w:hAnsi="Arial" w:cs="Arial"/>
          <w:kern w:val="0"/>
          <w:lang w:eastAsia="en-GB"/>
          <w14:ligatures w14:val="none"/>
        </w:rPr>
        <w:t xml:space="preserve">Switchfly (2025). </w:t>
      </w:r>
      <w:r w:rsidRPr="00BD4762">
        <w:rPr>
          <w:rFonts w:ascii="Arial" w:eastAsia="Times New Roman" w:hAnsi="Arial" w:cs="Arial"/>
          <w:i/>
          <w:iCs/>
          <w:kern w:val="0"/>
          <w:lang w:eastAsia="en-GB"/>
          <w14:ligatures w14:val="none"/>
        </w:rPr>
        <w:t>Reward Psychology in Loyalty Programs: Why Humans Love Points and Perks</w:t>
      </w:r>
      <w:r w:rsidRPr="00BD4762">
        <w:rPr>
          <w:rFonts w:ascii="Arial" w:eastAsia="Times New Roman" w:hAnsi="Arial" w:cs="Arial"/>
          <w:kern w:val="0"/>
          <w:lang w:eastAsia="en-GB"/>
          <w14:ligatures w14:val="none"/>
        </w:rPr>
        <w:t>. [online] Switchfly.com. Available at: https://www.switchfly.com/blog/reward-psychology-loyalty.</w:t>
      </w:r>
    </w:p>
    <w:p w14:paraId="22288714" w14:textId="77777777" w:rsidR="00BD4762" w:rsidRPr="00BD4762" w:rsidRDefault="00BD4762" w:rsidP="00BD4762">
      <w:pPr>
        <w:spacing w:after="240" w:line="360" w:lineRule="auto"/>
        <w:rPr>
          <w:rFonts w:ascii="Arial" w:eastAsia="Times New Roman" w:hAnsi="Arial" w:cs="Arial"/>
          <w:kern w:val="0"/>
          <w:lang w:eastAsia="en-GB"/>
          <w14:ligatures w14:val="none"/>
        </w:rPr>
      </w:pPr>
      <w:r w:rsidRPr="00BD4762">
        <w:rPr>
          <w:rFonts w:ascii="Arial" w:eastAsia="Times New Roman" w:hAnsi="Arial" w:cs="Arial"/>
          <w:kern w:val="0"/>
          <w:lang w:eastAsia="en-GB"/>
          <w14:ligatures w14:val="none"/>
        </w:rPr>
        <w:t xml:space="preserve">Wolters, C.A. and Brady, A.C. (2020). College students’ time management: A self-regulated learning perspective. </w:t>
      </w:r>
      <w:r w:rsidRPr="00BD4762">
        <w:rPr>
          <w:rFonts w:ascii="Arial" w:eastAsia="Times New Roman" w:hAnsi="Arial" w:cs="Arial"/>
          <w:i/>
          <w:iCs/>
          <w:kern w:val="0"/>
          <w:lang w:eastAsia="en-GB"/>
          <w14:ligatures w14:val="none"/>
        </w:rPr>
        <w:t>Educational Psychology Review</w:t>
      </w:r>
      <w:r w:rsidRPr="00BD4762">
        <w:rPr>
          <w:rFonts w:ascii="Arial" w:eastAsia="Times New Roman" w:hAnsi="Arial" w:cs="Arial"/>
          <w:kern w:val="0"/>
          <w:lang w:eastAsia="en-GB"/>
          <w14:ligatures w14:val="none"/>
        </w:rPr>
        <w:t xml:space="preserve">, [online] 33(4), </w:t>
      </w:r>
      <w:r w:rsidRPr="00BD4762">
        <w:rPr>
          <w:rFonts w:ascii="Arial" w:eastAsia="Times New Roman" w:hAnsi="Arial" w:cs="Arial"/>
          <w:kern w:val="0"/>
          <w:lang w:eastAsia="en-GB"/>
          <w14:ligatures w14:val="none"/>
        </w:rPr>
        <w:lastRenderedPageBreak/>
        <w:t>pp.1319–1351. Available at: https://link.springer.com/article/10.1007/s10648-020-09519-z.</w:t>
      </w:r>
    </w:p>
    <w:p w14:paraId="07D2D14D" w14:textId="77777777" w:rsidR="00BD4762" w:rsidRPr="00BD4762" w:rsidRDefault="00BD4762" w:rsidP="00BD4762">
      <w:pPr>
        <w:spacing w:after="240" w:line="360" w:lineRule="auto"/>
        <w:rPr>
          <w:rFonts w:ascii="Arial" w:eastAsia="Times New Roman" w:hAnsi="Arial" w:cs="Arial"/>
          <w:kern w:val="0"/>
          <w:lang w:eastAsia="en-GB"/>
          <w14:ligatures w14:val="none"/>
        </w:rPr>
      </w:pPr>
      <w:r w:rsidRPr="00BD4762">
        <w:rPr>
          <w:rFonts w:ascii="Arial" w:eastAsia="Times New Roman" w:hAnsi="Arial" w:cs="Arial"/>
          <w:kern w:val="0"/>
          <w:lang w:eastAsia="en-GB"/>
          <w14:ligatures w14:val="none"/>
        </w:rPr>
        <w:t xml:space="preserve">Zimmerman, B.J. (2002). </w:t>
      </w:r>
      <w:r w:rsidRPr="00BD4762">
        <w:rPr>
          <w:rFonts w:ascii="Arial" w:eastAsia="Times New Roman" w:hAnsi="Arial" w:cs="Arial"/>
          <w:i/>
          <w:iCs/>
          <w:kern w:val="0"/>
          <w:lang w:eastAsia="en-GB"/>
          <w14:ligatures w14:val="none"/>
        </w:rPr>
        <w:t xml:space="preserve">Self-Regulated Learning and Academic </w:t>
      </w:r>
      <w:proofErr w:type="gramStart"/>
      <w:r w:rsidRPr="00BD4762">
        <w:rPr>
          <w:rFonts w:ascii="Arial" w:eastAsia="Times New Roman" w:hAnsi="Arial" w:cs="Arial"/>
          <w:i/>
          <w:iCs/>
          <w:kern w:val="0"/>
          <w:lang w:eastAsia="en-GB"/>
          <w14:ligatures w14:val="none"/>
        </w:rPr>
        <w:t>Achievement :</w:t>
      </w:r>
      <w:proofErr w:type="gramEnd"/>
      <w:r w:rsidRPr="00BD4762">
        <w:rPr>
          <w:rFonts w:ascii="Arial" w:eastAsia="Times New Roman" w:hAnsi="Arial" w:cs="Arial"/>
          <w:i/>
          <w:iCs/>
          <w:kern w:val="0"/>
          <w:lang w:eastAsia="en-GB"/>
          <w14:ligatures w14:val="none"/>
        </w:rPr>
        <w:t xml:space="preserve"> Theoretical Perspectives</w:t>
      </w:r>
      <w:r w:rsidRPr="00BD4762">
        <w:rPr>
          <w:rFonts w:ascii="Arial" w:eastAsia="Times New Roman" w:hAnsi="Arial" w:cs="Arial"/>
          <w:kern w:val="0"/>
          <w:lang w:eastAsia="en-GB"/>
          <w14:ligatures w14:val="none"/>
        </w:rPr>
        <w:t xml:space="preserve">. Routledge </w:t>
      </w:r>
      <w:proofErr w:type="spellStart"/>
      <w:r w:rsidRPr="00BD4762">
        <w:rPr>
          <w:rFonts w:ascii="Arial" w:eastAsia="Times New Roman" w:hAnsi="Arial" w:cs="Arial"/>
          <w:kern w:val="0"/>
          <w:lang w:eastAsia="en-GB"/>
          <w14:ligatures w14:val="none"/>
        </w:rPr>
        <w:t>Uuuu-Uuuu</w:t>
      </w:r>
      <w:proofErr w:type="spellEnd"/>
      <w:r w:rsidRPr="00BD4762">
        <w:rPr>
          <w:rFonts w:ascii="Arial" w:eastAsia="Times New Roman" w:hAnsi="Arial" w:cs="Arial"/>
          <w:kern w:val="0"/>
          <w:lang w:eastAsia="en-GB"/>
          <w14:ligatures w14:val="none"/>
        </w:rPr>
        <w:t>.</w:t>
      </w:r>
    </w:p>
    <w:p w14:paraId="4AD28F9F" w14:textId="77777777" w:rsidR="00463738" w:rsidRDefault="00463738" w:rsidP="00DD5969">
      <w:pPr>
        <w:rPr>
          <w:sz w:val="16"/>
          <w:szCs w:val="16"/>
        </w:rPr>
      </w:pPr>
    </w:p>
    <w:p w14:paraId="4DFE5AA0" w14:textId="77777777" w:rsidR="00463738" w:rsidRDefault="00463738" w:rsidP="00DD5969">
      <w:pPr>
        <w:rPr>
          <w:sz w:val="16"/>
          <w:szCs w:val="16"/>
        </w:rPr>
      </w:pPr>
    </w:p>
    <w:p w14:paraId="5F289FFE" w14:textId="77777777" w:rsidR="00463738" w:rsidRDefault="00463738" w:rsidP="00DD5969">
      <w:pPr>
        <w:rPr>
          <w:sz w:val="16"/>
          <w:szCs w:val="16"/>
        </w:rPr>
        <w:sectPr w:rsidR="00463738">
          <w:pgSz w:w="11906" w:h="16838"/>
          <w:pgMar w:top="1440" w:right="1440" w:bottom="1440" w:left="1440" w:header="708" w:footer="708" w:gutter="0"/>
          <w:cols w:space="708"/>
          <w:docGrid w:linePitch="360"/>
        </w:sectPr>
      </w:pPr>
    </w:p>
    <w:p w14:paraId="2AE1CF9A" w14:textId="77777777" w:rsidR="000C541C" w:rsidRPr="00B103B9" w:rsidRDefault="000C541C" w:rsidP="00DD5969">
      <w:pPr>
        <w:rPr>
          <w:sz w:val="16"/>
          <w:szCs w:val="16"/>
        </w:rPr>
      </w:pPr>
    </w:p>
    <w:sectPr w:rsidR="000C541C" w:rsidRPr="00B103B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E0DE99D8-B5AB-4EC9-BE12-AA7E1FF4C917}"/>
    <w:docVar w:name="dgnword-eventsink" w:val="1460711690752"/>
  </w:docVars>
  <w:rsids>
    <w:rsidRoot w:val="000C68CB"/>
    <w:rsid w:val="00061BBC"/>
    <w:rsid w:val="00063ADC"/>
    <w:rsid w:val="000846FD"/>
    <w:rsid w:val="000A2E17"/>
    <w:rsid w:val="000A470F"/>
    <w:rsid w:val="000C144A"/>
    <w:rsid w:val="000C541C"/>
    <w:rsid w:val="000C68CB"/>
    <w:rsid w:val="000D5B34"/>
    <w:rsid w:val="0010406A"/>
    <w:rsid w:val="00110DEC"/>
    <w:rsid w:val="001118FB"/>
    <w:rsid w:val="00115538"/>
    <w:rsid w:val="00135DD1"/>
    <w:rsid w:val="00164156"/>
    <w:rsid w:val="001819DF"/>
    <w:rsid w:val="001B086C"/>
    <w:rsid w:val="001C6E70"/>
    <w:rsid w:val="001E7FB7"/>
    <w:rsid w:val="002503C0"/>
    <w:rsid w:val="00257C61"/>
    <w:rsid w:val="00262DC1"/>
    <w:rsid w:val="002F243A"/>
    <w:rsid w:val="00301906"/>
    <w:rsid w:val="00302BB1"/>
    <w:rsid w:val="003341DF"/>
    <w:rsid w:val="00347EA1"/>
    <w:rsid w:val="00352301"/>
    <w:rsid w:val="00382546"/>
    <w:rsid w:val="003A4B66"/>
    <w:rsid w:val="003A709B"/>
    <w:rsid w:val="003D223A"/>
    <w:rsid w:val="00417AB6"/>
    <w:rsid w:val="00463738"/>
    <w:rsid w:val="004B31F1"/>
    <w:rsid w:val="004D474C"/>
    <w:rsid w:val="0053246E"/>
    <w:rsid w:val="00536CFB"/>
    <w:rsid w:val="00543F5E"/>
    <w:rsid w:val="00546DCA"/>
    <w:rsid w:val="00584970"/>
    <w:rsid w:val="005913FB"/>
    <w:rsid w:val="005B783A"/>
    <w:rsid w:val="005C1955"/>
    <w:rsid w:val="005F42D0"/>
    <w:rsid w:val="005F7C42"/>
    <w:rsid w:val="0062310A"/>
    <w:rsid w:val="006365D0"/>
    <w:rsid w:val="00664B16"/>
    <w:rsid w:val="006A6CB8"/>
    <w:rsid w:val="006B52C3"/>
    <w:rsid w:val="007203C3"/>
    <w:rsid w:val="007352C0"/>
    <w:rsid w:val="00743752"/>
    <w:rsid w:val="007B1DCA"/>
    <w:rsid w:val="007D3AE1"/>
    <w:rsid w:val="007D777F"/>
    <w:rsid w:val="007E01E0"/>
    <w:rsid w:val="00803155"/>
    <w:rsid w:val="00840BEE"/>
    <w:rsid w:val="00851EDB"/>
    <w:rsid w:val="008B4DAD"/>
    <w:rsid w:val="008D62EF"/>
    <w:rsid w:val="008D7180"/>
    <w:rsid w:val="008F1086"/>
    <w:rsid w:val="009060A0"/>
    <w:rsid w:val="0091355A"/>
    <w:rsid w:val="00917008"/>
    <w:rsid w:val="009310B9"/>
    <w:rsid w:val="00935B8D"/>
    <w:rsid w:val="009B164A"/>
    <w:rsid w:val="00A15883"/>
    <w:rsid w:val="00A23D6E"/>
    <w:rsid w:val="00A476E3"/>
    <w:rsid w:val="00A73C1A"/>
    <w:rsid w:val="00AD7313"/>
    <w:rsid w:val="00AE2AA9"/>
    <w:rsid w:val="00AE3307"/>
    <w:rsid w:val="00AF66E7"/>
    <w:rsid w:val="00B028A8"/>
    <w:rsid w:val="00B103B9"/>
    <w:rsid w:val="00B42784"/>
    <w:rsid w:val="00B51B61"/>
    <w:rsid w:val="00B724BB"/>
    <w:rsid w:val="00BA69B2"/>
    <w:rsid w:val="00BD4762"/>
    <w:rsid w:val="00BE2A35"/>
    <w:rsid w:val="00BE3554"/>
    <w:rsid w:val="00C129B8"/>
    <w:rsid w:val="00C24461"/>
    <w:rsid w:val="00C2550A"/>
    <w:rsid w:val="00C4699D"/>
    <w:rsid w:val="00C475F6"/>
    <w:rsid w:val="00CA6E5A"/>
    <w:rsid w:val="00CE2676"/>
    <w:rsid w:val="00CF32AC"/>
    <w:rsid w:val="00D24ADF"/>
    <w:rsid w:val="00D26517"/>
    <w:rsid w:val="00D33868"/>
    <w:rsid w:val="00D358F3"/>
    <w:rsid w:val="00D90EFE"/>
    <w:rsid w:val="00DC55F3"/>
    <w:rsid w:val="00DD5969"/>
    <w:rsid w:val="00E10797"/>
    <w:rsid w:val="00E243A8"/>
    <w:rsid w:val="00E63C33"/>
    <w:rsid w:val="00E66484"/>
    <w:rsid w:val="00E6747C"/>
    <w:rsid w:val="00EA0B9A"/>
    <w:rsid w:val="00EA15D1"/>
    <w:rsid w:val="00EA6220"/>
    <w:rsid w:val="00EC1771"/>
    <w:rsid w:val="00F8089C"/>
    <w:rsid w:val="00F92CC1"/>
    <w:rsid w:val="00FB5FCB"/>
    <w:rsid w:val="00FC4272"/>
    <w:rsid w:val="095D05C6"/>
    <w:rsid w:val="09AD0EBF"/>
    <w:rsid w:val="0CBF09FF"/>
    <w:rsid w:val="15211E68"/>
    <w:rsid w:val="166ABB76"/>
    <w:rsid w:val="2146BFC6"/>
    <w:rsid w:val="22EF0E43"/>
    <w:rsid w:val="231898B3"/>
    <w:rsid w:val="260C7FFA"/>
    <w:rsid w:val="26A58827"/>
    <w:rsid w:val="2837A147"/>
    <w:rsid w:val="2DEDA24E"/>
    <w:rsid w:val="2E4539DB"/>
    <w:rsid w:val="32845346"/>
    <w:rsid w:val="3650C381"/>
    <w:rsid w:val="41B392A5"/>
    <w:rsid w:val="474C925A"/>
    <w:rsid w:val="5DA3134B"/>
    <w:rsid w:val="67C04345"/>
    <w:rsid w:val="68A97992"/>
    <w:rsid w:val="6A6F5BF0"/>
    <w:rsid w:val="72ED3B43"/>
    <w:rsid w:val="74B02C96"/>
    <w:rsid w:val="77A4C21D"/>
    <w:rsid w:val="79D02451"/>
    <w:rsid w:val="7B3D53EA"/>
    <w:rsid w:val="7C162F41"/>
    <w:rsid w:val="7DD26830"/>
    <w:rsid w:val="7E45A39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D08615"/>
  <w15:chartTrackingRefBased/>
  <w15:docId w15:val="{CECE6E9D-E961-40CE-AF43-1DA3504B3D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C68C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0C68C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0C68C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C68C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C68C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C68C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C68C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C68C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C68C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C68C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0C68C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0C68C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C68C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C68C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C68C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C68C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C68C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C68CB"/>
    <w:rPr>
      <w:rFonts w:eastAsiaTheme="majorEastAsia" w:cstheme="majorBidi"/>
      <w:color w:val="272727" w:themeColor="text1" w:themeTint="D8"/>
    </w:rPr>
  </w:style>
  <w:style w:type="paragraph" w:styleId="Title">
    <w:name w:val="Title"/>
    <w:basedOn w:val="Normal"/>
    <w:next w:val="Normal"/>
    <w:link w:val="TitleChar"/>
    <w:uiPriority w:val="10"/>
    <w:qFormat/>
    <w:rsid w:val="000C68C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C68C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C68C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C68C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C68CB"/>
    <w:pPr>
      <w:spacing w:before="160"/>
      <w:jc w:val="center"/>
    </w:pPr>
    <w:rPr>
      <w:i/>
      <w:iCs/>
      <w:color w:val="404040" w:themeColor="text1" w:themeTint="BF"/>
    </w:rPr>
  </w:style>
  <w:style w:type="character" w:customStyle="1" w:styleId="QuoteChar">
    <w:name w:val="Quote Char"/>
    <w:basedOn w:val="DefaultParagraphFont"/>
    <w:link w:val="Quote"/>
    <w:uiPriority w:val="29"/>
    <w:rsid w:val="000C68CB"/>
    <w:rPr>
      <w:i/>
      <w:iCs/>
      <w:color w:val="404040" w:themeColor="text1" w:themeTint="BF"/>
    </w:rPr>
  </w:style>
  <w:style w:type="paragraph" w:styleId="ListParagraph">
    <w:name w:val="List Paragraph"/>
    <w:basedOn w:val="Normal"/>
    <w:uiPriority w:val="34"/>
    <w:qFormat/>
    <w:rsid w:val="000C68CB"/>
    <w:pPr>
      <w:ind w:left="720"/>
      <w:contextualSpacing/>
    </w:pPr>
  </w:style>
  <w:style w:type="character" w:styleId="IntenseEmphasis">
    <w:name w:val="Intense Emphasis"/>
    <w:basedOn w:val="DefaultParagraphFont"/>
    <w:uiPriority w:val="21"/>
    <w:qFormat/>
    <w:rsid w:val="000C68CB"/>
    <w:rPr>
      <w:i/>
      <w:iCs/>
      <w:color w:val="0F4761" w:themeColor="accent1" w:themeShade="BF"/>
    </w:rPr>
  </w:style>
  <w:style w:type="paragraph" w:styleId="IntenseQuote">
    <w:name w:val="Intense Quote"/>
    <w:basedOn w:val="Normal"/>
    <w:next w:val="Normal"/>
    <w:link w:val="IntenseQuoteChar"/>
    <w:uiPriority w:val="30"/>
    <w:qFormat/>
    <w:rsid w:val="000C68C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C68CB"/>
    <w:rPr>
      <w:i/>
      <w:iCs/>
      <w:color w:val="0F4761" w:themeColor="accent1" w:themeShade="BF"/>
    </w:rPr>
  </w:style>
  <w:style w:type="character" w:styleId="IntenseReference">
    <w:name w:val="Intense Reference"/>
    <w:basedOn w:val="DefaultParagraphFont"/>
    <w:uiPriority w:val="32"/>
    <w:qFormat/>
    <w:rsid w:val="000C68CB"/>
    <w:rPr>
      <w:b/>
      <w:bCs/>
      <w:smallCaps/>
      <w:color w:val="0F4761" w:themeColor="accent1" w:themeShade="BF"/>
      <w:spacing w:val="5"/>
    </w:rPr>
  </w:style>
  <w:style w:type="table" w:styleId="TableGrid">
    <w:name w:val="Table Grid"/>
    <w:basedOn w:val="TableNormal"/>
    <w:uiPriority w:val="59"/>
    <w:rsid w:val="00164156"/>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TOCHeading">
    <w:name w:val="TOC Heading"/>
    <w:basedOn w:val="Heading1"/>
    <w:next w:val="Normal"/>
    <w:uiPriority w:val="39"/>
    <w:unhideWhenUsed/>
    <w:qFormat/>
    <w:rsid w:val="00463738"/>
    <w:pPr>
      <w:spacing w:before="240" w:after="0" w:line="259" w:lineRule="auto"/>
      <w:outlineLvl w:val="9"/>
    </w:pPr>
    <w:rPr>
      <w:kern w:val="0"/>
      <w:sz w:val="32"/>
      <w:szCs w:val="32"/>
      <w:lang w:val="en-US" w:eastAsia="en-US"/>
      <w14:ligatures w14:val="none"/>
    </w:rPr>
  </w:style>
  <w:style w:type="paragraph" w:styleId="TOC2">
    <w:name w:val="toc 2"/>
    <w:basedOn w:val="Normal"/>
    <w:next w:val="Normal"/>
    <w:autoRedefine/>
    <w:uiPriority w:val="39"/>
    <w:unhideWhenUsed/>
    <w:rsid w:val="00463738"/>
    <w:pPr>
      <w:spacing w:after="100"/>
      <w:ind w:left="240"/>
    </w:pPr>
  </w:style>
  <w:style w:type="character" w:styleId="Hyperlink">
    <w:name w:val="Hyperlink"/>
    <w:basedOn w:val="DefaultParagraphFont"/>
    <w:uiPriority w:val="99"/>
    <w:unhideWhenUsed/>
    <w:rsid w:val="00463738"/>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35911050">
      <w:bodyDiv w:val="1"/>
      <w:marLeft w:val="0"/>
      <w:marRight w:val="0"/>
      <w:marTop w:val="0"/>
      <w:marBottom w:val="0"/>
      <w:divBdr>
        <w:top w:val="none" w:sz="0" w:space="0" w:color="auto"/>
        <w:left w:val="none" w:sz="0" w:space="0" w:color="auto"/>
        <w:bottom w:val="none" w:sz="0" w:space="0" w:color="auto"/>
        <w:right w:val="none" w:sz="0" w:space="0" w:color="auto"/>
      </w:divBdr>
      <w:divsChild>
        <w:div w:id="229390890">
          <w:marLeft w:val="0"/>
          <w:marRight w:val="0"/>
          <w:marTop w:val="0"/>
          <w:marBottom w:val="0"/>
          <w:divBdr>
            <w:top w:val="none" w:sz="0" w:space="0" w:color="auto"/>
            <w:left w:val="none" w:sz="0" w:space="0" w:color="auto"/>
            <w:bottom w:val="none" w:sz="0" w:space="0" w:color="auto"/>
            <w:right w:val="none" w:sz="0" w:space="0" w:color="auto"/>
          </w:divBdr>
        </w:div>
        <w:div w:id="598754740">
          <w:marLeft w:val="0"/>
          <w:marRight w:val="0"/>
          <w:marTop w:val="0"/>
          <w:marBottom w:val="0"/>
          <w:divBdr>
            <w:top w:val="none" w:sz="0" w:space="0" w:color="auto"/>
            <w:left w:val="none" w:sz="0" w:space="0" w:color="auto"/>
            <w:bottom w:val="none" w:sz="0" w:space="0" w:color="auto"/>
            <w:right w:val="none" w:sz="0" w:space="0" w:color="auto"/>
          </w:divBdr>
        </w:div>
        <w:div w:id="914435769">
          <w:marLeft w:val="0"/>
          <w:marRight w:val="0"/>
          <w:marTop w:val="0"/>
          <w:marBottom w:val="0"/>
          <w:divBdr>
            <w:top w:val="none" w:sz="0" w:space="0" w:color="auto"/>
            <w:left w:val="none" w:sz="0" w:space="0" w:color="auto"/>
            <w:bottom w:val="none" w:sz="0" w:space="0" w:color="auto"/>
            <w:right w:val="none" w:sz="0" w:space="0" w:color="auto"/>
          </w:divBdr>
        </w:div>
        <w:div w:id="1997150257">
          <w:marLeft w:val="0"/>
          <w:marRight w:val="0"/>
          <w:marTop w:val="0"/>
          <w:marBottom w:val="0"/>
          <w:divBdr>
            <w:top w:val="none" w:sz="0" w:space="0" w:color="auto"/>
            <w:left w:val="none" w:sz="0" w:space="0" w:color="auto"/>
            <w:bottom w:val="none" w:sz="0" w:space="0" w:color="auto"/>
            <w:right w:val="none" w:sz="0" w:space="0" w:color="auto"/>
          </w:divBdr>
          <w:divsChild>
            <w:div w:id="657197974">
              <w:marLeft w:val="-75"/>
              <w:marRight w:val="0"/>
              <w:marTop w:val="30"/>
              <w:marBottom w:val="30"/>
              <w:divBdr>
                <w:top w:val="none" w:sz="0" w:space="0" w:color="auto"/>
                <w:left w:val="none" w:sz="0" w:space="0" w:color="auto"/>
                <w:bottom w:val="none" w:sz="0" w:space="0" w:color="auto"/>
                <w:right w:val="none" w:sz="0" w:space="0" w:color="auto"/>
              </w:divBdr>
              <w:divsChild>
                <w:div w:id="83108745">
                  <w:marLeft w:val="0"/>
                  <w:marRight w:val="0"/>
                  <w:marTop w:val="0"/>
                  <w:marBottom w:val="0"/>
                  <w:divBdr>
                    <w:top w:val="none" w:sz="0" w:space="0" w:color="auto"/>
                    <w:left w:val="none" w:sz="0" w:space="0" w:color="auto"/>
                    <w:bottom w:val="none" w:sz="0" w:space="0" w:color="auto"/>
                    <w:right w:val="none" w:sz="0" w:space="0" w:color="auto"/>
                  </w:divBdr>
                  <w:divsChild>
                    <w:div w:id="635793996">
                      <w:marLeft w:val="0"/>
                      <w:marRight w:val="0"/>
                      <w:marTop w:val="0"/>
                      <w:marBottom w:val="0"/>
                      <w:divBdr>
                        <w:top w:val="none" w:sz="0" w:space="0" w:color="auto"/>
                        <w:left w:val="none" w:sz="0" w:space="0" w:color="auto"/>
                        <w:bottom w:val="none" w:sz="0" w:space="0" w:color="auto"/>
                        <w:right w:val="none" w:sz="0" w:space="0" w:color="auto"/>
                      </w:divBdr>
                    </w:div>
                    <w:div w:id="1504514644">
                      <w:marLeft w:val="0"/>
                      <w:marRight w:val="0"/>
                      <w:marTop w:val="0"/>
                      <w:marBottom w:val="0"/>
                      <w:divBdr>
                        <w:top w:val="none" w:sz="0" w:space="0" w:color="auto"/>
                        <w:left w:val="none" w:sz="0" w:space="0" w:color="auto"/>
                        <w:bottom w:val="none" w:sz="0" w:space="0" w:color="auto"/>
                        <w:right w:val="none" w:sz="0" w:space="0" w:color="auto"/>
                      </w:divBdr>
                    </w:div>
                    <w:div w:id="1792362016">
                      <w:marLeft w:val="0"/>
                      <w:marRight w:val="0"/>
                      <w:marTop w:val="0"/>
                      <w:marBottom w:val="0"/>
                      <w:divBdr>
                        <w:top w:val="none" w:sz="0" w:space="0" w:color="auto"/>
                        <w:left w:val="none" w:sz="0" w:space="0" w:color="auto"/>
                        <w:bottom w:val="none" w:sz="0" w:space="0" w:color="auto"/>
                        <w:right w:val="none" w:sz="0" w:space="0" w:color="auto"/>
                      </w:divBdr>
                    </w:div>
                  </w:divsChild>
                </w:div>
                <w:div w:id="420024796">
                  <w:marLeft w:val="0"/>
                  <w:marRight w:val="0"/>
                  <w:marTop w:val="0"/>
                  <w:marBottom w:val="0"/>
                  <w:divBdr>
                    <w:top w:val="none" w:sz="0" w:space="0" w:color="auto"/>
                    <w:left w:val="none" w:sz="0" w:space="0" w:color="auto"/>
                    <w:bottom w:val="none" w:sz="0" w:space="0" w:color="auto"/>
                    <w:right w:val="none" w:sz="0" w:space="0" w:color="auto"/>
                  </w:divBdr>
                  <w:divsChild>
                    <w:div w:id="584921762">
                      <w:marLeft w:val="0"/>
                      <w:marRight w:val="0"/>
                      <w:marTop w:val="0"/>
                      <w:marBottom w:val="0"/>
                      <w:divBdr>
                        <w:top w:val="none" w:sz="0" w:space="0" w:color="auto"/>
                        <w:left w:val="none" w:sz="0" w:space="0" w:color="auto"/>
                        <w:bottom w:val="none" w:sz="0" w:space="0" w:color="auto"/>
                        <w:right w:val="none" w:sz="0" w:space="0" w:color="auto"/>
                      </w:divBdr>
                    </w:div>
                    <w:div w:id="661391455">
                      <w:marLeft w:val="0"/>
                      <w:marRight w:val="0"/>
                      <w:marTop w:val="0"/>
                      <w:marBottom w:val="0"/>
                      <w:divBdr>
                        <w:top w:val="none" w:sz="0" w:space="0" w:color="auto"/>
                        <w:left w:val="none" w:sz="0" w:space="0" w:color="auto"/>
                        <w:bottom w:val="none" w:sz="0" w:space="0" w:color="auto"/>
                        <w:right w:val="none" w:sz="0" w:space="0" w:color="auto"/>
                      </w:divBdr>
                    </w:div>
                    <w:div w:id="1595165629">
                      <w:marLeft w:val="0"/>
                      <w:marRight w:val="0"/>
                      <w:marTop w:val="0"/>
                      <w:marBottom w:val="0"/>
                      <w:divBdr>
                        <w:top w:val="none" w:sz="0" w:space="0" w:color="auto"/>
                        <w:left w:val="none" w:sz="0" w:space="0" w:color="auto"/>
                        <w:bottom w:val="none" w:sz="0" w:space="0" w:color="auto"/>
                        <w:right w:val="none" w:sz="0" w:space="0" w:color="auto"/>
                      </w:divBdr>
                    </w:div>
                  </w:divsChild>
                </w:div>
                <w:div w:id="472217166">
                  <w:marLeft w:val="0"/>
                  <w:marRight w:val="0"/>
                  <w:marTop w:val="0"/>
                  <w:marBottom w:val="0"/>
                  <w:divBdr>
                    <w:top w:val="none" w:sz="0" w:space="0" w:color="auto"/>
                    <w:left w:val="none" w:sz="0" w:space="0" w:color="auto"/>
                    <w:bottom w:val="none" w:sz="0" w:space="0" w:color="auto"/>
                    <w:right w:val="none" w:sz="0" w:space="0" w:color="auto"/>
                  </w:divBdr>
                  <w:divsChild>
                    <w:div w:id="790712066">
                      <w:marLeft w:val="0"/>
                      <w:marRight w:val="0"/>
                      <w:marTop w:val="0"/>
                      <w:marBottom w:val="0"/>
                      <w:divBdr>
                        <w:top w:val="none" w:sz="0" w:space="0" w:color="auto"/>
                        <w:left w:val="none" w:sz="0" w:space="0" w:color="auto"/>
                        <w:bottom w:val="none" w:sz="0" w:space="0" w:color="auto"/>
                        <w:right w:val="none" w:sz="0" w:space="0" w:color="auto"/>
                      </w:divBdr>
                    </w:div>
                  </w:divsChild>
                </w:div>
                <w:div w:id="527109915">
                  <w:marLeft w:val="0"/>
                  <w:marRight w:val="0"/>
                  <w:marTop w:val="0"/>
                  <w:marBottom w:val="0"/>
                  <w:divBdr>
                    <w:top w:val="none" w:sz="0" w:space="0" w:color="auto"/>
                    <w:left w:val="none" w:sz="0" w:space="0" w:color="auto"/>
                    <w:bottom w:val="none" w:sz="0" w:space="0" w:color="auto"/>
                    <w:right w:val="none" w:sz="0" w:space="0" w:color="auto"/>
                  </w:divBdr>
                  <w:divsChild>
                    <w:div w:id="313678512">
                      <w:marLeft w:val="0"/>
                      <w:marRight w:val="0"/>
                      <w:marTop w:val="0"/>
                      <w:marBottom w:val="0"/>
                      <w:divBdr>
                        <w:top w:val="none" w:sz="0" w:space="0" w:color="auto"/>
                        <w:left w:val="none" w:sz="0" w:space="0" w:color="auto"/>
                        <w:bottom w:val="none" w:sz="0" w:space="0" w:color="auto"/>
                        <w:right w:val="none" w:sz="0" w:space="0" w:color="auto"/>
                      </w:divBdr>
                    </w:div>
                    <w:div w:id="457188498">
                      <w:marLeft w:val="0"/>
                      <w:marRight w:val="0"/>
                      <w:marTop w:val="0"/>
                      <w:marBottom w:val="0"/>
                      <w:divBdr>
                        <w:top w:val="none" w:sz="0" w:space="0" w:color="auto"/>
                        <w:left w:val="none" w:sz="0" w:space="0" w:color="auto"/>
                        <w:bottom w:val="none" w:sz="0" w:space="0" w:color="auto"/>
                        <w:right w:val="none" w:sz="0" w:space="0" w:color="auto"/>
                      </w:divBdr>
                    </w:div>
                    <w:div w:id="976955195">
                      <w:marLeft w:val="0"/>
                      <w:marRight w:val="0"/>
                      <w:marTop w:val="0"/>
                      <w:marBottom w:val="0"/>
                      <w:divBdr>
                        <w:top w:val="none" w:sz="0" w:space="0" w:color="auto"/>
                        <w:left w:val="none" w:sz="0" w:space="0" w:color="auto"/>
                        <w:bottom w:val="none" w:sz="0" w:space="0" w:color="auto"/>
                        <w:right w:val="none" w:sz="0" w:space="0" w:color="auto"/>
                      </w:divBdr>
                    </w:div>
                  </w:divsChild>
                </w:div>
                <w:div w:id="625237949">
                  <w:marLeft w:val="0"/>
                  <w:marRight w:val="0"/>
                  <w:marTop w:val="0"/>
                  <w:marBottom w:val="0"/>
                  <w:divBdr>
                    <w:top w:val="none" w:sz="0" w:space="0" w:color="auto"/>
                    <w:left w:val="none" w:sz="0" w:space="0" w:color="auto"/>
                    <w:bottom w:val="none" w:sz="0" w:space="0" w:color="auto"/>
                    <w:right w:val="none" w:sz="0" w:space="0" w:color="auto"/>
                  </w:divBdr>
                  <w:divsChild>
                    <w:div w:id="651251345">
                      <w:marLeft w:val="0"/>
                      <w:marRight w:val="0"/>
                      <w:marTop w:val="0"/>
                      <w:marBottom w:val="0"/>
                      <w:divBdr>
                        <w:top w:val="none" w:sz="0" w:space="0" w:color="auto"/>
                        <w:left w:val="none" w:sz="0" w:space="0" w:color="auto"/>
                        <w:bottom w:val="none" w:sz="0" w:space="0" w:color="auto"/>
                        <w:right w:val="none" w:sz="0" w:space="0" w:color="auto"/>
                      </w:divBdr>
                    </w:div>
                  </w:divsChild>
                </w:div>
                <w:div w:id="704528690">
                  <w:marLeft w:val="0"/>
                  <w:marRight w:val="0"/>
                  <w:marTop w:val="0"/>
                  <w:marBottom w:val="0"/>
                  <w:divBdr>
                    <w:top w:val="none" w:sz="0" w:space="0" w:color="auto"/>
                    <w:left w:val="none" w:sz="0" w:space="0" w:color="auto"/>
                    <w:bottom w:val="none" w:sz="0" w:space="0" w:color="auto"/>
                    <w:right w:val="none" w:sz="0" w:space="0" w:color="auto"/>
                  </w:divBdr>
                  <w:divsChild>
                    <w:div w:id="767577362">
                      <w:marLeft w:val="0"/>
                      <w:marRight w:val="0"/>
                      <w:marTop w:val="0"/>
                      <w:marBottom w:val="0"/>
                      <w:divBdr>
                        <w:top w:val="none" w:sz="0" w:space="0" w:color="auto"/>
                        <w:left w:val="none" w:sz="0" w:space="0" w:color="auto"/>
                        <w:bottom w:val="none" w:sz="0" w:space="0" w:color="auto"/>
                        <w:right w:val="none" w:sz="0" w:space="0" w:color="auto"/>
                      </w:divBdr>
                    </w:div>
                    <w:div w:id="873421221">
                      <w:marLeft w:val="0"/>
                      <w:marRight w:val="0"/>
                      <w:marTop w:val="0"/>
                      <w:marBottom w:val="0"/>
                      <w:divBdr>
                        <w:top w:val="none" w:sz="0" w:space="0" w:color="auto"/>
                        <w:left w:val="none" w:sz="0" w:space="0" w:color="auto"/>
                        <w:bottom w:val="none" w:sz="0" w:space="0" w:color="auto"/>
                        <w:right w:val="none" w:sz="0" w:space="0" w:color="auto"/>
                      </w:divBdr>
                    </w:div>
                    <w:div w:id="1160732923">
                      <w:marLeft w:val="0"/>
                      <w:marRight w:val="0"/>
                      <w:marTop w:val="0"/>
                      <w:marBottom w:val="0"/>
                      <w:divBdr>
                        <w:top w:val="none" w:sz="0" w:space="0" w:color="auto"/>
                        <w:left w:val="none" w:sz="0" w:space="0" w:color="auto"/>
                        <w:bottom w:val="none" w:sz="0" w:space="0" w:color="auto"/>
                        <w:right w:val="none" w:sz="0" w:space="0" w:color="auto"/>
                      </w:divBdr>
                    </w:div>
                  </w:divsChild>
                </w:div>
                <w:div w:id="918446541">
                  <w:marLeft w:val="0"/>
                  <w:marRight w:val="0"/>
                  <w:marTop w:val="0"/>
                  <w:marBottom w:val="0"/>
                  <w:divBdr>
                    <w:top w:val="none" w:sz="0" w:space="0" w:color="auto"/>
                    <w:left w:val="none" w:sz="0" w:space="0" w:color="auto"/>
                    <w:bottom w:val="none" w:sz="0" w:space="0" w:color="auto"/>
                    <w:right w:val="none" w:sz="0" w:space="0" w:color="auto"/>
                  </w:divBdr>
                  <w:divsChild>
                    <w:div w:id="1370911026">
                      <w:marLeft w:val="0"/>
                      <w:marRight w:val="0"/>
                      <w:marTop w:val="0"/>
                      <w:marBottom w:val="0"/>
                      <w:divBdr>
                        <w:top w:val="none" w:sz="0" w:space="0" w:color="auto"/>
                        <w:left w:val="none" w:sz="0" w:space="0" w:color="auto"/>
                        <w:bottom w:val="none" w:sz="0" w:space="0" w:color="auto"/>
                        <w:right w:val="none" w:sz="0" w:space="0" w:color="auto"/>
                      </w:divBdr>
                    </w:div>
                  </w:divsChild>
                </w:div>
                <w:div w:id="919752378">
                  <w:marLeft w:val="0"/>
                  <w:marRight w:val="0"/>
                  <w:marTop w:val="0"/>
                  <w:marBottom w:val="0"/>
                  <w:divBdr>
                    <w:top w:val="none" w:sz="0" w:space="0" w:color="auto"/>
                    <w:left w:val="none" w:sz="0" w:space="0" w:color="auto"/>
                    <w:bottom w:val="none" w:sz="0" w:space="0" w:color="auto"/>
                    <w:right w:val="none" w:sz="0" w:space="0" w:color="auto"/>
                  </w:divBdr>
                  <w:divsChild>
                    <w:div w:id="2018262432">
                      <w:marLeft w:val="0"/>
                      <w:marRight w:val="0"/>
                      <w:marTop w:val="0"/>
                      <w:marBottom w:val="0"/>
                      <w:divBdr>
                        <w:top w:val="none" w:sz="0" w:space="0" w:color="auto"/>
                        <w:left w:val="none" w:sz="0" w:space="0" w:color="auto"/>
                        <w:bottom w:val="none" w:sz="0" w:space="0" w:color="auto"/>
                        <w:right w:val="none" w:sz="0" w:space="0" w:color="auto"/>
                      </w:divBdr>
                    </w:div>
                  </w:divsChild>
                </w:div>
                <w:div w:id="1011949563">
                  <w:marLeft w:val="0"/>
                  <w:marRight w:val="0"/>
                  <w:marTop w:val="0"/>
                  <w:marBottom w:val="0"/>
                  <w:divBdr>
                    <w:top w:val="none" w:sz="0" w:space="0" w:color="auto"/>
                    <w:left w:val="none" w:sz="0" w:space="0" w:color="auto"/>
                    <w:bottom w:val="none" w:sz="0" w:space="0" w:color="auto"/>
                    <w:right w:val="none" w:sz="0" w:space="0" w:color="auto"/>
                  </w:divBdr>
                  <w:divsChild>
                    <w:div w:id="2138718047">
                      <w:marLeft w:val="0"/>
                      <w:marRight w:val="0"/>
                      <w:marTop w:val="0"/>
                      <w:marBottom w:val="0"/>
                      <w:divBdr>
                        <w:top w:val="none" w:sz="0" w:space="0" w:color="auto"/>
                        <w:left w:val="none" w:sz="0" w:space="0" w:color="auto"/>
                        <w:bottom w:val="none" w:sz="0" w:space="0" w:color="auto"/>
                        <w:right w:val="none" w:sz="0" w:space="0" w:color="auto"/>
                      </w:divBdr>
                    </w:div>
                  </w:divsChild>
                </w:div>
                <w:div w:id="1086683075">
                  <w:marLeft w:val="0"/>
                  <w:marRight w:val="0"/>
                  <w:marTop w:val="0"/>
                  <w:marBottom w:val="0"/>
                  <w:divBdr>
                    <w:top w:val="none" w:sz="0" w:space="0" w:color="auto"/>
                    <w:left w:val="none" w:sz="0" w:space="0" w:color="auto"/>
                    <w:bottom w:val="none" w:sz="0" w:space="0" w:color="auto"/>
                    <w:right w:val="none" w:sz="0" w:space="0" w:color="auto"/>
                  </w:divBdr>
                  <w:divsChild>
                    <w:div w:id="1542984430">
                      <w:marLeft w:val="0"/>
                      <w:marRight w:val="0"/>
                      <w:marTop w:val="0"/>
                      <w:marBottom w:val="0"/>
                      <w:divBdr>
                        <w:top w:val="none" w:sz="0" w:space="0" w:color="auto"/>
                        <w:left w:val="none" w:sz="0" w:space="0" w:color="auto"/>
                        <w:bottom w:val="none" w:sz="0" w:space="0" w:color="auto"/>
                        <w:right w:val="none" w:sz="0" w:space="0" w:color="auto"/>
                      </w:divBdr>
                    </w:div>
                  </w:divsChild>
                </w:div>
                <w:div w:id="1140922649">
                  <w:marLeft w:val="0"/>
                  <w:marRight w:val="0"/>
                  <w:marTop w:val="0"/>
                  <w:marBottom w:val="0"/>
                  <w:divBdr>
                    <w:top w:val="none" w:sz="0" w:space="0" w:color="auto"/>
                    <w:left w:val="none" w:sz="0" w:space="0" w:color="auto"/>
                    <w:bottom w:val="none" w:sz="0" w:space="0" w:color="auto"/>
                    <w:right w:val="none" w:sz="0" w:space="0" w:color="auto"/>
                  </w:divBdr>
                  <w:divsChild>
                    <w:div w:id="754322344">
                      <w:marLeft w:val="0"/>
                      <w:marRight w:val="0"/>
                      <w:marTop w:val="0"/>
                      <w:marBottom w:val="0"/>
                      <w:divBdr>
                        <w:top w:val="none" w:sz="0" w:space="0" w:color="auto"/>
                        <w:left w:val="none" w:sz="0" w:space="0" w:color="auto"/>
                        <w:bottom w:val="none" w:sz="0" w:space="0" w:color="auto"/>
                        <w:right w:val="none" w:sz="0" w:space="0" w:color="auto"/>
                      </w:divBdr>
                    </w:div>
                  </w:divsChild>
                </w:div>
                <w:div w:id="1159156603">
                  <w:marLeft w:val="0"/>
                  <w:marRight w:val="0"/>
                  <w:marTop w:val="0"/>
                  <w:marBottom w:val="0"/>
                  <w:divBdr>
                    <w:top w:val="none" w:sz="0" w:space="0" w:color="auto"/>
                    <w:left w:val="none" w:sz="0" w:space="0" w:color="auto"/>
                    <w:bottom w:val="none" w:sz="0" w:space="0" w:color="auto"/>
                    <w:right w:val="none" w:sz="0" w:space="0" w:color="auto"/>
                  </w:divBdr>
                  <w:divsChild>
                    <w:div w:id="707997514">
                      <w:marLeft w:val="0"/>
                      <w:marRight w:val="0"/>
                      <w:marTop w:val="0"/>
                      <w:marBottom w:val="0"/>
                      <w:divBdr>
                        <w:top w:val="none" w:sz="0" w:space="0" w:color="auto"/>
                        <w:left w:val="none" w:sz="0" w:space="0" w:color="auto"/>
                        <w:bottom w:val="none" w:sz="0" w:space="0" w:color="auto"/>
                        <w:right w:val="none" w:sz="0" w:space="0" w:color="auto"/>
                      </w:divBdr>
                    </w:div>
                  </w:divsChild>
                </w:div>
                <w:div w:id="1284076743">
                  <w:marLeft w:val="0"/>
                  <w:marRight w:val="0"/>
                  <w:marTop w:val="0"/>
                  <w:marBottom w:val="0"/>
                  <w:divBdr>
                    <w:top w:val="none" w:sz="0" w:space="0" w:color="auto"/>
                    <w:left w:val="none" w:sz="0" w:space="0" w:color="auto"/>
                    <w:bottom w:val="none" w:sz="0" w:space="0" w:color="auto"/>
                    <w:right w:val="none" w:sz="0" w:space="0" w:color="auto"/>
                  </w:divBdr>
                  <w:divsChild>
                    <w:div w:id="2114395093">
                      <w:marLeft w:val="0"/>
                      <w:marRight w:val="0"/>
                      <w:marTop w:val="0"/>
                      <w:marBottom w:val="0"/>
                      <w:divBdr>
                        <w:top w:val="none" w:sz="0" w:space="0" w:color="auto"/>
                        <w:left w:val="none" w:sz="0" w:space="0" w:color="auto"/>
                        <w:bottom w:val="none" w:sz="0" w:space="0" w:color="auto"/>
                        <w:right w:val="none" w:sz="0" w:space="0" w:color="auto"/>
                      </w:divBdr>
                    </w:div>
                  </w:divsChild>
                </w:div>
                <w:div w:id="1345204784">
                  <w:marLeft w:val="0"/>
                  <w:marRight w:val="0"/>
                  <w:marTop w:val="0"/>
                  <w:marBottom w:val="0"/>
                  <w:divBdr>
                    <w:top w:val="none" w:sz="0" w:space="0" w:color="auto"/>
                    <w:left w:val="none" w:sz="0" w:space="0" w:color="auto"/>
                    <w:bottom w:val="none" w:sz="0" w:space="0" w:color="auto"/>
                    <w:right w:val="none" w:sz="0" w:space="0" w:color="auto"/>
                  </w:divBdr>
                  <w:divsChild>
                    <w:div w:id="25102311">
                      <w:marLeft w:val="0"/>
                      <w:marRight w:val="0"/>
                      <w:marTop w:val="0"/>
                      <w:marBottom w:val="0"/>
                      <w:divBdr>
                        <w:top w:val="none" w:sz="0" w:space="0" w:color="auto"/>
                        <w:left w:val="none" w:sz="0" w:space="0" w:color="auto"/>
                        <w:bottom w:val="none" w:sz="0" w:space="0" w:color="auto"/>
                        <w:right w:val="none" w:sz="0" w:space="0" w:color="auto"/>
                      </w:divBdr>
                    </w:div>
                    <w:div w:id="737484835">
                      <w:marLeft w:val="0"/>
                      <w:marRight w:val="0"/>
                      <w:marTop w:val="0"/>
                      <w:marBottom w:val="0"/>
                      <w:divBdr>
                        <w:top w:val="none" w:sz="0" w:space="0" w:color="auto"/>
                        <w:left w:val="none" w:sz="0" w:space="0" w:color="auto"/>
                        <w:bottom w:val="none" w:sz="0" w:space="0" w:color="auto"/>
                        <w:right w:val="none" w:sz="0" w:space="0" w:color="auto"/>
                      </w:divBdr>
                    </w:div>
                    <w:div w:id="1870870901">
                      <w:marLeft w:val="0"/>
                      <w:marRight w:val="0"/>
                      <w:marTop w:val="0"/>
                      <w:marBottom w:val="0"/>
                      <w:divBdr>
                        <w:top w:val="none" w:sz="0" w:space="0" w:color="auto"/>
                        <w:left w:val="none" w:sz="0" w:space="0" w:color="auto"/>
                        <w:bottom w:val="none" w:sz="0" w:space="0" w:color="auto"/>
                        <w:right w:val="none" w:sz="0" w:space="0" w:color="auto"/>
                      </w:divBdr>
                    </w:div>
                  </w:divsChild>
                </w:div>
                <w:div w:id="1495992510">
                  <w:marLeft w:val="0"/>
                  <w:marRight w:val="0"/>
                  <w:marTop w:val="0"/>
                  <w:marBottom w:val="0"/>
                  <w:divBdr>
                    <w:top w:val="none" w:sz="0" w:space="0" w:color="auto"/>
                    <w:left w:val="none" w:sz="0" w:space="0" w:color="auto"/>
                    <w:bottom w:val="none" w:sz="0" w:space="0" w:color="auto"/>
                    <w:right w:val="none" w:sz="0" w:space="0" w:color="auto"/>
                  </w:divBdr>
                  <w:divsChild>
                    <w:div w:id="614992245">
                      <w:marLeft w:val="0"/>
                      <w:marRight w:val="0"/>
                      <w:marTop w:val="0"/>
                      <w:marBottom w:val="0"/>
                      <w:divBdr>
                        <w:top w:val="none" w:sz="0" w:space="0" w:color="auto"/>
                        <w:left w:val="none" w:sz="0" w:space="0" w:color="auto"/>
                        <w:bottom w:val="none" w:sz="0" w:space="0" w:color="auto"/>
                        <w:right w:val="none" w:sz="0" w:space="0" w:color="auto"/>
                      </w:divBdr>
                    </w:div>
                  </w:divsChild>
                </w:div>
                <w:div w:id="1717117618">
                  <w:marLeft w:val="0"/>
                  <w:marRight w:val="0"/>
                  <w:marTop w:val="0"/>
                  <w:marBottom w:val="0"/>
                  <w:divBdr>
                    <w:top w:val="none" w:sz="0" w:space="0" w:color="auto"/>
                    <w:left w:val="none" w:sz="0" w:space="0" w:color="auto"/>
                    <w:bottom w:val="none" w:sz="0" w:space="0" w:color="auto"/>
                    <w:right w:val="none" w:sz="0" w:space="0" w:color="auto"/>
                  </w:divBdr>
                  <w:divsChild>
                    <w:div w:id="1729113707">
                      <w:marLeft w:val="0"/>
                      <w:marRight w:val="0"/>
                      <w:marTop w:val="0"/>
                      <w:marBottom w:val="0"/>
                      <w:divBdr>
                        <w:top w:val="none" w:sz="0" w:space="0" w:color="auto"/>
                        <w:left w:val="none" w:sz="0" w:space="0" w:color="auto"/>
                        <w:bottom w:val="none" w:sz="0" w:space="0" w:color="auto"/>
                        <w:right w:val="none" w:sz="0" w:space="0" w:color="auto"/>
                      </w:divBdr>
                    </w:div>
                  </w:divsChild>
                </w:div>
                <w:div w:id="1934123915">
                  <w:marLeft w:val="0"/>
                  <w:marRight w:val="0"/>
                  <w:marTop w:val="0"/>
                  <w:marBottom w:val="0"/>
                  <w:divBdr>
                    <w:top w:val="none" w:sz="0" w:space="0" w:color="auto"/>
                    <w:left w:val="none" w:sz="0" w:space="0" w:color="auto"/>
                    <w:bottom w:val="none" w:sz="0" w:space="0" w:color="auto"/>
                    <w:right w:val="none" w:sz="0" w:space="0" w:color="auto"/>
                  </w:divBdr>
                  <w:divsChild>
                    <w:div w:id="476917536">
                      <w:marLeft w:val="0"/>
                      <w:marRight w:val="0"/>
                      <w:marTop w:val="0"/>
                      <w:marBottom w:val="0"/>
                      <w:divBdr>
                        <w:top w:val="none" w:sz="0" w:space="0" w:color="auto"/>
                        <w:left w:val="none" w:sz="0" w:space="0" w:color="auto"/>
                        <w:bottom w:val="none" w:sz="0" w:space="0" w:color="auto"/>
                        <w:right w:val="none" w:sz="0" w:space="0" w:color="auto"/>
                      </w:divBdr>
                    </w:div>
                  </w:divsChild>
                </w:div>
                <w:div w:id="2007782728">
                  <w:marLeft w:val="0"/>
                  <w:marRight w:val="0"/>
                  <w:marTop w:val="0"/>
                  <w:marBottom w:val="0"/>
                  <w:divBdr>
                    <w:top w:val="none" w:sz="0" w:space="0" w:color="auto"/>
                    <w:left w:val="none" w:sz="0" w:space="0" w:color="auto"/>
                    <w:bottom w:val="none" w:sz="0" w:space="0" w:color="auto"/>
                    <w:right w:val="none" w:sz="0" w:space="0" w:color="auto"/>
                  </w:divBdr>
                  <w:divsChild>
                    <w:div w:id="1440838487">
                      <w:marLeft w:val="0"/>
                      <w:marRight w:val="0"/>
                      <w:marTop w:val="0"/>
                      <w:marBottom w:val="0"/>
                      <w:divBdr>
                        <w:top w:val="none" w:sz="0" w:space="0" w:color="auto"/>
                        <w:left w:val="none" w:sz="0" w:space="0" w:color="auto"/>
                        <w:bottom w:val="none" w:sz="0" w:space="0" w:color="auto"/>
                        <w:right w:val="none" w:sz="0" w:space="0" w:color="auto"/>
                      </w:divBdr>
                    </w:div>
                  </w:divsChild>
                </w:div>
                <w:div w:id="2081563235">
                  <w:marLeft w:val="0"/>
                  <w:marRight w:val="0"/>
                  <w:marTop w:val="0"/>
                  <w:marBottom w:val="0"/>
                  <w:divBdr>
                    <w:top w:val="none" w:sz="0" w:space="0" w:color="auto"/>
                    <w:left w:val="none" w:sz="0" w:space="0" w:color="auto"/>
                    <w:bottom w:val="none" w:sz="0" w:space="0" w:color="auto"/>
                    <w:right w:val="none" w:sz="0" w:space="0" w:color="auto"/>
                  </w:divBdr>
                  <w:divsChild>
                    <w:div w:id="60757974">
                      <w:marLeft w:val="0"/>
                      <w:marRight w:val="0"/>
                      <w:marTop w:val="0"/>
                      <w:marBottom w:val="0"/>
                      <w:divBdr>
                        <w:top w:val="none" w:sz="0" w:space="0" w:color="auto"/>
                        <w:left w:val="none" w:sz="0" w:space="0" w:color="auto"/>
                        <w:bottom w:val="none" w:sz="0" w:space="0" w:color="auto"/>
                        <w:right w:val="none" w:sz="0" w:space="0" w:color="auto"/>
                      </w:divBdr>
                    </w:div>
                  </w:divsChild>
                </w:div>
                <w:div w:id="2117824473">
                  <w:marLeft w:val="0"/>
                  <w:marRight w:val="0"/>
                  <w:marTop w:val="0"/>
                  <w:marBottom w:val="0"/>
                  <w:divBdr>
                    <w:top w:val="none" w:sz="0" w:space="0" w:color="auto"/>
                    <w:left w:val="none" w:sz="0" w:space="0" w:color="auto"/>
                    <w:bottom w:val="none" w:sz="0" w:space="0" w:color="auto"/>
                    <w:right w:val="none" w:sz="0" w:space="0" w:color="auto"/>
                  </w:divBdr>
                  <w:divsChild>
                    <w:div w:id="202838352">
                      <w:marLeft w:val="0"/>
                      <w:marRight w:val="0"/>
                      <w:marTop w:val="0"/>
                      <w:marBottom w:val="0"/>
                      <w:divBdr>
                        <w:top w:val="none" w:sz="0" w:space="0" w:color="auto"/>
                        <w:left w:val="none" w:sz="0" w:space="0" w:color="auto"/>
                        <w:bottom w:val="none" w:sz="0" w:space="0" w:color="auto"/>
                        <w:right w:val="none" w:sz="0" w:space="0" w:color="auto"/>
                      </w:divBdr>
                    </w:div>
                    <w:div w:id="914702180">
                      <w:marLeft w:val="0"/>
                      <w:marRight w:val="0"/>
                      <w:marTop w:val="0"/>
                      <w:marBottom w:val="0"/>
                      <w:divBdr>
                        <w:top w:val="none" w:sz="0" w:space="0" w:color="auto"/>
                        <w:left w:val="none" w:sz="0" w:space="0" w:color="auto"/>
                        <w:bottom w:val="none" w:sz="0" w:space="0" w:color="auto"/>
                        <w:right w:val="none" w:sz="0" w:space="0" w:color="auto"/>
                      </w:divBdr>
                    </w:div>
                    <w:div w:id="1784809092">
                      <w:marLeft w:val="0"/>
                      <w:marRight w:val="0"/>
                      <w:marTop w:val="0"/>
                      <w:marBottom w:val="0"/>
                      <w:divBdr>
                        <w:top w:val="none" w:sz="0" w:space="0" w:color="auto"/>
                        <w:left w:val="none" w:sz="0" w:space="0" w:color="auto"/>
                        <w:bottom w:val="none" w:sz="0" w:space="0" w:color="auto"/>
                        <w:right w:val="none" w:sz="0" w:space="0" w:color="auto"/>
                      </w:divBdr>
                    </w:div>
                  </w:divsChild>
                </w:div>
                <w:div w:id="2147116917">
                  <w:marLeft w:val="0"/>
                  <w:marRight w:val="0"/>
                  <w:marTop w:val="0"/>
                  <w:marBottom w:val="0"/>
                  <w:divBdr>
                    <w:top w:val="none" w:sz="0" w:space="0" w:color="auto"/>
                    <w:left w:val="none" w:sz="0" w:space="0" w:color="auto"/>
                    <w:bottom w:val="none" w:sz="0" w:space="0" w:color="auto"/>
                    <w:right w:val="none" w:sz="0" w:space="0" w:color="auto"/>
                  </w:divBdr>
                  <w:divsChild>
                    <w:div w:id="338898764">
                      <w:marLeft w:val="0"/>
                      <w:marRight w:val="0"/>
                      <w:marTop w:val="0"/>
                      <w:marBottom w:val="0"/>
                      <w:divBdr>
                        <w:top w:val="none" w:sz="0" w:space="0" w:color="auto"/>
                        <w:left w:val="none" w:sz="0" w:space="0" w:color="auto"/>
                        <w:bottom w:val="none" w:sz="0" w:space="0" w:color="auto"/>
                        <w:right w:val="none" w:sz="0" w:space="0" w:color="auto"/>
                      </w:divBdr>
                    </w:div>
                    <w:div w:id="1000888777">
                      <w:marLeft w:val="0"/>
                      <w:marRight w:val="0"/>
                      <w:marTop w:val="0"/>
                      <w:marBottom w:val="0"/>
                      <w:divBdr>
                        <w:top w:val="none" w:sz="0" w:space="0" w:color="auto"/>
                        <w:left w:val="none" w:sz="0" w:space="0" w:color="auto"/>
                        <w:bottom w:val="none" w:sz="0" w:space="0" w:color="auto"/>
                        <w:right w:val="none" w:sz="0" w:space="0" w:color="auto"/>
                      </w:divBdr>
                    </w:div>
                    <w:div w:id="12495404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32297075">
      <w:bodyDiv w:val="1"/>
      <w:marLeft w:val="0"/>
      <w:marRight w:val="0"/>
      <w:marTop w:val="0"/>
      <w:marBottom w:val="0"/>
      <w:divBdr>
        <w:top w:val="none" w:sz="0" w:space="0" w:color="auto"/>
        <w:left w:val="none" w:sz="0" w:space="0" w:color="auto"/>
        <w:bottom w:val="none" w:sz="0" w:space="0" w:color="auto"/>
        <w:right w:val="none" w:sz="0" w:space="0" w:color="auto"/>
      </w:divBdr>
      <w:divsChild>
        <w:div w:id="344790369">
          <w:marLeft w:val="0"/>
          <w:marRight w:val="0"/>
          <w:marTop w:val="0"/>
          <w:marBottom w:val="0"/>
          <w:divBdr>
            <w:top w:val="none" w:sz="0" w:space="0" w:color="auto"/>
            <w:left w:val="none" w:sz="0" w:space="0" w:color="auto"/>
            <w:bottom w:val="none" w:sz="0" w:space="0" w:color="auto"/>
            <w:right w:val="none" w:sz="0" w:space="0" w:color="auto"/>
          </w:divBdr>
        </w:div>
        <w:div w:id="1429160451">
          <w:marLeft w:val="0"/>
          <w:marRight w:val="0"/>
          <w:marTop w:val="0"/>
          <w:marBottom w:val="0"/>
          <w:divBdr>
            <w:top w:val="none" w:sz="0" w:space="0" w:color="auto"/>
            <w:left w:val="none" w:sz="0" w:space="0" w:color="auto"/>
            <w:bottom w:val="none" w:sz="0" w:space="0" w:color="auto"/>
            <w:right w:val="none" w:sz="0" w:space="0" w:color="auto"/>
          </w:divBdr>
          <w:divsChild>
            <w:div w:id="2015692369">
              <w:marLeft w:val="-75"/>
              <w:marRight w:val="0"/>
              <w:marTop w:val="30"/>
              <w:marBottom w:val="30"/>
              <w:divBdr>
                <w:top w:val="none" w:sz="0" w:space="0" w:color="auto"/>
                <w:left w:val="none" w:sz="0" w:space="0" w:color="auto"/>
                <w:bottom w:val="none" w:sz="0" w:space="0" w:color="auto"/>
                <w:right w:val="none" w:sz="0" w:space="0" w:color="auto"/>
              </w:divBdr>
              <w:divsChild>
                <w:div w:id="71779402">
                  <w:marLeft w:val="0"/>
                  <w:marRight w:val="0"/>
                  <w:marTop w:val="0"/>
                  <w:marBottom w:val="0"/>
                  <w:divBdr>
                    <w:top w:val="none" w:sz="0" w:space="0" w:color="auto"/>
                    <w:left w:val="none" w:sz="0" w:space="0" w:color="auto"/>
                    <w:bottom w:val="none" w:sz="0" w:space="0" w:color="auto"/>
                    <w:right w:val="none" w:sz="0" w:space="0" w:color="auto"/>
                  </w:divBdr>
                  <w:divsChild>
                    <w:div w:id="301227618">
                      <w:marLeft w:val="0"/>
                      <w:marRight w:val="0"/>
                      <w:marTop w:val="0"/>
                      <w:marBottom w:val="0"/>
                      <w:divBdr>
                        <w:top w:val="none" w:sz="0" w:space="0" w:color="auto"/>
                        <w:left w:val="none" w:sz="0" w:space="0" w:color="auto"/>
                        <w:bottom w:val="none" w:sz="0" w:space="0" w:color="auto"/>
                        <w:right w:val="none" w:sz="0" w:space="0" w:color="auto"/>
                      </w:divBdr>
                    </w:div>
                  </w:divsChild>
                </w:div>
                <w:div w:id="148208292">
                  <w:marLeft w:val="0"/>
                  <w:marRight w:val="0"/>
                  <w:marTop w:val="0"/>
                  <w:marBottom w:val="0"/>
                  <w:divBdr>
                    <w:top w:val="none" w:sz="0" w:space="0" w:color="auto"/>
                    <w:left w:val="none" w:sz="0" w:space="0" w:color="auto"/>
                    <w:bottom w:val="none" w:sz="0" w:space="0" w:color="auto"/>
                    <w:right w:val="none" w:sz="0" w:space="0" w:color="auto"/>
                  </w:divBdr>
                  <w:divsChild>
                    <w:div w:id="1222715081">
                      <w:marLeft w:val="0"/>
                      <w:marRight w:val="0"/>
                      <w:marTop w:val="0"/>
                      <w:marBottom w:val="0"/>
                      <w:divBdr>
                        <w:top w:val="none" w:sz="0" w:space="0" w:color="auto"/>
                        <w:left w:val="none" w:sz="0" w:space="0" w:color="auto"/>
                        <w:bottom w:val="none" w:sz="0" w:space="0" w:color="auto"/>
                        <w:right w:val="none" w:sz="0" w:space="0" w:color="auto"/>
                      </w:divBdr>
                    </w:div>
                  </w:divsChild>
                </w:div>
                <w:div w:id="377360766">
                  <w:marLeft w:val="0"/>
                  <w:marRight w:val="0"/>
                  <w:marTop w:val="0"/>
                  <w:marBottom w:val="0"/>
                  <w:divBdr>
                    <w:top w:val="none" w:sz="0" w:space="0" w:color="auto"/>
                    <w:left w:val="none" w:sz="0" w:space="0" w:color="auto"/>
                    <w:bottom w:val="none" w:sz="0" w:space="0" w:color="auto"/>
                    <w:right w:val="none" w:sz="0" w:space="0" w:color="auto"/>
                  </w:divBdr>
                  <w:divsChild>
                    <w:div w:id="829298063">
                      <w:marLeft w:val="0"/>
                      <w:marRight w:val="0"/>
                      <w:marTop w:val="0"/>
                      <w:marBottom w:val="0"/>
                      <w:divBdr>
                        <w:top w:val="none" w:sz="0" w:space="0" w:color="auto"/>
                        <w:left w:val="none" w:sz="0" w:space="0" w:color="auto"/>
                        <w:bottom w:val="none" w:sz="0" w:space="0" w:color="auto"/>
                        <w:right w:val="none" w:sz="0" w:space="0" w:color="auto"/>
                      </w:divBdr>
                    </w:div>
                  </w:divsChild>
                </w:div>
                <w:div w:id="383675181">
                  <w:marLeft w:val="0"/>
                  <w:marRight w:val="0"/>
                  <w:marTop w:val="0"/>
                  <w:marBottom w:val="0"/>
                  <w:divBdr>
                    <w:top w:val="none" w:sz="0" w:space="0" w:color="auto"/>
                    <w:left w:val="none" w:sz="0" w:space="0" w:color="auto"/>
                    <w:bottom w:val="none" w:sz="0" w:space="0" w:color="auto"/>
                    <w:right w:val="none" w:sz="0" w:space="0" w:color="auto"/>
                  </w:divBdr>
                  <w:divsChild>
                    <w:div w:id="167864174">
                      <w:marLeft w:val="0"/>
                      <w:marRight w:val="0"/>
                      <w:marTop w:val="0"/>
                      <w:marBottom w:val="0"/>
                      <w:divBdr>
                        <w:top w:val="none" w:sz="0" w:space="0" w:color="auto"/>
                        <w:left w:val="none" w:sz="0" w:space="0" w:color="auto"/>
                        <w:bottom w:val="none" w:sz="0" w:space="0" w:color="auto"/>
                        <w:right w:val="none" w:sz="0" w:space="0" w:color="auto"/>
                      </w:divBdr>
                    </w:div>
                  </w:divsChild>
                </w:div>
                <w:div w:id="464928788">
                  <w:marLeft w:val="0"/>
                  <w:marRight w:val="0"/>
                  <w:marTop w:val="0"/>
                  <w:marBottom w:val="0"/>
                  <w:divBdr>
                    <w:top w:val="none" w:sz="0" w:space="0" w:color="auto"/>
                    <w:left w:val="none" w:sz="0" w:space="0" w:color="auto"/>
                    <w:bottom w:val="none" w:sz="0" w:space="0" w:color="auto"/>
                    <w:right w:val="none" w:sz="0" w:space="0" w:color="auto"/>
                  </w:divBdr>
                  <w:divsChild>
                    <w:div w:id="128865577">
                      <w:marLeft w:val="0"/>
                      <w:marRight w:val="0"/>
                      <w:marTop w:val="0"/>
                      <w:marBottom w:val="0"/>
                      <w:divBdr>
                        <w:top w:val="none" w:sz="0" w:space="0" w:color="auto"/>
                        <w:left w:val="none" w:sz="0" w:space="0" w:color="auto"/>
                        <w:bottom w:val="none" w:sz="0" w:space="0" w:color="auto"/>
                        <w:right w:val="none" w:sz="0" w:space="0" w:color="auto"/>
                      </w:divBdr>
                    </w:div>
                  </w:divsChild>
                </w:div>
                <w:div w:id="667829042">
                  <w:marLeft w:val="0"/>
                  <w:marRight w:val="0"/>
                  <w:marTop w:val="0"/>
                  <w:marBottom w:val="0"/>
                  <w:divBdr>
                    <w:top w:val="none" w:sz="0" w:space="0" w:color="auto"/>
                    <w:left w:val="none" w:sz="0" w:space="0" w:color="auto"/>
                    <w:bottom w:val="none" w:sz="0" w:space="0" w:color="auto"/>
                    <w:right w:val="none" w:sz="0" w:space="0" w:color="auto"/>
                  </w:divBdr>
                  <w:divsChild>
                    <w:div w:id="354423920">
                      <w:marLeft w:val="0"/>
                      <w:marRight w:val="0"/>
                      <w:marTop w:val="0"/>
                      <w:marBottom w:val="0"/>
                      <w:divBdr>
                        <w:top w:val="none" w:sz="0" w:space="0" w:color="auto"/>
                        <w:left w:val="none" w:sz="0" w:space="0" w:color="auto"/>
                        <w:bottom w:val="none" w:sz="0" w:space="0" w:color="auto"/>
                        <w:right w:val="none" w:sz="0" w:space="0" w:color="auto"/>
                      </w:divBdr>
                    </w:div>
                    <w:div w:id="407119012">
                      <w:marLeft w:val="0"/>
                      <w:marRight w:val="0"/>
                      <w:marTop w:val="0"/>
                      <w:marBottom w:val="0"/>
                      <w:divBdr>
                        <w:top w:val="none" w:sz="0" w:space="0" w:color="auto"/>
                        <w:left w:val="none" w:sz="0" w:space="0" w:color="auto"/>
                        <w:bottom w:val="none" w:sz="0" w:space="0" w:color="auto"/>
                        <w:right w:val="none" w:sz="0" w:space="0" w:color="auto"/>
                      </w:divBdr>
                    </w:div>
                    <w:div w:id="1776288739">
                      <w:marLeft w:val="0"/>
                      <w:marRight w:val="0"/>
                      <w:marTop w:val="0"/>
                      <w:marBottom w:val="0"/>
                      <w:divBdr>
                        <w:top w:val="none" w:sz="0" w:space="0" w:color="auto"/>
                        <w:left w:val="none" w:sz="0" w:space="0" w:color="auto"/>
                        <w:bottom w:val="none" w:sz="0" w:space="0" w:color="auto"/>
                        <w:right w:val="none" w:sz="0" w:space="0" w:color="auto"/>
                      </w:divBdr>
                    </w:div>
                  </w:divsChild>
                </w:div>
                <w:div w:id="835419192">
                  <w:marLeft w:val="0"/>
                  <w:marRight w:val="0"/>
                  <w:marTop w:val="0"/>
                  <w:marBottom w:val="0"/>
                  <w:divBdr>
                    <w:top w:val="none" w:sz="0" w:space="0" w:color="auto"/>
                    <w:left w:val="none" w:sz="0" w:space="0" w:color="auto"/>
                    <w:bottom w:val="none" w:sz="0" w:space="0" w:color="auto"/>
                    <w:right w:val="none" w:sz="0" w:space="0" w:color="auto"/>
                  </w:divBdr>
                  <w:divsChild>
                    <w:div w:id="678240983">
                      <w:marLeft w:val="0"/>
                      <w:marRight w:val="0"/>
                      <w:marTop w:val="0"/>
                      <w:marBottom w:val="0"/>
                      <w:divBdr>
                        <w:top w:val="none" w:sz="0" w:space="0" w:color="auto"/>
                        <w:left w:val="none" w:sz="0" w:space="0" w:color="auto"/>
                        <w:bottom w:val="none" w:sz="0" w:space="0" w:color="auto"/>
                        <w:right w:val="none" w:sz="0" w:space="0" w:color="auto"/>
                      </w:divBdr>
                    </w:div>
                  </w:divsChild>
                </w:div>
                <w:div w:id="948700838">
                  <w:marLeft w:val="0"/>
                  <w:marRight w:val="0"/>
                  <w:marTop w:val="0"/>
                  <w:marBottom w:val="0"/>
                  <w:divBdr>
                    <w:top w:val="none" w:sz="0" w:space="0" w:color="auto"/>
                    <w:left w:val="none" w:sz="0" w:space="0" w:color="auto"/>
                    <w:bottom w:val="none" w:sz="0" w:space="0" w:color="auto"/>
                    <w:right w:val="none" w:sz="0" w:space="0" w:color="auto"/>
                  </w:divBdr>
                  <w:divsChild>
                    <w:div w:id="1422143913">
                      <w:marLeft w:val="0"/>
                      <w:marRight w:val="0"/>
                      <w:marTop w:val="0"/>
                      <w:marBottom w:val="0"/>
                      <w:divBdr>
                        <w:top w:val="none" w:sz="0" w:space="0" w:color="auto"/>
                        <w:left w:val="none" w:sz="0" w:space="0" w:color="auto"/>
                        <w:bottom w:val="none" w:sz="0" w:space="0" w:color="auto"/>
                        <w:right w:val="none" w:sz="0" w:space="0" w:color="auto"/>
                      </w:divBdr>
                    </w:div>
                  </w:divsChild>
                </w:div>
                <w:div w:id="1225220012">
                  <w:marLeft w:val="0"/>
                  <w:marRight w:val="0"/>
                  <w:marTop w:val="0"/>
                  <w:marBottom w:val="0"/>
                  <w:divBdr>
                    <w:top w:val="none" w:sz="0" w:space="0" w:color="auto"/>
                    <w:left w:val="none" w:sz="0" w:space="0" w:color="auto"/>
                    <w:bottom w:val="none" w:sz="0" w:space="0" w:color="auto"/>
                    <w:right w:val="none" w:sz="0" w:space="0" w:color="auto"/>
                  </w:divBdr>
                  <w:divsChild>
                    <w:div w:id="1824616551">
                      <w:marLeft w:val="0"/>
                      <w:marRight w:val="0"/>
                      <w:marTop w:val="0"/>
                      <w:marBottom w:val="0"/>
                      <w:divBdr>
                        <w:top w:val="none" w:sz="0" w:space="0" w:color="auto"/>
                        <w:left w:val="none" w:sz="0" w:space="0" w:color="auto"/>
                        <w:bottom w:val="none" w:sz="0" w:space="0" w:color="auto"/>
                        <w:right w:val="none" w:sz="0" w:space="0" w:color="auto"/>
                      </w:divBdr>
                    </w:div>
                  </w:divsChild>
                </w:div>
                <w:div w:id="1397124841">
                  <w:marLeft w:val="0"/>
                  <w:marRight w:val="0"/>
                  <w:marTop w:val="0"/>
                  <w:marBottom w:val="0"/>
                  <w:divBdr>
                    <w:top w:val="none" w:sz="0" w:space="0" w:color="auto"/>
                    <w:left w:val="none" w:sz="0" w:space="0" w:color="auto"/>
                    <w:bottom w:val="none" w:sz="0" w:space="0" w:color="auto"/>
                    <w:right w:val="none" w:sz="0" w:space="0" w:color="auto"/>
                  </w:divBdr>
                  <w:divsChild>
                    <w:div w:id="338392561">
                      <w:marLeft w:val="0"/>
                      <w:marRight w:val="0"/>
                      <w:marTop w:val="0"/>
                      <w:marBottom w:val="0"/>
                      <w:divBdr>
                        <w:top w:val="none" w:sz="0" w:space="0" w:color="auto"/>
                        <w:left w:val="none" w:sz="0" w:space="0" w:color="auto"/>
                        <w:bottom w:val="none" w:sz="0" w:space="0" w:color="auto"/>
                        <w:right w:val="none" w:sz="0" w:space="0" w:color="auto"/>
                      </w:divBdr>
                    </w:div>
                  </w:divsChild>
                </w:div>
                <w:div w:id="1469855895">
                  <w:marLeft w:val="0"/>
                  <w:marRight w:val="0"/>
                  <w:marTop w:val="0"/>
                  <w:marBottom w:val="0"/>
                  <w:divBdr>
                    <w:top w:val="none" w:sz="0" w:space="0" w:color="auto"/>
                    <w:left w:val="none" w:sz="0" w:space="0" w:color="auto"/>
                    <w:bottom w:val="none" w:sz="0" w:space="0" w:color="auto"/>
                    <w:right w:val="none" w:sz="0" w:space="0" w:color="auto"/>
                  </w:divBdr>
                  <w:divsChild>
                    <w:div w:id="134564161">
                      <w:marLeft w:val="0"/>
                      <w:marRight w:val="0"/>
                      <w:marTop w:val="0"/>
                      <w:marBottom w:val="0"/>
                      <w:divBdr>
                        <w:top w:val="none" w:sz="0" w:space="0" w:color="auto"/>
                        <w:left w:val="none" w:sz="0" w:space="0" w:color="auto"/>
                        <w:bottom w:val="none" w:sz="0" w:space="0" w:color="auto"/>
                        <w:right w:val="none" w:sz="0" w:space="0" w:color="auto"/>
                      </w:divBdr>
                    </w:div>
                    <w:div w:id="376392294">
                      <w:marLeft w:val="0"/>
                      <w:marRight w:val="0"/>
                      <w:marTop w:val="0"/>
                      <w:marBottom w:val="0"/>
                      <w:divBdr>
                        <w:top w:val="none" w:sz="0" w:space="0" w:color="auto"/>
                        <w:left w:val="none" w:sz="0" w:space="0" w:color="auto"/>
                        <w:bottom w:val="none" w:sz="0" w:space="0" w:color="auto"/>
                        <w:right w:val="none" w:sz="0" w:space="0" w:color="auto"/>
                      </w:divBdr>
                    </w:div>
                    <w:div w:id="1352729497">
                      <w:marLeft w:val="0"/>
                      <w:marRight w:val="0"/>
                      <w:marTop w:val="0"/>
                      <w:marBottom w:val="0"/>
                      <w:divBdr>
                        <w:top w:val="none" w:sz="0" w:space="0" w:color="auto"/>
                        <w:left w:val="none" w:sz="0" w:space="0" w:color="auto"/>
                        <w:bottom w:val="none" w:sz="0" w:space="0" w:color="auto"/>
                        <w:right w:val="none" w:sz="0" w:space="0" w:color="auto"/>
                      </w:divBdr>
                    </w:div>
                  </w:divsChild>
                </w:div>
                <w:div w:id="1529027060">
                  <w:marLeft w:val="0"/>
                  <w:marRight w:val="0"/>
                  <w:marTop w:val="0"/>
                  <w:marBottom w:val="0"/>
                  <w:divBdr>
                    <w:top w:val="none" w:sz="0" w:space="0" w:color="auto"/>
                    <w:left w:val="none" w:sz="0" w:space="0" w:color="auto"/>
                    <w:bottom w:val="none" w:sz="0" w:space="0" w:color="auto"/>
                    <w:right w:val="none" w:sz="0" w:space="0" w:color="auto"/>
                  </w:divBdr>
                  <w:divsChild>
                    <w:div w:id="1369523073">
                      <w:marLeft w:val="0"/>
                      <w:marRight w:val="0"/>
                      <w:marTop w:val="0"/>
                      <w:marBottom w:val="0"/>
                      <w:divBdr>
                        <w:top w:val="none" w:sz="0" w:space="0" w:color="auto"/>
                        <w:left w:val="none" w:sz="0" w:space="0" w:color="auto"/>
                        <w:bottom w:val="none" w:sz="0" w:space="0" w:color="auto"/>
                        <w:right w:val="none" w:sz="0" w:space="0" w:color="auto"/>
                      </w:divBdr>
                    </w:div>
                  </w:divsChild>
                </w:div>
                <w:div w:id="1581913957">
                  <w:marLeft w:val="0"/>
                  <w:marRight w:val="0"/>
                  <w:marTop w:val="0"/>
                  <w:marBottom w:val="0"/>
                  <w:divBdr>
                    <w:top w:val="none" w:sz="0" w:space="0" w:color="auto"/>
                    <w:left w:val="none" w:sz="0" w:space="0" w:color="auto"/>
                    <w:bottom w:val="none" w:sz="0" w:space="0" w:color="auto"/>
                    <w:right w:val="none" w:sz="0" w:space="0" w:color="auto"/>
                  </w:divBdr>
                  <w:divsChild>
                    <w:div w:id="126044895">
                      <w:marLeft w:val="0"/>
                      <w:marRight w:val="0"/>
                      <w:marTop w:val="0"/>
                      <w:marBottom w:val="0"/>
                      <w:divBdr>
                        <w:top w:val="none" w:sz="0" w:space="0" w:color="auto"/>
                        <w:left w:val="none" w:sz="0" w:space="0" w:color="auto"/>
                        <w:bottom w:val="none" w:sz="0" w:space="0" w:color="auto"/>
                        <w:right w:val="none" w:sz="0" w:space="0" w:color="auto"/>
                      </w:divBdr>
                    </w:div>
                    <w:div w:id="918950026">
                      <w:marLeft w:val="0"/>
                      <w:marRight w:val="0"/>
                      <w:marTop w:val="0"/>
                      <w:marBottom w:val="0"/>
                      <w:divBdr>
                        <w:top w:val="none" w:sz="0" w:space="0" w:color="auto"/>
                        <w:left w:val="none" w:sz="0" w:space="0" w:color="auto"/>
                        <w:bottom w:val="none" w:sz="0" w:space="0" w:color="auto"/>
                        <w:right w:val="none" w:sz="0" w:space="0" w:color="auto"/>
                      </w:divBdr>
                    </w:div>
                    <w:div w:id="1295327693">
                      <w:marLeft w:val="0"/>
                      <w:marRight w:val="0"/>
                      <w:marTop w:val="0"/>
                      <w:marBottom w:val="0"/>
                      <w:divBdr>
                        <w:top w:val="none" w:sz="0" w:space="0" w:color="auto"/>
                        <w:left w:val="none" w:sz="0" w:space="0" w:color="auto"/>
                        <w:bottom w:val="none" w:sz="0" w:space="0" w:color="auto"/>
                        <w:right w:val="none" w:sz="0" w:space="0" w:color="auto"/>
                      </w:divBdr>
                    </w:div>
                  </w:divsChild>
                </w:div>
                <w:div w:id="1636911714">
                  <w:marLeft w:val="0"/>
                  <w:marRight w:val="0"/>
                  <w:marTop w:val="0"/>
                  <w:marBottom w:val="0"/>
                  <w:divBdr>
                    <w:top w:val="none" w:sz="0" w:space="0" w:color="auto"/>
                    <w:left w:val="none" w:sz="0" w:space="0" w:color="auto"/>
                    <w:bottom w:val="none" w:sz="0" w:space="0" w:color="auto"/>
                    <w:right w:val="none" w:sz="0" w:space="0" w:color="auto"/>
                  </w:divBdr>
                  <w:divsChild>
                    <w:div w:id="629745943">
                      <w:marLeft w:val="0"/>
                      <w:marRight w:val="0"/>
                      <w:marTop w:val="0"/>
                      <w:marBottom w:val="0"/>
                      <w:divBdr>
                        <w:top w:val="none" w:sz="0" w:space="0" w:color="auto"/>
                        <w:left w:val="none" w:sz="0" w:space="0" w:color="auto"/>
                        <w:bottom w:val="none" w:sz="0" w:space="0" w:color="auto"/>
                        <w:right w:val="none" w:sz="0" w:space="0" w:color="auto"/>
                      </w:divBdr>
                    </w:div>
                    <w:div w:id="1180975133">
                      <w:marLeft w:val="0"/>
                      <w:marRight w:val="0"/>
                      <w:marTop w:val="0"/>
                      <w:marBottom w:val="0"/>
                      <w:divBdr>
                        <w:top w:val="none" w:sz="0" w:space="0" w:color="auto"/>
                        <w:left w:val="none" w:sz="0" w:space="0" w:color="auto"/>
                        <w:bottom w:val="none" w:sz="0" w:space="0" w:color="auto"/>
                        <w:right w:val="none" w:sz="0" w:space="0" w:color="auto"/>
                      </w:divBdr>
                    </w:div>
                    <w:div w:id="2028092078">
                      <w:marLeft w:val="0"/>
                      <w:marRight w:val="0"/>
                      <w:marTop w:val="0"/>
                      <w:marBottom w:val="0"/>
                      <w:divBdr>
                        <w:top w:val="none" w:sz="0" w:space="0" w:color="auto"/>
                        <w:left w:val="none" w:sz="0" w:space="0" w:color="auto"/>
                        <w:bottom w:val="none" w:sz="0" w:space="0" w:color="auto"/>
                        <w:right w:val="none" w:sz="0" w:space="0" w:color="auto"/>
                      </w:divBdr>
                    </w:div>
                  </w:divsChild>
                </w:div>
                <w:div w:id="1668048213">
                  <w:marLeft w:val="0"/>
                  <w:marRight w:val="0"/>
                  <w:marTop w:val="0"/>
                  <w:marBottom w:val="0"/>
                  <w:divBdr>
                    <w:top w:val="none" w:sz="0" w:space="0" w:color="auto"/>
                    <w:left w:val="none" w:sz="0" w:space="0" w:color="auto"/>
                    <w:bottom w:val="none" w:sz="0" w:space="0" w:color="auto"/>
                    <w:right w:val="none" w:sz="0" w:space="0" w:color="auto"/>
                  </w:divBdr>
                  <w:divsChild>
                    <w:div w:id="535309701">
                      <w:marLeft w:val="0"/>
                      <w:marRight w:val="0"/>
                      <w:marTop w:val="0"/>
                      <w:marBottom w:val="0"/>
                      <w:divBdr>
                        <w:top w:val="none" w:sz="0" w:space="0" w:color="auto"/>
                        <w:left w:val="none" w:sz="0" w:space="0" w:color="auto"/>
                        <w:bottom w:val="none" w:sz="0" w:space="0" w:color="auto"/>
                        <w:right w:val="none" w:sz="0" w:space="0" w:color="auto"/>
                      </w:divBdr>
                    </w:div>
                  </w:divsChild>
                </w:div>
                <w:div w:id="1925604565">
                  <w:marLeft w:val="0"/>
                  <w:marRight w:val="0"/>
                  <w:marTop w:val="0"/>
                  <w:marBottom w:val="0"/>
                  <w:divBdr>
                    <w:top w:val="none" w:sz="0" w:space="0" w:color="auto"/>
                    <w:left w:val="none" w:sz="0" w:space="0" w:color="auto"/>
                    <w:bottom w:val="none" w:sz="0" w:space="0" w:color="auto"/>
                    <w:right w:val="none" w:sz="0" w:space="0" w:color="auto"/>
                  </w:divBdr>
                  <w:divsChild>
                    <w:div w:id="1196045532">
                      <w:marLeft w:val="0"/>
                      <w:marRight w:val="0"/>
                      <w:marTop w:val="0"/>
                      <w:marBottom w:val="0"/>
                      <w:divBdr>
                        <w:top w:val="none" w:sz="0" w:space="0" w:color="auto"/>
                        <w:left w:val="none" w:sz="0" w:space="0" w:color="auto"/>
                        <w:bottom w:val="none" w:sz="0" w:space="0" w:color="auto"/>
                        <w:right w:val="none" w:sz="0" w:space="0" w:color="auto"/>
                      </w:divBdr>
                    </w:div>
                  </w:divsChild>
                </w:div>
                <w:div w:id="2006080684">
                  <w:marLeft w:val="0"/>
                  <w:marRight w:val="0"/>
                  <w:marTop w:val="0"/>
                  <w:marBottom w:val="0"/>
                  <w:divBdr>
                    <w:top w:val="none" w:sz="0" w:space="0" w:color="auto"/>
                    <w:left w:val="none" w:sz="0" w:space="0" w:color="auto"/>
                    <w:bottom w:val="none" w:sz="0" w:space="0" w:color="auto"/>
                    <w:right w:val="none" w:sz="0" w:space="0" w:color="auto"/>
                  </w:divBdr>
                  <w:divsChild>
                    <w:div w:id="312880145">
                      <w:marLeft w:val="0"/>
                      <w:marRight w:val="0"/>
                      <w:marTop w:val="0"/>
                      <w:marBottom w:val="0"/>
                      <w:divBdr>
                        <w:top w:val="none" w:sz="0" w:space="0" w:color="auto"/>
                        <w:left w:val="none" w:sz="0" w:space="0" w:color="auto"/>
                        <w:bottom w:val="none" w:sz="0" w:space="0" w:color="auto"/>
                        <w:right w:val="none" w:sz="0" w:space="0" w:color="auto"/>
                      </w:divBdr>
                    </w:div>
                    <w:div w:id="670908337">
                      <w:marLeft w:val="0"/>
                      <w:marRight w:val="0"/>
                      <w:marTop w:val="0"/>
                      <w:marBottom w:val="0"/>
                      <w:divBdr>
                        <w:top w:val="none" w:sz="0" w:space="0" w:color="auto"/>
                        <w:left w:val="none" w:sz="0" w:space="0" w:color="auto"/>
                        <w:bottom w:val="none" w:sz="0" w:space="0" w:color="auto"/>
                        <w:right w:val="none" w:sz="0" w:space="0" w:color="auto"/>
                      </w:divBdr>
                    </w:div>
                    <w:div w:id="1822769948">
                      <w:marLeft w:val="0"/>
                      <w:marRight w:val="0"/>
                      <w:marTop w:val="0"/>
                      <w:marBottom w:val="0"/>
                      <w:divBdr>
                        <w:top w:val="none" w:sz="0" w:space="0" w:color="auto"/>
                        <w:left w:val="none" w:sz="0" w:space="0" w:color="auto"/>
                        <w:bottom w:val="none" w:sz="0" w:space="0" w:color="auto"/>
                        <w:right w:val="none" w:sz="0" w:space="0" w:color="auto"/>
                      </w:divBdr>
                    </w:div>
                  </w:divsChild>
                </w:div>
                <w:div w:id="2053919994">
                  <w:marLeft w:val="0"/>
                  <w:marRight w:val="0"/>
                  <w:marTop w:val="0"/>
                  <w:marBottom w:val="0"/>
                  <w:divBdr>
                    <w:top w:val="none" w:sz="0" w:space="0" w:color="auto"/>
                    <w:left w:val="none" w:sz="0" w:space="0" w:color="auto"/>
                    <w:bottom w:val="none" w:sz="0" w:space="0" w:color="auto"/>
                    <w:right w:val="none" w:sz="0" w:space="0" w:color="auto"/>
                  </w:divBdr>
                  <w:divsChild>
                    <w:div w:id="573708265">
                      <w:marLeft w:val="0"/>
                      <w:marRight w:val="0"/>
                      <w:marTop w:val="0"/>
                      <w:marBottom w:val="0"/>
                      <w:divBdr>
                        <w:top w:val="none" w:sz="0" w:space="0" w:color="auto"/>
                        <w:left w:val="none" w:sz="0" w:space="0" w:color="auto"/>
                        <w:bottom w:val="none" w:sz="0" w:space="0" w:color="auto"/>
                        <w:right w:val="none" w:sz="0" w:space="0" w:color="auto"/>
                      </w:divBdr>
                    </w:div>
                    <w:div w:id="794719974">
                      <w:marLeft w:val="0"/>
                      <w:marRight w:val="0"/>
                      <w:marTop w:val="0"/>
                      <w:marBottom w:val="0"/>
                      <w:divBdr>
                        <w:top w:val="none" w:sz="0" w:space="0" w:color="auto"/>
                        <w:left w:val="none" w:sz="0" w:space="0" w:color="auto"/>
                        <w:bottom w:val="none" w:sz="0" w:space="0" w:color="auto"/>
                        <w:right w:val="none" w:sz="0" w:space="0" w:color="auto"/>
                      </w:divBdr>
                    </w:div>
                    <w:div w:id="1677802084">
                      <w:marLeft w:val="0"/>
                      <w:marRight w:val="0"/>
                      <w:marTop w:val="0"/>
                      <w:marBottom w:val="0"/>
                      <w:divBdr>
                        <w:top w:val="none" w:sz="0" w:space="0" w:color="auto"/>
                        <w:left w:val="none" w:sz="0" w:space="0" w:color="auto"/>
                        <w:bottom w:val="none" w:sz="0" w:space="0" w:color="auto"/>
                        <w:right w:val="none" w:sz="0" w:space="0" w:color="auto"/>
                      </w:divBdr>
                    </w:div>
                  </w:divsChild>
                </w:div>
                <w:div w:id="2079788169">
                  <w:marLeft w:val="0"/>
                  <w:marRight w:val="0"/>
                  <w:marTop w:val="0"/>
                  <w:marBottom w:val="0"/>
                  <w:divBdr>
                    <w:top w:val="none" w:sz="0" w:space="0" w:color="auto"/>
                    <w:left w:val="none" w:sz="0" w:space="0" w:color="auto"/>
                    <w:bottom w:val="none" w:sz="0" w:space="0" w:color="auto"/>
                    <w:right w:val="none" w:sz="0" w:space="0" w:color="auto"/>
                  </w:divBdr>
                  <w:divsChild>
                    <w:div w:id="614606363">
                      <w:marLeft w:val="0"/>
                      <w:marRight w:val="0"/>
                      <w:marTop w:val="0"/>
                      <w:marBottom w:val="0"/>
                      <w:divBdr>
                        <w:top w:val="none" w:sz="0" w:space="0" w:color="auto"/>
                        <w:left w:val="none" w:sz="0" w:space="0" w:color="auto"/>
                        <w:bottom w:val="none" w:sz="0" w:space="0" w:color="auto"/>
                        <w:right w:val="none" w:sz="0" w:space="0" w:color="auto"/>
                      </w:divBdr>
                    </w:div>
                  </w:divsChild>
                </w:div>
                <w:div w:id="2106801182">
                  <w:marLeft w:val="0"/>
                  <w:marRight w:val="0"/>
                  <w:marTop w:val="0"/>
                  <w:marBottom w:val="0"/>
                  <w:divBdr>
                    <w:top w:val="none" w:sz="0" w:space="0" w:color="auto"/>
                    <w:left w:val="none" w:sz="0" w:space="0" w:color="auto"/>
                    <w:bottom w:val="none" w:sz="0" w:space="0" w:color="auto"/>
                    <w:right w:val="none" w:sz="0" w:space="0" w:color="auto"/>
                  </w:divBdr>
                  <w:divsChild>
                    <w:div w:id="903023676">
                      <w:marLeft w:val="0"/>
                      <w:marRight w:val="0"/>
                      <w:marTop w:val="0"/>
                      <w:marBottom w:val="0"/>
                      <w:divBdr>
                        <w:top w:val="none" w:sz="0" w:space="0" w:color="auto"/>
                        <w:left w:val="none" w:sz="0" w:space="0" w:color="auto"/>
                        <w:bottom w:val="none" w:sz="0" w:space="0" w:color="auto"/>
                        <w:right w:val="none" w:sz="0" w:space="0" w:color="auto"/>
                      </w:divBdr>
                    </w:div>
                    <w:div w:id="1345278823">
                      <w:marLeft w:val="0"/>
                      <w:marRight w:val="0"/>
                      <w:marTop w:val="0"/>
                      <w:marBottom w:val="0"/>
                      <w:divBdr>
                        <w:top w:val="none" w:sz="0" w:space="0" w:color="auto"/>
                        <w:left w:val="none" w:sz="0" w:space="0" w:color="auto"/>
                        <w:bottom w:val="none" w:sz="0" w:space="0" w:color="auto"/>
                        <w:right w:val="none" w:sz="0" w:space="0" w:color="auto"/>
                      </w:divBdr>
                    </w:div>
                    <w:div w:id="1856923475">
                      <w:marLeft w:val="0"/>
                      <w:marRight w:val="0"/>
                      <w:marTop w:val="0"/>
                      <w:marBottom w:val="0"/>
                      <w:divBdr>
                        <w:top w:val="none" w:sz="0" w:space="0" w:color="auto"/>
                        <w:left w:val="none" w:sz="0" w:space="0" w:color="auto"/>
                        <w:bottom w:val="none" w:sz="0" w:space="0" w:color="auto"/>
                        <w:right w:val="none" w:sz="0" w:space="0" w:color="auto"/>
                      </w:divBdr>
                    </w:div>
                  </w:divsChild>
                </w:div>
                <w:div w:id="2115129028">
                  <w:marLeft w:val="0"/>
                  <w:marRight w:val="0"/>
                  <w:marTop w:val="0"/>
                  <w:marBottom w:val="0"/>
                  <w:divBdr>
                    <w:top w:val="none" w:sz="0" w:space="0" w:color="auto"/>
                    <w:left w:val="none" w:sz="0" w:space="0" w:color="auto"/>
                    <w:bottom w:val="none" w:sz="0" w:space="0" w:color="auto"/>
                    <w:right w:val="none" w:sz="0" w:space="0" w:color="auto"/>
                  </w:divBdr>
                  <w:divsChild>
                    <w:div w:id="1615557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57955442">
          <w:marLeft w:val="0"/>
          <w:marRight w:val="0"/>
          <w:marTop w:val="0"/>
          <w:marBottom w:val="0"/>
          <w:divBdr>
            <w:top w:val="none" w:sz="0" w:space="0" w:color="auto"/>
            <w:left w:val="none" w:sz="0" w:space="0" w:color="auto"/>
            <w:bottom w:val="none" w:sz="0" w:space="0" w:color="auto"/>
            <w:right w:val="none" w:sz="0" w:space="0" w:color="auto"/>
          </w:divBdr>
        </w:div>
        <w:div w:id="1762725284">
          <w:marLeft w:val="0"/>
          <w:marRight w:val="0"/>
          <w:marTop w:val="0"/>
          <w:marBottom w:val="0"/>
          <w:divBdr>
            <w:top w:val="none" w:sz="0" w:space="0" w:color="auto"/>
            <w:left w:val="none" w:sz="0" w:space="0" w:color="auto"/>
            <w:bottom w:val="none" w:sz="0" w:space="0" w:color="auto"/>
            <w:right w:val="none" w:sz="0" w:space="0" w:color="auto"/>
          </w:divBdr>
        </w:div>
      </w:divsChild>
    </w:div>
    <w:div w:id="1145857544">
      <w:bodyDiv w:val="1"/>
      <w:marLeft w:val="0"/>
      <w:marRight w:val="0"/>
      <w:marTop w:val="0"/>
      <w:marBottom w:val="0"/>
      <w:divBdr>
        <w:top w:val="none" w:sz="0" w:space="0" w:color="auto"/>
        <w:left w:val="none" w:sz="0" w:space="0" w:color="auto"/>
        <w:bottom w:val="none" w:sz="0" w:space="0" w:color="auto"/>
        <w:right w:val="none" w:sz="0" w:space="0" w:color="auto"/>
      </w:divBdr>
      <w:divsChild>
        <w:div w:id="127283356">
          <w:marLeft w:val="0"/>
          <w:marRight w:val="0"/>
          <w:marTop w:val="0"/>
          <w:marBottom w:val="0"/>
          <w:divBdr>
            <w:top w:val="none" w:sz="0" w:space="0" w:color="auto"/>
            <w:left w:val="none" w:sz="0" w:space="0" w:color="auto"/>
            <w:bottom w:val="none" w:sz="0" w:space="0" w:color="auto"/>
            <w:right w:val="none" w:sz="0" w:space="0" w:color="auto"/>
          </w:divBdr>
          <w:divsChild>
            <w:div w:id="1118986614">
              <w:marLeft w:val="-75"/>
              <w:marRight w:val="0"/>
              <w:marTop w:val="30"/>
              <w:marBottom w:val="30"/>
              <w:divBdr>
                <w:top w:val="none" w:sz="0" w:space="0" w:color="auto"/>
                <w:left w:val="none" w:sz="0" w:space="0" w:color="auto"/>
                <w:bottom w:val="none" w:sz="0" w:space="0" w:color="auto"/>
                <w:right w:val="none" w:sz="0" w:space="0" w:color="auto"/>
              </w:divBdr>
              <w:divsChild>
                <w:div w:id="318849503">
                  <w:marLeft w:val="0"/>
                  <w:marRight w:val="0"/>
                  <w:marTop w:val="0"/>
                  <w:marBottom w:val="0"/>
                  <w:divBdr>
                    <w:top w:val="none" w:sz="0" w:space="0" w:color="auto"/>
                    <w:left w:val="none" w:sz="0" w:space="0" w:color="auto"/>
                    <w:bottom w:val="none" w:sz="0" w:space="0" w:color="auto"/>
                    <w:right w:val="none" w:sz="0" w:space="0" w:color="auto"/>
                  </w:divBdr>
                  <w:divsChild>
                    <w:div w:id="2004770773">
                      <w:marLeft w:val="0"/>
                      <w:marRight w:val="0"/>
                      <w:marTop w:val="0"/>
                      <w:marBottom w:val="0"/>
                      <w:divBdr>
                        <w:top w:val="none" w:sz="0" w:space="0" w:color="auto"/>
                        <w:left w:val="none" w:sz="0" w:space="0" w:color="auto"/>
                        <w:bottom w:val="none" w:sz="0" w:space="0" w:color="auto"/>
                        <w:right w:val="none" w:sz="0" w:space="0" w:color="auto"/>
                      </w:divBdr>
                    </w:div>
                  </w:divsChild>
                </w:div>
                <w:div w:id="373966092">
                  <w:marLeft w:val="0"/>
                  <w:marRight w:val="0"/>
                  <w:marTop w:val="0"/>
                  <w:marBottom w:val="0"/>
                  <w:divBdr>
                    <w:top w:val="none" w:sz="0" w:space="0" w:color="auto"/>
                    <w:left w:val="none" w:sz="0" w:space="0" w:color="auto"/>
                    <w:bottom w:val="none" w:sz="0" w:space="0" w:color="auto"/>
                    <w:right w:val="none" w:sz="0" w:space="0" w:color="auto"/>
                  </w:divBdr>
                  <w:divsChild>
                    <w:div w:id="2079940705">
                      <w:marLeft w:val="0"/>
                      <w:marRight w:val="0"/>
                      <w:marTop w:val="0"/>
                      <w:marBottom w:val="0"/>
                      <w:divBdr>
                        <w:top w:val="none" w:sz="0" w:space="0" w:color="auto"/>
                        <w:left w:val="none" w:sz="0" w:space="0" w:color="auto"/>
                        <w:bottom w:val="none" w:sz="0" w:space="0" w:color="auto"/>
                        <w:right w:val="none" w:sz="0" w:space="0" w:color="auto"/>
                      </w:divBdr>
                    </w:div>
                  </w:divsChild>
                </w:div>
                <w:div w:id="397290812">
                  <w:marLeft w:val="0"/>
                  <w:marRight w:val="0"/>
                  <w:marTop w:val="0"/>
                  <w:marBottom w:val="0"/>
                  <w:divBdr>
                    <w:top w:val="none" w:sz="0" w:space="0" w:color="auto"/>
                    <w:left w:val="none" w:sz="0" w:space="0" w:color="auto"/>
                    <w:bottom w:val="none" w:sz="0" w:space="0" w:color="auto"/>
                    <w:right w:val="none" w:sz="0" w:space="0" w:color="auto"/>
                  </w:divBdr>
                  <w:divsChild>
                    <w:div w:id="1876041103">
                      <w:marLeft w:val="0"/>
                      <w:marRight w:val="0"/>
                      <w:marTop w:val="0"/>
                      <w:marBottom w:val="0"/>
                      <w:divBdr>
                        <w:top w:val="none" w:sz="0" w:space="0" w:color="auto"/>
                        <w:left w:val="none" w:sz="0" w:space="0" w:color="auto"/>
                        <w:bottom w:val="none" w:sz="0" w:space="0" w:color="auto"/>
                        <w:right w:val="none" w:sz="0" w:space="0" w:color="auto"/>
                      </w:divBdr>
                    </w:div>
                  </w:divsChild>
                </w:div>
                <w:div w:id="439180105">
                  <w:marLeft w:val="0"/>
                  <w:marRight w:val="0"/>
                  <w:marTop w:val="0"/>
                  <w:marBottom w:val="0"/>
                  <w:divBdr>
                    <w:top w:val="none" w:sz="0" w:space="0" w:color="auto"/>
                    <w:left w:val="none" w:sz="0" w:space="0" w:color="auto"/>
                    <w:bottom w:val="none" w:sz="0" w:space="0" w:color="auto"/>
                    <w:right w:val="none" w:sz="0" w:space="0" w:color="auto"/>
                  </w:divBdr>
                  <w:divsChild>
                    <w:div w:id="701785269">
                      <w:marLeft w:val="0"/>
                      <w:marRight w:val="0"/>
                      <w:marTop w:val="0"/>
                      <w:marBottom w:val="0"/>
                      <w:divBdr>
                        <w:top w:val="none" w:sz="0" w:space="0" w:color="auto"/>
                        <w:left w:val="none" w:sz="0" w:space="0" w:color="auto"/>
                        <w:bottom w:val="none" w:sz="0" w:space="0" w:color="auto"/>
                        <w:right w:val="none" w:sz="0" w:space="0" w:color="auto"/>
                      </w:divBdr>
                    </w:div>
                  </w:divsChild>
                </w:div>
                <w:div w:id="489953712">
                  <w:marLeft w:val="0"/>
                  <w:marRight w:val="0"/>
                  <w:marTop w:val="0"/>
                  <w:marBottom w:val="0"/>
                  <w:divBdr>
                    <w:top w:val="none" w:sz="0" w:space="0" w:color="auto"/>
                    <w:left w:val="none" w:sz="0" w:space="0" w:color="auto"/>
                    <w:bottom w:val="none" w:sz="0" w:space="0" w:color="auto"/>
                    <w:right w:val="none" w:sz="0" w:space="0" w:color="auto"/>
                  </w:divBdr>
                  <w:divsChild>
                    <w:div w:id="293677533">
                      <w:marLeft w:val="0"/>
                      <w:marRight w:val="0"/>
                      <w:marTop w:val="0"/>
                      <w:marBottom w:val="0"/>
                      <w:divBdr>
                        <w:top w:val="none" w:sz="0" w:space="0" w:color="auto"/>
                        <w:left w:val="none" w:sz="0" w:space="0" w:color="auto"/>
                        <w:bottom w:val="none" w:sz="0" w:space="0" w:color="auto"/>
                        <w:right w:val="none" w:sz="0" w:space="0" w:color="auto"/>
                      </w:divBdr>
                    </w:div>
                  </w:divsChild>
                </w:div>
                <w:div w:id="516240122">
                  <w:marLeft w:val="0"/>
                  <w:marRight w:val="0"/>
                  <w:marTop w:val="0"/>
                  <w:marBottom w:val="0"/>
                  <w:divBdr>
                    <w:top w:val="none" w:sz="0" w:space="0" w:color="auto"/>
                    <w:left w:val="none" w:sz="0" w:space="0" w:color="auto"/>
                    <w:bottom w:val="none" w:sz="0" w:space="0" w:color="auto"/>
                    <w:right w:val="none" w:sz="0" w:space="0" w:color="auto"/>
                  </w:divBdr>
                  <w:divsChild>
                    <w:div w:id="1504667206">
                      <w:marLeft w:val="0"/>
                      <w:marRight w:val="0"/>
                      <w:marTop w:val="0"/>
                      <w:marBottom w:val="0"/>
                      <w:divBdr>
                        <w:top w:val="none" w:sz="0" w:space="0" w:color="auto"/>
                        <w:left w:val="none" w:sz="0" w:space="0" w:color="auto"/>
                        <w:bottom w:val="none" w:sz="0" w:space="0" w:color="auto"/>
                        <w:right w:val="none" w:sz="0" w:space="0" w:color="auto"/>
                      </w:divBdr>
                    </w:div>
                  </w:divsChild>
                </w:div>
                <w:div w:id="1006978870">
                  <w:marLeft w:val="0"/>
                  <w:marRight w:val="0"/>
                  <w:marTop w:val="0"/>
                  <w:marBottom w:val="0"/>
                  <w:divBdr>
                    <w:top w:val="none" w:sz="0" w:space="0" w:color="auto"/>
                    <w:left w:val="none" w:sz="0" w:space="0" w:color="auto"/>
                    <w:bottom w:val="none" w:sz="0" w:space="0" w:color="auto"/>
                    <w:right w:val="none" w:sz="0" w:space="0" w:color="auto"/>
                  </w:divBdr>
                  <w:divsChild>
                    <w:div w:id="2116560914">
                      <w:marLeft w:val="0"/>
                      <w:marRight w:val="0"/>
                      <w:marTop w:val="0"/>
                      <w:marBottom w:val="0"/>
                      <w:divBdr>
                        <w:top w:val="none" w:sz="0" w:space="0" w:color="auto"/>
                        <w:left w:val="none" w:sz="0" w:space="0" w:color="auto"/>
                        <w:bottom w:val="none" w:sz="0" w:space="0" w:color="auto"/>
                        <w:right w:val="none" w:sz="0" w:space="0" w:color="auto"/>
                      </w:divBdr>
                    </w:div>
                  </w:divsChild>
                </w:div>
                <w:div w:id="1050499924">
                  <w:marLeft w:val="0"/>
                  <w:marRight w:val="0"/>
                  <w:marTop w:val="0"/>
                  <w:marBottom w:val="0"/>
                  <w:divBdr>
                    <w:top w:val="none" w:sz="0" w:space="0" w:color="auto"/>
                    <w:left w:val="none" w:sz="0" w:space="0" w:color="auto"/>
                    <w:bottom w:val="none" w:sz="0" w:space="0" w:color="auto"/>
                    <w:right w:val="none" w:sz="0" w:space="0" w:color="auto"/>
                  </w:divBdr>
                  <w:divsChild>
                    <w:div w:id="264384103">
                      <w:marLeft w:val="0"/>
                      <w:marRight w:val="0"/>
                      <w:marTop w:val="0"/>
                      <w:marBottom w:val="0"/>
                      <w:divBdr>
                        <w:top w:val="none" w:sz="0" w:space="0" w:color="auto"/>
                        <w:left w:val="none" w:sz="0" w:space="0" w:color="auto"/>
                        <w:bottom w:val="none" w:sz="0" w:space="0" w:color="auto"/>
                        <w:right w:val="none" w:sz="0" w:space="0" w:color="auto"/>
                      </w:divBdr>
                    </w:div>
                    <w:div w:id="906381961">
                      <w:marLeft w:val="0"/>
                      <w:marRight w:val="0"/>
                      <w:marTop w:val="0"/>
                      <w:marBottom w:val="0"/>
                      <w:divBdr>
                        <w:top w:val="none" w:sz="0" w:space="0" w:color="auto"/>
                        <w:left w:val="none" w:sz="0" w:space="0" w:color="auto"/>
                        <w:bottom w:val="none" w:sz="0" w:space="0" w:color="auto"/>
                        <w:right w:val="none" w:sz="0" w:space="0" w:color="auto"/>
                      </w:divBdr>
                    </w:div>
                    <w:div w:id="1876306615">
                      <w:marLeft w:val="0"/>
                      <w:marRight w:val="0"/>
                      <w:marTop w:val="0"/>
                      <w:marBottom w:val="0"/>
                      <w:divBdr>
                        <w:top w:val="none" w:sz="0" w:space="0" w:color="auto"/>
                        <w:left w:val="none" w:sz="0" w:space="0" w:color="auto"/>
                        <w:bottom w:val="none" w:sz="0" w:space="0" w:color="auto"/>
                        <w:right w:val="none" w:sz="0" w:space="0" w:color="auto"/>
                      </w:divBdr>
                    </w:div>
                  </w:divsChild>
                </w:div>
                <w:div w:id="1163357074">
                  <w:marLeft w:val="0"/>
                  <w:marRight w:val="0"/>
                  <w:marTop w:val="0"/>
                  <w:marBottom w:val="0"/>
                  <w:divBdr>
                    <w:top w:val="none" w:sz="0" w:space="0" w:color="auto"/>
                    <w:left w:val="none" w:sz="0" w:space="0" w:color="auto"/>
                    <w:bottom w:val="none" w:sz="0" w:space="0" w:color="auto"/>
                    <w:right w:val="none" w:sz="0" w:space="0" w:color="auto"/>
                  </w:divBdr>
                  <w:divsChild>
                    <w:div w:id="1232694528">
                      <w:marLeft w:val="0"/>
                      <w:marRight w:val="0"/>
                      <w:marTop w:val="0"/>
                      <w:marBottom w:val="0"/>
                      <w:divBdr>
                        <w:top w:val="none" w:sz="0" w:space="0" w:color="auto"/>
                        <w:left w:val="none" w:sz="0" w:space="0" w:color="auto"/>
                        <w:bottom w:val="none" w:sz="0" w:space="0" w:color="auto"/>
                        <w:right w:val="none" w:sz="0" w:space="0" w:color="auto"/>
                      </w:divBdr>
                    </w:div>
                  </w:divsChild>
                </w:div>
                <w:div w:id="1177305198">
                  <w:marLeft w:val="0"/>
                  <w:marRight w:val="0"/>
                  <w:marTop w:val="0"/>
                  <w:marBottom w:val="0"/>
                  <w:divBdr>
                    <w:top w:val="none" w:sz="0" w:space="0" w:color="auto"/>
                    <w:left w:val="none" w:sz="0" w:space="0" w:color="auto"/>
                    <w:bottom w:val="none" w:sz="0" w:space="0" w:color="auto"/>
                    <w:right w:val="none" w:sz="0" w:space="0" w:color="auto"/>
                  </w:divBdr>
                  <w:divsChild>
                    <w:div w:id="1484617331">
                      <w:marLeft w:val="0"/>
                      <w:marRight w:val="0"/>
                      <w:marTop w:val="0"/>
                      <w:marBottom w:val="0"/>
                      <w:divBdr>
                        <w:top w:val="none" w:sz="0" w:space="0" w:color="auto"/>
                        <w:left w:val="none" w:sz="0" w:space="0" w:color="auto"/>
                        <w:bottom w:val="none" w:sz="0" w:space="0" w:color="auto"/>
                        <w:right w:val="none" w:sz="0" w:space="0" w:color="auto"/>
                      </w:divBdr>
                    </w:div>
                  </w:divsChild>
                </w:div>
                <w:div w:id="1213930204">
                  <w:marLeft w:val="0"/>
                  <w:marRight w:val="0"/>
                  <w:marTop w:val="0"/>
                  <w:marBottom w:val="0"/>
                  <w:divBdr>
                    <w:top w:val="none" w:sz="0" w:space="0" w:color="auto"/>
                    <w:left w:val="none" w:sz="0" w:space="0" w:color="auto"/>
                    <w:bottom w:val="none" w:sz="0" w:space="0" w:color="auto"/>
                    <w:right w:val="none" w:sz="0" w:space="0" w:color="auto"/>
                  </w:divBdr>
                  <w:divsChild>
                    <w:div w:id="1234049845">
                      <w:marLeft w:val="0"/>
                      <w:marRight w:val="0"/>
                      <w:marTop w:val="0"/>
                      <w:marBottom w:val="0"/>
                      <w:divBdr>
                        <w:top w:val="none" w:sz="0" w:space="0" w:color="auto"/>
                        <w:left w:val="none" w:sz="0" w:space="0" w:color="auto"/>
                        <w:bottom w:val="none" w:sz="0" w:space="0" w:color="auto"/>
                        <w:right w:val="none" w:sz="0" w:space="0" w:color="auto"/>
                      </w:divBdr>
                    </w:div>
                  </w:divsChild>
                </w:div>
                <w:div w:id="1242565813">
                  <w:marLeft w:val="0"/>
                  <w:marRight w:val="0"/>
                  <w:marTop w:val="0"/>
                  <w:marBottom w:val="0"/>
                  <w:divBdr>
                    <w:top w:val="none" w:sz="0" w:space="0" w:color="auto"/>
                    <w:left w:val="none" w:sz="0" w:space="0" w:color="auto"/>
                    <w:bottom w:val="none" w:sz="0" w:space="0" w:color="auto"/>
                    <w:right w:val="none" w:sz="0" w:space="0" w:color="auto"/>
                  </w:divBdr>
                  <w:divsChild>
                    <w:div w:id="784078975">
                      <w:marLeft w:val="0"/>
                      <w:marRight w:val="0"/>
                      <w:marTop w:val="0"/>
                      <w:marBottom w:val="0"/>
                      <w:divBdr>
                        <w:top w:val="none" w:sz="0" w:space="0" w:color="auto"/>
                        <w:left w:val="none" w:sz="0" w:space="0" w:color="auto"/>
                        <w:bottom w:val="none" w:sz="0" w:space="0" w:color="auto"/>
                        <w:right w:val="none" w:sz="0" w:space="0" w:color="auto"/>
                      </w:divBdr>
                    </w:div>
                  </w:divsChild>
                </w:div>
                <w:div w:id="1344286416">
                  <w:marLeft w:val="0"/>
                  <w:marRight w:val="0"/>
                  <w:marTop w:val="0"/>
                  <w:marBottom w:val="0"/>
                  <w:divBdr>
                    <w:top w:val="none" w:sz="0" w:space="0" w:color="auto"/>
                    <w:left w:val="none" w:sz="0" w:space="0" w:color="auto"/>
                    <w:bottom w:val="none" w:sz="0" w:space="0" w:color="auto"/>
                    <w:right w:val="none" w:sz="0" w:space="0" w:color="auto"/>
                  </w:divBdr>
                  <w:divsChild>
                    <w:div w:id="1504854810">
                      <w:marLeft w:val="0"/>
                      <w:marRight w:val="0"/>
                      <w:marTop w:val="0"/>
                      <w:marBottom w:val="0"/>
                      <w:divBdr>
                        <w:top w:val="none" w:sz="0" w:space="0" w:color="auto"/>
                        <w:left w:val="none" w:sz="0" w:space="0" w:color="auto"/>
                        <w:bottom w:val="none" w:sz="0" w:space="0" w:color="auto"/>
                        <w:right w:val="none" w:sz="0" w:space="0" w:color="auto"/>
                      </w:divBdr>
                    </w:div>
                  </w:divsChild>
                </w:div>
                <w:div w:id="1576622689">
                  <w:marLeft w:val="0"/>
                  <w:marRight w:val="0"/>
                  <w:marTop w:val="0"/>
                  <w:marBottom w:val="0"/>
                  <w:divBdr>
                    <w:top w:val="none" w:sz="0" w:space="0" w:color="auto"/>
                    <w:left w:val="none" w:sz="0" w:space="0" w:color="auto"/>
                    <w:bottom w:val="none" w:sz="0" w:space="0" w:color="auto"/>
                    <w:right w:val="none" w:sz="0" w:space="0" w:color="auto"/>
                  </w:divBdr>
                  <w:divsChild>
                    <w:div w:id="123936953">
                      <w:marLeft w:val="0"/>
                      <w:marRight w:val="0"/>
                      <w:marTop w:val="0"/>
                      <w:marBottom w:val="0"/>
                      <w:divBdr>
                        <w:top w:val="none" w:sz="0" w:space="0" w:color="auto"/>
                        <w:left w:val="none" w:sz="0" w:space="0" w:color="auto"/>
                        <w:bottom w:val="none" w:sz="0" w:space="0" w:color="auto"/>
                        <w:right w:val="none" w:sz="0" w:space="0" w:color="auto"/>
                      </w:divBdr>
                    </w:div>
                    <w:div w:id="1600989256">
                      <w:marLeft w:val="0"/>
                      <w:marRight w:val="0"/>
                      <w:marTop w:val="0"/>
                      <w:marBottom w:val="0"/>
                      <w:divBdr>
                        <w:top w:val="none" w:sz="0" w:space="0" w:color="auto"/>
                        <w:left w:val="none" w:sz="0" w:space="0" w:color="auto"/>
                        <w:bottom w:val="none" w:sz="0" w:space="0" w:color="auto"/>
                        <w:right w:val="none" w:sz="0" w:space="0" w:color="auto"/>
                      </w:divBdr>
                    </w:div>
                    <w:div w:id="1721517718">
                      <w:marLeft w:val="0"/>
                      <w:marRight w:val="0"/>
                      <w:marTop w:val="0"/>
                      <w:marBottom w:val="0"/>
                      <w:divBdr>
                        <w:top w:val="none" w:sz="0" w:space="0" w:color="auto"/>
                        <w:left w:val="none" w:sz="0" w:space="0" w:color="auto"/>
                        <w:bottom w:val="none" w:sz="0" w:space="0" w:color="auto"/>
                        <w:right w:val="none" w:sz="0" w:space="0" w:color="auto"/>
                      </w:divBdr>
                    </w:div>
                  </w:divsChild>
                </w:div>
                <w:div w:id="1581207926">
                  <w:marLeft w:val="0"/>
                  <w:marRight w:val="0"/>
                  <w:marTop w:val="0"/>
                  <w:marBottom w:val="0"/>
                  <w:divBdr>
                    <w:top w:val="none" w:sz="0" w:space="0" w:color="auto"/>
                    <w:left w:val="none" w:sz="0" w:space="0" w:color="auto"/>
                    <w:bottom w:val="none" w:sz="0" w:space="0" w:color="auto"/>
                    <w:right w:val="none" w:sz="0" w:space="0" w:color="auto"/>
                  </w:divBdr>
                  <w:divsChild>
                    <w:div w:id="182012312">
                      <w:marLeft w:val="0"/>
                      <w:marRight w:val="0"/>
                      <w:marTop w:val="0"/>
                      <w:marBottom w:val="0"/>
                      <w:divBdr>
                        <w:top w:val="none" w:sz="0" w:space="0" w:color="auto"/>
                        <w:left w:val="none" w:sz="0" w:space="0" w:color="auto"/>
                        <w:bottom w:val="none" w:sz="0" w:space="0" w:color="auto"/>
                        <w:right w:val="none" w:sz="0" w:space="0" w:color="auto"/>
                      </w:divBdr>
                    </w:div>
                    <w:div w:id="378556258">
                      <w:marLeft w:val="0"/>
                      <w:marRight w:val="0"/>
                      <w:marTop w:val="0"/>
                      <w:marBottom w:val="0"/>
                      <w:divBdr>
                        <w:top w:val="none" w:sz="0" w:space="0" w:color="auto"/>
                        <w:left w:val="none" w:sz="0" w:space="0" w:color="auto"/>
                        <w:bottom w:val="none" w:sz="0" w:space="0" w:color="auto"/>
                        <w:right w:val="none" w:sz="0" w:space="0" w:color="auto"/>
                      </w:divBdr>
                    </w:div>
                    <w:div w:id="1638414809">
                      <w:marLeft w:val="0"/>
                      <w:marRight w:val="0"/>
                      <w:marTop w:val="0"/>
                      <w:marBottom w:val="0"/>
                      <w:divBdr>
                        <w:top w:val="none" w:sz="0" w:space="0" w:color="auto"/>
                        <w:left w:val="none" w:sz="0" w:space="0" w:color="auto"/>
                        <w:bottom w:val="none" w:sz="0" w:space="0" w:color="auto"/>
                        <w:right w:val="none" w:sz="0" w:space="0" w:color="auto"/>
                      </w:divBdr>
                    </w:div>
                  </w:divsChild>
                </w:div>
                <w:div w:id="1616787016">
                  <w:marLeft w:val="0"/>
                  <w:marRight w:val="0"/>
                  <w:marTop w:val="0"/>
                  <w:marBottom w:val="0"/>
                  <w:divBdr>
                    <w:top w:val="none" w:sz="0" w:space="0" w:color="auto"/>
                    <w:left w:val="none" w:sz="0" w:space="0" w:color="auto"/>
                    <w:bottom w:val="none" w:sz="0" w:space="0" w:color="auto"/>
                    <w:right w:val="none" w:sz="0" w:space="0" w:color="auto"/>
                  </w:divBdr>
                  <w:divsChild>
                    <w:div w:id="1133988965">
                      <w:marLeft w:val="0"/>
                      <w:marRight w:val="0"/>
                      <w:marTop w:val="0"/>
                      <w:marBottom w:val="0"/>
                      <w:divBdr>
                        <w:top w:val="none" w:sz="0" w:space="0" w:color="auto"/>
                        <w:left w:val="none" w:sz="0" w:space="0" w:color="auto"/>
                        <w:bottom w:val="none" w:sz="0" w:space="0" w:color="auto"/>
                        <w:right w:val="none" w:sz="0" w:space="0" w:color="auto"/>
                      </w:divBdr>
                    </w:div>
                  </w:divsChild>
                </w:div>
                <w:div w:id="1633175067">
                  <w:marLeft w:val="0"/>
                  <w:marRight w:val="0"/>
                  <w:marTop w:val="0"/>
                  <w:marBottom w:val="0"/>
                  <w:divBdr>
                    <w:top w:val="none" w:sz="0" w:space="0" w:color="auto"/>
                    <w:left w:val="none" w:sz="0" w:space="0" w:color="auto"/>
                    <w:bottom w:val="none" w:sz="0" w:space="0" w:color="auto"/>
                    <w:right w:val="none" w:sz="0" w:space="0" w:color="auto"/>
                  </w:divBdr>
                  <w:divsChild>
                    <w:div w:id="971135265">
                      <w:marLeft w:val="0"/>
                      <w:marRight w:val="0"/>
                      <w:marTop w:val="0"/>
                      <w:marBottom w:val="0"/>
                      <w:divBdr>
                        <w:top w:val="none" w:sz="0" w:space="0" w:color="auto"/>
                        <w:left w:val="none" w:sz="0" w:space="0" w:color="auto"/>
                        <w:bottom w:val="none" w:sz="0" w:space="0" w:color="auto"/>
                        <w:right w:val="none" w:sz="0" w:space="0" w:color="auto"/>
                      </w:divBdr>
                    </w:div>
                    <w:div w:id="981424526">
                      <w:marLeft w:val="0"/>
                      <w:marRight w:val="0"/>
                      <w:marTop w:val="0"/>
                      <w:marBottom w:val="0"/>
                      <w:divBdr>
                        <w:top w:val="none" w:sz="0" w:space="0" w:color="auto"/>
                        <w:left w:val="none" w:sz="0" w:space="0" w:color="auto"/>
                        <w:bottom w:val="none" w:sz="0" w:space="0" w:color="auto"/>
                        <w:right w:val="none" w:sz="0" w:space="0" w:color="auto"/>
                      </w:divBdr>
                    </w:div>
                    <w:div w:id="2123109325">
                      <w:marLeft w:val="0"/>
                      <w:marRight w:val="0"/>
                      <w:marTop w:val="0"/>
                      <w:marBottom w:val="0"/>
                      <w:divBdr>
                        <w:top w:val="none" w:sz="0" w:space="0" w:color="auto"/>
                        <w:left w:val="none" w:sz="0" w:space="0" w:color="auto"/>
                        <w:bottom w:val="none" w:sz="0" w:space="0" w:color="auto"/>
                        <w:right w:val="none" w:sz="0" w:space="0" w:color="auto"/>
                      </w:divBdr>
                    </w:div>
                  </w:divsChild>
                </w:div>
                <w:div w:id="1662460754">
                  <w:marLeft w:val="0"/>
                  <w:marRight w:val="0"/>
                  <w:marTop w:val="0"/>
                  <w:marBottom w:val="0"/>
                  <w:divBdr>
                    <w:top w:val="none" w:sz="0" w:space="0" w:color="auto"/>
                    <w:left w:val="none" w:sz="0" w:space="0" w:color="auto"/>
                    <w:bottom w:val="none" w:sz="0" w:space="0" w:color="auto"/>
                    <w:right w:val="none" w:sz="0" w:space="0" w:color="auto"/>
                  </w:divBdr>
                  <w:divsChild>
                    <w:div w:id="2140997942">
                      <w:marLeft w:val="0"/>
                      <w:marRight w:val="0"/>
                      <w:marTop w:val="0"/>
                      <w:marBottom w:val="0"/>
                      <w:divBdr>
                        <w:top w:val="none" w:sz="0" w:space="0" w:color="auto"/>
                        <w:left w:val="none" w:sz="0" w:space="0" w:color="auto"/>
                        <w:bottom w:val="none" w:sz="0" w:space="0" w:color="auto"/>
                        <w:right w:val="none" w:sz="0" w:space="0" w:color="auto"/>
                      </w:divBdr>
                    </w:div>
                  </w:divsChild>
                </w:div>
                <w:div w:id="1825122262">
                  <w:marLeft w:val="0"/>
                  <w:marRight w:val="0"/>
                  <w:marTop w:val="0"/>
                  <w:marBottom w:val="0"/>
                  <w:divBdr>
                    <w:top w:val="none" w:sz="0" w:space="0" w:color="auto"/>
                    <w:left w:val="none" w:sz="0" w:space="0" w:color="auto"/>
                    <w:bottom w:val="none" w:sz="0" w:space="0" w:color="auto"/>
                    <w:right w:val="none" w:sz="0" w:space="0" w:color="auto"/>
                  </w:divBdr>
                  <w:divsChild>
                    <w:div w:id="637804389">
                      <w:marLeft w:val="0"/>
                      <w:marRight w:val="0"/>
                      <w:marTop w:val="0"/>
                      <w:marBottom w:val="0"/>
                      <w:divBdr>
                        <w:top w:val="none" w:sz="0" w:space="0" w:color="auto"/>
                        <w:left w:val="none" w:sz="0" w:space="0" w:color="auto"/>
                        <w:bottom w:val="none" w:sz="0" w:space="0" w:color="auto"/>
                        <w:right w:val="none" w:sz="0" w:space="0" w:color="auto"/>
                      </w:divBdr>
                    </w:div>
                    <w:div w:id="1010638549">
                      <w:marLeft w:val="0"/>
                      <w:marRight w:val="0"/>
                      <w:marTop w:val="0"/>
                      <w:marBottom w:val="0"/>
                      <w:divBdr>
                        <w:top w:val="none" w:sz="0" w:space="0" w:color="auto"/>
                        <w:left w:val="none" w:sz="0" w:space="0" w:color="auto"/>
                        <w:bottom w:val="none" w:sz="0" w:space="0" w:color="auto"/>
                        <w:right w:val="none" w:sz="0" w:space="0" w:color="auto"/>
                      </w:divBdr>
                    </w:div>
                    <w:div w:id="1738550410">
                      <w:marLeft w:val="0"/>
                      <w:marRight w:val="0"/>
                      <w:marTop w:val="0"/>
                      <w:marBottom w:val="0"/>
                      <w:divBdr>
                        <w:top w:val="none" w:sz="0" w:space="0" w:color="auto"/>
                        <w:left w:val="none" w:sz="0" w:space="0" w:color="auto"/>
                        <w:bottom w:val="none" w:sz="0" w:space="0" w:color="auto"/>
                        <w:right w:val="none" w:sz="0" w:space="0" w:color="auto"/>
                      </w:divBdr>
                    </w:div>
                  </w:divsChild>
                </w:div>
                <w:div w:id="1839881925">
                  <w:marLeft w:val="0"/>
                  <w:marRight w:val="0"/>
                  <w:marTop w:val="0"/>
                  <w:marBottom w:val="0"/>
                  <w:divBdr>
                    <w:top w:val="none" w:sz="0" w:space="0" w:color="auto"/>
                    <w:left w:val="none" w:sz="0" w:space="0" w:color="auto"/>
                    <w:bottom w:val="none" w:sz="0" w:space="0" w:color="auto"/>
                    <w:right w:val="none" w:sz="0" w:space="0" w:color="auto"/>
                  </w:divBdr>
                  <w:divsChild>
                    <w:div w:id="353658813">
                      <w:marLeft w:val="0"/>
                      <w:marRight w:val="0"/>
                      <w:marTop w:val="0"/>
                      <w:marBottom w:val="0"/>
                      <w:divBdr>
                        <w:top w:val="none" w:sz="0" w:space="0" w:color="auto"/>
                        <w:left w:val="none" w:sz="0" w:space="0" w:color="auto"/>
                        <w:bottom w:val="none" w:sz="0" w:space="0" w:color="auto"/>
                        <w:right w:val="none" w:sz="0" w:space="0" w:color="auto"/>
                      </w:divBdr>
                    </w:div>
                    <w:div w:id="622347468">
                      <w:marLeft w:val="0"/>
                      <w:marRight w:val="0"/>
                      <w:marTop w:val="0"/>
                      <w:marBottom w:val="0"/>
                      <w:divBdr>
                        <w:top w:val="none" w:sz="0" w:space="0" w:color="auto"/>
                        <w:left w:val="none" w:sz="0" w:space="0" w:color="auto"/>
                        <w:bottom w:val="none" w:sz="0" w:space="0" w:color="auto"/>
                        <w:right w:val="none" w:sz="0" w:space="0" w:color="auto"/>
                      </w:divBdr>
                    </w:div>
                    <w:div w:id="1890192372">
                      <w:marLeft w:val="0"/>
                      <w:marRight w:val="0"/>
                      <w:marTop w:val="0"/>
                      <w:marBottom w:val="0"/>
                      <w:divBdr>
                        <w:top w:val="none" w:sz="0" w:space="0" w:color="auto"/>
                        <w:left w:val="none" w:sz="0" w:space="0" w:color="auto"/>
                        <w:bottom w:val="none" w:sz="0" w:space="0" w:color="auto"/>
                        <w:right w:val="none" w:sz="0" w:space="0" w:color="auto"/>
                      </w:divBdr>
                    </w:div>
                  </w:divsChild>
                </w:div>
                <w:div w:id="2078088444">
                  <w:marLeft w:val="0"/>
                  <w:marRight w:val="0"/>
                  <w:marTop w:val="0"/>
                  <w:marBottom w:val="0"/>
                  <w:divBdr>
                    <w:top w:val="none" w:sz="0" w:space="0" w:color="auto"/>
                    <w:left w:val="none" w:sz="0" w:space="0" w:color="auto"/>
                    <w:bottom w:val="none" w:sz="0" w:space="0" w:color="auto"/>
                    <w:right w:val="none" w:sz="0" w:space="0" w:color="auto"/>
                  </w:divBdr>
                  <w:divsChild>
                    <w:div w:id="160893933">
                      <w:marLeft w:val="0"/>
                      <w:marRight w:val="0"/>
                      <w:marTop w:val="0"/>
                      <w:marBottom w:val="0"/>
                      <w:divBdr>
                        <w:top w:val="none" w:sz="0" w:space="0" w:color="auto"/>
                        <w:left w:val="none" w:sz="0" w:space="0" w:color="auto"/>
                        <w:bottom w:val="none" w:sz="0" w:space="0" w:color="auto"/>
                        <w:right w:val="none" w:sz="0" w:space="0" w:color="auto"/>
                      </w:divBdr>
                    </w:div>
                    <w:div w:id="191459914">
                      <w:marLeft w:val="0"/>
                      <w:marRight w:val="0"/>
                      <w:marTop w:val="0"/>
                      <w:marBottom w:val="0"/>
                      <w:divBdr>
                        <w:top w:val="none" w:sz="0" w:space="0" w:color="auto"/>
                        <w:left w:val="none" w:sz="0" w:space="0" w:color="auto"/>
                        <w:bottom w:val="none" w:sz="0" w:space="0" w:color="auto"/>
                        <w:right w:val="none" w:sz="0" w:space="0" w:color="auto"/>
                      </w:divBdr>
                    </w:div>
                    <w:div w:id="9729056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25052353">
          <w:marLeft w:val="0"/>
          <w:marRight w:val="0"/>
          <w:marTop w:val="0"/>
          <w:marBottom w:val="0"/>
          <w:divBdr>
            <w:top w:val="none" w:sz="0" w:space="0" w:color="auto"/>
            <w:left w:val="none" w:sz="0" w:space="0" w:color="auto"/>
            <w:bottom w:val="none" w:sz="0" w:space="0" w:color="auto"/>
            <w:right w:val="none" w:sz="0" w:space="0" w:color="auto"/>
          </w:divBdr>
        </w:div>
        <w:div w:id="1921674754">
          <w:marLeft w:val="0"/>
          <w:marRight w:val="0"/>
          <w:marTop w:val="0"/>
          <w:marBottom w:val="0"/>
          <w:divBdr>
            <w:top w:val="none" w:sz="0" w:space="0" w:color="auto"/>
            <w:left w:val="none" w:sz="0" w:space="0" w:color="auto"/>
            <w:bottom w:val="none" w:sz="0" w:space="0" w:color="auto"/>
            <w:right w:val="none" w:sz="0" w:space="0" w:color="auto"/>
          </w:divBdr>
        </w:div>
        <w:div w:id="204521047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customXml" Target="../customXml/item3.xml"/><Relationship Id="rId7" Type="http://schemas.openxmlformats.org/officeDocument/2006/relationships/image" Target="media/image1.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C8C4FC21DEC4F3439508256656801C35" ma:contentTypeVersion="15" ma:contentTypeDescription="Create a new document." ma:contentTypeScope="" ma:versionID="721476bbd751f4970d32e7a00fcf7f9b">
  <xsd:schema xmlns:xsd="http://www.w3.org/2001/XMLSchema" xmlns:xs="http://www.w3.org/2001/XMLSchema" xmlns:p="http://schemas.microsoft.com/office/2006/metadata/properties" xmlns:ns2="71c52bda-6a2c-4ed2-b1a6-a6d6fbe210b5" xmlns:ns3="6a82446f-d6f1-4f70-b5b9-5e1f2b793b9a" targetNamespace="http://schemas.microsoft.com/office/2006/metadata/properties" ma:root="true" ma:fieldsID="7e6db464f607274cf62cfb6f7d6259bb" ns2:_="" ns3:_="">
    <xsd:import namespace="71c52bda-6a2c-4ed2-b1a6-a6d6fbe210b5"/>
    <xsd:import namespace="6a82446f-d6f1-4f70-b5b9-5e1f2b793b9a"/>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1c52bda-6a2c-4ed2-b1a6-a6d6fbe210b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lcf76f155ced4ddcb4097134ff3c332f" ma:index="19"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CR" ma:index="21" nillable="true" ma:displayName="Extracted Text" ma:internalName="MediaServiceOCR" ma:readOnly="true">
      <xsd:simpleType>
        <xsd:restriction base="dms:Note">
          <xsd:maxLength value="255"/>
        </xsd:restriction>
      </xsd:simpleType>
    </xsd:element>
    <xsd:element name="MediaServiceLocation" ma:index="22"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a82446f-d6f1-4f70-b5b9-5e1f2b793b9a"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20" nillable="true" ma:displayName="Taxonomy Catch All Column" ma:hidden="true" ma:list="{2a54a4ac-ffd2-46e5-baed-10730eba530d}" ma:internalName="TaxCatchAll" ma:showField="CatchAllData" ma:web="6a82446f-d6f1-4f70-b5b9-5e1f2b793b9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71c52bda-6a2c-4ed2-b1a6-a6d6fbe210b5">
      <Terms xmlns="http://schemas.microsoft.com/office/infopath/2007/PartnerControls"/>
    </lcf76f155ced4ddcb4097134ff3c332f>
    <TaxCatchAll xmlns="6a82446f-d6f1-4f70-b5b9-5e1f2b793b9a" xsi:nil="true"/>
  </documentManagement>
</p:properties>
</file>

<file path=customXml/itemProps1.xml><?xml version="1.0" encoding="utf-8"?>
<ds:datastoreItem xmlns:ds="http://schemas.openxmlformats.org/officeDocument/2006/customXml" ds:itemID="{23B8EDEF-1CFA-4601-90C3-7C197A16222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1c52bda-6a2c-4ed2-b1a6-a6d6fbe210b5"/>
    <ds:schemaRef ds:uri="6a82446f-d6f1-4f70-b5b9-5e1f2b793b9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845D01A-5980-4C3C-A20F-AFD2064BF65C}">
  <ds:schemaRefs>
    <ds:schemaRef ds:uri="http://schemas.microsoft.com/sharepoint/v3/contenttype/forms"/>
  </ds:schemaRefs>
</ds:datastoreItem>
</file>

<file path=customXml/itemProps3.xml><?xml version="1.0" encoding="utf-8"?>
<ds:datastoreItem xmlns:ds="http://schemas.openxmlformats.org/officeDocument/2006/customXml" ds:itemID="{28CC3B58-9DB8-45FD-ADEF-C31B4AA517DD}">
  <ds:schemaRefs>
    <ds:schemaRef ds:uri="http://schemas.microsoft.com/office/2006/metadata/properties"/>
    <ds:schemaRef ds:uri="http://schemas.microsoft.com/office/infopath/2007/PartnerControls"/>
    <ds:schemaRef ds:uri="71c52bda-6a2c-4ed2-b1a6-a6d6fbe210b5"/>
    <ds:schemaRef ds:uri="6a82446f-d6f1-4f70-b5b9-5e1f2b793b9a"/>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13</Pages>
  <Words>2902</Words>
  <Characters>16548</Characters>
  <Application>Microsoft Office Word</Application>
  <DocSecurity>0</DocSecurity>
  <Lines>137</Lines>
  <Paragraphs>38</Paragraphs>
  <ScaleCrop>false</ScaleCrop>
  <Company/>
  <LinksUpToDate>false</LinksUpToDate>
  <CharactersWithSpaces>19412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Catherine Morgan</dc:creator>
  <cp:keywords/>
  <dc:description/>
  <cp:lastModifiedBy>Beth Woolley</cp:lastModifiedBy>
  <cp:revision>2</cp:revision>
  <dcterms:created xsi:type="dcterms:W3CDTF">2026-04-22T11:36:00Z</dcterms:created>
  <dcterms:modified xsi:type="dcterms:W3CDTF">2026-04-22T11:36:00Z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0x010100C8C4FC21DEC4F3439508256656801C35</vt:lpwstr>
  </property>
  <property fmtid="{D5CDD505-2E9C-101B-9397-08002B2CF9AE}" pid="3" name="MediaServiceImageTags">
    <vt:lpwstr/>
  </property>
</Properties>
</file>