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F6EFF" w14:textId="77777777" w:rsidR="00A45F26" w:rsidRDefault="00A45F26" w:rsidP="00593144">
      <w:pPr>
        <w:rPr>
          <w:b/>
          <w:bCs/>
          <w:sz w:val="40"/>
          <w:szCs w:val="40"/>
        </w:rPr>
      </w:pPr>
    </w:p>
    <w:p w14:paraId="433901B9" w14:textId="31125764" w:rsidR="00593144" w:rsidRDefault="00593144" w:rsidP="00593144">
      <w:pPr>
        <w:rPr>
          <w:b/>
          <w:bCs/>
          <w:sz w:val="40"/>
          <w:szCs w:val="40"/>
        </w:rPr>
      </w:pPr>
      <w:r w:rsidRPr="00593144">
        <w:rPr>
          <w:b/>
          <w:bCs/>
          <w:sz w:val="40"/>
          <w:szCs w:val="40"/>
        </w:rPr>
        <w:t>Policy Brief: Strengthening Primary Healthcare Services in Wales</w:t>
      </w:r>
    </w:p>
    <w:p w14:paraId="702E9A73" w14:textId="77777777" w:rsidR="00F26050" w:rsidRDefault="00F26050" w:rsidP="00593144">
      <w:pPr>
        <w:rPr>
          <w:b/>
          <w:bCs/>
          <w:sz w:val="40"/>
          <w:szCs w:val="40"/>
        </w:rPr>
      </w:pPr>
    </w:p>
    <w:p w14:paraId="5DAC2B9F" w14:textId="77777777" w:rsidR="00A45F26" w:rsidRDefault="00A45F26" w:rsidP="00593144">
      <w:pPr>
        <w:rPr>
          <w:b/>
          <w:bCs/>
          <w:sz w:val="40"/>
          <w:szCs w:val="40"/>
        </w:rPr>
      </w:pPr>
    </w:p>
    <w:p w14:paraId="6D8716C3" w14:textId="2C776152" w:rsidR="00F26050" w:rsidRPr="00F26050" w:rsidRDefault="00F26050" w:rsidP="00F26050">
      <w:pPr>
        <w:rPr>
          <w:b/>
          <w:bCs/>
          <w:sz w:val="40"/>
          <w:szCs w:val="40"/>
        </w:rPr>
      </w:pPr>
      <w:r w:rsidRPr="00F26050">
        <w:rPr>
          <w:b/>
          <w:bCs/>
          <w:noProof/>
          <w:sz w:val="40"/>
          <w:szCs w:val="40"/>
        </w:rPr>
        <w:drawing>
          <wp:inline distT="0" distB="0" distL="0" distR="0" wp14:anchorId="32EA9C9E" wp14:editId="51B07C66">
            <wp:extent cx="5913120" cy="4097020"/>
            <wp:effectExtent l="0" t="0" r="0" b="0"/>
            <wp:docPr id="546857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13120" cy="4097020"/>
                    </a:xfrm>
                    <a:prstGeom prst="rect">
                      <a:avLst/>
                    </a:prstGeom>
                    <a:noFill/>
                    <a:ln>
                      <a:noFill/>
                    </a:ln>
                  </pic:spPr>
                </pic:pic>
              </a:graphicData>
            </a:graphic>
          </wp:inline>
        </w:drawing>
      </w:r>
    </w:p>
    <w:p w14:paraId="6AFDD54F" w14:textId="6C27FEF4" w:rsidR="00D67C00" w:rsidRPr="00B64586" w:rsidRDefault="005B455E" w:rsidP="00593144">
      <w:pPr>
        <w:rPr>
          <w:sz w:val="20"/>
          <w:szCs w:val="20"/>
        </w:rPr>
      </w:pPr>
      <w:r>
        <w:rPr>
          <w:sz w:val="20"/>
          <w:szCs w:val="20"/>
        </w:rPr>
        <w:t>(T</w:t>
      </w:r>
      <w:r w:rsidRPr="00B64586">
        <w:rPr>
          <w:sz w:val="20"/>
          <w:szCs w:val="20"/>
        </w:rPr>
        <w:t>he image is an infographic titled "Reviewing Primary Care in Wales" that outlines the structure and components of primary healthcare services in Wales, focusing on various life stages, types of care, and the various individuals involved.</w:t>
      </w:r>
      <w:r>
        <w:rPr>
          <w:sz w:val="20"/>
          <w:szCs w:val="20"/>
        </w:rPr>
        <w:t>)</w:t>
      </w:r>
    </w:p>
    <w:p w14:paraId="7D03E63A" w14:textId="36E047F2" w:rsidR="00593144" w:rsidRPr="00593144" w:rsidRDefault="00593144" w:rsidP="00593144">
      <w:pPr>
        <w:rPr>
          <w:b/>
          <w:bCs/>
        </w:rPr>
      </w:pPr>
    </w:p>
    <w:p w14:paraId="27F175DF" w14:textId="13B1AB54" w:rsidR="00A45F26" w:rsidRDefault="00607A3B" w:rsidP="00350E79">
      <w:r w:rsidRPr="00A45F26">
        <w:rPr>
          <w:b/>
          <w:bCs/>
          <w:sz w:val="32"/>
          <w:szCs w:val="32"/>
        </w:rPr>
        <w:t>Executive summary</w:t>
      </w:r>
      <w:r w:rsidRPr="00A45F26">
        <w:rPr>
          <w:b/>
          <w:bCs/>
          <w:sz w:val="32"/>
          <w:szCs w:val="32"/>
        </w:rPr>
        <w:br/>
      </w:r>
      <w:r w:rsidRPr="00607A3B">
        <w:rPr>
          <w:b/>
          <w:bCs/>
        </w:rPr>
        <w:br/>
      </w:r>
      <w:r w:rsidR="00622867" w:rsidRPr="00622867">
        <w:t xml:space="preserve">Primary healthcare plays an essential role in the medical condition and wellness of societies throughout Wales. People rely on their local GPs, nurses, and community health professionals for help with ongoing medical condition management, being diagnosed, and identifying relief in trustworthy medical recommendations. However, </w:t>
      </w:r>
      <w:r w:rsidR="00622867" w:rsidRPr="00622867">
        <w:lastRenderedPageBreak/>
        <w:t>the primary care system is currently facing significant issues, including staffing shortages, demographic changes, and substantial differences in access between urban and rural regions. The following brief examines the major concerns and makes efficient, people-centred solutions to make primary healthcare in Wales stronger, fairer, and more accessible to all involved.</w:t>
      </w:r>
    </w:p>
    <w:p w14:paraId="41890AB5" w14:textId="77777777" w:rsidR="00A45F26" w:rsidRDefault="00A45F26" w:rsidP="00350E79"/>
    <w:p w14:paraId="6E4DFD9A" w14:textId="637DD5CE" w:rsidR="00D82025" w:rsidRDefault="001B7307" w:rsidP="00350E79">
      <w:pPr>
        <w:rPr>
          <w:b/>
          <w:bCs/>
        </w:rPr>
      </w:pPr>
      <w:r>
        <w:rPr>
          <w:noProof/>
        </w:rPr>
        <w:drawing>
          <wp:inline distT="0" distB="0" distL="0" distR="0" wp14:anchorId="1E776219" wp14:editId="4EE7C075">
            <wp:extent cx="5715000" cy="3642360"/>
            <wp:effectExtent l="0" t="0" r="0" b="0"/>
            <wp:docPr id="4518570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642360"/>
                    </a:xfrm>
                    <a:prstGeom prst="rect">
                      <a:avLst/>
                    </a:prstGeom>
                    <a:noFill/>
                    <a:ln>
                      <a:noFill/>
                    </a:ln>
                  </pic:spPr>
                </pic:pic>
              </a:graphicData>
            </a:graphic>
          </wp:inline>
        </w:drawing>
      </w:r>
    </w:p>
    <w:p w14:paraId="63C43D87" w14:textId="6E7BFE2B" w:rsidR="00350E79" w:rsidRPr="00D82025" w:rsidRDefault="00D82025" w:rsidP="00350E79">
      <w:r>
        <w:t>(</w:t>
      </w:r>
      <w:r w:rsidRPr="00D82025">
        <w:t>This image is a circular infographic that represents the key focus areas for improving primary healthcare services in Wales. At the centre of the graphic is a stylised map of Wales, surrounded by six interconnected segments that each highlight a distinct area of focus for healthcare development.</w:t>
      </w:r>
      <w:r>
        <w:t>)</w:t>
      </w:r>
      <w:r w:rsidR="006D6D48">
        <w:pict w14:anchorId="0EDB2CA6">
          <v:rect id="_x0000_i1025" style="width:0;height:1.5pt" o:hralign="center" o:hrstd="t" o:hr="t" fillcolor="#a0a0a0" stroked="f"/>
        </w:pict>
      </w:r>
    </w:p>
    <w:p w14:paraId="7A79515C" w14:textId="01BE9121" w:rsidR="00350E79" w:rsidRPr="00350E79" w:rsidRDefault="00350E79" w:rsidP="00350E79">
      <w:pPr>
        <w:rPr>
          <w:b/>
          <w:bCs/>
        </w:rPr>
      </w:pPr>
    </w:p>
    <w:p w14:paraId="676FE435" w14:textId="77777777" w:rsidR="00C12145" w:rsidRDefault="00C12145" w:rsidP="004565E2">
      <w:r w:rsidRPr="00C12145">
        <w:t>Primary healthcare is where most people first experience the healthcare system. For many of us, it’s where we turn when something feels wrong or when we need a partner in our health journey. But Wales primary care system is feeling the strain: a shortage of GPs, rising chronic conditions, and unequal access, especially in rural areas, mean that too many people are finding it harder to get the care they need. Addressing these issues isn’t just about strengthening the system; it’s about respecting and supporting the people of Wales. We need policies that connect with people’s lives, whether they live in a bustling town or a quiet village.</w:t>
      </w:r>
    </w:p>
    <w:p w14:paraId="78DC6BA2" w14:textId="77777777" w:rsidR="00C12145" w:rsidRDefault="00C12145" w:rsidP="004565E2"/>
    <w:p w14:paraId="6C2454D8" w14:textId="4A92B2A6" w:rsidR="004565E2" w:rsidRPr="00120A06" w:rsidRDefault="004565E2" w:rsidP="004565E2">
      <w:pPr>
        <w:rPr>
          <w:sz w:val="28"/>
          <w:szCs w:val="28"/>
        </w:rPr>
      </w:pPr>
      <w:r w:rsidRPr="00120A06">
        <w:rPr>
          <w:b/>
          <w:bCs/>
          <w:sz w:val="28"/>
          <w:szCs w:val="28"/>
        </w:rPr>
        <w:lastRenderedPageBreak/>
        <w:t>Key Challenges</w:t>
      </w:r>
    </w:p>
    <w:p w14:paraId="2219269F" w14:textId="4CEC4961" w:rsidR="00A45F26" w:rsidRPr="00120A06" w:rsidRDefault="00B222AB" w:rsidP="00120A06">
      <w:pPr>
        <w:pStyle w:val="ListParagraph"/>
        <w:numPr>
          <w:ilvl w:val="0"/>
          <w:numId w:val="9"/>
        </w:numPr>
        <w:rPr>
          <w:b/>
          <w:bCs/>
          <w:sz w:val="28"/>
          <w:szCs w:val="28"/>
        </w:rPr>
      </w:pPr>
      <w:r w:rsidRPr="00120A06">
        <w:rPr>
          <w:b/>
          <w:bCs/>
          <w:sz w:val="28"/>
          <w:szCs w:val="28"/>
        </w:rPr>
        <w:t>Workforce Shortages</w:t>
      </w:r>
    </w:p>
    <w:p w14:paraId="0BC9204E" w14:textId="77777777" w:rsidR="00353C83" w:rsidRPr="00353C83" w:rsidRDefault="00B222AB" w:rsidP="00353C83">
      <w:pPr>
        <w:numPr>
          <w:ilvl w:val="0"/>
          <w:numId w:val="4"/>
        </w:numPr>
      </w:pPr>
      <w:r w:rsidRPr="008D3FCE">
        <w:rPr>
          <w:b/>
          <w:bCs/>
        </w:rPr>
        <w:t>Wales:</w:t>
      </w:r>
      <w:r w:rsidRPr="00B222AB">
        <w:t xml:space="preserve"> </w:t>
      </w:r>
      <w:r w:rsidR="00353C83" w:rsidRPr="00353C83">
        <w:t>Wales's acute shortage of nurses and medical professionals is worsened due to an ageing population, competitive pressures, and challenging workplaces (King's Fund, 2022).</w:t>
      </w:r>
    </w:p>
    <w:p w14:paraId="3DE8F487" w14:textId="77777777" w:rsidR="00353C83" w:rsidRPr="00353C83" w:rsidRDefault="00353C83" w:rsidP="00353C83">
      <w:pPr>
        <w:numPr>
          <w:ilvl w:val="0"/>
          <w:numId w:val="4"/>
        </w:numPr>
      </w:pPr>
      <w:r w:rsidRPr="00353C83">
        <w:rPr>
          <w:b/>
          <w:bCs/>
        </w:rPr>
        <w:t>United Kingdom (excluding Wales):</w:t>
      </w:r>
      <w:r w:rsidRPr="00353C83">
        <w:t xml:space="preserve"> The NHS Confederation (2023) highlights England's national personnel crisis by reporting a shortage of medical professionals regardless of ongoing efforts to prepare additional medical professionals.</w:t>
      </w:r>
    </w:p>
    <w:p w14:paraId="2CF9AE9E" w14:textId="77777777" w:rsidR="00353C83" w:rsidRPr="00353C83" w:rsidRDefault="00353C83" w:rsidP="00353C83">
      <w:pPr>
        <w:numPr>
          <w:ilvl w:val="0"/>
          <w:numId w:val="4"/>
        </w:numPr>
      </w:pPr>
      <w:r w:rsidRPr="00353C83">
        <w:rPr>
          <w:b/>
          <w:bCs/>
        </w:rPr>
        <w:t>United States:</w:t>
      </w:r>
      <w:r w:rsidRPr="00353C83">
        <w:t xml:space="preserve"> The American Hospital Association (2023) claims that the way the medical system in the United States is set up, there may be a shortage of staff, which may cause many differences in accessibility to treatment based on an individual's geography and insurance coverage. </w:t>
      </w:r>
    </w:p>
    <w:p w14:paraId="01ACB97F" w14:textId="77777777" w:rsidR="00353C83" w:rsidRPr="00353C83" w:rsidRDefault="00353C83" w:rsidP="00353C83">
      <w:pPr>
        <w:numPr>
          <w:ilvl w:val="0"/>
          <w:numId w:val="4"/>
        </w:numPr>
      </w:pPr>
      <w:r w:rsidRPr="00353C83">
        <w:rPr>
          <w:b/>
          <w:bCs/>
        </w:rPr>
        <w:t>Australia:</w:t>
      </w:r>
      <w:r w:rsidRPr="00353C83">
        <w:t xml:space="preserve"> The Australian Department of Health (2022) addresses Australia's employment deficiencies by providing grants and rural medicine financial aid; however, there has been uneven progress in addressing requirements in underprivileged areas.</w:t>
      </w:r>
    </w:p>
    <w:p w14:paraId="570FF988" w14:textId="5A54E54C" w:rsidR="00674DEF" w:rsidRDefault="00674DEF" w:rsidP="00353C83">
      <w:pPr>
        <w:numPr>
          <w:ilvl w:val="0"/>
          <w:numId w:val="4"/>
        </w:numPr>
      </w:pPr>
    </w:p>
    <w:p w14:paraId="5A5D51ED" w14:textId="253E0343" w:rsidR="00350E79" w:rsidRPr="00350E79" w:rsidRDefault="009D37F9" w:rsidP="00350E79">
      <w:r>
        <w:rPr>
          <w:noProof/>
        </w:rPr>
        <w:drawing>
          <wp:inline distT="0" distB="0" distL="0" distR="0" wp14:anchorId="5A0E3AF2" wp14:editId="2C6E18BE">
            <wp:extent cx="5731510" cy="3611880"/>
            <wp:effectExtent l="0" t="0" r="2540" b="7620"/>
            <wp:docPr id="1308490348" name="Picture 8" descr="NHS 'no chance of training enough staf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NHS 'no chance of training enough staff' - BBC New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611880"/>
                    </a:xfrm>
                    <a:prstGeom prst="rect">
                      <a:avLst/>
                    </a:prstGeom>
                    <a:noFill/>
                    <a:ln>
                      <a:noFill/>
                    </a:ln>
                  </pic:spPr>
                </pic:pic>
              </a:graphicData>
            </a:graphic>
          </wp:inline>
        </w:drawing>
      </w:r>
    </w:p>
    <w:p w14:paraId="657DBC8D" w14:textId="370CFE7A" w:rsidR="00593144" w:rsidRDefault="00CE5F45" w:rsidP="00593144">
      <w:r>
        <w:t>(</w:t>
      </w:r>
      <w:r w:rsidRPr="00CE5F45">
        <w:t xml:space="preserve">The chart suggests that, if current trends continue, the nursing workforce in the UK will face a growing shortage. The demand for nurses is expected to rise significantly due to </w:t>
      </w:r>
      <w:r w:rsidRPr="00CE5F45">
        <w:lastRenderedPageBreak/>
        <w:t>increasing healthcare needs, while supply does not keep pace, leading to larger gaps over time.</w:t>
      </w:r>
      <w:r>
        <w:t>)</w:t>
      </w:r>
    </w:p>
    <w:p w14:paraId="27114615" w14:textId="77777777" w:rsidR="00120A06" w:rsidRPr="00CE5F45" w:rsidRDefault="00120A06" w:rsidP="00593144"/>
    <w:p w14:paraId="07AF20B1" w14:textId="77777777" w:rsidR="00FF3655" w:rsidRPr="00120A06" w:rsidRDefault="00FF3655" w:rsidP="00FF3655">
      <w:pPr>
        <w:rPr>
          <w:b/>
          <w:bCs/>
          <w:sz w:val="28"/>
          <w:szCs w:val="28"/>
        </w:rPr>
      </w:pPr>
      <w:r w:rsidRPr="00120A06">
        <w:rPr>
          <w:b/>
          <w:bCs/>
          <w:sz w:val="28"/>
          <w:szCs w:val="28"/>
        </w:rPr>
        <w:t>2. Aging Population and Increasing Demand</w:t>
      </w:r>
    </w:p>
    <w:p w14:paraId="2B110D08" w14:textId="77777777" w:rsidR="0012760C" w:rsidRPr="0012760C" w:rsidRDefault="0012760C" w:rsidP="0012760C">
      <w:pPr>
        <w:numPr>
          <w:ilvl w:val="0"/>
          <w:numId w:val="13"/>
        </w:numPr>
      </w:pPr>
      <w:r w:rsidRPr="0012760C">
        <w:t xml:space="preserve">Wales: Wales often requires more extensive and specialist treatment due to its oldest population in the UK, which puts further strain on the country's basic healthcare infrastructure. Demographic changes in the population are projected to increase the need for long-term sickness management and assistance for the elderly, further taxing the already overburdened system. </w:t>
      </w:r>
    </w:p>
    <w:p w14:paraId="482DA560" w14:textId="77777777" w:rsidR="0012760C" w:rsidRPr="0012760C" w:rsidRDefault="0012760C" w:rsidP="0012760C">
      <w:pPr>
        <w:numPr>
          <w:ilvl w:val="0"/>
          <w:numId w:val="13"/>
        </w:numPr>
      </w:pPr>
      <w:r w:rsidRPr="0012760C">
        <w:t>United Kingdom:  As everyone ages, the strain on medical facilities is the same in England and Scotland. To address complicated, chronic medical requirements, several regions have implemented steps to integrate social care with primary healthcare facilities (British Medical Journal, 2023).</w:t>
      </w:r>
    </w:p>
    <w:p w14:paraId="1A2E39EE" w14:textId="77777777" w:rsidR="0012760C" w:rsidRPr="0012760C" w:rsidRDefault="0012760C" w:rsidP="0012760C">
      <w:pPr>
        <w:numPr>
          <w:ilvl w:val="0"/>
          <w:numId w:val="13"/>
        </w:numPr>
      </w:pPr>
      <w:r w:rsidRPr="0012760C">
        <w:t>United States: As the Baby Boomer generation ages, the country's demographics are changing, leading to an increase in the need for primary and specialised healthcare. However, seniors' access may be restricted by the high expense of healthcare in the United States, especially for those with fixed incomes who could be dependent on Medicare (Centres for Medicare &amp; Medicaid Services, 2023).</w:t>
      </w:r>
    </w:p>
    <w:p w14:paraId="7A712212" w14:textId="77777777" w:rsidR="0012760C" w:rsidRPr="0012760C" w:rsidRDefault="0012760C" w:rsidP="0012760C">
      <w:pPr>
        <w:numPr>
          <w:ilvl w:val="0"/>
          <w:numId w:val="13"/>
        </w:numPr>
      </w:pPr>
      <w:r w:rsidRPr="0012760C">
        <w:t>Australia: The growing number of elderly people in Australia also places more strain on the country's medical services. To improve primary care, the federal legislature has made investments in telemedicine as well as internet-based health services, especially for seniors living in remote regions who may not have sufficient utilisation of in-person medical treatment (Australian Institute of Health and Welfare, 2023).</w:t>
      </w:r>
    </w:p>
    <w:p w14:paraId="200F1E11" w14:textId="77777777" w:rsidR="00A21849" w:rsidRDefault="00A21849" w:rsidP="00A21849">
      <w:pPr>
        <w:ind w:left="360"/>
      </w:pPr>
    </w:p>
    <w:p w14:paraId="06D3AF23" w14:textId="77777777" w:rsidR="00D701F4" w:rsidRPr="00D701F4" w:rsidRDefault="00D701F4" w:rsidP="00D701F4">
      <w:pPr>
        <w:rPr>
          <w:b/>
          <w:bCs/>
          <w:sz w:val="28"/>
          <w:szCs w:val="28"/>
        </w:rPr>
      </w:pPr>
      <w:r w:rsidRPr="00D701F4">
        <w:rPr>
          <w:b/>
          <w:bCs/>
          <w:sz w:val="28"/>
          <w:szCs w:val="28"/>
        </w:rPr>
        <w:t>3. Digital Healthcare and Data Integration</w:t>
      </w:r>
    </w:p>
    <w:p w14:paraId="01F289EA" w14:textId="77777777" w:rsidR="00D701F4" w:rsidRPr="003E090E" w:rsidRDefault="00D701F4" w:rsidP="00D701F4">
      <w:pPr>
        <w:numPr>
          <w:ilvl w:val="0"/>
          <w:numId w:val="14"/>
        </w:numPr>
      </w:pPr>
      <w:r w:rsidRPr="003E090E">
        <w:t>Wales: Wales has accepted the benefits of digital healthcare in terms of telemedicine, electronic medical record management, and giving users access to electronic information about their health. Yet, due mainly to disparities in technology and facilities, complete integration across primary, secondary, and community care is difficult to achieve (Welsh Government, 2023).</w:t>
      </w:r>
    </w:p>
    <w:p w14:paraId="50A19253" w14:textId="77777777" w:rsidR="00D701F4" w:rsidRPr="003E090E" w:rsidRDefault="00D701F4" w:rsidP="00D701F4">
      <w:pPr>
        <w:numPr>
          <w:ilvl w:val="0"/>
          <w:numId w:val="14"/>
        </w:numPr>
      </w:pPr>
      <w:r w:rsidRPr="003E090E">
        <w:t>United Kingdom: Through the implementation of NHS applications along with access for patients, electronic medical efforts are being given top priority in the UK. Given the success of such projects, problems regarding information safety and compatibility with systems persist (Health Service Journal, 2023).</w:t>
      </w:r>
    </w:p>
    <w:p w14:paraId="61775C75" w14:textId="77777777" w:rsidR="00D701F4" w:rsidRPr="003E090E" w:rsidRDefault="00D701F4" w:rsidP="00D701F4">
      <w:pPr>
        <w:numPr>
          <w:ilvl w:val="0"/>
          <w:numId w:val="14"/>
        </w:numPr>
      </w:pPr>
      <w:r w:rsidRPr="003E090E">
        <w:lastRenderedPageBreak/>
        <w:t>United States: Although America is making progress in electronic healthcare, especially in telemedicine, there is still an obstacle to cooperation amongst both state and private services. The exchange of information is made more difficult by confidentiality regulations, which frequently prevent smooth integration across healthcare systems (Office of the National Coordinator for Health Information Technology, 2023).</w:t>
      </w:r>
    </w:p>
    <w:p w14:paraId="3B22F156" w14:textId="77777777" w:rsidR="00D701F4" w:rsidRPr="003E090E" w:rsidRDefault="00D701F4" w:rsidP="00D701F4">
      <w:pPr>
        <w:numPr>
          <w:ilvl w:val="0"/>
          <w:numId w:val="14"/>
        </w:numPr>
      </w:pPr>
      <w:r w:rsidRPr="003E090E">
        <w:t>Australia: The My Health Record system, a national electronic health document, was introduced in Australia to enhance consumer accessibility to medical information and treatment management. Yet technological difficulties stopped complete installation in every area, as some Australians chose to use it because of privacy concerns (Australian Digital Health Agency, 2023).</w:t>
      </w:r>
    </w:p>
    <w:p w14:paraId="46913B3F" w14:textId="77777777" w:rsidR="00D701F4" w:rsidRPr="00D701F4" w:rsidRDefault="00D701F4" w:rsidP="00D701F4">
      <w:pPr>
        <w:rPr>
          <w:b/>
          <w:bCs/>
          <w:sz w:val="28"/>
          <w:szCs w:val="28"/>
        </w:rPr>
      </w:pPr>
      <w:r w:rsidRPr="00D701F4">
        <w:rPr>
          <w:b/>
          <w:bCs/>
          <w:sz w:val="28"/>
          <w:szCs w:val="28"/>
        </w:rPr>
        <w:t>4. Access to Care, Especially in Rural and Deprived Areas</w:t>
      </w:r>
    </w:p>
    <w:p w14:paraId="4C9AB2E8" w14:textId="77777777" w:rsidR="00D701F4" w:rsidRPr="003E090E" w:rsidRDefault="00D701F4" w:rsidP="00D701F4">
      <w:r w:rsidRPr="003E090E">
        <w:t>• Wales: In isolated or underprivileged communities, receiving treatment continues as a major obstacle. Medical inequalities may arise from those living in certain locations experiencing longer wait times, fewer healthcare professionals, or restricted opportunities for specialised treatment (Public Health Wales, 2022).</w:t>
      </w:r>
    </w:p>
    <w:p w14:paraId="65CE5202" w14:textId="77777777" w:rsidR="00D701F4" w:rsidRPr="003E090E" w:rsidRDefault="00D701F4" w:rsidP="00D701F4">
      <w:r w:rsidRPr="003E090E">
        <w:t>• United Kingdom: Accessing medical facilities across the countryside is problematic all over the country, especially in Scotland and Northern Ireland, where physical obstacles can be challenging. To address those disparities, several regions are trying out using telemedicine and portable medical services.</w:t>
      </w:r>
    </w:p>
    <w:p w14:paraId="372D0DDD" w14:textId="77777777" w:rsidR="00D701F4" w:rsidRPr="003E090E" w:rsidRDefault="00D701F4" w:rsidP="00D701F4">
      <w:r w:rsidRPr="003E090E">
        <w:t>• United States: Being able to get to medicine in the countryside is a significant issue since "medical deserts" in several states require people to make trips far for simply minimum therapy. Federally Qualified Health Centres (FQHCs) and telemedicine are part of the U.S. response, although there are still barriers due to insurance limitations and a lack of practitioners in these areas (National Rural Health Association, 2023).</w:t>
      </w:r>
    </w:p>
    <w:p w14:paraId="5679A9C8" w14:textId="77777777" w:rsidR="00D701F4" w:rsidRPr="003E090E" w:rsidRDefault="00D701F4" w:rsidP="00D701F4">
      <w:r w:rsidRPr="003E090E">
        <w:t>• Australia: The nation's unique access problems in remote and suburban areas affect Native inhabitants. Although the Australian government has implemented fly-in and fly-out medical care and telehealth initiatives, consistent access remains a challenge (Australian Institute of Health and Welfare, 2023).</w:t>
      </w:r>
    </w:p>
    <w:p w14:paraId="147336F9" w14:textId="77777777" w:rsidR="00D701F4" w:rsidRPr="00D701F4" w:rsidRDefault="00D701F4" w:rsidP="00D701F4">
      <w:pPr>
        <w:rPr>
          <w:b/>
          <w:bCs/>
          <w:sz w:val="28"/>
          <w:szCs w:val="28"/>
        </w:rPr>
      </w:pPr>
      <w:r w:rsidRPr="00D701F4">
        <w:rPr>
          <w:b/>
          <w:bCs/>
          <w:sz w:val="28"/>
          <w:szCs w:val="28"/>
        </w:rPr>
        <w:t>5. Mental Health Services</w:t>
      </w:r>
    </w:p>
    <w:p w14:paraId="2310B5B7" w14:textId="77777777" w:rsidR="00D701F4" w:rsidRPr="003E090E" w:rsidRDefault="00D701F4" w:rsidP="00D701F4">
      <w:pPr>
        <w:numPr>
          <w:ilvl w:val="0"/>
          <w:numId w:val="15"/>
        </w:numPr>
      </w:pPr>
      <w:r w:rsidRPr="003E090E">
        <w:t>Wales: Wales made mental health a priority by implementing programs that integrate emotional support throughout healthcare institutions. However, there still exist issues with easy access, particularly for young people or those who live in rural areas (Mental Health Wales, 2023).</w:t>
      </w:r>
    </w:p>
    <w:p w14:paraId="5317FD5A" w14:textId="77777777" w:rsidR="00D701F4" w:rsidRPr="003E090E" w:rsidRDefault="00D701F4" w:rsidP="00D701F4">
      <w:pPr>
        <w:numPr>
          <w:ilvl w:val="0"/>
          <w:numId w:val="15"/>
        </w:numPr>
      </w:pPr>
      <w:r w:rsidRPr="003E090E">
        <w:t xml:space="preserve">United Kingdom: the overloaded medical facilities are plagued by high waiting lists and little financing. Although mainstream medical groups are beginning to </w:t>
      </w:r>
      <w:r w:rsidRPr="003E090E">
        <w:lastRenderedPageBreak/>
        <w:t>incorporate mental health care, staffing shortages and rising demand remain obstacles to the method (Royal College of Psychiatrists, 2023).</w:t>
      </w:r>
    </w:p>
    <w:p w14:paraId="5A5F57A9" w14:textId="77777777" w:rsidR="00D701F4" w:rsidRPr="003E090E" w:rsidRDefault="00D701F4" w:rsidP="00D701F4">
      <w:pPr>
        <w:numPr>
          <w:ilvl w:val="0"/>
          <w:numId w:val="15"/>
        </w:numPr>
      </w:pPr>
      <w:r w:rsidRPr="003E090E">
        <w:t>United States: The use of behavioural healthcare therapies is usually based on medical insurance, and these facilities rarely are incorporated into regular medical care. The waiting list for behavioural treatments was made worse by the COVID-19 pandemic, which also led to a lack of psychologists (American Psychological Association, 2023).</w:t>
      </w:r>
    </w:p>
    <w:p w14:paraId="16B2D2CD" w14:textId="77777777" w:rsidR="00D701F4" w:rsidRPr="003E090E" w:rsidRDefault="00D701F4" w:rsidP="00D701F4">
      <w:pPr>
        <w:numPr>
          <w:ilvl w:val="0"/>
          <w:numId w:val="15"/>
        </w:numPr>
      </w:pPr>
      <w:r w:rsidRPr="003E090E">
        <w:t>Australia: Australia has a comprehensive approach to mental health, with national initiatives aimed at increasing access to mental health care, especially through digital platforms. However, regional access disparities persist, particularly for Indigenous communities (Australian Government Department of Health, 2023).</w:t>
      </w:r>
    </w:p>
    <w:p w14:paraId="654DC53B" w14:textId="77777777" w:rsidR="00D701F4" w:rsidRPr="00D701F4" w:rsidRDefault="00D701F4" w:rsidP="00D701F4">
      <w:pPr>
        <w:rPr>
          <w:b/>
          <w:bCs/>
          <w:sz w:val="28"/>
          <w:szCs w:val="28"/>
        </w:rPr>
      </w:pPr>
      <w:r w:rsidRPr="00D701F4">
        <w:rPr>
          <w:b/>
          <w:bCs/>
          <w:sz w:val="28"/>
          <w:szCs w:val="28"/>
        </w:rPr>
        <w:t>Recommendations</w:t>
      </w:r>
    </w:p>
    <w:p w14:paraId="73946290" w14:textId="77777777" w:rsidR="00D701F4" w:rsidRPr="003E090E" w:rsidRDefault="00D701F4" w:rsidP="00D701F4">
      <w:r w:rsidRPr="003E090E">
        <w:t>This series of detailed proposals seeks to reinforce primary healthcare in Wales with the goal of fair, efficient, and long-term service provision, taking into account the possibilities and difficulties that have been defined:</w:t>
      </w:r>
    </w:p>
    <w:p w14:paraId="1E96315D" w14:textId="77777777" w:rsidR="00D701F4" w:rsidRPr="00D701F4" w:rsidRDefault="00D701F4" w:rsidP="00D701F4">
      <w:pPr>
        <w:numPr>
          <w:ilvl w:val="0"/>
          <w:numId w:val="16"/>
        </w:numPr>
        <w:rPr>
          <w:b/>
          <w:bCs/>
          <w:sz w:val="28"/>
          <w:szCs w:val="28"/>
        </w:rPr>
      </w:pPr>
      <w:r w:rsidRPr="00D701F4">
        <w:rPr>
          <w:b/>
          <w:bCs/>
          <w:sz w:val="28"/>
          <w:szCs w:val="28"/>
        </w:rPr>
        <w:t>Expand the Primary Care Workforce</w:t>
      </w:r>
    </w:p>
    <w:p w14:paraId="02F08ACA" w14:textId="77777777" w:rsidR="00D701F4" w:rsidRPr="003E090E" w:rsidRDefault="00D701F4" w:rsidP="00D701F4">
      <w:r w:rsidRPr="003E090E">
        <w:t>Welsh support for educational institutions must be increased, especially those that include countryside assignments and benefits for neglected areas. The Welsh Government suggests that programs such as the "Train, Work, Live" program may be extended to provide additional educational alternatives, transfer aid, and further significant monetary backing to bring medical professionals to primary care settings.</w:t>
      </w:r>
    </w:p>
    <w:p w14:paraId="61091E3B" w14:textId="77777777" w:rsidR="00D701F4" w:rsidRPr="003E090E" w:rsidRDefault="00D701F4" w:rsidP="00D701F4">
      <w:r w:rsidRPr="003E090E">
        <w:t>Function Extension for Allied Health Professionals: Wales can alleviate the strain on general practitioners by expanding the functions of nurse practitioners, physician associates, and chemists in primary care settings. GPs may handle more difficult situations by training allied health workers to handle specific illnesses and carry out diagnostic duties, improving the capacity for overall treatment. Additionally, it promotes interdisciplinary cooperation, which is essential for managing the increasing complexity of primary care patients' requirements.</w:t>
      </w:r>
    </w:p>
    <w:p w14:paraId="35D995C7" w14:textId="77777777" w:rsidR="00D701F4" w:rsidRPr="00D701F4" w:rsidRDefault="00D701F4" w:rsidP="00D701F4">
      <w:pPr>
        <w:numPr>
          <w:ilvl w:val="0"/>
          <w:numId w:val="17"/>
        </w:numPr>
        <w:rPr>
          <w:b/>
          <w:bCs/>
          <w:sz w:val="28"/>
          <w:szCs w:val="28"/>
        </w:rPr>
      </w:pPr>
      <w:r w:rsidRPr="00D701F4">
        <w:rPr>
          <w:b/>
          <w:bCs/>
          <w:sz w:val="28"/>
          <w:szCs w:val="28"/>
        </w:rPr>
        <w:t>Enhance Digital Infrastructure</w:t>
      </w:r>
    </w:p>
    <w:p w14:paraId="7753C3B0" w14:textId="77777777" w:rsidR="00D701F4" w:rsidRPr="003E090E" w:rsidRDefault="00D701F4" w:rsidP="00D701F4">
      <w:r w:rsidRPr="003E090E">
        <w:t>Connectivity as well as Development of Telehealth: Investing in a telemedicine system can greatly increase the utilisation of basic medical services, particularly in rural areas. The advent of electronic assistance has reduced limitations to getting medical treatment by enabling persons in underserved or distant locations to obtain timely care without having to travel.</w:t>
      </w:r>
    </w:p>
    <w:p w14:paraId="63873351" w14:textId="77777777" w:rsidR="00D701F4" w:rsidRPr="003E090E" w:rsidRDefault="00D701F4" w:rsidP="00D701F4">
      <w:r w:rsidRPr="003E090E">
        <w:lastRenderedPageBreak/>
        <w:t>Digital Literacy and Training: To properly utilise telemedicine, electronic health records, and health apps on mobile devices, both patients and medical professionals must get familiar with modern health technologies. Health promotion initiatives may promote patient participation with electronic health alternatives, and this instruction may be included in professionals continuing education (Bevan Commission, 2021).</w:t>
      </w:r>
    </w:p>
    <w:p w14:paraId="54C89858" w14:textId="77777777" w:rsidR="00D701F4" w:rsidRPr="003E090E" w:rsidRDefault="00D701F4" w:rsidP="00D701F4">
      <w:r w:rsidRPr="003E090E">
        <w:t>Interoperable Systems: Primary, secondary, and social care providers will be able to freely exchange information on patients if the Welsh NHS sets up an accessible online platform. This connectivity is crucial for continuity of care, allowing providers to access a complete view of the patient’s health history and current treatments.</w:t>
      </w:r>
    </w:p>
    <w:p w14:paraId="2E8953B8" w14:textId="77777777" w:rsidR="00D701F4" w:rsidRPr="00D701F4" w:rsidRDefault="00D701F4" w:rsidP="00D701F4">
      <w:pPr>
        <w:numPr>
          <w:ilvl w:val="0"/>
          <w:numId w:val="18"/>
        </w:numPr>
        <w:rPr>
          <w:b/>
          <w:bCs/>
          <w:sz w:val="28"/>
          <w:szCs w:val="28"/>
        </w:rPr>
      </w:pPr>
      <w:r w:rsidRPr="00D701F4">
        <w:rPr>
          <w:b/>
          <w:bCs/>
          <w:sz w:val="28"/>
          <w:szCs w:val="28"/>
        </w:rPr>
        <w:t>Promote Integrated Care Models</w:t>
      </w:r>
    </w:p>
    <w:p w14:paraId="655D74F6" w14:textId="77777777" w:rsidR="00D701F4" w:rsidRPr="003E090E" w:rsidRDefault="00D701F4" w:rsidP="00D701F4">
      <w:r w:rsidRPr="003E090E">
        <w:t>Encourage the formation of multidisciplinary teams in primary care to improve collaboration between allied health professionals, social workers, general practitioners, and mental health specialists. Comprehensive, patient-focused treatment becomes possible with this method, making it especially advantageous for treating chronic and complicated illnesses. These strategies would reduce the likelihood of admission while promoting ongoing, holistic rehabilitation.</w:t>
      </w:r>
    </w:p>
    <w:p w14:paraId="4D5CE745" w14:textId="77777777" w:rsidR="00D701F4" w:rsidRPr="003E090E" w:rsidRDefault="00D701F4" w:rsidP="00D701F4">
      <w:r w:rsidRPr="003E090E">
        <w:t>Support for Inclusion Conforming to Regulation: A foundation for inclusion is provided by the Welsh Government's "A Healthier Wales" strategy, but further financial support and legal assistance are required to facilitate implementation easier. Authorities can ensure individuals have regular therapy during their healthcare process by dedicating particular funds, offering collaborative instruction, and cultivating an open, responsible ethos.</w:t>
      </w:r>
    </w:p>
    <w:p w14:paraId="00211D1C" w14:textId="77777777" w:rsidR="00D701F4" w:rsidRPr="00D701F4" w:rsidRDefault="00D701F4" w:rsidP="00D701F4">
      <w:pPr>
        <w:numPr>
          <w:ilvl w:val="0"/>
          <w:numId w:val="19"/>
        </w:numPr>
        <w:rPr>
          <w:b/>
          <w:bCs/>
          <w:sz w:val="28"/>
          <w:szCs w:val="28"/>
        </w:rPr>
      </w:pPr>
      <w:r w:rsidRPr="00D701F4">
        <w:rPr>
          <w:b/>
          <w:bCs/>
          <w:sz w:val="28"/>
          <w:szCs w:val="28"/>
        </w:rPr>
        <w:t>Address Health Inequalities</w:t>
      </w:r>
    </w:p>
    <w:p w14:paraId="116662E3" w14:textId="77777777" w:rsidR="00D701F4" w:rsidRPr="003E090E" w:rsidRDefault="00D701F4" w:rsidP="00D701F4">
      <w:r w:rsidRPr="003E090E">
        <w:t>Specific Assistance over Underprivileged and Countryside Communities: To help alleviate disparities, medical policy ought to prioritise attention directing resources and financial support to communities that experience greater levels of disadvantage and have less access to primary care. For instance, local medical campaigns and mobile medical facilities may mitigate barriers to access to treatment and provide essential medical services to isolated people.</w:t>
      </w:r>
    </w:p>
    <w:p w14:paraId="1FEC5C49" w14:textId="77777777" w:rsidR="00D701F4" w:rsidRPr="003E090E" w:rsidRDefault="00D701F4" w:rsidP="00D701F4">
      <w:r w:rsidRPr="003E090E">
        <w:t>Preventive and Mental Health Services: Curable long-term conditions along with emotional wellness problems have become more common in underprivileged communities. Extended medical conditions may be enhanced by growing proactive medical activities, including diagnostic programs and support for behavioural changes. An additional comprehensive plan for treatment will also be encouraged by improving the provision of psychological treatments in traditional medicine, especially in communities with limited resources.</w:t>
      </w:r>
    </w:p>
    <w:p w14:paraId="7006FC3B" w14:textId="77777777" w:rsidR="003E090E" w:rsidRDefault="003E090E" w:rsidP="00D701F4">
      <w:pPr>
        <w:rPr>
          <w:b/>
          <w:bCs/>
          <w:sz w:val="28"/>
          <w:szCs w:val="28"/>
        </w:rPr>
      </w:pPr>
    </w:p>
    <w:p w14:paraId="499D18BE" w14:textId="5372A3E9" w:rsidR="00D701F4" w:rsidRPr="003E090E" w:rsidRDefault="00D701F4" w:rsidP="00D701F4">
      <w:pPr>
        <w:rPr>
          <w:b/>
          <w:bCs/>
        </w:rPr>
      </w:pPr>
      <w:r w:rsidRPr="003E090E">
        <w:rPr>
          <w:b/>
          <w:bCs/>
        </w:rPr>
        <w:lastRenderedPageBreak/>
        <w:t>5. Conclusion</w:t>
      </w:r>
    </w:p>
    <w:p w14:paraId="2ACB143B" w14:textId="77777777" w:rsidR="00D701F4" w:rsidRPr="003E090E" w:rsidRDefault="00D701F4" w:rsidP="00D701F4">
      <w:r w:rsidRPr="003E090E">
        <w:t>Wales fundamental healthcare infrastructure is essential for the nation's overall wellness sector since it offers early detection and vital, initial medical therapies that lessen the strain on additional healthcare providers. However, the sustainability of the current model is seriously threatened by the rising needs brought on by demographic changes, ongoing employment deficiencies, and disparities in access to medical services. The proposed approaches give workforce growth, technological advancement, and coordinated healthcare top attention to solve these issues in a multifaceted manner.</w:t>
      </w:r>
    </w:p>
    <w:p w14:paraId="4BD3E1CA" w14:textId="77777777" w:rsidR="00D701F4" w:rsidRPr="003E090E" w:rsidRDefault="00D701F4" w:rsidP="00D701F4">
      <w:r w:rsidRPr="003E090E">
        <w:t>As a way to alleviate the pressure on medical professionals and ensure access to treatment, especially in underprivileged areas, the Welsh Government may help overcome currently existing medical disparities by expanding its staff. Wales might potentially increase participation and quality of care by introducing electronic medical technology, especially for individuals who live in remote or underdeveloped regions. Together, alongside combined treatment scenarios, such efforts should result in an easy medical procedure that supports patient-focused multidisciplinary support. Finally, prioritising prophylactic integrated psychological treatments in traditional healthcare will address fundamental physical disorders earlier than they deteriorate, which will improve everyone's longevity.</w:t>
      </w:r>
    </w:p>
    <w:p w14:paraId="1A89F1BB" w14:textId="77777777" w:rsidR="00D701F4" w:rsidRPr="003E090E" w:rsidRDefault="00D701F4" w:rsidP="00D701F4">
      <w:r w:rsidRPr="003E090E">
        <w:t>To achieve its goal of establishing a primary healthcare system that is equitable, environmentally responsible, and of the highest standard, Wales must continue to enforce fundamental regulations and legislation, make ongoing investments, and implement coordinated strategies. As a way to ensure that those in need will continue to get timely, inexpensive, and efficient therapy in the years to come, the Welsh Government may try to achieve the "Healthier Wales" goal by fixing the fundamental problems with medical services in practice.</w:t>
      </w:r>
    </w:p>
    <w:p w14:paraId="197F5254" w14:textId="77777777" w:rsidR="00C16D34" w:rsidRPr="003E090E" w:rsidRDefault="00C16D34" w:rsidP="00F2008F"/>
    <w:p w14:paraId="6ADB995A" w14:textId="77777777" w:rsidR="00C16D34" w:rsidRPr="00D701F4" w:rsidRDefault="00C16D34" w:rsidP="00F2008F"/>
    <w:p w14:paraId="0C775A42" w14:textId="77777777" w:rsidR="00C16D34" w:rsidRDefault="00C16D34" w:rsidP="00F2008F"/>
    <w:p w14:paraId="5A15969D" w14:textId="77777777" w:rsidR="00C16D34" w:rsidRDefault="00C16D34" w:rsidP="00F2008F"/>
    <w:p w14:paraId="73449E4F" w14:textId="77777777" w:rsidR="00C16D34" w:rsidRDefault="00C16D34" w:rsidP="00F2008F"/>
    <w:p w14:paraId="2EE996CE" w14:textId="77777777" w:rsidR="00C16D34" w:rsidRDefault="00C16D34" w:rsidP="00F2008F"/>
    <w:p w14:paraId="2A917B9E" w14:textId="77777777" w:rsidR="00C16D34" w:rsidRDefault="00C16D34" w:rsidP="00F2008F"/>
    <w:p w14:paraId="7809A665" w14:textId="77777777" w:rsidR="00C16D34" w:rsidRDefault="00C16D34" w:rsidP="00F2008F"/>
    <w:p w14:paraId="7BB6BC98" w14:textId="77777777" w:rsidR="006D6D48" w:rsidRDefault="006D6D48" w:rsidP="00C16D34"/>
    <w:p w14:paraId="4EA3D92C" w14:textId="1756E5B3" w:rsidR="00C16D34" w:rsidRPr="00C16D34" w:rsidRDefault="00C16D34" w:rsidP="00C16D34">
      <w:pPr>
        <w:rPr>
          <w:b/>
          <w:bCs/>
        </w:rPr>
      </w:pPr>
      <w:r w:rsidRPr="00C16D34">
        <w:rPr>
          <w:b/>
          <w:bCs/>
        </w:rPr>
        <w:lastRenderedPageBreak/>
        <w:t>References</w:t>
      </w:r>
    </w:p>
    <w:p w14:paraId="7ECF5881" w14:textId="111E3CE8" w:rsidR="00C16D34" w:rsidRPr="00C16D34" w:rsidRDefault="00C16D34" w:rsidP="00C16D34">
      <w:r w:rsidRPr="00C16D34">
        <w:t xml:space="preserve">American Hospital Association. (2023). </w:t>
      </w:r>
      <w:r w:rsidRPr="00C16D34">
        <w:rPr>
          <w:i/>
          <w:iCs/>
        </w:rPr>
        <w:t>Workforce challenges in the United States healthcare sector</w:t>
      </w:r>
      <w:r w:rsidRPr="00C16D34">
        <w:t xml:space="preserve">. Available at: https://www.aha.org [Accessed </w:t>
      </w:r>
      <w:r w:rsidR="00CD2BD2">
        <w:t xml:space="preserve">6 </w:t>
      </w:r>
      <w:r w:rsidRPr="00C16D34">
        <w:t>Nov. 2024].</w:t>
      </w:r>
    </w:p>
    <w:p w14:paraId="73833FCD" w14:textId="106B6083" w:rsidR="00C16D34" w:rsidRPr="00C16D34" w:rsidRDefault="00C16D34" w:rsidP="00C16D34">
      <w:r w:rsidRPr="00C16D34">
        <w:t xml:space="preserve">American Psychological Association. (2023). </w:t>
      </w:r>
      <w:r w:rsidRPr="00C16D34">
        <w:rPr>
          <w:i/>
          <w:iCs/>
        </w:rPr>
        <w:t>Mental health care in the United States: Access and challenges</w:t>
      </w:r>
      <w:r w:rsidRPr="00C16D34">
        <w:t xml:space="preserve">. Available at: https://www.apa.org [Accessed </w:t>
      </w:r>
      <w:r w:rsidR="00CD2BD2">
        <w:t>6</w:t>
      </w:r>
      <w:r w:rsidRPr="00C16D34">
        <w:t xml:space="preserve"> Nov. 2024].</w:t>
      </w:r>
    </w:p>
    <w:p w14:paraId="0D338DE4" w14:textId="371A1554" w:rsidR="00C16D34" w:rsidRPr="00C16D34" w:rsidRDefault="00C16D34" w:rsidP="00C16D34">
      <w:r w:rsidRPr="00C16D34">
        <w:t xml:space="preserve">Australian Department of Health. (2022). </w:t>
      </w:r>
      <w:r w:rsidRPr="00C16D34">
        <w:rPr>
          <w:i/>
          <w:iCs/>
        </w:rPr>
        <w:t>Rural health workforce: Strategies for increasing healthcare access in remote Australia</w:t>
      </w:r>
      <w:r w:rsidRPr="00C16D34">
        <w:t xml:space="preserve">. Available at: https://www.health.gov.au [Accessed </w:t>
      </w:r>
      <w:r w:rsidR="00CD2BD2">
        <w:t>6</w:t>
      </w:r>
      <w:r w:rsidRPr="00C16D34">
        <w:t xml:space="preserve"> Nov. 2024].</w:t>
      </w:r>
    </w:p>
    <w:p w14:paraId="0DD72565" w14:textId="03E766B1" w:rsidR="00C16D34" w:rsidRPr="00C16D34" w:rsidRDefault="00C16D34" w:rsidP="00C16D34">
      <w:r w:rsidRPr="00C16D34">
        <w:t xml:space="preserve">Australian Digital Health Agency. (2023). </w:t>
      </w:r>
      <w:r w:rsidRPr="00C16D34">
        <w:rPr>
          <w:i/>
          <w:iCs/>
        </w:rPr>
        <w:t>My Health Record: Australia's electronic health record initiative</w:t>
      </w:r>
      <w:r w:rsidRPr="00C16D34">
        <w:t xml:space="preserve">. Available at: https://www.digitalhealth.gov.au [Accessed </w:t>
      </w:r>
      <w:r w:rsidR="00C56C8C">
        <w:t>5</w:t>
      </w:r>
      <w:r w:rsidRPr="00C16D34">
        <w:t xml:space="preserve"> Nov. 2024].</w:t>
      </w:r>
    </w:p>
    <w:p w14:paraId="11C244B3" w14:textId="4B02F8CB" w:rsidR="00C16D34" w:rsidRPr="00C16D34" w:rsidRDefault="00C16D34" w:rsidP="00C16D34">
      <w:r w:rsidRPr="00C16D34">
        <w:t xml:space="preserve">Australian Government Department of Health. (2023). </w:t>
      </w:r>
      <w:r w:rsidRPr="00C16D34">
        <w:rPr>
          <w:i/>
          <w:iCs/>
        </w:rPr>
        <w:t>Mental health support initiatives for rural and Indigenous populations in Australia</w:t>
      </w:r>
      <w:r w:rsidRPr="00C16D34">
        <w:t>. Available at: https://www.health.gov.au [Accessed 7 Nov. 2024].</w:t>
      </w:r>
    </w:p>
    <w:p w14:paraId="64D2328F" w14:textId="7F79AF58" w:rsidR="00C16D34" w:rsidRPr="00C16D34" w:rsidRDefault="00C16D34" w:rsidP="00C16D34">
      <w:r w:rsidRPr="00C16D34">
        <w:t xml:space="preserve">Australian Institute of Health and Welfare. (2023). </w:t>
      </w:r>
      <w:r w:rsidRPr="00C16D34">
        <w:rPr>
          <w:i/>
          <w:iCs/>
        </w:rPr>
        <w:t>Access to healthcare services in rural and remote Australia</w:t>
      </w:r>
      <w:r w:rsidRPr="00C16D34">
        <w:t xml:space="preserve">. Available at: https://www.aihw.gov.au [Accessed </w:t>
      </w:r>
      <w:r w:rsidR="00C56C8C">
        <w:t>1</w:t>
      </w:r>
      <w:r w:rsidRPr="00C16D34">
        <w:t xml:space="preserve"> Nov. 2024].</w:t>
      </w:r>
    </w:p>
    <w:p w14:paraId="6EEA863E" w14:textId="52F3C3C5" w:rsidR="00C16D34" w:rsidRDefault="00C16D34" w:rsidP="00C16D34">
      <w:r w:rsidRPr="00C16D34">
        <w:t xml:space="preserve">BBC. (2018). </w:t>
      </w:r>
      <w:r w:rsidRPr="00C16D34">
        <w:rPr>
          <w:i/>
          <w:iCs/>
        </w:rPr>
        <w:t>Will we have enough nurses? Nurse demand and supply forecast</w:t>
      </w:r>
      <w:r w:rsidRPr="00C16D34">
        <w:t xml:space="preserve">. [Image]. Available at: https://www.bbc.com [Accessed </w:t>
      </w:r>
      <w:r w:rsidR="00893763">
        <w:t xml:space="preserve">1 </w:t>
      </w:r>
      <w:r w:rsidRPr="00C16D34">
        <w:t>Nov. 2024].</w:t>
      </w:r>
    </w:p>
    <w:p w14:paraId="066DB2AB" w14:textId="77777777" w:rsidR="00B1327D" w:rsidRDefault="00B1327D" w:rsidP="00B1327D">
      <w:r w:rsidRPr="00572FEE">
        <w:t xml:space="preserve">Bevan Commission, 2021. </w:t>
      </w:r>
      <w:r w:rsidRPr="00572FEE">
        <w:rPr>
          <w:i/>
          <w:iCs/>
        </w:rPr>
        <w:t>Creating a sustainable health and care workforce in Wales</w:t>
      </w:r>
      <w:r w:rsidRPr="00572FEE">
        <w:t xml:space="preserve">. [Online] Available at: https://www.bevancommission.org/ [Accessed </w:t>
      </w:r>
      <w:r>
        <w:t>1</w:t>
      </w:r>
      <w:r w:rsidRPr="00572FEE">
        <w:t>9 October 2024].</w:t>
      </w:r>
    </w:p>
    <w:p w14:paraId="53A29D82" w14:textId="77777777" w:rsidR="00421CE3" w:rsidRPr="00572FEE" w:rsidRDefault="00421CE3" w:rsidP="00421CE3">
      <w:r w:rsidRPr="00572FEE">
        <w:t xml:space="preserve">Bevan Foundation, 2020. </w:t>
      </w:r>
      <w:r w:rsidRPr="00572FEE">
        <w:rPr>
          <w:i/>
          <w:iCs/>
        </w:rPr>
        <w:t>The Future of Primary Care in Wales: Challenges and Opportunities</w:t>
      </w:r>
      <w:r w:rsidRPr="00572FEE">
        <w:t xml:space="preserve">. [Online] Available at: https://www.bevanfoundation.org/publications/the-future-of-primary-care-in-wales-challenges-and-opportunities/ [Accessed </w:t>
      </w:r>
      <w:r>
        <w:t>15</w:t>
      </w:r>
      <w:r w:rsidRPr="00572FEE">
        <w:t xml:space="preserve"> October 2024].</w:t>
      </w:r>
    </w:p>
    <w:p w14:paraId="362CE0C0" w14:textId="3ABADC26" w:rsidR="00C16D34" w:rsidRPr="00C16D34" w:rsidRDefault="00C16D34" w:rsidP="00C16D34">
      <w:r w:rsidRPr="00C16D34">
        <w:t xml:space="preserve">British Medical Journal. (2023). </w:t>
      </w:r>
      <w:r w:rsidRPr="00C16D34">
        <w:rPr>
          <w:i/>
          <w:iCs/>
        </w:rPr>
        <w:t>Integrated health and social care initiatives across the United Kingdom</w:t>
      </w:r>
      <w:r w:rsidRPr="00C16D34">
        <w:t xml:space="preserve">. Available at: https://www.bmj.com [Accessed </w:t>
      </w:r>
      <w:r w:rsidR="00893763">
        <w:t>1</w:t>
      </w:r>
      <w:r w:rsidRPr="00C16D34">
        <w:t xml:space="preserve"> Nov. 2024].</w:t>
      </w:r>
    </w:p>
    <w:p w14:paraId="72B6F2B3" w14:textId="724BEAEB" w:rsidR="00C16D34" w:rsidRPr="00C16D34" w:rsidRDefault="00893763" w:rsidP="00C16D34">
      <w:r w:rsidRPr="00C16D34">
        <w:t>Centres</w:t>
      </w:r>
      <w:r w:rsidR="00C16D34" w:rsidRPr="00C16D34">
        <w:t xml:space="preserve"> for Medicare &amp; Medicaid Services. (2023). </w:t>
      </w:r>
      <w:r w:rsidR="00C16D34" w:rsidRPr="00C16D34">
        <w:rPr>
          <w:i/>
          <w:iCs/>
        </w:rPr>
        <w:t>Healthcare challenges for aging populations in the U.S.</w:t>
      </w:r>
      <w:r w:rsidR="00C16D34" w:rsidRPr="00C16D34">
        <w:t xml:space="preserve"> Available at: https://www.cms.gov [Accessed </w:t>
      </w:r>
      <w:r>
        <w:t>1</w:t>
      </w:r>
      <w:r w:rsidR="00C16D34" w:rsidRPr="00C16D34">
        <w:t xml:space="preserve"> Nov. 2024].</w:t>
      </w:r>
    </w:p>
    <w:p w14:paraId="6F89ABC5" w14:textId="023C1904" w:rsidR="00C16D34" w:rsidRPr="00C16D34" w:rsidRDefault="00C16D34" w:rsidP="00C16D34">
      <w:r w:rsidRPr="00C16D34">
        <w:t xml:space="preserve">Health Service Journal. (2023). </w:t>
      </w:r>
      <w:r w:rsidRPr="00C16D34">
        <w:rPr>
          <w:i/>
          <w:iCs/>
        </w:rPr>
        <w:t>Challenges in digital health and data interoperability within the NHS</w:t>
      </w:r>
      <w:r w:rsidRPr="00C16D34">
        <w:t>. Available at: https://www.hsj.co.uk [Accessed 7 Nov. 2024].</w:t>
      </w:r>
    </w:p>
    <w:p w14:paraId="0F8F9064" w14:textId="3CC8919F" w:rsidR="00C16D34" w:rsidRPr="00C16D34" w:rsidRDefault="00C16D34" w:rsidP="00C16D34">
      <w:r w:rsidRPr="00C16D34">
        <w:t xml:space="preserve">King’s Fund. (2022). </w:t>
      </w:r>
      <w:r w:rsidRPr="00C16D34">
        <w:rPr>
          <w:i/>
          <w:iCs/>
        </w:rPr>
        <w:t>Workforce shortages in the NHS: Causes, implications, and potential solutions</w:t>
      </w:r>
      <w:r w:rsidRPr="00C16D34">
        <w:t xml:space="preserve">. Available at: https://www.kingsfund.org.uk [Accessed </w:t>
      </w:r>
      <w:r w:rsidR="00893763">
        <w:t>1</w:t>
      </w:r>
      <w:r w:rsidRPr="00C16D34">
        <w:t xml:space="preserve"> Nov. 2024].</w:t>
      </w:r>
    </w:p>
    <w:p w14:paraId="11A30E7E" w14:textId="695AC397" w:rsidR="00C16D34" w:rsidRDefault="00C16D34" w:rsidP="00C16D34">
      <w:r w:rsidRPr="00C16D34">
        <w:t xml:space="preserve">Mental Health Wales. (2023). </w:t>
      </w:r>
      <w:r w:rsidRPr="00C16D34">
        <w:rPr>
          <w:i/>
          <w:iCs/>
        </w:rPr>
        <w:t>Mental health services in Wales: Gaps, initiatives, and future directions</w:t>
      </w:r>
      <w:r w:rsidRPr="00C16D34">
        <w:t xml:space="preserve">. Available at: https://www.mentalhealthwales.net [Accessed </w:t>
      </w:r>
      <w:r w:rsidR="00893763">
        <w:t>5</w:t>
      </w:r>
      <w:r w:rsidRPr="00C16D34">
        <w:t xml:space="preserve"> Nov. 2024].</w:t>
      </w:r>
    </w:p>
    <w:p w14:paraId="44DDD1F1" w14:textId="77777777" w:rsidR="00B022FD" w:rsidRPr="00572FEE" w:rsidRDefault="00B022FD" w:rsidP="00B022FD">
      <w:r w:rsidRPr="00572FEE">
        <w:lastRenderedPageBreak/>
        <w:t xml:space="preserve">National Assembly for Wales, 2019. </w:t>
      </w:r>
      <w:r w:rsidRPr="00572FEE">
        <w:rPr>
          <w:i/>
          <w:iCs/>
        </w:rPr>
        <w:t>The Future of Primary Care in Wales</w:t>
      </w:r>
      <w:r w:rsidRPr="00572FEE">
        <w:t xml:space="preserve">. [Online] Available at: https://www.assembly.wales/en/research/Pages/research.aspx [Accessed </w:t>
      </w:r>
      <w:r>
        <w:t>1</w:t>
      </w:r>
      <w:r w:rsidRPr="00572FEE">
        <w:t>9 October 2024].</w:t>
      </w:r>
    </w:p>
    <w:p w14:paraId="376FBA29" w14:textId="66CA1A38" w:rsidR="00C16D34" w:rsidRPr="00C16D34" w:rsidRDefault="00C16D34" w:rsidP="00C16D34">
      <w:r w:rsidRPr="00C16D34">
        <w:t xml:space="preserve">National Rural Health Association. (2023). </w:t>
      </w:r>
      <w:r w:rsidRPr="00C16D34">
        <w:rPr>
          <w:i/>
          <w:iCs/>
        </w:rPr>
        <w:t>Addressing healthcare deserts in rural America</w:t>
      </w:r>
      <w:r w:rsidRPr="00C16D34">
        <w:t xml:space="preserve">. Available at: https://www.ruralhealth.us [Accessed </w:t>
      </w:r>
      <w:r w:rsidR="00893763">
        <w:t xml:space="preserve">5 </w:t>
      </w:r>
      <w:r w:rsidRPr="00C16D34">
        <w:t>Nov. 2024].</w:t>
      </w:r>
    </w:p>
    <w:p w14:paraId="54458E2F" w14:textId="1B9B46F5" w:rsidR="00C16D34" w:rsidRPr="00C16D34" w:rsidRDefault="00C16D34" w:rsidP="00C16D34">
      <w:r w:rsidRPr="00C16D34">
        <w:t xml:space="preserve">NHS Confederation. (2023). </w:t>
      </w:r>
      <w:r w:rsidRPr="00C16D34">
        <w:rPr>
          <w:i/>
          <w:iCs/>
        </w:rPr>
        <w:t>Primary care workforce shortages and recruitment strategies in the UK</w:t>
      </w:r>
      <w:r w:rsidRPr="00C16D34">
        <w:t xml:space="preserve">. Available at: https://www.nhsconfed.org [Accessed </w:t>
      </w:r>
      <w:r w:rsidR="00893763">
        <w:t>6</w:t>
      </w:r>
      <w:r w:rsidRPr="00C16D34">
        <w:t xml:space="preserve"> Nov. 2024].</w:t>
      </w:r>
    </w:p>
    <w:p w14:paraId="0B6C925F" w14:textId="5A896250" w:rsidR="00C16D34" w:rsidRPr="00C16D34" w:rsidRDefault="00C16D34" w:rsidP="00C16D34">
      <w:r w:rsidRPr="00C16D34">
        <w:t xml:space="preserve">Office of the National Coordinator for Health Information Technology. (2023). </w:t>
      </w:r>
      <w:r w:rsidRPr="00C16D34">
        <w:rPr>
          <w:i/>
          <w:iCs/>
        </w:rPr>
        <w:t>Interoperability challenges in the U.S. healthcare system</w:t>
      </w:r>
      <w:r w:rsidRPr="00C16D34">
        <w:t>. Available at: https://www.healthit.gov [Accessed 7 Nov. 2024].</w:t>
      </w:r>
    </w:p>
    <w:p w14:paraId="5F37EC33" w14:textId="45AF6E64" w:rsidR="00C16D34" w:rsidRDefault="00C16D34" w:rsidP="00C16D34">
      <w:r w:rsidRPr="00C16D34">
        <w:t xml:space="preserve">Public Health Wales. (2022). </w:t>
      </w:r>
      <w:r w:rsidRPr="00C16D34">
        <w:rPr>
          <w:i/>
          <w:iCs/>
        </w:rPr>
        <w:t>Health disparities in rural and deprived areas of Wales</w:t>
      </w:r>
      <w:r w:rsidRPr="00C16D34">
        <w:t xml:space="preserve">. Available at: https://phw.nhs.wales [Accessed </w:t>
      </w:r>
      <w:r w:rsidR="00893763">
        <w:t>1</w:t>
      </w:r>
      <w:r w:rsidRPr="00C16D34">
        <w:t xml:space="preserve"> Nov. 2024].</w:t>
      </w:r>
    </w:p>
    <w:p w14:paraId="668DEAB3" w14:textId="124F0700" w:rsidR="00A44E6B" w:rsidRPr="00C16D34" w:rsidRDefault="00A44E6B" w:rsidP="00C16D34">
      <w:r w:rsidRPr="00572FEE">
        <w:t xml:space="preserve">Royal College of General Practitioners, 2021. </w:t>
      </w:r>
      <w:r w:rsidRPr="00572FEE">
        <w:rPr>
          <w:i/>
          <w:iCs/>
        </w:rPr>
        <w:t>The Future of General Practice: A Vision for 2021</w:t>
      </w:r>
      <w:r w:rsidRPr="00572FEE">
        <w:t xml:space="preserve">. [Online] Available at: https://www.rcgp.org.uk/policy/rcgp-policy-areas/the-future-of-general-practice.aspx [Accessed </w:t>
      </w:r>
      <w:r>
        <w:t>15</w:t>
      </w:r>
      <w:r w:rsidRPr="00572FEE">
        <w:t xml:space="preserve"> October 2024].</w:t>
      </w:r>
    </w:p>
    <w:p w14:paraId="7F6D4860" w14:textId="675CC149" w:rsidR="00C16D34" w:rsidRPr="00C16D34" w:rsidRDefault="00C16D34" w:rsidP="00C16D34">
      <w:r w:rsidRPr="00C16D34">
        <w:t xml:space="preserve">Royal College of Psychiatrists. (2023). </w:t>
      </w:r>
      <w:r w:rsidRPr="00C16D34">
        <w:rPr>
          <w:i/>
          <w:iCs/>
        </w:rPr>
        <w:t>Mental health service pressures and workforce shortages in the UK</w:t>
      </w:r>
      <w:r w:rsidRPr="00C16D34">
        <w:t xml:space="preserve">. Available at: https://www.rcpsych.ac.uk [Accessed </w:t>
      </w:r>
      <w:r w:rsidR="00893763">
        <w:t>1</w:t>
      </w:r>
      <w:r w:rsidRPr="00C16D34">
        <w:t xml:space="preserve"> Nov. 2024].</w:t>
      </w:r>
    </w:p>
    <w:p w14:paraId="1E7E81A4" w14:textId="2501DB59" w:rsidR="00C16D34" w:rsidRDefault="00C16D34" w:rsidP="00C16D34">
      <w:r w:rsidRPr="00C16D34">
        <w:t xml:space="preserve">Welsh Government. (2023). </w:t>
      </w:r>
      <w:r w:rsidRPr="00C16D34">
        <w:rPr>
          <w:i/>
          <w:iCs/>
        </w:rPr>
        <w:t>Digital healthcare and integration in Wales</w:t>
      </w:r>
      <w:r w:rsidRPr="00C16D34">
        <w:t xml:space="preserve">. Available at: https://gov.wales [Accessed </w:t>
      </w:r>
      <w:r w:rsidR="00893763">
        <w:t>6</w:t>
      </w:r>
      <w:r w:rsidRPr="00C16D34">
        <w:t xml:space="preserve"> Nov. 2024].</w:t>
      </w:r>
    </w:p>
    <w:p w14:paraId="10A649C0" w14:textId="77777777" w:rsidR="00D36401" w:rsidRPr="00572FEE" w:rsidRDefault="00D36401" w:rsidP="00DF02AC">
      <w:pPr>
        <w:rPr>
          <w:b/>
          <w:bCs/>
        </w:rPr>
      </w:pPr>
      <w:r w:rsidRPr="00572FEE">
        <w:t xml:space="preserve">Wales Governance Centre, 2019. </w:t>
      </w:r>
      <w:r w:rsidRPr="00572FEE">
        <w:rPr>
          <w:i/>
          <w:iCs/>
        </w:rPr>
        <w:t>Health Inequalities in Wales: An Overview</w:t>
      </w:r>
      <w:r w:rsidRPr="00572FEE">
        <w:t>. [Online] Available at: https://www.cardiff.ac.uk/for-researchers/wales-governance-centre/publications/health-inequalities-in-wales-an-overview</w:t>
      </w:r>
      <w:r w:rsidRPr="00572FEE">
        <w:rPr>
          <w:b/>
          <w:bCs/>
        </w:rPr>
        <w:t xml:space="preserve"> </w:t>
      </w:r>
      <w:r w:rsidRPr="00572FEE">
        <w:t>[Accessed 29 October 2024].</w:t>
      </w:r>
    </w:p>
    <w:p w14:paraId="56681168" w14:textId="77777777" w:rsidR="00D36401" w:rsidRPr="00572FEE" w:rsidRDefault="00D36401" w:rsidP="00D36401"/>
    <w:p w14:paraId="3727E5C3" w14:textId="77777777" w:rsidR="00D36401" w:rsidRPr="00C16D34" w:rsidRDefault="00D36401" w:rsidP="00C16D34"/>
    <w:p w14:paraId="4DC4C556" w14:textId="77777777" w:rsidR="00C16D34" w:rsidRPr="004565E2" w:rsidRDefault="00C16D34" w:rsidP="00F2008F"/>
    <w:sectPr w:rsidR="00C16D34" w:rsidRPr="004565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37B54"/>
    <w:multiLevelType w:val="multilevel"/>
    <w:tmpl w:val="253C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86914"/>
    <w:multiLevelType w:val="multilevel"/>
    <w:tmpl w:val="FACC2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95304A"/>
    <w:multiLevelType w:val="hybridMultilevel"/>
    <w:tmpl w:val="24ECC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523F55"/>
    <w:multiLevelType w:val="multilevel"/>
    <w:tmpl w:val="E1564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7F4D1A"/>
    <w:multiLevelType w:val="multilevel"/>
    <w:tmpl w:val="3EB634EE"/>
    <w:lvl w:ilvl="0">
      <w:start w:val="1"/>
      <w:numFmt w:val="decimal"/>
      <w:lvlText w:val="%1."/>
      <w:lvlJc w:val="left"/>
      <w:pPr>
        <w:tabs>
          <w:tab w:val="num" w:pos="786"/>
        </w:tabs>
        <w:ind w:left="786" w:hanging="360"/>
      </w:pPr>
      <w:rPr>
        <w:b/>
        <w:bCs/>
      </w:r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5" w15:restartNumberingAfterBreak="0">
    <w:nsid w:val="1E3045FE"/>
    <w:multiLevelType w:val="multilevel"/>
    <w:tmpl w:val="DA882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7C1D8C"/>
    <w:multiLevelType w:val="multilevel"/>
    <w:tmpl w:val="7ADE0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7299F"/>
    <w:multiLevelType w:val="hybridMultilevel"/>
    <w:tmpl w:val="5FC0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7E0AF6"/>
    <w:multiLevelType w:val="multilevel"/>
    <w:tmpl w:val="5C4E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EF3038"/>
    <w:multiLevelType w:val="multilevel"/>
    <w:tmpl w:val="29889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3C2152"/>
    <w:multiLevelType w:val="multilevel"/>
    <w:tmpl w:val="E80C9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D11BA5"/>
    <w:multiLevelType w:val="multilevel"/>
    <w:tmpl w:val="5C1AD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726AF"/>
    <w:multiLevelType w:val="multilevel"/>
    <w:tmpl w:val="5CF80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B60A1"/>
    <w:multiLevelType w:val="multilevel"/>
    <w:tmpl w:val="ADAC4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7C2B58"/>
    <w:multiLevelType w:val="multilevel"/>
    <w:tmpl w:val="3AAAF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663633"/>
    <w:multiLevelType w:val="multilevel"/>
    <w:tmpl w:val="1610C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464B22"/>
    <w:multiLevelType w:val="multilevel"/>
    <w:tmpl w:val="1F6E4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9826E0"/>
    <w:multiLevelType w:val="multilevel"/>
    <w:tmpl w:val="1DDCE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0A2C14"/>
    <w:multiLevelType w:val="multilevel"/>
    <w:tmpl w:val="5218C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3461969">
    <w:abstractNumId w:val="3"/>
  </w:num>
  <w:num w:numId="2" w16cid:durableId="356351179">
    <w:abstractNumId w:val="15"/>
  </w:num>
  <w:num w:numId="3" w16cid:durableId="1082605931">
    <w:abstractNumId w:val="4"/>
  </w:num>
  <w:num w:numId="4" w16cid:durableId="551694726">
    <w:abstractNumId w:val="6"/>
  </w:num>
  <w:num w:numId="5" w16cid:durableId="1261135436">
    <w:abstractNumId w:val="5"/>
  </w:num>
  <w:num w:numId="6" w16cid:durableId="733696236">
    <w:abstractNumId w:val="12"/>
  </w:num>
  <w:num w:numId="7" w16cid:durableId="757211608">
    <w:abstractNumId w:val="8"/>
  </w:num>
  <w:num w:numId="8" w16cid:durableId="1044450009">
    <w:abstractNumId w:val="0"/>
  </w:num>
  <w:num w:numId="9" w16cid:durableId="569081200">
    <w:abstractNumId w:val="2"/>
  </w:num>
  <w:num w:numId="10" w16cid:durableId="215892343">
    <w:abstractNumId w:val="7"/>
  </w:num>
  <w:num w:numId="11" w16cid:durableId="1068502341">
    <w:abstractNumId w:val="17"/>
  </w:num>
  <w:num w:numId="12" w16cid:durableId="2085686231">
    <w:abstractNumId w:val="11"/>
  </w:num>
  <w:num w:numId="13" w16cid:durableId="1052460314">
    <w:abstractNumId w:val="14"/>
  </w:num>
  <w:num w:numId="14" w16cid:durableId="391084498">
    <w:abstractNumId w:val="16"/>
  </w:num>
  <w:num w:numId="15" w16cid:durableId="530462424">
    <w:abstractNumId w:val="10"/>
  </w:num>
  <w:num w:numId="16" w16cid:durableId="2123957477">
    <w:abstractNumId w:val="9"/>
  </w:num>
  <w:num w:numId="17" w16cid:durableId="2026132520">
    <w:abstractNumId w:val="1"/>
  </w:num>
  <w:num w:numId="18" w16cid:durableId="856961246">
    <w:abstractNumId w:val="13"/>
  </w:num>
  <w:num w:numId="19" w16cid:durableId="47973159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365"/>
    <w:rsid w:val="000266DD"/>
    <w:rsid w:val="0003390B"/>
    <w:rsid w:val="000A17BE"/>
    <w:rsid w:val="000D3649"/>
    <w:rsid w:val="000D5C76"/>
    <w:rsid w:val="000F5AE8"/>
    <w:rsid w:val="001059A3"/>
    <w:rsid w:val="00120A06"/>
    <w:rsid w:val="0012760C"/>
    <w:rsid w:val="001522F8"/>
    <w:rsid w:val="00192AB5"/>
    <w:rsid w:val="001B7307"/>
    <w:rsid w:val="00223F75"/>
    <w:rsid w:val="002C5C25"/>
    <w:rsid w:val="002D3014"/>
    <w:rsid w:val="00350E79"/>
    <w:rsid w:val="00353C83"/>
    <w:rsid w:val="003540CC"/>
    <w:rsid w:val="00376A7E"/>
    <w:rsid w:val="00395395"/>
    <w:rsid w:val="003C1D58"/>
    <w:rsid w:val="003E090E"/>
    <w:rsid w:val="00421CE3"/>
    <w:rsid w:val="004565E2"/>
    <w:rsid w:val="004A07A6"/>
    <w:rsid w:val="004A18BD"/>
    <w:rsid w:val="004F64A6"/>
    <w:rsid w:val="00506611"/>
    <w:rsid w:val="00552776"/>
    <w:rsid w:val="00572FCD"/>
    <w:rsid w:val="005924BF"/>
    <w:rsid w:val="00593144"/>
    <w:rsid w:val="005B455E"/>
    <w:rsid w:val="005C5D18"/>
    <w:rsid w:val="005F7A73"/>
    <w:rsid w:val="00607A3B"/>
    <w:rsid w:val="006108E1"/>
    <w:rsid w:val="00622867"/>
    <w:rsid w:val="00665F88"/>
    <w:rsid w:val="00674DEF"/>
    <w:rsid w:val="006A4C4C"/>
    <w:rsid w:val="006D6D48"/>
    <w:rsid w:val="006D7983"/>
    <w:rsid w:val="007B52AB"/>
    <w:rsid w:val="007B73EE"/>
    <w:rsid w:val="007C1B10"/>
    <w:rsid w:val="007C20AB"/>
    <w:rsid w:val="007F287E"/>
    <w:rsid w:val="007F468E"/>
    <w:rsid w:val="00816A1B"/>
    <w:rsid w:val="00861306"/>
    <w:rsid w:val="00877043"/>
    <w:rsid w:val="00885E85"/>
    <w:rsid w:val="00893763"/>
    <w:rsid w:val="008D3FCE"/>
    <w:rsid w:val="008E0351"/>
    <w:rsid w:val="0097462A"/>
    <w:rsid w:val="00982239"/>
    <w:rsid w:val="009D37F9"/>
    <w:rsid w:val="009D7554"/>
    <w:rsid w:val="009E557A"/>
    <w:rsid w:val="00A16220"/>
    <w:rsid w:val="00A21849"/>
    <w:rsid w:val="00A44E6B"/>
    <w:rsid w:val="00A45F26"/>
    <w:rsid w:val="00A64C68"/>
    <w:rsid w:val="00A921CE"/>
    <w:rsid w:val="00AB04C7"/>
    <w:rsid w:val="00AD2D3C"/>
    <w:rsid w:val="00B022FD"/>
    <w:rsid w:val="00B1327D"/>
    <w:rsid w:val="00B222AB"/>
    <w:rsid w:val="00B36F23"/>
    <w:rsid w:val="00B64586"/>
    <w:rsid w:val="00BB5670"/>
    <w:rsid w:val="00BF1D1F"/>
    <w:rsid w:val="00C00B46"/>
    <w:rsid w:val="00C02265"/>
    <w:rsid w:val="00C12145"/>
    <w:rsid w:val="00C16D34"/>
    <w:rsid w:val="00C35F24"/>
    <w:rsid w:val="00C37788"/>
    <w:rsid w:val="00C413B5"/>
    <w:rsid w:val="00C56C8C"/>
    <w:rsid w:val="00C841D5"/>
    <w:rsid w:val="00CB0A7F"/>
    <w:rsid w:val="00CD044B"/>
    <w:rsid w:val="00CD2BD2"/>
    <w:rsid w:val="00CE5F45"/>
    <w:rsid w:val="00D17E3C"/>
    <w:rsid w:val="00D355CA"/>
    <w:rsid w:val="00D36401"/>
    <w:rsid w:val="00D559D9"/>
    <w:rsid w:val="00D67C00"/>
    <w:rsid w:val="00D701F4"/>
    <w:rsid w:val="00D718BE"/>
    <w:rsid w:val="00D82025"/>
    <w:rsid w:val="00DE2BD5"/>
    <w:rsid w:val="00DF02AC"/>
    <w:rsid w:val="00DF447D"/>
    <w:rsid w:val="00E43005"/>
    <w:rsid w:val="00E7622A"/>
    <w:rsid w:val="00ED51D4"/>
    <w:rsid w:val="00EE0365"/>
    <w:rsid w:val="00EE386B"/>
    <w:rsid w:val="00EF458C"/>
    <w:rsid w:val="00F2008F"/>
    <w:rsid w:val="00F26050"/>
    <w:rsid w:val="00F406E8"/>
    <w:rsid w:val="00F73F5A"/>
    <w:rsid w:val="00F838C3"/>
    <w:rsid w:val="00FF3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D2275D"/>
  <w15:chartTrackingRefBased/>
  <w15:docId w15:val="{6C50C526-D7CF-4175-A228-060D8CBFE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365"/>
    <w:rPr>
      <w:rFonts w:eastAsiaTheme="majorEastAsia" w:cstheme="majorBidi"/>
      <w:color w:val="272727" w:themeColor="text1" w:themeTint="D8"/>
    </w:rPr>
  </w:style>
  <w:style w:type="paragraph" w:styleId="Title">
    <w:name w:val="Title"/>
    <w:basedOn w:val="Normal"/>
    <w:next w:val="Normal"/>
    <w:link w:val="TitleChar"/>
    <w:uiPriority w:val="10"/>
    <w:qFormat/>
    <w:rsid w:val="00EE0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365"/>
    <w:pPr>
      <w:spacing w:before="160"/>
      <w:jc w:val="center"/>
    </w:pPr>
    <w:rPr>
      <w:i/>
      <w:iCs/>
      <w:color w:val="404040" w:themeColor="text1" w:themeTint="BF"/>
    </w:rPr>
  </w:style>
  <w:style w:type="character" w:customStyle="1" w:styleId="QuoteChar">
    <w:name w:val="Quote Char"/>
    <w:basedOn w:val="DefaultParagraphFont"/>
    <w:link w:val="Quote"/>
    <w:uiPriority w:val="29"/>
    <w:rsid w:val="00EE0365"/>
    <w:rPr>
      <w:i/>
      <w:iCs/>
      <w:color w:val="404040" w:themeColor="text1" w:themeTint="BF"/>
    </w:rPr>
  </w:style>
  <w:style w:type="paragraph" w:styleId="ListParagraph">
    <w:name w:val="List Paragraph"/>
    <w:basedOn w:val="Normal"/>
    <w:uiPriority w:val="34"/>
    <w:qFormat/>
    <w:rsid w:val="00EE0365"/>
    <w:pPr>
      <w:ind w:left="720"/>
      <w:contextualSpacing/>
    </w:pPr>
  </w:style>
  <w:style w:type="character" w:styleId="IntenseEmphasis">
    <w:name w:val="Intense Emphasis"/>
    <w:basedOn w:val="DefaultParagraphFont"/>
    <w:uiPriority w:val="21"/>
    <w:qFormat/>
    <w:rsid w:val="00EE0365"/>
    <w:rPr>
      <w:i/>
      <w:iCs/>
      <w:color w:val="0F4761" w:themeColor="accent1" w:themeShade="BF"/>
    </w:rPr>
  </w:style>
  <w:style w:type="paragraph" w:styleId="IntenseQuote">
    <w:name w:val="Intense Quote"/>
    <w:basedOn w:val="Normal"/>
    <w:next w:val="Normal"/>
    <w:link w:val="IntenseQuoteChar"/>
    <w:uiPriority w:val="30"/>
    <w:qFormat/>
    <w:rsid w:val="00EE0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365"/>
    <w:rPr>
      <w:i/>
      <w:iCs/>
      <w:color w:val="0F4761" w:themeColor="accent1" w:themeShade="BF"/>
    </w:rPr>
  </w:style>
  <w:style w:type="character" w:styleId="IntenseReference">
    <w:name w:val="Intense Reference"/>
    <w:basedOn w:val="DefaultParagraphFont"/>
    <w:uiPriority w:val="32"/>
    <w:qFormat/>
    <w:rsid w:val="00EE0365"/>
    <w:rPr>
      <w:b/>
      <w:bCs/>
      <w:smallCaps/>
      <w:color w:val="0F4761" w:themeColor="accent1" w:themeShade="BF"/>
      <w:spacing w:val="5"/>
    </w:rPr>
  </w:style>
  <w:style w:type="character" w:styleId="Hyperlink">
    <w:name w:val="Hyperlink"/>
    <w:basedOn w:val="DefaultParagraphFont"/>
    <w:uiPriority w:val="99"/>
    <w:unhideWhenUsed/>
    <w:rsid w:val="0003390B"/>
    <w:rPr>
      <w:color w:val="467886" w:themeColor="hyperlink"/>
      <w:u w:val="single"/>
    </w:rPr>
  </w:style>
  <w:style w:type="character" w:styleId="UnresolvedMention">
    <w:name w:val="Unresolved Mention"/>
    <w:basedOn w:val="DefaultParagraphFont"/>
    <w:uiPriority w:val="99"/>
    <w:semiHidden/>
    <w:unhideWhenUsed/>
    <w:rsid w:val="000339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30673">
      <w:bodyDiv w:val="1"/>
      <w:marLeft w:val="0"/>
      <w:marRight w:val="0"/>
      <w:marTop w:val="0"/>
      <w:marBottom w:val="0"/>
      <w:divBdr>
        <w:top w:val="none" w:sz="0" w:space="0" w:color="auto"/>
        <w:left w:val="none" w:sz="0" w:space="0" w:color="auto"/>
        <w:bottom w:val="none" w:sz="0" w:space="0" w:color="auto"/>
        <w:right w:val="none" w:sz="0" w:space="0" w:color="auto"/>
      </w:divBdr>
    </w:div>
    <w:div w:id="103429927">
      <w:bodyDiv w:val="1"/>
      <w:marLeft w:val="0"/>
      <w:marRight w:val="0"/>
      <w:marTop w:val="0"/>
      <w:marBottom w:val="0"/>
      <w:divBdr>
        <w:top w:val="none" w:sz="0" w:space="0" w:color="auto"/>
        <w:left w:val="none" w:sz="0" w:space="0" w:color="auto"/>
        <w:bottom w:val="none" w:sz="0" w:space="0" w:color="auto"/>
        <w:right w:val="none" w:sz="0" w:space="0" w:color="auto"/>
      </w:divBdr>
    </w:div>
    <w:div w:id="163327004">
      <w:bodyDiv w:val="1"/>
      <w:marLeft w:val="0"/>
      <w:marRight w:val="0"/>
      <w:marTop w:val="0"/>
      <w:marBottom w:val="0"/>
      <w:divBdr>
        <w:top w:val="none" w:sz="0" w:space="0" w:color="auto"/>
        <w:left w:val="none" w:sz="0" w:space="0" w:color="auto"/>
        <w:bottom w:val="none" w:sz="0" w:space="0" w:color="auto"/>
        <w:right w:val="none" w:sz="0" w:space="0" w:color="auto"/>
      </w:divBdr>
    </w:div>
    <w:div w:id="394667045">
      <w:bodyDiv w:val="1"/>
      <w:marLeft w:val="0"/>
      <w:marRight w:val="0"/>
      <w:marTop w:val="0"/>
      <w:marBottom w:val="0"/>
      <w:divBdr>
        <w:top w:val="none" w:sz="0" w:space="0" w:color="auto"/>
        <w:left w:val="none" w:sz="0" w:space="0" w:color="auto"/>
        <w:bottom w:val="none" w:sz="0" w:space="0" w:color="auto"/>
        <w:right w:val="none" w:sz="0" w:space="0" w:color="auto"/>
      </w:divBdr>
    </w:div>
    <w:div w:id="462845788">
      <w:bodyDiv w:val="1"/>
      <w:marLeft w:val="0"/>
      <w:marRight w:val="0"/>
      <w:marTop w:val="0"/>
      <w:marBottom w:val="0"/>
      <w:divBdr>
        <w:top w:val="none" w:sz="0" w:space="0" w:color="auto"/>
        <w:left w:val="none" w:sz="0" w:space="0" w:color="auto"/>
        <w:bottom w:val="none" w:sz="0" w:space="0" w:color="auto"/>
        <w:right w:val="none" w:sz="0" w:space="0" w:color="auto"/>
      </w:divBdr>
    </w:div>
    <w:div w:id="469983097">
      <w:bodyDiv w:val="1"/>
      <w:marLeft w:val="0"/>
      <w:marRight w:val="0"/>
      <w:marTop w:val="0"/>
      <w:marBottom w:val="0"/>
      <w:divBdr>
        <w:top w:val="none" w:sz="0" w:space="0" w:color="auto"/>
        <w:left w:val="none" w:sz="0" w:space="0" w:color="auto"/>
        <w:bottom w:val="none" w:sz="0" w:space="0" w:color="auto"/>
        <w:right w:val="none" w:sz="0" w:space="0" w:color="auto"/>
      </w:divBdr>
    </w:div>
    <w:div w:id="486212003">
      <w:bodyDiv w:val="1"/>
      <w:marLeft w:val="0"/>
      <w:marRight w:val="0"/>
      <w:marTop w:val="0"/>
      <w:marBottom w:val="0"/>
      <w:divBdr>
        <w:top w:val="none" w:sz="0" w:space="0" w:color="auto"/>
        <w:left w:val="none" w:sz="0" w:space="0" w:color="auto"/>
        <w:bottom w:val="none" w:sz="0" w:space="0" w:color="auto"/>
        <w:right w:val="none" w:sz="0" w:space="0" w:color="auto"/>
      </w:divBdr>
    </w:div>
    <w:div w:id="505175661">
      <w:bodyDiv w:val="1"/>
      <w:marLeft w:val="0"/>
      <w:marRight w:val="0"/>
      <w:marTop w:val="0"/>
      <w:marBottom w:val="0"/>
      <w:divBdr>
        <w:top w:val="none" w:sz="0" w:space="0" w:color="auto"/>
        <w:left w:val="none" w:sz="0" w:space="0" w:color="auto"/>
        <w:bottom w:val="none" w:sz="0" w:space="0" w:color="auto"/>
        <w:right w:val="none" w:sz="0" w:space="0" w:color="auto"/>
      </w:divBdr>
    </w:div>
    <w:div w:id="670642915">
      <w:bodyDiv w:val="1"/>
      <w:marLeft w:val="0"/>
      <w:marRight w:val="0"/>
      <w:marTop w:val="0"/>
      <w:marBottom w:val="0"/>
      <w:divBdr>
        <w:top w:val="none" w:sz="0" w:space="0" w:color="auto"/>
        <w:left w:val="none" w:sz="0" w:space="0" w:color="auto"/>
        <w:bottom w:val="none" w:sz="0" w:space="0" w:color="auto"/>
        <w:right w:val="none" w:sz="0" w:space="0" w:color="auto"/>
      </w:divBdr>
    </w:div>
    <w:div w:id="674770763">
      <w:bodyDiv w:val="1"/>
      <w:marLeft w:val="0"/>
      <w:marRight w:val="0"/>
      <w:marTop w:val="0"/>
      <w:marBottom w:val="0"/>
      <w:divBdr>
        <w:top w:val="none" w:sz="0" w:space="0" w:color="auto"/>
        <w:left w:val="none" w:sz="0" w:space="0" w:color="auto"/>
        <w:bottom w:val="none" w:sz="0" w:space="0" w:color="auto"/>
        <w:right w:val="none" w:sz="0" w:space="0" w:color="auto"/>
      </w:divBdr>
      <w:divsChild>
        <w:div w:id="1441148228">
          <w:marLeft w:val="0"/>
          <w:marRight w:val="0"/>
          <w:marTop w:val="0"/>
          <w:marBottom w:val="0"/>
          <w:divBdr>
            <w:top w:val="none" w:sz="0" w:space="0" w:color="auto"/>
            <w:left w:val="none" w:sz="0" w:space="0" w:color="auto"/>
            <w:bottom w:val="none" w:sz="0" w:space="0" w:color="auto"/>
            <w:right w:val="none" w:sz="0" w:space="0" w:color="auto"/>
          </w:divBdr>
          <w:divsChild>
            <w:div w:id="1464040993">
              <w:marLeft w:val="0"/>
              <w:marRight w:val="0"/>
              <w:marTop w:val="0"/>
              <w:marBottom w:val="0"/>
              <w:divBdr>
                <w:top w:val="none" w:sz="0" w:space="0" w:color="auto"/>
                <w:left w:val="none" w:sz="0" w:space="0" w:color="auto"/>
                <w:bottom w:val="none" w:sz="0" w:space="0" w:color="auto"/>
                <w:right w:val="none" w:sz="0" w:space="0" w:color="auto"/>
              </w:divBdr>
              <w:divsChild>
                <w:div w:id="1309630987">
                  <w:marLeft w:val="0"/>
                  <w:marRight w:val="0"/>
                  <w:marTop w:val="0"/>
                  <w:marBottom w:val="0"/>
                  <w:divBdr>
                    <w:top w:val="none" w:sz="0" w:space="0" w:color="auto"/>
                    <w:left w:val="none" w:sz="0" w:space="0" w:color="auto"/>
                    <w:bottom w:val="none" w:sz="0" w:space="0" w:color="auto"/>
                    <w:right w:val="none" w:sz="0" w:space="0" w:color="auto"/>
                  </w:divBdr>
                  <w:divsChild>
                    <w:div w:id="1169179438">
                      <w:marLeft w:val="0"/>
                      <w:marRight w:val="0"/>
                      <w:marTop w:val="0"/>
                      <w:marBottom w:val="0"/>
                      <w:divBdr>
                        <w:top w:val="none" w:sz="0" w:space="0" w:color="auto"/>
                        <w:left w:val="none" w:sz="0" w:space="0" w:color="auto"/>
                        <w:bottom w:val="none" w:sz="0" w:space="0" w:color="auto"/>
                        <w:right w:val="none" w:sz="0" w:space="0" w:color="auto"/>
                      </w:divBdr>
                      <w:divsChild>
                        <w:div w:id="2050107073">
                          <w:marLeft w:val="0"/>
                          <w:marRight w:val="0"/>
                          <w:marTop w:val="0"/>
                          <w:marBottom w:val="0"/>
                          <w:divBdr>
                            <w:top w:val="none" w:sz="0" w:space="0" w:color="auto"/>
                            <w:left w:val="none" w:sz="0" w:space="0" w:color="auto"/>
                            <w:bottom w:val="none" w:sz="0" w:space="0" w:color="auto"/>
                            <w:right w:val="none" w:sz="0" w:space="0" w:color="auto"/>
                          </w:divBdr>
                          <w:divsChild>
                            <w:div w:id="71539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923888">
      <w:bodyDiv w:val="1"/>
      <w:marLeft w:val="0"/>
      <w:marRight w:val="0"/>
      <w:marTop w:val="0"/>
      <w:marBottom w:val="0"/>
      <w:divBdr>
        <w:top w:val="none" w:sz="0" w:space="0" w:color="auto"/>
        <w:left w:val="none" w:sz="0" w:space="0" w:color="auto"/>
        <w:bottom w:val="none" w:sz="0" w:space="0" w:color="auto"/>
        <w:right w:val="none" w:sz="0" w:space="0" w:color="auto"/>
      </w:divBdr>
    </w:div>
    <w:div w:id="701325649">
      <w:bodyDiv w:val="1"/>
      <w:marLeft w:val="0"/>
      <w:marRight w:val="0"/>
      <w:marTop w:val="0"/>
      <w:marBottom w:val="0"/>
      <w:divBdr>
        <w:top w:val="none" w:sz="0" w:space="0" w:color="auto"/>
        <w:left w:val="none" w:sz="0" w:space="0" w:color="auto"/>
        <w:bottom w:val="none" w:sz="0" w:space="0" w:color="auto"/>
        <w:right w:val="none" w:sz="0" w:space="0" w:color="auto"/>
      </w:divBdr>
    </w:div>
    <w:div w:id="723724262">
      <w:bodyDiv w:val="1"/>
      <w:marLeft w:val="0"/>
      <w:marRight w:val="0"/>
      <w:marTop w:val="0"/>
      <w:marBottom w:val="0"/>
      <w:divBdr>
        <w:top w:val="none" w:sz="0" w:space="0" w:color="auto"/>
        <w:left w:val="none" w:sz="0" w:space="0" w:color="auto"/>
        <w:bottom w:val="none" w:sz="0" w:space="0" w:color="auto"/>
        <w:right w:val="none" w:sz="0" w:space="0" w:color="auto"/>
      </w:divBdr>
    </w:div>
    <w:div w:id="778911384">
      <w:bodyDiv w:val="1"/>
      <w:marLeft w:val="0"/>
      <w:marRight w:val="0"/>
      <w:marTop w:val="0"/>
      <w:marBottom w:val="0"/>
      <w:divBdr>
        <w:top w:val="none" w:sz="0" w:space="0" w:color="auto"/>
        <w:left w:val="none" w:sz="0" w:space="0" w:color="auto"/>
        <w:bottom w:val="none" w:sz="0" w:space="0" w:color="auto"/>
        <w:right w:val="none" w:sz="0" w:space="0" w:color="auto"/>
      </w:divBdr>
    </w:div>
    <w:div w:id="779180787">
      <w:bodyDiv w:val="1"/>
      <w:marLeft w:val="0"/>
      <w:marRight w:val="0"/>
      <w:marTop w:val="0"/>
      <w:marBottom w:val="0"/>
      <w:divBdr>
        <w:top w:val="none" w:sz="0" w:space="0" w:color="auto"/>
        <w:left w:val="none" w:sz="0" w:space="0" w:color="auto"/>
        <w:bottom w:val="none" w:sz="0" w:space="0" w:color="auto"/>
        <w:right w:val="none" w:sz="0" w:space="0" w:color="auto"/>
      </w:divBdr>
    </w:div>
    <w:div w:id="879510717">
      <w:bodyDiv w:val="1"/>
      <w:marLeft w:val="0"/>
      <w:marRight w:val="0"/>
      <w:marTop w:val="0"/>
      <w:marBottom w:val="0"/>
      <w:divBdr>
        <w:top w:val="none" w:sz="0" w:space="0" w:color="auto"/>
        <w:left w:val="none" w:sz="0" w:space="0" w:color="auto"/>
        <w:bottom w:val="none" w:sz="0" w:space="0" w:color="auto"/>
        <w:right w:val="none" w:sz="0" w:space="0" w:color="auto"/>
      </w:divBdr>
    </w:div>
    <w:div w:id="903872850">
      <w:bodyDiv w:val="1"/>
      <w:marLeft w:val="0"/>
      <w:marRight w:val="0"/>
      <w:marTop w:val="0"/>
      <w:marBottom w:val="0"/>
      <w:divBdr>
        <w:top w:val="none" w:sz="0" w:space="0" w:color="auto"/>
        <w:left w:val="none" w:sz="0" w:space="0" w:color="auto"/>
        <w:bottom w:val="none" w:sz="0" w:space="0" w:color="auto"/>
        <w:right w:val="none" w:sz="0" w:space="0" w:color="auto"/>
      </w:divBdr>
    </w:div>
    <w:div w:id="957837251">
      <w:bodyDiv w:val="1"/>
      <w:marLeft w:val="0"/>
      <w:marRight w:val="0"/>
      <w:marTop w:val="0"/>
      <w:marBottom w:val="0"/>
      <w:divBdr>
        <w:top w:val="none" w:sz="0" w:space="0" w:color="auto"/>
        <w:left w:val="none" w:sz="0" w:space="0" w:color="auto"/>
        <w:bottom w:val="none" w:sz="0" w:space="0" w:color="auto"/>
        <w:right w:val="none" w:sz="0" w:space="0" w:color="auto"/>
      </w:divBdr>
    </w:div>
    <w:div w:id="1006635785">
      <w:bodyDiv w:val="1"/>
      <w:marLeft w:val="0"/>
      <w:marRight w:val="0"/>
      <w:marTop w:val="0"/>
      <w:marBottom w:val="0"/>
      <w:divBdr>
        <w:top w:val="none" w:sz="0" w:space="0" w:color="auto"/>
        <w:left w:val="none" w:sz="0" w:space="0" w:color="auto"/>
        <w:bottom w:val="none" w:sz="0" w:space="0" w:color="auto"/>
        <w:right w:val="none" w:sz="0" w:space="0" w:color="auto"/>
      </w:divBdr>
    </w:div>
    <w:div w:id="1049647578">
      <w:bodyDiv w:val="1"/>
      <w:marLeft w:val="0"/>
      <w:marRight w:val="0"/>
      <w:marTop w:val="0"/>
      <w:marBottom w:val="0"/>
      <w:divBdr>
        <w:top w:val="none" w:sz="0" w:space="0" w:color="auto"/>
        <w:left w:val="none" w:sz="0" w:space="0" w:color="auto"/>
        <w:bottom w:val="none" w:sz="0" w:space="0" w:color="auto"/>
        <w:right w:val="none" w:sz="0" w:space="0" w:color="auto"/>
      </w:divBdr>
    </w:div>
    <w:div w:id="1136291955">
      <w:bodyDiv w:val="1"/>
      <w:marLeft w:val="0"/>
      <w:marRight w:val="0"/>
      <w:marTop w:val="0"/>
      <w:marBottom w:val="0"/>
      <w:divBdr>
        <w:top w:val="none" w:sz="0" w:space="0" w:color="auto"/>
        <w:left w:val="none" w:sz="0" w:space="0" w:color="auto"/>
        <w:bottom w:val="none" w:sz="0" w:space="0" w:color="auto"/>
        <w:right w:val="none" w:sz="0" w:space="0" w:color="auto"/>
      </w:divBdr>
    </w:div>
    <w:div w:id="1145005301">
      <w:bodyDiv w:val="1"/>
      <w:marLeft w:val="0"/>
      <w:marRight w:val="0"/>
      <w:marTop w:val="0"/>
      <w:marBottom w:val="0"/>
      <w:divBdr>
        <w:top w:val="none" w:sz="0" w:space="0" w:color="auto"/>
        <w:left w:val="none" w:sz="0" w:space="0" w:color="auto"/>
        <w:bottom w:val="none" w:sz="0" w:space="0" w:color="auto"/>
        <w:right w:val="none" w:sz="0" w:space="0" w:color="auto"/>
      </w:divBdr>
    </w:div>
    <w:div w:id="1255360069">
      <w:bodyDiv w:val="1"/>
      <w:marLeft w:val="0"/>
      <w:marRight w:val="0"/>
      <w:marTop w:val="0"/>
      <w:marBottom w:val="0"/>
      <w:divBdr>
        <w:top w:val="none" w:sz="0" w:space="0" w:color="auto"/>
        <w:left w:val="none" w:sz="0" w:space="0" w:color="auto"/>
        <w:bottom w:val="none" w:sz="0" w:space="0" w:color="auto"/>
        <w:right w:val="none" w:sz="0" w:space="0" w:color="auto"/>
      </w:divBdr>
    </w:div>
    <w:div w:id="1279877465">
      <w:bodyDiv w:val="1"/>
      <w:marLeft w:val="0"/>
      <w:marRight w:val="0"/>
      <w:marTop w:val="0"/>
      <w:marBottom w:val="0"/>
      <w:divBdr>
        <w:top w:val="none" w:sz="0" w:space="0" w:color="auto"/>
        <w:left w:val="none" w:sz="0" w:space="0" w:color="auto"/>
        <w:bottom w:val="none" w:sz="0" w:space="0" w:color="auto"/>
        <w:right w:val="none" w:sz="0" w:space="0" w:color="auto"/>
      </w:divBdr>
    </w:div>
    <w:div w:id="1360935681">
      <w:bodyDiv w:val="1"/>
      <w:marLeft w:val="0"/>
      <w:marRight w:val="0"/>
      <w:marTop w:val="0"/>
      <w:marBottom w:val="0"/>
      <w:divBdr>
        <w:top w:val="none" w:sz="0" w:space="0" w:color="auto"/>
        <w:left w:val="none" w:sz="0" w:space="0" w:color="auto"/>
        <w:bottom w:val="none" w:sz="0" w:space="0" w:color="auto"/>
        <w:right w:val="none" w:sz="0" w:space="0" w:color="auto"/>
      </w:divBdr>
    </w:div>
    <w:div w:id="1436558068">
      <w:bodyDiv w:val="1"/>
      <w:marLeft w:val="0"/>
      <w:marRight w:val="0"/>
      <w:marTop w:val="0"/>
      <w:marBottom w:val="0"/>
      <w:divBdr>
        <w:top w:val="none" w:sz="0" w:space="0" w:color="auto"/>
        <w:left w:val="none" w:sz="0" w:space="0" w:color="auto"/>
        <w:bottom w:val="none" w:sz="0" w:space="0" w:color="auto"/>
        <w:right w:val="none" w:sz="0" w:space="0" w:color="auto"/>
      </w:divBdr>
    </w:div>
    <w:div w:id="1461267646">
      <w:bodyDiv w:val="1"/>
      <w:marLeft w:val="0"/>
      <w:marRight w:val="0"/>
      <w:marTop w:val="0"/>
      <w:marBottom w:val="0"/>
      <w:divBdr>
        <w:top w:val="none" w:sz="0" w:space="0" w:color="auto"/>
        <w:left w:val="none" w:sz="0" w:space="0" w:color="auto"/>
        <w:bottom w:val="none" w:sz="0" w:space="0" w:color="auto"/>
        <w:right w:val="none" w:sz="0" w:space="0" w:color="auto"/>
      </w:divBdr>
    </w:div>
    <w:div w:id="1513254341">
      <w:bodyDiv w:val="1"/>
      <w:marLeft w:val="0"/>
      <w:marRight w:val="0"/>
      <w:marTop w:val="0"/>
      <w:marBottom w:val="0"/>
      <w:divBdr>
        <w:top w:val="none" w:sz="0" w:space="0" w:color="auto"/>
        <w:left w:val="none" w:sz="0" w:space="0" w:color="auto"/>
        <w:bottom w:val="none" w:sz="0" w:space="0" w:color="auto"/>
        <w:right w:val="none" w:sz="0" w:space="0" w:color="auto"/>
      </w:divBdr>
    </w:div>
    <w:div w:id="1532957052">
      <w:bodyDiv w:val="1"/>
      <w:marLeft w:val="0"/>
      <w:marRight w:val="0"/>
      <w:marTop w:val="0"/>
      <w:marBottom w:val="0"/>
      <w:divBdr>
        <w:top w:val="none" w:sz="0" w:space="0" w:color="auto"/>
        <w:left w:val="none" w:sz="0" w:space="0" w:color="auto"/>
        <w:bottom w:val="none" w:sz="0" w:space="0" w:color="auto"/>
        <w:right w:val="none" w:sz="0" w:space="0" w:color="auto"/>
      </w:divBdr>
    </w:div>
    <w:div w:id="1553148970">
      <w:bodyDiv w:val="1"/>
      <w:marLeft w:val="0"/>
      <w:marRight w:val="0"/>
      <w:marTop w:val="0"/>
      <w:marBottom w:val="0"/>
      <w:divBdr>
        <w:top w:val="none" w:sz="0" w:space="0" w:color="auto"/>
        <w:left w:val="none" w:sz="0" w:space="0" w:color="auto"/>
        <w:bottom w:val="none" w:sz="0" w:space="0" w:color="auto"/>
        <w:right w:val="none" w:sz="0" w:space="0" w:color="auto"/>
      </w:divBdr>
    </w:div>
    <w:div w:id="1566335033">
      <w:bodyDiv w:val="1"/>
      <w:marLeft w:val="0"/>
      <w:marRight w:val="0"/>
      <w:marTop w:val="0"/>
      <w:marBottom w:val="0"/>
      <w:divBdr>
        <w:top w:val="none" w:sz="0" w:space="0" w:color="auto"/>
        <w:left w:val="none" w:sz="0" w:space="0" w:color="auto"/>
        <w:bottom w:val="none" w:sz="0" w:space="0" w:color="auto"/>
        <w:right w:val="none" w:sz="0" w:space="0" w:color="auto"/>
      </w:divBdr>
    </w:div>
    <w:div w:id="1615399452">
      <w:bodyDiv w:val="1"/>
      <w:marLeft w:val="0"/>
      <w:marRight w:val="0"/>
      <w:marTop w:val="0"/>
      <w:marBottom w:val="0"/>
      <w:divBdr>
        <w:top w:val="none" w:sz="0" w:space="0" w:color="auto"/>
        <w:left w:val="none" w:sz="0" w:space="0" w:color="auto"/>
        <w:bottom w:val="none" w:sz="0" w:space="0" w:color="auto"/>
        <w:right w:val="none" w:sz="0" w:space="0" w:color="auto"/>
      </w:divBdr>
    </w:div>
    <w:div w:id="1639532742">
      <w:bodyDiv w:val="1"/>
      <w:marLeft w:val="0"/>
      <w:marRight w:val="0"/>
      <w:marTop w:val="0"/>
      <w:marBottom w:val="0"/>
      <w:divBdr>
        <w:top w:val="none" w:sz="0" w:space="0" w:color="auto"/>
        <w:left w:val="none" w:sz="0" w:space="0" w:color="auto"/>
        <w:bottom w:val="none" w:sz="0" w:space="0" w:color="auto"/>
        <w:right w:val="none" w:sz="0" w:space="0" w:color="auto"/>
      </w:divBdr>
    </w:div>
    <w:div w:id="1730572904">
      <w:bodyDiv w:val="1"/>
      <w:marLeft w:val="0"/>
      <w:marRight w:val="0"/>
      <w:marTop w:val="0"/>
      <w:marBottom w:val="0"/>
      <w:divBdr>
        <w:top w:val="none" w:sz="0" w:space="0" w:color="auto"/>
        <w:left w:val="none" w:sz="0" w:space="0" w:color="auto"/>
        <w:bottom w:val="none" w:sz="0" w:space="0" w:color="auto"/>
        <w:right w:val="none" w:sz="0" w:space="0" w:color="auto"/>
      </w:divBdr>
    </w:div>
    <w:div w:id="1755397795">
      <w:bodyDiv w:val="1"/>
      <w:marLeft w:val="0"/>
      <w:marRight w:val="0"/>
      <w:marTop w:val="0"/>
      <w:marBottom w:val="0"/>
      <w:divBdr>
        <w:top w:val="none" w:sz="0" w:space="0" w:color="auto"/>
        <w:left w:val="none" w:sz="0" w:space="0" w:color="auto"/>
        <w:bottom w:val="none" w:sz="0" w:space="0" w:color="auto"/>
        <w:right w:val="none" w:sz="0" w:space="0" w:color="auto"/>
      </w:divBdr>
    </w:div>
    <w:div w:id="1781952966">
      <w:bodyDiv w:val="1"/>
      <w:marLeft w:val="0"/>
      <w:marRight w:val="0"/>
      <w:marTop w:val="0"/>
      <w:marBottom w:val="0"/>
      <w:divBdr>
        <w:top w:val="none" w:sz="0" w:space="0" w:color="auto"/>
        <w:left w:val="none" w:sz="0" w:space="0" w:color="auto"/>
        <w:bottom w:val="none" w:sz="0" w:space="0" w:color="auto"/>
        <w:right w:val="none" w:sz="0" w:space="0" w:color="auto"/>
      </w:divBdr>
      <w:divsChild>
        <w:div w:id="1815637266">
          <w:marLeft w:val="0"/>
          <w:marRight w:val="0"/>
          <w:marTop w:val="0"/>
          <w:marBottom w:val="0"/>
          <w:divBdr>
            <w:top w:val="none" w:sz="0" w:space="0" w:color="auto"/>
            <w:left w:val="none" w:sz="0" w:space="0" w:color="auto"/>
            <w:bottom w:val="none" w:sz="0" w:space="0" w:color="auto"/>
            <w:right w:val="none" w:sz="0" w:space="0" w:color="auto"/>
          </w:divBdr>
          <w:divsChild>
            <w:div w:id="155537663">
              <w:marLeft w:val="0"/>
              <w:marRight w:val="0"/>
              <w:marTop w:val="0"/>
              <w:marBottom w:val="0"/>
              <w:divBdr>
                <w:top w:val="none" w:sz="0" w:space="0" w:color="auto"/>
                <w:left w:val="none" w:sz="0" w:space="0" w:color="auto"/>
                <w:bottom w:val="none" w:sz="0" w:space="0" w:color="auto"/>
                <w:right w:val="none" w:sz="0" w:space="0" w:color="auto"/>
              </w:divBdr>
              <w:divsChild>
                <w:div w:id="1814832644">
                  <w:marLeft w:val="0"/>
                  <w:marRight w:val="0"/>
                  <w:marTop w:val="0"/>
                  <w:marBottom w:val="0"/>
                  <w:divBdr>
                    <w:top w:val="none" w:sz="0" w:space="0" w:color="auto"/>
                    <w:left w:val="none" w:sz="0" w:space="0" w:color="auto"/>
                    <w:bottom w:val="none" w:sz="0" w:space="0" w:color="auto"/>
                    <w:right w:val="none" w:sz="0" w:space="0" w:color="auto"/>
                  </w:divBdr>
                  <w:divsChild>
                    <w:div w:id="187107728">
                      <w:marLeft w:val="0"/>
                      <w:marRight w:val="0"/>
                      <w:marTop w:val="0"/>
                      <w:marBottom w:val="0"/>
                      <w:divBdr>
                        <w:top w:val="none" w:sz="0" w:space="0" w:color="auto"/>
                        <w:left w:val="none" w:sz="0" w:space="0" w:color="auto"/>
                        <w:bottom w:val="none" w:sz="0" w:space="0" w:color="auto"/>
                        <w:right w:val="none" w:sz="0" w:space="0" w:color="auto"/>
                      </w:divBdr>
                      <w:divsChild>
                        <w:div w:id="1552182026">
                          <w:marLeft w:val="0"/>
                          <w:marRight w:val="0"/>
                          <w:marTop w:val="0"/>
                          <w:marBottom w:val="0"/>
                          <w:divBdr>
                            <w:top w:val="none" w:sz="0" w:space="0" w:color="auto"/>
                            <w:left w:val="none" w:sz="0" w:space="0" w:color="auto"/>
                            <w:bottom w:val="none" w:sz="0" w:space="0" w:color="auto"/>
                            <w:right w:val="none" w:sz="0" w:space="0" w:color="auto"/>
                          </w:divBdr>
                          <w:divsChild>
                            <w:div w:id="115114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090977">
      <w:bodyDiv w:val="1"/>
      <w:marLeft w:val="0"/>
      <w:marRight w:val="0"/>
      <w:marTop w:val="0"/>
      <w:marBottom w:val="0"/>
      <w:divBdr>
        <w:top w:val="none" w:sz="0" w:space="0" w:color="auto"/>
        <w:left w:val="none" w:sz="0" w:space="0" w:color="auto"/>
        <w:bottom w:val="none" w:sz="0" w:space="0" w:color="auto"/>
        <w:right w:val="none" w:sz="0" w:space="0" w:color="auto"/>
      </w:divBdr>
    </w:div>
    <w:div w:id="1901355521">
      <w:bodyDiv w:val="1"/>
      <w:marLeft w:val="0"/>
      <w:marRight w:val="0"/>
      <w:marTop w:val="0"/>
      <w:marBottom w:val="0"/>
      <w:divBdr>
        <w:top w:val="none" w:sz="0" w:space="0" w:color="auto"/>
        <w:left w:val="none" w:sz="0" w:space="0" w:color="auto"/>
        <w:bottom w:val="none" w:sz="0" w:space="0" w:color="auto"/>
        <w:right w:val="none" w:sz="0" w:space="0" w:color="auto"/>
      </w:divBdr>
    </w:div>
    <w:div w:id="2016228866">
      <w:bodyDiv w:val="1"/>
      <w:marLeft w:val="0"/>
      <w:marRight w:val="0"/>
      <w:marTop w:val="0"/>
      <w:marBottom w:val="0"/>
      <w:divBdr>
        <w:top w:val="none" w:sz="0" w:space="0" w:color="auto"/>
        <w:left w:val="none" w:sz="0" w:space="0" w:color="auto"/>
        <w:bottom w:val="none" w:sz="0" w:space="0" w:color="auto"/>
        <w:right w:val="none" w:sz="0" w:space="0" w:color="auto"/>
      </w:divBdr>
    </w:div>
    <w:div w:id="2074698867">
      <w:bodyDiv w:val="1"/>
      <w:marLeft w:val="0"/>
      <w:marRight w:val="0"/>
      <w:marTop w:val="0"/>
      <w:marBottom w:val="0"/>
      <w:divBdr>
        <w:top w:val="none" w:sz="0" w:space="0" w:color="auto"/>
        <w:left w:val="none" w:sz="0" w:space="0" w:color="auto"/>
        <w:bottom w:val="none" w:sz="0" w:space="0" w:color="auto"/>
        <w:right w:val="none" w:sz="0" w:space="0" w:color="auto"/>
      </w:divBdr>
    </w:div>
    <w:div w:id="2091387974">
      <w:bodyDiv w:val="1"/>
      <w:marLeft w:val="0"/>
      <w:marRight w:val="0"/>
      <w:marTop w:val="0"/>
      <w:marBottom w:val="0"/>
      <w:divBdr>
        <w:top w:val="none" w:sz="0" w:space="0" w:color="auto"/>
        <w:left w:val="none" w:sz="0" w:space="0" w:color="auto"/>
        <w:bottom w:val="none" w:sz="0" w:space="0" w:color="auto"/>
        <w:right w:val="none" w:sz="0" w:space="0" w:color="auto"/>
      </w:divBdr>
    </w:div>
    <w:div w:id="212900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2890</Words>
  <Characters>16474</Characters>
  <Application>Microsoft Office Word</Application>
  <DocSecurity>0</DocSecurity>
  <Lines>137</Lines>
  <Paragraphs>38</Paragraphs>
  <ScaleCrop>false</ScaleCrop>
  <Company/>
  <LinksUpToDate>false</LinksUpToDate>
  <CharactersWithSpaces>19326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golgozeanu</dc:creator>
  <cp:keywords/>
  <dc:description/>
  <cp:lastModifiedBy>camelia golgozeanu</cp:lastModifiedBy>
  <cp:revision>107</cp:revision>
  <dcterms:created xsi:type="dcterms:W3CDTF">2024-10-29T20:12:00Z</dcterms:created>
  <dcterms:modified xsi:type="dcterms:W3CDTF">2024-11-07T21:06:00Z</dcterms:modified>
</cp:coreProperties>
</file>