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9150810"/>
        <w:docPartObj>
          <w:docPartGallery w:val="Cover Pages"/>
          <w:docPartUnique/>
        </w:docPartObj>
      </w:sdtPr>
      <w:sdtEndPr/>
      <w:sdtContent>
        <w:p w14:paraId="0418B36E" w14:textId="71D24CAA" w:rsidR="006D0544" w:rsidRDefault="006D0544">
          <w:r>
            <w:rPr>
              <w:noProof/>
            </w:rPr>
            <mc:AlternateContent>
              <mc:Choice Requires="wpg">
                <w:drawing>
                  <wp:anchor distT="0" distB="0" distL="114300" distR="114300" simplePos="0" relativeHeight="251662336" behindDoc="0" locked="0" layoutInCell="1" allowOverlap="1" wp14:anchorId="42A835C3" wp14:editId="4A23598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E456D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2E41CC" wp14:editId="0E9EF9F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79B375" w14:textId="22017E3F" w:rsidR="002C6B6B" w:rsidRDefault="002C6B6B">
                                    <w:pPr>
                                      <w:pStyle w:val="NoSpacing"/>
                                      <w:jc w:val="right"/>
                                      <w:rPr>
                                        <w:color w:val="595959" w:themeColor="text1" w:themeTint="A6"/>
                                        <w:sz w:val="28"/>
                                        <w:szCs w:val="28"/>
                                      </w:rPr>
                                    </w:pPr>
                                    <w:r>
                                      <w:rPr>
                                        <w:color w:val="595959" w:themeColor="text1" w:themeTint="A6"/>
                                        <w:sz w:val="28"/>
                                        <w:szCs w:val="28"/>
                                      </w:rPr>
                                      <w:t>Hailey Mcrae</w:t>
                                    </w:r>
                                  </w:p>
                                </w:sdtContent>
                              </w:sdt>
                              <w:p w14:paraId="7AE682F7" w14:textId="7B7CC4F5" w:rsidR="002C6B6B" w:rsidRDefault="004038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2334">
                                      <w:rPr>
                                        <w:color w:val="595959" w:themeColor="text1" w:themeTint="A6"/>
                                        <w:sz w:val="18"/>
                                        <w:szCs w:val="18"/>
                                      </w:rPr>
                                      <w:t>1912663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2E41C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79B375" w14:textId="22017E3F" w:rsidR="002C6B6B" w:rsidRDefault="002C6B6B">
                              <w:pPr>
                                <w:pStyle w:val="NoSpacing"/>
                                <w:jc w:val="right"/>
                                <w:rPr>
                                  <w:color w:val="595959" w:themeColor="text1" w:themeTint="A6"/>
                                  <w:sz w:val="28"/>
                                  <w:szCs w:val="28"/>
                                </w:rPr>
                              </w:pPr>
                              <w:r>
                                <w:rPr>
                                  <w:color w:val="595959" w:themeColor="text1" w:themeTint="A6"/>
                                  <w:sz w:val="28"/>
                                  <w:szCs w:val="28"/>
                                </w:rPr>
                                <w:t>Hailey Mcrae</w:t>
                              </w:r>
                            </w:p>
                          </w:sdtContent>
                        </w:sdt>
                        <w:p w14:paraId="7AE682F7" w14:textId="7B7CC4F5" w:rsidR="002C6B6B" w:rsidRDefault="004038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2334">
                                <w:rPr>
                                  <w:color w:val="595959" w:themeColor="text1" w:themeTint="A6"/>
                                  <w:sz w:val="18"/>
                                  <w:szCs w:val="18"/>
                                </w:rPr>
                                <w:t>1912663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EF097CC" wp14:editId="156E3B99">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90EEF" w14:textId="4008135B" w:rsidR="002C6B6B" w:rsidRDefault="004038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7484">
                                      <w:rPr>
                                        <w:caps/>
                                        <w:color w:val="4472C4" w:themeColor="accent1"/>
                                        <w:sz w:val="64"/>
                                        <w:szCs w:val="64"/>
                                      </w:rPr>
                                      <w:t>Quantitative Assesment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AEF123" w14:textId="4AF3AEF8" w:rsidR="002C6B6B" w:rsidRDefault="00B37484">
                                    <w:pPr>
                                      <w:jc w:val="right"/>
                                      <w:rPr>
                                        <w:smallCaps/>
                                        <w:color w:val="404040" w:themeColor="text1" w:themeTint="BF"/>
                                        <w:sz w:val="36"/>
                                        <w:szCs w:val="36"/>
                                      </w:rPr>
                                    </w:pPr>
                                    <w:r>
                                      <w:rPr>
                                        <w:color w:val="404040" w:themeColor="text1" w:themeTint="BF"/>
                                        <w:sz w:val="36"/>
                                        <w:szCs w:val="36"/>
                                      </w:rPr>
                                      <w:t>Environmentally Friendly Consumer Practices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F097C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CA90EEF" w14:textId="4008135B" w:rsidR="002C6B6B" w:rsidRDefault="004038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7484">
                                <w:rPr>
                                  <w:caps/>
                                  <w:color w:val="4472C4" w:themeColor="accent1"/>
                                  <w:sz w:val="64"/>
                                  <w:szCs w:val="64"/>
                                </w:rPr>
                                <w:t>Quantitative Assesment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AEF123" w14:textId="4AF3AEF8" w:rsidR="002C6B6B" w:rsidRDefault="00B37484">
                              <w:pPr>
                                <w:jc w:val="right"/>
                                <w:rPr>
                                  <w:smallCaps/>
                                  <w:color w:val="404040" w:themeColor="text1" w:themeTint="BF"/>
                                  <w:sz w:val="36"/>
                                  <w:szCs w:val="36"/>
                                </w:rPr>
                              </w:pPr>
                              <w:r>
                                <w:rPr>
                                  <w:color w:val="404040" w:themeColor="text1" w:themeTint="BF"/>
                                  <w:sz w:val="36"/>
                                  <w:szCs w:val="36"/>
                                </w:rPr>
                                <w:t>Environmentally Friendly Consumer Practices</w:t>
                              </w:r>
                            </w:p>
                          </w:sdtContent>
                        </w:sdt>
                      </w:txbxContent>
                    </v:textbox>
                    <w10:wrap type="square" anchorx="page" anchory="page"/>
                  </v:shape>
                </w:pict>
              </mc:Fallback>
            </mc:AlternateContent>
          </w:r>
        </w:p>
        <w:p w14:paraId="06083AF9" w14:textId="696F6CAE" w:rsidR="006D0544" w:rsidRDefault="006D0544">
          <w:r>
            <w:br w:type="page"/>
          </w:r>
        </w:p>
      </w:sdtContent>
    </w:sdt>
    <w:sdt>
      <w:sdtPr>
        <w:id w:val="-2081821904"/>
        <w:docPartObj>
          <w:docPartGallery w:val="Table of Contents"/>
          <w:docPartUnique/>
        </w:docPartObj>
      </w:sdtPr>
      <w:sdtEndPr>
        <w:rPr>
          <w:rFonts w:asciiTheme="minorHAnsi" w:eastAsiaTheme="minorHAnsi" w:hAnsiTheme="minorHAnsi" w:cstheme="minorBidi"/>
          <w:b/>
          <w:bCs/>
          <w:noProof/>
          <w:color w:val="auto"/>
          <w:sz w:val="22"/>
          <w:szCs w:val="22"/>
          <w:lang w:val="en-CA"/>
        </w:rPr>
      </w:sdtEndPr>
      <w:sdtContent>
        <w:p w14:paraId="3D132872" w14:textId="63C2C464" w:rsidR="00290FEE" w:rsidRDefault="00290FEE">
          <w:pPr>
            <w:pStyle w:val="TOCHeading"/>
          </w:pPr>
          <w:r>
            <w:t>Contents</w:t>
          </w:r>
        </w:p>
        <w:p w14:paraId="1ED20D59" w14:textId="76538FEE" w:rsidR="00290FEE" w:rsidRDefault="00290FEE">
          <w:pPr>
            <w:pStyle w:val="TOC1"/>
            <w:tabs>
              <w:tab w:val="right" w:leader="dot" w:pos="9350"/>
            </w:tabs>
            <w:rPr>
              <w:rFonts w:eastAsiaTheme="minorEastAsia"/>
              <w:noProof/>
              <w:lang w:eastAsia="en-CA"/>
            </w:rPr>
          </w:pPr>
          <w:r>
            <w:fldChar w:fldCharType="begin"/>
          </w:r>
          <w:r>
            <w:instrText xml:space="preserve"> TOC \o "1-3" \h \z \u </w:instrText>
          </w:r>
          <w:r>
            <w:fldChar w:fldCharType="separate"/>
          </w:r>
          <w:hyperlink w:anchor="_Toc38899972" w:history="1">
            <w:r w:rsidRPr="00A4085C">
              <w:rPr>
                <w:rStyle w:val="Hyperlink"/>
                <w:noProof/>
              </w:rPr>
              <w:t>Introduction</w:t>
            </w:r>
            <w:r>
              <w:rPr>
                <w:noProof/>
                <w:webHidden/>
              </w:rPr>
              <w:tab/>
            </w:r>
            <w:r>
              <w:rPr>
                <w:noProof/>
                <w:webHidden/>
              </w:rPr>
              <w:fldChar w:fldCharType="begin"/>
            </w:r>
            <w:r>
              <w:rPr>
                <w:noProof/>
                <w:webHidden/>
              </w:rPr>
              <w:instrText xml:space="preserve"> PAGEREF _Toc38899972 \h </w:instrText>
            </w:r>
            <w:r>
              <w:rPr>
                <w:noProof/>
                <w:webHidden/>
              </w:rPr>
            </w:r>
            <w:r>
              <w:rPr>
                <w:noProof/>
                <w:webHidden/>
              </w:rPr>
              <w:fldChar w:fldCharType="separate"/>
            </w:r>
            <w:r w:rsidR="00640CD4">
              <w:rPr>
                <w:noProof/>
                <w:webHidden/>
              </w:rPr>
              <w:t>2</w:t>
            </w:r>
            <w:r>
              <w:rPr>
                <w:noProof/>
                <w:webHidden/>
              </w:rPr>
              <w:fldChar w:fldCharType="end"/>
            </w:r>
          </w:hyperlink>
        </w:p>
        <w:p w14:paraId="7B56D59D" w14:textId="7BD17070" w:rsidR="00290FEE" w:rsidRDefault="00290FEE">
          <w:pPr>
            <w:pStyle w:val="TOC1"/>
            <w:tabs>
              <w:tab w:val="right" w:leader="dot" w:pos="9350"/>
            </w:tabs>
            <w:rPr>
              <w:rFonts w:eastAsiaTheme="minorEastAsia"/>
              <w:noProof/>
              <w:lang w:eastAsia="en-CA"/>
            </w:rPr>
          </w:pPr>
          <w:hyperlink w:anchor="_Toc38899973" w:history="1">
            <w:r w:rsidRPr="00A4085C">
              <w:rPr>
                <w:rStyle w:val="Hyperlink"/>
                <w:noProof/>
              </w:rPr>
              <w:t>Procedure</w:t>
            </w:r>
            <w:r>
              <w:rPr>
                <w:noProof/>
                <w:webHidden/>
              </w:rPr>
              <w:tab/>
            </w:r>
            <w:r>
              <w:rPr>
                <w:noProof/>
                <w:webHidden/>
              </w:rPr>
              <w:fldChar w:fldCharType="begin"/>
            </w:r>
            <w:r>
              <w:rPr>
                <w:noProof/>
                <w:webHidden/>
              </w:rPr>
              <w:instrText xml:space="preserve"> PAGEREF _Toc38899973 \h </w:instrText>
            </w:r>
            <w:r>
              <w:rPr>
                <w:noProof/>
                <w:webHidden/>
              </w:rPr>
            </w:r>
            <w:r>
              <w:rPr>
                <w:noProof/>
                <w:webHidden/>
              </w:rPr>
              <w:fldChar w:fldCharType="separate"/>
            </w:r>
            <w:r w:rsidR="00640CD4">
              <w:rPr>
                <w:noProof/>
                <w:webHidden/>
              </w:rPr>
              <w:t>2</w:t>
            </w:r>
            <w:r>
              <w:rPr>
                <w:noProof/>
                <w:webHidden/>
              </w:rPr>
              <w:fldChar w:fldCharType="end"/>
            </w:r>
          </w:hyperlink>
        </w:p>
        <w:p w14:paraId="4D4DD069" w14:textId="4439BDF6" w:rsidR="00290FEE" w:rsidRDefault="00290FEE">
          <w:pPr>
            <w:pStyle w:val="TOC1"/>
            <w:tabs>
              <w:tab w:val="right" w:leader="dot" w:pos="9350"/>
            </w:tabs>
            <w:rPr>
              <w:rFonts w:eastAsiaTheme="minorEastAsia"/>
              <w:noProof/>
              <w:lang w:eastAsia="en-CA"/>
            </w:rPr>
          </w:pPr>
          <w:hyperlink w:anchor="_Toc38899974" w:history="1">
            <w:r w:rsidRPr="00A4085C">
              <w:rPr>
                <w:rStyle w:val="Hyperlink"/>
                <w:noProof/>
              </w:rPr>
              <w:t>Data Presentation and Findings</w:t>
            </w:r>
            <w:bookmarkStart w:id="0" w:name="_GoBack"/>
            <w:bookmarkEnd w:id="0"/>
            <w:r>
              <w:rPr>
                <w:noProof/>
                <w:webHidden/>
              </w:rPr>
              <w:tab/>
            </w:r>
            <w:r>
              <w:rPr>
                <w:noProof/>
                <w:webHidden/>
              </w:rPr>
              <w:fldChar w:fldCharType="begin"/>
            </w:r>
            <w:r>
              <w:rPr>
                <w:noProof/>
                <w:webHidden/>
              </w:rPr>
              <w:instrText xml:space="preserve"> PAGEREF _Toc38899974 \h </w:instrText>
            </w:r>
            <w:r>
              <w:rPr>
                <w:noProof/>
                <w:webHidden/>
              </w:rPr>
            </w:r>
            <w:r>
              <w:rPr>
                <w:noProof/>
                <w:webHidden/>
              </w:rPr>
              <w:fldChar w:fldCharType="separate"/>
            </w:r>
            <w:r w:rsidR="00640CD4">
              <w:rPr>
                <w:noProof/>
                <w:webHidden/>
              </w:rPr>
              <w:t>3</w:t>
            </w:r>
            <w:r>
              <w:rPr>
                <w:noProof/>
                <w:webHidden/>
              </w:rPr>
              <w:fldChar w:fldCharType="end"/>
            </w:r>
          </w:hyperlink>
        </w:p>
        <w:p w14:paraId="3D412708" w14:textId="0F8EE110" w:rsidR="00290FEE" w:rsidRDefault="00290FEE">
          <w:pPr>
            <w:pStyle w:val="TOC1"/>
            <w:tabs>
              <w:tab w:val="right" w:leader="dot" w:pos="9350"/>
            </w:tabs>
            <w:rPr>
              <w:rFonts w:eastAsiaTheme="minorEastAsia"/>
              <w:noProof/>
              <w:lang w:eastAsia="en-CA"/>
            </w:rPr>
          </w:pPr>
          <w:hyperlink w:anchor="_Toc38899975" w:history="1">
            <w:r w:rsidRPr="00A4085C">
              <w:rPr>
                <w:rStyle w:val="Hyperlink"/>
                <w:noProof/>
              </w:rPr>
              <w:t>Conclusion</w:t>
            </w:r>
            <w:r>
              <w:rPr>
                <w:noProof/>
                <w:webHidden/>
              </w:rPr>
              <w:tab/>
            </w:r>
            <w:r>
              <w:rPr>
                <w:noProof/>
                <w:webHidden/>
              </w:rPr>
              <w:fldChar w:fldCharType="begin"/>
            </w:r>
            <w:r>
              <w:rPr>
                <w:noProof/>
                <w:webHidden/>
              </w:rPr>
              <w:instrText xml:space="preserve"> PAGEREF _Toc38899975 \h </w:instrText>
            </w:r>
            <w:r>
              <w:rPr>
                <w:noProof/>
                <w:webHidden/>
              </w:rPr>
            </w:r>
            <w:r>
              <w:rPr>
                <w:noProof/>
                <w:webHidden/>
              </w:rPr>
              <w:fldChar w:fldCharType="separate"/>
            </w:r>
            <w:r w:rsidR="00640CD4">
              <w:rPr>
                <w:noProof/>
                <w:webHidden/>
              </w:rPr>
              <w:t>7</w:t>
            </w:r>
            <w:r>
              <w:rPr>
                <w:noProof/>
                <w:webHidden/>
              </w:rPr>
              <w:fldChar w:fldCharType="end"/>
            </w:r>
          </w:hyperlink>
        </w:p>
        <w:p w14:paraId="07834469" w14:textId="3FB26543" w:rsidR="00290FEE" w:rsidRDefault="00290FEE">
          <w:pPr>
            <w:pStyle w:val="TOC1"/>
            <w:tabs>
              <w:tab w:val="right" w:leader="dot" w:pos="9350"/>
            </w:tabs>
            <w:rPr>
              <w:rFonts w:eastAsiaTheme="minorEastAsia"/>
              <w:noProof/>
              <w:lang w:eastAsia="en-CA"/>
            </w:rPr>
          </w:pPr>
          <w:hyperlink w:anchor="_Toc38899976" w:history="1">
            <w:r w:rsidRPr="00A4085C">
              <w:rPr>
                <w:rStyle w:val="Hyperlink"/>
                <w:noProof/>
              </w:rPr>
              <w:t>References</w:t>
            </w:r>
            <w:r>
              <w:rPr>
                <w:noProof/>
                <w:webHidden/>
              </w:rPr>
              <w:tab/>
            </w:r>
            <w:r>
              <w:rPr>
                <w:noProof/>
                <w:webHidden/>
              </w:rPr>
              <w:fldChar w:fldCharType="begin"/>
            </w:r>
            <w:r>
              <w:rPr>
                <w:noProof/>
                <w:webHidden/>
              </w:rPr>
              <w:instrText xml:space="preserve"> PAGEREF _Toc38899976 \h </w:instrText>
            </w:r>
            <w:r>
              <w:rPr>
                <w:noProof/>
                <w:webHidden/>
              </w:rPr>
            </w:r>
            <w:r>
              <w:rPr>
                <w:noProof/>
                <w:webHidden/>
              </w:rPr>
              <w:fldChar w:fldCharType="separate"/>
            </w:r>
            <w:r w:rsidR="00640CD4">
              <w:rPr>
                <w:noProof/>
                <w:webHidden/>
              </w:rPr>
              <w:t>8</w:t>
            </w:r>
            <w:r>
              <w:rPr>
                <w:noProof/>
                <w:webHidden/>
              </w:rPr>
              <w:fldChar w:fldCharType="end"/>
            </w:r>
          </w:hyperlink>
        </w:p>
        <w:p w14:paraId="230370E3" w14:textId="5D9978F9" w:rsidR="00290FEE" w:rsidRDefault="00290FEE">
          <w:r>
            <w:rPr>
              <w:b/>
              <w:bCs/>
              <w:noProof/>
            </w:rPr>
            <w:fldChar w:fldCharType="end"/>
          </w:r>
        </w:p>
      </w:sdtContent>
    </w:sdt>
    <w:p w14:paraId="70E06761" w14:textId="01C32CC4" w:rsidR="00290FEE" w:rsidRDefault="00290FEE" w:rsidP="006D0544">
      <w:pPr>
        <w:pStyle w:val="Heading1"/>
      </w:pPr>
    </w:p>
    <w:p w14:paraId="37991114" w14:textId="0630F6C0" w:rsidR="00290FEE" w:rsidRDefault="00290FEE" w:rsidP="00290FEE"/>
    <w:p w14:paraId="1F76DCFF" w14:textId="6666DF58" w:rsidR="00290FEE" w:rsidRDefault="00290FEE" w:rsidP="00290FEE"/>
    <w:p w14:paraId="13932277" w14:textId="15D1BE3F" w:rsidR="00290FEE" w:rsidRDefault="00290FEE" w:rsidP="00290FEE"/>
    <w:p w14:paraId="2A7C2E56" w14:textId="21265251" w:rsidR="00290FEE" w:rsidRDefault="00290FEE" w:rsidP="00290FEE"/>
    <w:p w14:paraId="5630A5EC" w14:textId="5232D5B2" w:rsidR="00290FEE" w:rsidRDefault="00290FEE" w:rsidP="00290FEE"/>
    <w:p w14:paraId="033CFA04" w14:textId="052F0236" w:rsidR="00290FEE" w:rsidRDefault="00290FEE" w:rsidP="00290FEE"/>
    <w:p w14:paraId="77747A9A" w14:textId="3880786C" w:rsidR="00290FEE" w:rsidRDefault="00290FEE" w:rsidP="00290FEE"/>
    <w:p w14:paraId="3398AB6A" w14:textId="03CB74F6" w:rsidR="00290FEE" w:rsidRDefault="00290FEE" w:rsidP="00290FEE"/>
    <w:p w14:paraId="2F52A420" w14:textId="5E38788F" w:rsidR="00290FEE" w:rsidRDefault="00290FEE" w:rsidP="00290FEE"/>
    <w:p w14:paraId="3775F212" w14:textId="128ADC06" w:rsidR="00290FEE" w:rsidRDefault="00290FEE" w:rsidP="00290FEE"/>
    <w:p w14:paraId="74278EA5" w14:textId="10A16FF5" w:rsidR="00290FEE" w:rsidRDefault="00290FEE" w:rsidP="00290FEE"/>
    <w:p w14:paraId="1C50CCEB" w14:textId="0F9290C7" w:rsidR="00290FEE" w:rsidRDefault="00290FEE" w:rsidP="00290FEE"/>
    <w:p w14:paraId="04C8CB22" w14:textId="6E25D3A7" w:rsidR="00290FEE" w:rsidRDefault="00290FEE" w:rsidP="00290FEE"/>
    <w:p w14:paraId="3C35A122" w14:textId="73760060" w:rsidR="00290FEE" w:rsidRDefault="00290FEE" w:rsidP="00290FEE"/>
    <w:p w14:paraId="10F9463C" w14:textId="00B800B6" w:rsidR="00290FEE" w:rsidRDefault="00290FEE" w:rsidP="00290FEE"/>
    <w:p w14:paraId="2DFFF95F" w14:textId="07482713" w:rsidR="00290FEE" w:rsidRDefault="00290FEE" w:rsidP="00290FEE"/>
    <w:p w14:paraId="760FC3F7" w14:textId="46CCFA4D" w:rsidR="00290FEE" w:rsidRDefault="00290FEE" w:rsidP="00290FEE"/>
    <w:p w14:paraId="1698F78C" w14:textId="055D78ED" w:rsidR="00290FEE" w:rsidRDefault="00290FEE" w:rsidP="006D0544">
      <w:pPr>
        <w:pStyle w:val="Heading1"/>
      </w:pPr>
      <w:bookmarkStart w:id="1" w:name="_Toc38899972"/>
    </w:p>
    <w:p w14:paraId="6DF4BF03" w14:textId="77777777" w:rsidR="00290FEE" w:rsidRPr="00290FEE" w:rsidRDefault="00290FEE" w:rsidP="00290FEE"/>
    <w:p w14:paraId="1FE6D02F" w14:textId="6E8C4752" w:rsidR="00B9258E" w:rsidRDefault="006D0544" w:rsidP="006D0544">
      <w:pPr>
        <w:pStyle w:val="Heading1"/>
      </w:pPr>
      <w:r>
        <w:lastRenderedPageBreak/>
        <w:t>Introduction</w:t>
      </w:r>
      <w:bookmarkEnd w:id="1"/>
    </w:p>
    <w:p w14:paraId="34EB42BB" w14:textId="06EEB2B8" w:rsidR="006D0544" w:rsidRDefault="006D0544" w:rsidP="006702D7">
      <w:r>
        <w:t xml:space="preserve">This report presents a study of </w:t>
      </w:r>
      <w:r w:rsidR="003A3BD8">
        <w:t xml:space="preserve">the </w:t>
      </w:r>
      <w:r>
        <w:t>environmentally friendly practices</w:t>
      </w:r>
      <w:r w:rsidR="006702D7">
        <w:t xml:space="preserve"> of consumers</w:t>
      </w:r>
      <w:r>
        <w:t>.</w:t>
      </w:r>
      <w:r w:rsidR="00BD2334">
        <w:t xml:space="preserve"> Its purpose is to demonstrate whether companies should </w:t>
      </w:r>
      <w:r w:rsidR="003A3BD8">
        <w:t>retain or convert to</w:t>
      </w:r>
      <w:r w:rsidR="00BD2334">
        <w:t xml:space="preserve"> eco-friendly practices.</w:t>
      </w:r>
      <w:r>
        <w:t xml:space="preserve"> </w:t>
      </w:r>
      <w:r w:rsidR="006702D7">
        <w:t>Eco-friendly products are defined as being “designed to do the least possible damage to the environment.”</w:t>
      </w:r>
      <w:sdt>
        <w:sdtPr>
          <w:id w:val="-1956712279"/>
          <w:citation/>
        </w:sdtPr>
        <w:sdtEndPr/>
        <w:sdtContent>
          <w:r w:rsidR="006702D7">
            <w:fldChar w:fldCharType="begin"/>
          </w:r>
          <w:r w:rsidR="006702D7">
            <w:instrText xml:space="preserve"> CITATION Cam \l 4105 </w:instrText>
          </w:r>
          <w:r w:rsidR="006702D7">
            <w:fldChar w:fldCharType="separate"/>
          </w:r>
          <w:r w:rsidR="006702D7">
            <w:rPr>
              <w:noProof/>
            </w:rPr>
            <w:t xml:space="preserve"> (Cambridge Dictionary, n.d.)</w:t>
          </w:r>
          <w:r w:rsidR="006702D7">
            <w:fldChar w:fldCharType="end"/>
          </w:r>
        </w:sdtContent>
      </w:sdt>
      <w:r w:rsidR="006702D7">
        <w:t xml:space="preserve"> </w:t>
      </w:r>
      <w:r w:rsidR="00F70BEF">
        <w:t>I chose this topic because I believe t</w:t>
      </w:r>
      <w:r>
        <w:t xml:space="preserve">here is </w:t>
      </w:r>
      <w:r w:rsidR="006702D7">
        <w:t xml:space="preserve">an </w:t>
      </w:r>
      <w:r>
        <w:t xml:space="preserve">opportunity for </w:t>
      </w:r>
      <w:r w:rsidR="006702D7">
        <w:t>organisations to go green</w:t>
      </w:r>
      <w:r>
        <w:t xml:space="preserve"> if the majority of</w:t>
      </w:r>
      <w:r w:rsidR="006702D7">
        <w:t xml:space="preserve"> consumers</w:t>
      </w:r>
      <w:r>
        <w:t xml:space="preserve"> </w:t>
      </w:r>
      <w:r w:rsidR="006702D7">
        <w:t xml:space="preserve">care about their environmental </w:t>
      </w:r>
      <w:r w:rsidR="00FD2B8A">
        <w:t xml:space="preserve">impact. </w:t>
      </w:r>
      <w:r w:rsidR="004B624D">
        <w:t>It has been said that advertisers recognise the benefits of adding “eco-labels” to products.</w:t>
      </w:r>
      <w:sdt>
        <w:sdtPr>
          <w:id w:val="-533118151"/>
          <w:citation/>
        </w:sdtPr>
        <w:sdtEndPr/>
        <w:sdtContent>
          <w:r w:rsidR="004B624D">
            <w:fldChar w:fldCharType="begin"/>
          </w:r>
          <w:r w:rsidR="004B624D">
            <w:instrText xml:space="preserve"> CITATION Env16 \l 4105 </w:instrText>
          </w:r>
          <w:r w:rsidR="004B624D">
            <w:fldChar w:fldCharType="separate"/>
          </w:r>
          <w:r w:rsidR="004B624D">
            <w:rPr>
              <w:noProof/>
            </w:rPr>
            <w:t xml:space="preserve"> (Environmentblog, 2016)</w:t>
          </w:r>
          <w:r w:rsidR="004B624D">
            <w:fldChar w:fldCharType="end"/>
          </w:r>
        </w:sdtContent>
      </w:sdt>
      <w:r w:rsidR="004B624D">
        <w:t xml:space="preserve"> As a result of</w:t>
      </w:r>
      <w:r w:rsidR="00FD2B8A">
        <w:t xml:space="preserve"> a growing awareness </w:t>
      </w:r>
      <w:r w:rsidR="004B624D">
        <w:t xml:space="preserve">about </w:t>
      </w:r>
      <w:r w:rsidR="00FD2B8A">
        <w:t>global warming and the negative impacts that products and organisations can have</w:t>
      </w:r>
      <w:r w:rsidR="006702D7">
        <w:t xml:space="preserve"> on the environment</w:t>
      </w:r>
      <w:r w:rsidR="00FD2B8A">
        <w:t>.</w:t>
      </w:r>
      <w:r w:rsidR="004B624D">
        <w:t xml:space="preserve"> It is said that “</w:t>
      </w:r>
      <w:r w:rsidR="004B624D" w:rsidRPr="004B624D">
        <w:t>Consumers—particularly Millennials—increasingly say they want brands that embrace purpose and sustainability</w:t>
      </w:r>
      <w:r w:rsidR="004B624D">
        <w:t>.”</w:t>
      </w:r>
      <w:sdt>
        <w:sdtPr>
          <w:id w:val="-278725885"/>
          <w:citation/>
        </w:sdtPr>
        <w:sdtEndPr/>
        <w:sdtContent>
          <w:r w:rsidR="004B624D">
            <w:fldChar w:fldCharType="begin"/>
          </w:r>
          <w:r w:rsidR="004B624D">
            <w:instrText xml:space="preserve"> CITATION Whi19 \l 4105 </w:instrText>
          </w:r>
          <w:r w:rsidR="004B624D">
            <w:fldChar w:fldCharType="separate"/>
          </w:r>
          <w:r w:rsidR="004B624D">
            <w:rPr>
              <w:noProof/>
            </w:rPr>
            <w:t xml:space="preserve"> (White, Hardisty, &amp; Habib, 2019)</w:t>
          </w:r>
          <w:r w:rsidR="004B624D">
            <w:fldChar w:fldCharType="end"/>
          </w:r>
        </w:sdtContent>
      </w:sdt>
      <w:r w:rsidR="003B5EE0">
        <w:t xml:space="preserve"> </w:t>
      </w:r>
    </w:p>
    <w:p w14:paraId="79C9C187" w14:textId="23547ED6" w:rsidR="003B5EE0" w:rsidRPr="006D0544" w:rsidRDefault="003B5EE0" w:rsidP="006702D7">
      <w:r>
        <w:t>The data collection</w:t>
      </w:r>
      <w:r w:rsidR="00F70BEF">
        <w:t xml:space="preserve"> that I</w:t>
      </w:r>
      <w:r>
        <w:t xml:space="preserve"> used for this study was an online survey. Participants varied in age, location and gender</w:t>
      </w:r>
      <w:r w:rsidR="003A3BD8">
        <w:t xml:space="preserve"> which</w:t>
      </w:r>
      <w:r>
        <w:t xml:space="preserve"> creating variation. This will allow the ability to see whether different demographics ha</w:t>
      </w:r>
      <w:r w:rsidR="003A3BD8">
        <w:t>ve diverse</w:t>
      </w:r>
      <w:r>
        <w:t xml:space="preserve"> answers. Cross tabulation wa</w:t>
      </w:r>
      <w:r w:rsidR="00F70BEF">
        <w:t xml:space="preserve">s the </w:t>
      </w:r>
      <w:r>
        <w:t xml:space="preserve">analysis approach that </w:t>
      </w:r>
      <w:r w:rsidR="00F70BEF">
        <w:t xml:space="preserve">I </w:t>
      </w:r>
      <w:r>
        <w:t>t</w:t>
      </w:r>
      <w:r w:rsidR="00F70BEF">
        <w:t>ook</w:t>
      </w:r>
      <w:r>
        <w:t xml:space="preserve">. </w:t>
      </w:r>
      <w:r w:rsidR="00F70BEF">
        <w:t>Cross tabulations “</w:t>
      </w:r>
      <w:r w:rsidR="00F70BEF" w:rsidRPr="00F70BEF">
        <w:t>are used to examine relationships within data that may not be readily apparent</w:t>
      </w:r>
      <w:r w:rsidR="00F70BEF">
        <w:t>” and its “</w:t>
      </w:r>
      <w:r w:rsidR="00F70BEF" w:rsidRPr="00F70BEF">
        <w:t>useful for studying market research or survey responses</w:t>
      </w:r>
      <w:r w:rsidR="00F70BEF">
        <w:t>.”</w:t>
      </w:r>
      <w:sdt>
        <w:sdtPr>
          <w:id w:val="1500307508"/>
          <w:citation/>
        </w:sdtPr>
        <w:sdtEndPr/>
        <w:sdtContent>
          <w:r w:rsidR="00F70BEF">
            <w:fldChar w:fldCharType="begin"/>
          </w:r>
          <w:r w:rsidR="00F70BEF">
            <w:instrText xml:space="preserve"> CITATION Apr16 \l 4105 </w:instrText>
          </w:r>
          <w:r w:rsidR="00F70BEF">
            <w:fldChar w:fldCharType="separate"/>
          </w:r>
          <w:r w:rsidR="00F70BEF">
            <w:rPr>
              <w:noProof/>
            </w:rPr>
            <w:t xml:space="preserve"> (Aprameya, 2016)</w:t>
          </w:r>
          <w:r w:rsidR="00F70BEF">
            <w:fldChar w:fldCharType="end"/>
          </w:r>
        </w:sdtContent>
      </w:sdt>
      <w:r w:rsidR="006C6E6A">
        <w:t xml:space="preserve"> It is important to be able to compare certain aspects of the collected data.</w:t>
      </w:r>
    </w:p>
    <w:p w14:paraId="2EC06027" w14:textId="4927BFDB" w:rsidR="006D0544" w:rsidRDefault="006D0544" w:rsidP="006D0544">
      <w:pPr>
        <w:pStyle w:val="Heading1"/>
      </w:pPr>
      <w:bookmarkStart w:id="2" w:name="_Toc38899973"/>
      <w:r>
        <w:t>Procedure</w:t>
      </w:r>
      <w:bookmarkEnd w:id="2"/>
    </w:p>
    <w:p w14:paraId="1E02680E" w14:textId="1BCC71A2" w:rsidR="00290FEE" w:rsidRDefault="00BF07D1" w:rsidP="00290FEE">
      <w:r>
        <w:t>The method of data collection</w:t>
      </w:r>
      <w:r w:rsidR="0003472C">
        <w:t xml:space="preserve"> used</w:t>
      </w:r>
      <w:r>
        <w:t xml:space="preserve"> for this study was quantitative data. Quantitative data is defined as “</w:t>
      </w:r>
      <w:r w:rsidR="000C467C" w:rsidRPr="000C467C">
        <w:t>gathering numerical data and generalizing it across groups of people or to explain a particular phenomenon</w:t>
      </w:r>
      <w:r w:rsidR="000C467C">
        <w:t>.”</w:t>
      </w:r>
      <w:sdt>
        <w:sdtPr>
          <w:id w:val="-1219810020"/>
          <w:citation/>
        </w:sdtPr>
        <w:sdtEndPr/>
        <w:sdtContent>
          <w:r w:rsidR="00837DFA">
            <w:fldChar w:fldCharType="begin"/>
          </w:r>
          <w:r w:rsidR="006A1CC9">
            <w:instrText xml:space="preserve">CITATION USC20 \l 4105 </w:instrText>
          </w:r>
          <w:r w:rsidR="00837DFA">
            <w:fldChar w:fldCharType="separate"/>
          </w:r>
          <w:r w:rsidR="006A1CC9">
            <w:rPr>
              <w:noProof/>
            </w:rPr>
            <w:t xml:space="preserve"> (USC, 2020)</w:t>
          </w:r>
          <w:r w:rsidR="00837DFA">
            <w:fldChar w:fldCharType="end"/>
          </w:r>
        </w:sdtContent>
      </w:sdt>
      <w:r w:rsidR="00765719">
        <w:t xml:space="preserve"> </w:t>
      </w:r>
      <w:r w:rsidR="00A24AE6">
        <w:t>Quantitative data is useful for</w:t>
      </w:r>
      <w:r w:rsidR="006B7FE8">
        <w:t xml:space="preserve"> comparisons between </w:t>
      </w:r>
      <w:r w:rsidR="00C01EFB">
        <w:t xml:space="preserve">groups or categories. Quantitative data is </w:t>
      </w:r>
      <w:r w:rsidR="00161748">
        <w:t xml:space="preserve">generally </w:t>
      </w:r>
      <w:r w:rsidR="00C01EFB">
        <w:t xml:space="preserve">used to answer a </w:t>
      </w:r>
      <w:r w:rsidR="00161748">
        <w:t>question.</w:t>
      </w:r>
      <w:r w:rsidR="00A80815">
        <w:t xml:space="preserve"> To answer my question</w:t>
      </w:r>
      <w:r w:rsidR="00751D64">
        <w:t xml:space="preserve"> on the environmental practices</w:t>
      </w:r>
      <w:r w:rsidR="00C61EFF">
        <w:t xml:space="preserve"> of consumers</w:t>
      </w:r>
      <w:r>
        <w:t xml:space="preserve"> </w:t>
      </w:r>
      <w:r w:rsidR="00984B7F" w:rsidRPr="00984B7F">
        <w:t xml:space="preserve">I used a survey to collect the quantitative data. </w:t>
      </w:r>
      <w:r>
        <w:t>I started with my survey design through google forms. I created twelve questions beginning with</w:t>
      </w:r>
      <w:r w:rsidR="002C6B6B">
        <w:t xml:space="preserve"> a few </w:t>
      </w:r>
      <w:r w:rsidR="00C701AD">
        <w:t xml:space="preserve">questions asking about </w:t>
      </w:r>
      <w:r w:rsidR="000F4459">
        <w:t>general information</w:t>
      </w:r>
      <w:r w:rsidR="003A3BD8">
        <w:t xml:space="preserve"> such as</w:t>
      </w:r>
      <w:r w:rsidR="00BE6C9D">
        <w:t>,</w:t>
      </w:r>
      <w:r w:rsidR="000F4459">
        <w:t xml:space="preserve"> age and gender. </w:t>
      </w:r>
      <w:r w:rsidR="00753273">
        <w:t xml:space="preserve">Most of the questions I </w:t>
      </w:r>
      <w:r w:rsidR="004551A9">
        <w:t>made were close ended</w:t>
      </w:r>
      <w:r w:rsidR="007073DA">
        <w:t xml:space="preserve"> which provides </w:t>
      </w:r>
      <w:r w:rsidR="000D6CB3">
        <w:t>o</w:t>
      </w:r>
      <w:r w:rsidR="007073DA">
        <w:t>ptions</w:t>
      </w:r>
      <w:r w:rsidR="00BA3DFE">
        <w:t xml:space="preserve"> for the</w:t>
      </w:r>
      <w:r w:rsidR="00CD6A15">
        <w:t xml:space="preserve"> respondents</w:t>
      </w:r>
      <w:r w:rsidR="007073DA">
        <w:t xml:space="preserve"> </w:t>
      </w:r>
      <w:r w:rsidR="000D6CB3">
        <w:t>to select.</w:t>
      </w:r>
      <w:r w:rsidR="007E7976">
        <w:t xml:space="preserve"> Close ended</w:t>
      </w:r>
      <w:r w:rsidR="00E65456">
        <w:t xml:space="preserve"> </w:t>
      </w:r>
      <w:r w:rsidR="00A0689C">
        <w:t>“</w:t>
      </w:r>
      <w:r w:rsidR="00A0689C" w:rsidRPr="00A0689C">
        <w:t>questions can be answered with “Yes” or “No,” or they have a limited set of possible answers (such as: A, B, C, or All of the Above</w:t>
      </w:r>
      <w:r w:rsidR="00A0689C">
        <w:t>)</w:t>
      </w:r>
      <w:r w:rsidR="006C6E6A">
        <w:t>.</w:t>
      </w:r>
      <w:r w:rsidR="00A0689C">
        <w:t>”</w:t>
      </w:r>
      <w:sdt>
        <w:sdtPr>
          <w:id w:val="1031457607"/>
          <w:citation/>
        </w:sdtPr>
        <w:sdtEndPr/>
        <w:sdtContent>
          <w:r w:rsidR="00015208">
            <w:fldChar w:fldCharType="begin"/>
          </w:r>
          <w:r w:rsidR="00015208">
            <w:instrText xml:space="preserve"> CITATION Far16 \l 4105 </w:instrText>
          </w:r>
          <w:r w:rsidR="00015208">
            <w:fldChar w:fldCharType="separate"/>
          </w:r>
          <w:r w:rsidR="00015208">
            <w:rPr>
              <w:noProof/>
            </w:rPr>
            <w:t xml:space="preserve"> (Farell, 2016)</w:t>
          </w:r>
          <w:r w:rsidR="00015208">
            <w:fldChar w:fldCharType="end"/>
          </w:r>
        </w:sdtContent>
      </w:sdt>
      <w:r w:rsidR="007E7976">
        <w:t xml:space="preserve"> Th</w:t>
      </w:r>
      <w:r w:rsidR="00E875D6">
        <w:t>at specific type of question</w:t>
      </w:r>
      <w:r w:rsidR="007E7976">
        <w:t xml:space="preserve"> makes c</w:t>
      </w:r>
      <w:r w:rsidR="00E875D6">
        <w:t>ollecting qua</w:t>
      </w:r>
      <w:r w:rsidR="003A3BD8">
        <w:t>nt</w:t>
      </w:r>
      <w:r w:rsidR="00E875D6">
        <w:t>itative data easier.</w:t>
      </w:r>
      <w:r w:rsidR="003C6B57">
        <w:t xml:space="preserve"> The questions were carefully worded to avoid </w:t>
      </w:r>
      <w:r w:rsidR="0092212D">
        <w:t xml:space="preserve">influencing the </w:t>
      </w:r>
      <w:r w:rsidR="003E0BBB">
        <w:t>respondents answer.</w:t>
      </w:r>
      <w:r w:rsidR="00C5673C">
        <w:t xml:space="preserve"> </w:t>
      </w:r>
      <w:r w:rsidR="00DA4768">
        <w:t xml:space="preserve">Once I completed the </w:t>
      </w:r>
      <w:r w:rsidR="00663E47">
        <w:t>survey,</w:t>
      </w:r>
      <w:r w:rsidR="00DA4768">
        <w:t xml:space="preserve"> I sent it through social media to </w:t>
      </w:r>
      <w:r w:rsidR="008D219F">
        <w:t xml:space="preserve">my contacts. After I received a sufficient number of </w:t>
      </w:r>
      <w:r w:rsidR="00663E47">
        <w:t>results,</w:t>
      </w:r>
      <w:r w:rsidR="008D219F">
        <w:t xml:space="preserve"> </w:t>
      </w:r>
      <w:r w:rsidR="005E6908">
        <w:t xml:space="preserve">I inserted them into SPSS. </w:t>
      </w:r>
      <w:r w:rsidR="00A07758">
        <w:t>SPSS stands for “</w:t>
      </w:r>
      <w:r w:rsidR="00D81F1A" w:rsidRPr="00D81F1A">
        <w:t>Statistical Package for the Social Sciences”</w:t>
      </w:r>
      <w:r w:rsidR="00D81F1A">
        <w:t xml:space="preserve"> and is “</w:t>
      </w:r>
      <w:r w:rsidR="00D81F1A" w:rsidRPr="00D81F1A">
        <w:t>software for editing and analyzing all sorts of data.</w:t>
      </w:r>
      <w:r w:rsidR="00D81F1A">
        <w:t>”</w:t>
      </w:r>
      <w:sdt>
        <w:sdtPr>
          <w:id w:val="-756438876"/>
          <w:citation/>
        </w:sdtPr>
        <w:sdtEndPr/>
        <w:sdtContent>
          <w:r w:rsidR="00D81F1A">
            <w:fldChar w:fldCharType="begin"/>
          </w:r>
          <w:r w:rsidR="00D81F1A">
            <w:instrText xml:space="preserve"> CITATION SPS20 \l 4105 </w:instrText>
          </w:r>
          <w:r w:rsidR="00D81F1A">
            <w:fldChar w:fldCharType="separate"/>
          </w:r>
          <w:r w:rsidR="00D81F1A">
            <w:rPr>
              <w:noProof/>
            </w:rPr>
            <w:t xml:space="preserve"> (SPSS, 2020)</w:t>
          </w:r>
          <w:r w:rsidR="00D81F1A">
            <w:fldChar w:fldCharType="end"/>
          </w:r>
        </w:sdtContent>
      </w:sdt>
      <w:r w:rsidR="00BE1CF3">
        <w:t xml:space="preserve"> </w:t>
      </w:r>
      <w:r w:rsidR="002F4493">
        <w:t xml:space="preserve">I made sure </w:t>
      </w:r>
      <w:r w:rsidR="00CC33A0">
        <w:t xml:space="preserve">that </w:t>
      </w:r>
      <w:r w:rsidR="002F4493">
        <w:t xml:space="preserve">each </w:t>
      </w:r>
      <w:r w:rsidR="00A24BDA">
        <w:t>question that</w:t>
      </w:r>
      <w:r w:rsidR="00924243">
        <w:t xml:space="preserve"> was not numeric was given a</w:t>
      </w:r>
      <w:r w:rsidR="00CC33A0">
        <w:t xml:space="preserve"> </w:t>
      </w:r>
      <w:r w:rsidR="007B2F14">
        <w:t>numeric</w:t>
      </w:r>
      <w:r w:rsidR="00C54EBB">
        <w:t xml:space="preserve"> </w:t>
      </w:r>
      <w:r w:rsidR="00924243">
        <w:t>value.</w:t>
      </w:r>
      <w:r w:rsidR="00983BF5">
        <w:t xml:space="preserve"> For example “</w:t>
      </w:r>
      <w:r w:rsidR="00983BF5" w:rsidRPr="00983BF5">
        <w:t>the categories of the variable “gender” may be coded as female=1, male=2</w:t>
      </w:r>
      <w:r w:rsidR="00983BF5">
        <w:t>”</w:t>
      </w:r>
      <w:sdt>
        <w:sdtPr>
          <w:id w:val="-1859272153"/>
          <w:citation/>
        </w:sdtPr>
        <w:sdtEndPr/>
        <w:sdtContent>
          <w:r w:rsidR="00146382">
            <w:fldChar w:fldCharType="begin"/>
          </w:r>
          <w:r w:rsidR="00146382">
            <w:instrText xml:space="preserve"> CITATION Sta \l 4105 </w:instrText>
          </w:r>
          <w:r w:rsidR="00146382">
            <w:fldChar w:fldCharType="separate"/>
          </w:r>
          <w:r w:rsidR="00146382">
            <w:rPr>
              <w:noProof/>
            </w:rPr>
            <w:t xml:space="preserve"> (Statistics Solutions, n.d.)</w:t>
          </w:r>
          <w:r w:rsidR="00146382">
            <w:fldChar w:fldCharType="end"/>
          </w:r>
        </w:sdtContent>
      </w:sdt>
      <w:r w:rsidR="00266AD4">
        <w:t xml:space="preserve"> </w:t>
      </w:r>
      <w:r w:rsidR="00C736E2">
        <w:t xml:space="preserve">The software enabled me to </w:t>
      </w:r>
      <w:r w:rsidR="00AC524B">
        <w:t>create</w:t>
      </w:r>
      <w:r w:rsidR="00663E47">
        <w:t xml:space="preserve"> </w:t>
      </w:r>
      <w:r w:rsidR="001C70DA">
        <w:t>organised visual representations of the dat</w:t>
      </w:r>
      <w:r w:rsidR="00D66D2C">
        <w:t xml:space="preserve">a </w:t>
      </w:r>
      <w:r w:rsidR="00D43609">
        <w:t xml:space="preserve">because </w:t>
      </w:r>
      <w:r w:rsidR="00D66D2C">
        <w:t>“</w:t>
      </w:r>
      <w:r w:rsidR="00D43609">
        <w:t>t</w:t>
      </w:r>
      <w:r w:rsidR="00D66D2C" w:rsidRPr="00D66D2C">
        <w:t>he results of quantitative analysis are most commonly reported in the form of statistical tables or graphs.</w:t>
      </w:r>
      <w:r w:rsidR="00D66D2C">
        <w:t>”</w:t>
      </w:r>
      <w:sdt>
        <w:sdtPr>
          <w:id w:val="356014063"/>
          <w:citation/>
        </w:sdtPr>
        <w:sdtEndPr/>
        <w:sdtContent>
          <w:r w:rsidR="00D43609">
            <w:fldChar w:fldCharType="begin"/>
          </w:r>
          <w:r w:rsidR="00D43609">
            <w:instrText xml:space="preserve"> CITATION Sta \l 4105 </w:instrText>
          </w:r>
          <w:r w:rsidR="00D43609">
            <w:fldChar w:fldCharType="separate"/>
          </w:r>
          <w:r w:rsidR="00D43609">
            <w:rPr>
              <w:noProof/>
            </w:rPr>
            <w:t xml:space="preserve"> (Statistics Solutions, n.d.)</w:t>
          </w:r>
          <w:r w:rsidR="00D43609">
            <w:fldChar w:fldCharType="end"/>
          </w:r>
        </w:sdtContent>
      </w:sdt>
      <w:r w:rsidR="0038164D">
        <w:t xml:space="preserve"> The visual data included charts such as bar charts and pie chart</w:t>
      </w:r>
      <w:r w:rsidR="003A3BD8">
        <w:t>s</w:t>
      </w:r>
      <w:r w:rsidR="0038164D">
        <w:t xml:space="preserve"> as well as tables such as frequency tables.</w:t>
      </w:r>
      <w:r w:rsidR="00BD2334">
        <w:t xml:space="preserve"> From there I studied the charts and answered some of my questions on consumers environmentally friendly practices. </w:t>
      </w:r>
    </w:p>
    <w:p w14:paraId="075A8B9B" w14:textId="77777777" w:rsidR="00640CD4" w:rsidRDefault="00640CD4" w:rsidP="00290FEE">
      <w:pPr>
        <w:pStyle w:val="Heading1"/>
      </w:pPr>
      <w:bookmarkStart w:id="3" w:name="_Toc38899974"/>
    </w:p>
    <w:p w14:paraId="5F53D55D" w14:textId="11FF39D6" w:rsidR="00243FFD" w:rsidRDefault="006D0544" w:rsidP="00290FEE">
      <w:pPr>
        <w:pStyle w:val="Heading1"/>
      </w:pPr>
      <w:r>
        <w:t>Data Presentation and Findings</w:t>
      </w:r>
      <w:bookmarkEnd w:id="3"/>
    </w:p>
    <w:p w14:paraId="7EC6217A" w14:textId="77777777" w:rsidR="00640CD4" w:rsidRPr="00640CD4" w:rsidRDefault="00640CD4" w:rsidP="00640CD4"/>
    <w:p w14:paraId="58055DBB" w14:textId="60E9B176" w:rsidR="00B37484" w:rsidRDefault="003B3298" w:rsidP="003B3298">
      <w:pPr>
        <w:rPr>
          <w:noProof/>
        </w:rPr>
      </w:pPr>
      <w:r>
        <w:rPr>
          <w:noProof/>
        </w:rPr>
        <w:drawing>
          <wp:inline distT="0" distB="0" distL="0" distR="0" wp14:anchorId="447B3570" wp14:editId="68D599D9">
            <wp:extent cx="5943600" cy="3491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tinue purchase unecofriendly product.PNG"/>
                    <pic:cNvPicPr/>
                  </pic:nvPicPr>
                  <pic:blipFill>
                    <a:blip r:embed="rId10">
                      <a:extLst>
                        <a:ext uri="{28A0092B-C50C-407E-A947-70E740481C1C}">
                          <a14:useLocalDpi xmlns:a14="http://schemas.microsoft.com/office/drawing/2010/main" val="0"/>
                        </a:ext>
                      </a:extLst>
                    </a:blip>
                    <a:stretch>
                      <a:fillRect/>
                    </a:stretch>
                  </pic:blipFill>
                  <pic:spPr>
                    <a:xfrm>
                      <a:off x="0" y="0"/>
                      <a:ext cx="5957080" cy="3499148"/>
                    </a:xfrm>
                    <a:prstGeom prst="rect">
                      <a:avLst/>
                    </a:prstGeom>
                  </pic:spPr>
                </pic:pic>
              </a:graphicData>
            </a:graphic>
          </wp:inline>
        </w:drawing>
      </w:r>
    </w:p>
    <w:p w14:paraId="0049F69B" w14:textId="05DDFB78" w:rsidR="00B37484" w:rsidRDefault="00B37484" w:rsidP="00B37484">
      <w:pPr>
        <w:ind w:firstLine="720"/>
      </w:pPr>
      <w:r>
        <w:t>As shown in the graph</w:t>
      </w:r>
      <w:r w:rsidR="00FF213A">
        <w:t xml:space="preserve"> above 75 percent of consumers would prefer</w:t>
      </w:r>
      <w:r w:rsidR="00D772F6">
        <w:t xml:space="preserve"> not</w:t>
      </w:r>
      <w:r w:rsidR="00FF213A">
        <w:t xml:space="preserve"> to </w:t>
      </w:r>
      <w:r w:rsidR="00D772F6">
        <w:t>purchase an item if they found out it was not eco-friendly. Although depending on the product they might still be inclined to purchase it.</w:t>
      </w:r>
      <w:r w:rsidR="009B4FA5">
        <w:t xml:space="preserve"> This shows that companies would lose 8.33 percent o</w:t>
      </w:r>
      <w:r w:rsidR="003A3BD8">
        <w:t>f</w:t>
      </w:r>
      <w:r w:rsidR="009B4FA5">
        <w:t xml:space="preserve"> consumers to competitors, 4.17 percent of consumers would stop buying their p</w:t>
      </w:r>
      <w:r w:rsidR="00243FFD">
        <w:t xml:space="preserve">roduct and they could potentially loose 75 percent of their customers. This could influence companies to change their product to be environmentally friendly. </w:t>
      </w:r>
    </w:p>
    <w:p w14:paraId="40CECC33" w14:textId="77777777" w:rsidR="00290FEE" w:rsidRDefault="00290FEE" w:rsidP="00B37484">
      <w:pPr>
        <w:ind w:firstLine="720"/>
      </w:pPr>
    </w:p>
    <w:p w14:paraId="2C0A03AE" w14:textId="173BFA63" w:rsidR="00243FFD" w:rsidRDefault="003B3298" w:rsidP="003B3298">
      <w:pPr>
        <w:rPr>
          <w:noProof/>
        </w:rPr>
      </w:pPr>
      <w:r>
        <w:rPr>
          <w:noProof/>
        </w:rPr>
        <w:lastRenderedPageBreak/>
        <w:drawing>
          <wp:inline distT="0" distB="0" distL="0" distR="0" wp14:anchorId="65760CE6" wp14:editId="029ED0BF">
            <wp:extent cx="4200525" cy="241957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rge carbon footprint for age.PNG"/>
                    <pic:cNvPicPr/>
                  </pic:nvPicPr>
                  <pic:blipFill>
                    <a:blip r:embed="rId11">
                      <a:extLst>
                        <a:ext uri="{28A0092B-C50C-407E-A947-70E740481C1C}">
                          <a14:useLocalDpi xmlns:a14="http://schemas.microsoft.com/office/drawing/2010/main" val="0"/>
                        </a:ext>
                      </a:extLst>
                    </a:blip>
                    <a:stretch>
                      <a:fillRect/>
                    </a:stretch>
                  </pic:blipFill>
                  <pic:spPr>
                    <a:xfrm>
                      <a:off x="0" y="0"/>
                      <a:ext cx="4202018" cy="2420435"/>
                    </a:xfrm>
                    <a:prstGeom prst="rect">
                      <a:avLst/>
                    </a:prstGeom>
                  </pic:spPr>
                </pic:pic>
              </a:graphicData>
            </a:graphic>
          </wp:inline>
        </w:drawing>
      </w:r>
    </w:p>
    <w:p w14:paraId="73016913" w14:textId="5156F061" w:rsidR="00243FFD" w:rsidRDefault="00243FFD" w:rsidP="00243FFD">
      <w:pPr>
        <w:tabs>
          <w:tab w:val="left" w:pos="1020"/>
        </w:tabs>
      </w:pPr>
      <w:r>
        <w:tab/>
        <w:t xml:space="preserve">The image above shows that each age group </w:t>
      </w:r>
      <w:r w:rsidR="00BD2334">
        <w:t xml:space="preserve">equally </w:t>
      </w:r>
      <w:r w:rsidR="0038164D">
        <w:t xml:space="preserve">states yes and no to having a </w:t>
      </w:r>
      <w:r>
        <w:t>carbon footprint. This allows companies with large carbon footprints to feel justified in retaining or diminishing it.</w:t>
      </w:r>
      <w:r w:rsidR="0038164D">
        <w:t xml:space="preserve"> This data will not influence any companies to change their processes since there is not enough evidence pointing towards one side.</w:t>
      </w:r>
    </w:p>
    <w:p w14:paraId="2E6EF9BE" w14:textId="77777777" w:rsidR="00243FFD" w:rsidRPr="00243FFD" w:rsidRDefault="00243FFD" w:rsidP="00243FFD">
      <w:pPr>
        <w:tabs>
          <w:tab w:val="left" w:pos="1020"/>
        </w:tabs>
      </w:pPr>
    </w:p>
    <w:p w14:paraId="33A820B4" w14:textId="7507ACE8" w:rsidR="00243FFD" w:rsidRDefault="00243FFD" w:rsidP="003B3298">
      <w:pPr>
        <w:rPr>
          <w:noProof/>
        </w:rPr>
      </w:pPr>
      <w:r>
        <w:rPr>
          <w:noProof/>
        </w:rPr>
        <w:drawing>
          <wp:inline distT="0" distB="0" distL="0" distR="0" wp14:anchorId="428143C8" wp14:editId="0A27463D">
            <wp:extent cx="4438650" cy="2933492"/>
            <wp:effectExtent l="0" t="0" r="0" b="635"/>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2.PNG"/>
                    <pic:cNvPicPr/>
                  </pic:nvPicPr>
                  <pic:blipFill>
                    <a:blip r:embed="rId12">
                      <a:extLst>
                        <a:ext uri="{28A0092B-C50C-407E-A947-70E740481C1C}">
                          <a14:useLocalDpi xmlns:a14="http://schemas.microsoft.com/office/drawing/2010/main" val="0"/>
                        </a:ext>
                      </a:extLst>
                    </a:blip>
                    <a:stretch>
                      <a:fillRect/>
                    </a:stretch>
                  </pic:blipFill>
                  <pic:spPr>
                    <a:xfrm>
                      <a:off x="0" y="0"/>
                      <a:ext cx="4447691" cy="2939467"/>
                    </a:xfrm>
                    <a:prstGeom prst="rect">
                      <a:avLst/>
                    </a:prstGeom>
                  </pic:spPr>
                </pic:pic>
              </a:graphicData>
            </a:graphic>
          </wp:inline>
        </w:drawing>
      </w:r>
    </w:p>
    <w:p w14:paraId="393506D7" w14:textId="03C73EAA" w:rsidR="00FB68BA" w:rsidRDefault="00243FFD" w:rsidP="00FB68BA">
      <w:pPr>
        <w:ind w:firstLine="720"/>
      </w:pPr>
      <w:r>
        <w:t xml:space="preserve">This pie chart </w:t>
      </w:r>
      <w:r w:rsidR="00FB68BA">
        <w:t>shows that the majority of consumer</w:t>
      </w:r>
      <w:r w:rsidR="003A3BD8">
        <w:t xml:space="preserve">s </w:t>
      </w:r>
      <w:r w:rsidR="00FB68BA">
        <w:t xml:space="preserve">attempt to purchase or actually do purchase items with ecofriendly packaging. Only 8.33 percent of the respondents don’t base their purchasing decisions on packaging. This can encourage companies to switch to environmentally friendly packaging depending on the price difference. </w:t>
      </w:r>
      <w:r w:rsidR="0038164D">
        <w:t xml:space="preserve">For </w:t>
      </w:r>
      <w:r w:rsidR="00BD2334">
        <w:t>example,</w:t>
      </w:r>
      <w:r w:rsidR="0038164D">
        <w:t xml:space="preserve"> businesses </w:t>
      </w:r>
      <w:r w:rsidR="00BD2334">
        <w:t>such as</w:t>
      </w:r>
      <w:r w:rsidR="0038164D">
        <w:t xml:space="preserve"> coffee shops could benefit from having a </w:t>
      </w:r>
      <w:r w:rsidR="00BD2334">
        <w:t>zero-waste</w:t>
      </w:r>
      <w:r w:rsidR="0038164D">
        <w:t xml:space="preserve"> policy.</w:t>
      </w:r>
    </w:p>
    <w:p w14:paraId="1790A453" w14:textId="062DF554" w:rsidR="00FB68BA" w:rsidRDefault="00FB68BA" w:rsidP="00243FFD">
      <w:pPr>
        <w:rPr>
          <w:noProof/>
        </w:rPr>
      </w:pPr>
      <w:r>
        <w:rPr>
          <w:noProof/>
        </w:rPr>
        <w:lastRenderedPageBreak/>
        <w:drawing>
          <wp:inline distT="0" distB="0" distL="0" distR="0" wp14:anchorId="1737FCAE" wp14:editId="56FDD5B3">
            <wp:extent cx="5057775" cy="2025812"/>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y more ecofriendly age.PNG"/>
                    <pic:cNvPicPr/>
                  </pic:nvPicPr>
                  <pic:blipFill>
                    <a:blip r:embed="rId13">
                      <a:extLst>
                        <a:ext uri="{28A0092B-C50C-407E-A947-70E740481C1C}">
                          <a14:useLocalDpi xmlns:a14="http://schemas.microsoft.com/office/drawing/2010/main" val="0"/>
                        </a:ext>
                      </a:extLst>
                    </a:blip>
                    <a:stretch>
                      <a:fillRect/>
                    </a:stretch>
                  </pic:blipFill>
                  <pic:spPr>
                    <a:xfrm>
                      <a:off x="0" y="0"/>
                      <a:ext cx="5071575" cy="2031339"/>
                    </a:xfrm>
                    <a:prstGeom prst="rect">
                      <a:avLst/>
                    </a:prstGeom>
                  </pic:spPr>
                </pic:pic>
              </a:graphicData>
            </a:graphic>
          </wp:inline>
        </w:drawing>
      </w:r>
    </w:p>
    <w:p w14:paraId="2C294A3E" w14:textId="7D90BFCB" w:rsidR="00FB68BA" w:rsidRPr="00FB68BA" w:rsidRDefault="00FB68BA" w:rsidP="00FB68BA">
      <w:pPr>
        <w:ind w:firstLine="720"/>
      </w:pPr>
      <w:r>
        <w:t>Although the age representation is not accurate the majority of consumer agree to paying more for ecofriendly products. This goes against the stereotype of certain age groups caring more about the environment. It also shows that people will pay more to get a product that is ecofriendly. It can cost more to switch to environmentally</w:t>
      </w:r>
      <w:r w:rsidR="00640CD4">
        <w:t xml:space="preserve"> friendly</w:t>
      </w:r>
      <w:r>
        <w:t xml:space="preserve"> </w:t>
      </w:r>
      <w:r w:rsidR="006C6E6A">
        <w:t>produc</w:t>
      </w:r>
      <w:r w:rsidR="00BD2334">
        <w:t>t</w:t>
      </w:r>
      <w:r w:rsidR="00640CD4">
        <w:t>.</w:t>
      </w:r>
      <w:r w:rsidR="00BD2334">
        <w:t xml:space="preserve"> </w:t>
      </w:r>
      <w:r w:rsidR="00640CD4">
        <w:t>A</w:t>
      </w:r>
      <w:r w:rsidR="00BD2334">
        <w:t>lthough</w:t>
      </w:r>
      <w:r w:rsidR="00640CD4">
        <w:t>,</w:t>
      </w:r>
      <w:r w:rsidR="00BD2334">
        <w:t xml:space="preserve"> it could balance out since </w:t>
      </w:r>
      <w:r>
        <w:t xml:space="preserve">companies can </w:t>
      </w:r>
      <w:r w:rsidR="006C6E6A">
        <w:t xml:space="preserve">retain customers </w:t>
      </w:r>
      <w:r w:rsidR="00640CD4">
        <w:t xml:space="preserve">even if they switch to a </w:t>
      </w:r>
      <w:r w:rsidR="006C6E6A">
        <w:t>higher price.</w:t>
      </w:r>
      <w:r w:rsidR="00BD2334">
        <w:t xml:space="preserve"> This proves that certain consumers </w:t>
      </w:r>
      <w:r w:rsidR="00CD3DA3">
        <w:t xml:space="preserve">believe that helping the environment is worth the extra cost. A low amount chose </w:t>
      </w:r>
      <w:r w:rsidR="00640CD4">
        <w:t xml:space="preserve">that they </w:t>
      </w:r>
      <w:r w:rsidR="00CD3DA3">
        <w:t xml:space="preserve">strongly agree </w:t>
      </w:r>
      <w:r w:rsidR="00640CD4">
        <w:t xml:space="preserve">over agree </w:t>
      </w:r>
      <w:r w:rsidR="00CD3DA3">
        <w:t>meaning there may be a limit to how much more the product costs.</w:t>
      </w:r>
    </w:p>
    <w:p w14:paraId="0D2F3039" w14:textId="18E97958" w:rsidR="006C6E6A" w:rsidRDefault="006C6E6A" w:rsidP="006C6E6A">
      <w:pPr>
        <w:rPr>
          <w:noProof/>
        </w:rPr>
      </w:pPr>
      <w:r>
        <w:rPr>
          <w:noProof/>
        </w:rPr>
        <w:drawing>
          <wp:anchor distT="0" distB="0" distL="114300" distR="114300" simplePos="0" relativeHeight="251663360" behindDoc="1" locked="0" layoutInCell="1" allowOverlap="1" wp14:anchorId="77EC574B" wp14:editId="73250656">
            <wp:simplePos x="0" y="0"/>
            <wp:positionH relativeFrom="margin">
              <wp:align>right</wp:align>
            </wp:positionH>
            <wp:positionV relativeFrom="paragraph">
              <wp:posOffset>209550</wp:posOffset>
            </wp:positionV>
            <wp:extent cx="2619375" cy="2726779"/>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cycle 2.PNG"/>
                    <pic:cNvPicPr/>
                  </pic:nvPicPr>
                  <pic:blipFill>
                    <a:blip r:embed="rId14">
                      <a:extLst>
                        <a:ext uri="{28A0092B-C50C-407E-A947-70E740481C1C}">
                          <a14:useLocalDpi xmlns:a14="http://schemas.microsoft.com/office/drawing/2010/main" val="0"/>
                        </a:ext>
                      </a:extLst>
                    </a:blip>
                    <a:stretch>
                      <a:fillRect/>
                    </a:stretch>
                  </pic:blipFill>
                  <pic:spPr>
                    <a:xfrm>
                      <a:off x="0" y="0"/>
                      <a:ext cx="2619375" cy="2726779"/>
                    </a:xfrm>
                    <a:prstGeom prst="rect">
                      <a:avLst/>
                    </a:prstGeom>
                  </pic:spPr>
                </pic:pic>
              </a:graphicData>
            </a:graphic>
            <wp14:sizeRelH relativeFrom="margin">
              <wp14:pctWidth>0</wp14:pctWidth>
            </wp14:sizeRelH>
            <wp14:sizeRelV relativeFrom="margin">
              <wp14:pctHeight>0</wp14:pctHeight>
            </wp14:sizeRelV>
          </wp:anchor>
        </w:drawing>
      </w:r>
      <w:r w:rsidR="003B3298">
        <w:rPr>
          <w:noProof/>
        </w:rPr>
        <w:drawing>
          <wp:inline distT="0" distB="0" distL="0" distR="0" wp14:anchorId="11B7E5F3" wp14:editId="3EEA70CA">
            <wp:extent cx="2828575" cy="300037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cycle 1.PNG"/>
                    <pic:cNvPicPr/>
                  </pic:nvPicPr>
                  <pic:blipFill>
                    <a:blip r:embed="rId15">
                      <a:extLst>
                        <a:ext uri="{28A0092B-C50C-407E-A947-70E740481C1C}">
                          <a14:useLocalDpi xmlns:a14="http://schemas.microsoft.com/office/drawing/2010/main" val="0"/>
                        </a:ext>
                      </a:extLst>
                    </a:blip>
                    <a:stretch>
                      <a:fillRect/>
                    </a:stretch>
                  </pic:blipFill>
                  <pic:spPr>
                    <a:xfrm>
                      <a:off x="0" y="0"/>
                      <a:ext cx="2848562" cy="3021576"/>
                    </a:xfrm>
                    <a:prstGeom prst="rect">
                      <a:avLst/>
                    </a:prstGeom>
                  </pic:spPr>
                </pic:pic>
              </a:graphicData>
            </a:graphic>
          </wp:inline>
        </w:drawing>
      </w:r>
    </w:p>
    <w:p w14:paraId="4FE0EA5A" w14:textId="3B7DDD9A" w:rsidR="006C6E6A" w:rsidRDefault="006C6E6A" w:rsidP="006C6E6A">
      <w:pPr>
        <w:rPr>
          <w:noProof/>
        </w:rPr>
      </w:pPr>
      <w:r>
        <w:rPr>
          <w:noProof/>
        </w:rPr>
        <w:tab/>
        <w:t>These frequency tables show that the majority of respondents recycle paper, carboard, plastic and glass. It also demonstrates that it is less common to recycle metal, electronic devices and clothing. This opens up opportunities to help people recycle items that are less common to recycle.</w:t>
      </w:r>
      <w:r w:rsidR="00CD3DA3">
        <w:rPr>
          <w:noProof/>
        </w:rPr>
        <w:t xml:space="preserve"> It’s important that people know what they can recycle and that all those items can easily be recycled. </w:t>
      </w:r>
    </w:p>
    <w:p w14:paraId="2016E2B8" w14:textId="66AB221A" w:rsidR="00BD2334" w:rsidRDefault="00BD2334" w:rsidP="006C6E6A">
      <w:pPr>
        <w:rPr>
          <w:noProof/>
        </w:rPr>
      </w:pPr>
      <w:r>
        <w:rPr>
          <w:noProof/>
        </w:rPr>
        <w:lastRenderedPageBreak/>
        <w:drawing>
          <wp:inline distT="0" distB="0" distL="0" distR="0" wp14:anchorId="5F6651F0" wp14:editId="35405D83">
            <wp:extent cx="5686425" cy="3343813"/>
            <wp:effectExtent l="0" t="0" r="0" b="9525"/>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3.PNG"/>
                    <pic:cNvPicPr/>
                  </pic:nvPicPr>
                  <pic:blipFill>
                    <a:blip r:embed="rId16">
                      <a:extLst>
                        <a:ext uri="{28A0092B-C50C-407E-A947-70E740481C1C}">
                          <a14:useLocalDpi xmlns:a14="http://schemas.microsoft.com/office/drawing/2010/main" val="0"/>
                        </a:ext>
                      </a:extLst>
                    </a:blip>
                    <a:stretch>
                      <a:fillRect/>
                    </a:stretch>
                  </pic:blipFill>
                  <pic:spPr>
                    <a:xfrm>
                      <a:off x="0" y="0"/>
                      <a:ext cx="5698120" cy="3350690"/>
                    </a:xfrm>
                    <a:prstGeom prst="rect">
                      <a:avLst/>
                    </a:prstGeom>
                  </pic:spPr>
                </pic:pic>
              </a:graphicData>
            </a:graphic>
          </wp:inline>
        </w:drawing>
      </w:r>
    </w:p>
    <w:p w14:paraId="5C59FD76" w14:textId="46CC034E" w:rsidR="00290FEE" w:rsidRDefault="00CD3DA3" w:rsidP="00290FEE">
      <w:pPr>
        <w:rPr>
          <w:noProof/>
        </w:rPr>
      </w:pPr>
      <w:r>
        <w:rPr>
          <w:noProof/>
        </w:rPr>
        <w:tab/>
        <w:t>This bar chart shows that 20.83 perce</w:t>
      </w:r>
      <w:r w:rsidR="00640CD4">
        <w:rPr>
          <w:noProof/>
        </w:rPr>
        <w:t>nt</w:t>
      </w:r>
      <w:r>
        <w:rPr>
          <w:noProof/>
        </w:rPr>
        <w:t xml:space="preserve"> of respondents bring reusable products and 66.67 percent of respondents sometimes bring reusable products. This leaves a low percentage of 12.50 percent of respondents that never bring reusable products. The data proves that there is a large market for reusable products such as cloth bags, cups and straws. Certain companies like starbucks have done well selling reusable products that can be used for their drinks. Since people are willing to use reusable items there is an opportunity for companies to offer deals promoting using reusable items. It also leaves opportunities to charge more like grocery stores charging for plastic bags. </w:t>
      </w:r>
    </w:p>
    <w:p w14:paraId="1BA790EB" w14:textId="77777777" w:rsidR="00640CD4" w:rsidRDefault="00640CD4" w:rsidP="00290FEE">
      <w:pPr>
        <w:rPr>
          <w:noProof/>
        </w:rPr>
      </w:pPr>
    </w:p>
    <w:p w14:paraId="6747E79D" w14:textId="77777777" w:rsidR="00290FEE" w:rsidRPr="00290FEE" w:rsidRDefault="00290FEE" w:rsidP="00290FEE">
      <w:pPr>
        <w:rPr>
          <w:noProof/>
        </w:rPr>
      </w:pPr>
    </w:p>
    <w:p w14:paraId="3D0CB903" w14:textId="1B3891B3" w:rsidR="00BD2334" w:rsidRDefault="00BD2334" w:rsidP="006C6E6A">
      <w:pPr>
        <w:rPr>
          <w:noProof/>
        </w:rPr>
      </w:pPr>
      <w:r>
        <w:rPr>
          <w:noProof/>
        </w:rPr>
        <w:lastRenderedPageBreak/>
        <w:drawing>
          <wp:inline distT="0" distB="0" distL="0" distR="0" wp14:anchorId="02FADB28" wp14:editId="15A3C512">
            <wp:extent cx="5000625" cy="2941608"/>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4.PNG"/>
                    <pic:cNvPicPr/>
                  </pic:nvPicPr>
                  <pic:blipFill>
                    <a:blip r:embed="rId17">
                      <a:extLst>
                        <a:ext uri="{28A0092B-C50C-407E-A947-70E740481C1C}">
                          <a14:useLocalDpi xmlns:a14="http://schemas.microsoft.com/office/drawing/2010/main" val="0"/>
                        </a:ext>
                      </a:extLst>
                    </a:blip>
                    <a:stretch>
                      <a:fillRect/>
                    </a:stretch>
                  </pic:blipFill>
                  <pic:spPr>
                    <a:xfrm>
                      <a:off x="0" y="0"/>
                      <a:ext cx="5024197" cy="2955474"/>
                    </a:xfrm>
                    <a:prstGeom prst="rect">
                      <a:avLst/>
                    </a:prstGeom>
                  </pic:spPr>
                </pic:pic>
              </a:graphicData>
            </a:graphic>
          </wp:inline>
        </w:drawing>
      </w:r>
    </w:p>
    <w:p w14:paraId="0C131DB6" w14:textId="31BF6FF5" w:rsidR="006C6E6A" w:rsidRDefault="008A4FDA" w:rsidP="00290FEE">
      <w:pPr>
        <w:rPr>
          <w:noProof/>
        </w:rPr>
      </w:pPr>
      <w:r>
        <w:rPr>
          <w:noProof/>
        </w:rPr>
        <w:tab/>
        <w:t xml:space="preserve">This bar chart shows that over half of the respondents will purchase from local vendors when its available and 29.17 percent will purchase from local vendors. This leaves only 16.67 percent who do not prefer buying from local vendors. This gives companies such as grocery stores opportunites to </w:t>
      </w:r>
      <w:r w:rsidRPr="008A4FDA">
        <w:rPr>
          <w:noProof/>
        </w:rPr>
        <w:t>advertise</w:t>
      </w:r>
      <w:r>
        <w:rPr>
          <w:noProof/>
        </w:rPr>
        <w:t xml:space="preserve"> if they purchase items from local vendors. This also gives local vendors the opperhand comapred to companies that aren</w:t>
      </w:r>
      <w:r w:rsidR="00640CD4">
        <w:rPr>
          <w:noProof/>
        </w:rPr>
        <w:t>’</w:t>
      </w:r>
      <w:r>
        <w:rPr>
          <w:noProof/>
        </w:rPr>
        <w:t>t local.</w:t>
      </w:r>
    </w:p>
    <w:p w14:paraId="6DFBA04E" w14:textId="56F4E572" w:rsidR="006D0544" w:rsidRDefault="006D0544" w:rsidP="006D0544">
      <w:pPr>
        <w:pStyle w:val="Heading1"/>
      </w:pPr>
      <w:bookmarkStart w:id="4" w:name="_Toc38899975"/>
      <w:r>
        <w:t>Conclusion</w:t>
      </w:r>
      <w:bookmarkEnd w:id="4"/>
    </w:p>
    <w:p w14:paraId="5F4A156A" w14:textId="7A3FE0E9" w:rsidR="003B3298" w:rsidRDefault="003B3298" w:rsidP="003B3298">
      <w:r>
        <w:t>In conclusi</w:t>
      </w:r>
      <w:r w:rsidR="00AC4056">
        <w:t>on</w:t>
      </w:r>
      <w:r w:rsidR="001530C5">
        <w:t xml:space="preserve"> I have found that the majority of the respondents have similar mindsets. The creation and exporting of the survey went well. In the future </w:t>
      </w:r>
      <w:r w:rsidR="00C64CF4">
        <w:t>I would attempt to make the questions less influencing. It is said that “i</w:t>
      </w:r>
      <w:r w:rsidR="00C64CF4" w:rsidRPr="00C64CF4">
        <w:t>f it’s socially acceptable (recycling, reading to kids, or caring for your family), respondents are much more likely to endorse and exaggerate. In additional to socially desirable, a number of studies show people will conform to group norms[pdf] both offline and online.</w:t>
      </w:r>
      <w:r w:rsidR="00C64CF4">
        <w:t>”</w:t>
      </w:r>
      <w:sdt>
        <w:sdtPr>
          <w:id w:val="1158730734"/>
          <w:citation/>
        </w:sdtPr>
        <w:sdtContent>
          <w:r w:rsidR="00C64CF4">
            <w:fldChar w:fldCharType="begin"/>
          </w:r>
          <w:r w:rsidR="00C64CF4">
            <w:rPr>
              <w:lang w:val="en-US"/>
            </w:rPr>
            <w:instrText xml:space="preserve"> CITATION Sau16 \l 1033 </w:instrText>
          </w:r>
          <w:r w:rsidR="00C64CF4">
            <w:fldChar w:fldCharType="separate"/>
          </w:r>
          <w:r w:rsidR="00C64CF4">
            <w:rPr>
              <w:noProof/>
              <w:lang w:val="en-US"/>
            </w:rPr>
            <w:t xml:space="preserve"> (Sauro, 2016)</w:t>
          </w:r>
          <w:r w:rsidR="00C64CF4">
            <w:fldChar w:fldCharType="end"/>
          </w:r>
        </w:sdtContent>
      </w:sdt>
      <w:r w:rsidR="00C64CF4">
        <w:t xml:space="preserve"> Since my survey included the environment some of my questions may have made respondents want to choose something other than the truth. A positivity is that the survey was anonymous which helps respondents not feel pressured to make a false statement. </w:t>
      </w:r>
      <w:r w:rsidR="00B37484">
        <w:t xml:space="preserve">One negative aspect was the level of equality within the respondents regarding age, gender and nationality. I found that there was immensely more female than male people who had taken the survey. I also found a large and uneven range of countries and age. In the future I would either pick people from one country or have an equal number of respondents from each one. I would also ensure that there was a more even number of ages. </w:t>
      </w:r>
      <w:r w:rsidR="008A4FDA">
        <w:t>One of the other aspects I would change about the survey is the options that the respondents can select. I found that some of my options were vague or overlapped another answer. For example, I used “strongly agree” and “agree” when I should have just used “agree”</w:t>
      </w:r>
      <w:r w:rsidR="00640CD4">
        <w:t>.</w:t>
      </w:r>
      <w:r w:rsidR="008A4FDA">
        <w:t xml:space="preserve"> </w:t>
      </w:r>
      <w:r w:rsidR="00640CD4">
        <w:t xml:space="preserve"> As well as </w:t>
      </w:r>
      <w:r w:rsidR="008A4FDA">
        <w:t>options such has “sometimes”</w:t>
      </w:r>
      <w:r w:rsidR="00640CD4">
        <w:t xml:space="preserve"> which gave me a vague knowledge of how they felt</w:t>
      </w:r>
      <w:r w:rsidR="008A4FDA">
        <w:t xml:space="preserve">. If I didn’t add those options, the survey would be easier to examine with less uncertainty. </w:t>
      </w:r>
      <w:r w:rsidR="008A4FDA" w:rsidRPr="008A4FDA">
        <w:t>On the other hand, the survey did answer my questions on the environmentally friendly practices of the consumers.</w:t>
      </w:r>
    </w:p>
    <w:p w14:paraId="7BCAFFF4" w14:textId="078CA076" w:rsidR="009B6DAF" w:rsidRDefault="009B6DAF" w:rsidP="009B6DAF">
      <w:r>
        <w:t>Word count: 13</w:t>
      </w:r>
      <w:r w:rsidR="00640CD4">
        <w:t>94</w:t>
      </w:r>
      <w:r w:rsidR="006D0544">
        <w:t xml:space="preserve"> </w:t>
      </w:r>
    </w:p>
    <w:bookmarkStart w:id="5" w:name="_Toc38899976" w:displacedByCustomXml="next"/>
    <w:sdt>
      <w:sdtPr>
        <w:id w:val="-1569258437"/>
        <w:docPartObj>
          <w:docPartGallery w:val="Bibliographies"/>
          <w:docPartUnique/>
        </w:docPartObj>
      </w:sdtPr>
      <w:sdtEndPr>
        <w:rPr>
          <w:rFonts w:asciiTheme="minorHAnsi" w:eastAsiaTheme="minorHAnsi" w:hAnsiTheme="minorHAnsi" w:cstheme="minorBidi"/>
          <w:color w:val="auto"/>
          <w:sz w:val="22"/>
          <w:szCs w:val="22"/>
        </w:rPr>
      </w:sdtEndPr>
      <w:sdtContent>
        <w:p w14:paraId="35CA3B30" w14:textId="1FE4C4F2" w:rsidR="009B6DAF" w:rsidRDefault="009B6DAF">
          <w:pPr>
            <w:pStyle w:val="Heading1"/>
          </w:pPr>
          <w:r>
            <w:t>References</w:t>
          </w:r>
          <w:bookmarkEnd w:id="5"/>
        </w:p>
        <w:sdt>
          <w:sdtPr>
            <w:id w:val="-573587230"/>
            <w:bibliography/>
          </w:sdtPr>
          <w:sdtContent>
            <w:p w14:paraId="19234C7C" w14:textId="77777777" w:rsidR="009B6DAF" w:rsidRDefault="009B6DAF" w:rsidP="009B6DAF">
              <w:pPr>
                <w:pStyle w:val="Bibliography"/>
                <w:ind w:left="720" w:hanging="720"/>
                <w:rPr>
                  <w:noProof/>
                  <w:sz w:val="24"/>
                  <w:szCs w:val="24"/>
                </w:rPr>
              </w:pPr>
              <w:r>
                <w:fldChar w:fldCharType="begin"/>
              </w:r>
              <w:r>
                <w:instrText xml:space="preserve"> BIBLIOGRAPHY </w:instrText>
              </w:r>
              <w:r>
                <w:fldChar w:fldCharType="separate"/>
              </w:r>
              <w:r>
                <w:rPr>
                  <w:noProof/>
                </w:rPr>
                <w:t xml:space="preserve">Aprameya, A. (2016, January 21). </w:t>
              </w:r>
              <w:r>
                <w:rPr>
                  <w:i/>
                  <w:iCs/>
                  <w:noProof/>
                </w:rPr>
                <w:t>Data Science</w:t>
              </w:r>
              <w:r>
                <w:rPr>
                  <w:noProof/>
                </w:rPr>
                <w:t>. Retrieved from https://humansofdata.atlan.com/2016/01/cross-tabulation-how-why/</w:t>
              </w:r>
            </w:p>
            <w:p w14:paraId="7A39E80B" w14:textId="77777777" w:rsidR="009B6DAF" w:rsidRDefault="009B6DAF" w:rsidP="009B6DAF">
              <w:pPr>
                <w:pStyle w:val="Bibliography"/>
                <w:ind w:left="720" w:hanging="720"/>
                <w:rPr>
                  <w:noProof/>
                </w:rPr>
              </w:pPr>
              <w:r>
                <w:rPr>
                  <w:noProof/>
                </w:rPr>
                <w:t>Cambridge Dictionary. (n.d.). Retrieved from https://dictionary.cambridge.org/dictionary/english/eco-friendly</w:t>
              </w:r>
            </w:p>
            <w:p w14:paraId="1A87D447" w14:textId="77777777" w:rsidR="009B6DAF" w:rsidRDefault="009B6DAF" w:rsidP="009B6DAF">
              <w:pPr>
                <w:pStyle w:val="Bibliography"/>
                <w:ind w:left="720" w:hanging="720"/>
                <w:rPr>
                  <w:noProof/>
                </w:rPr>
              </w:pPr>
              <w:r>
                <w:rPr>
                  <w:noProof/>
                </w:rPr>
                <w:t>Environmentblog. (2016, July 25). Eco-friendlly Definition and meaning.</w:t>
              </w:r>
            </w:p>
            <w:p w14:paraId="67E75905" w14:textId="77777777" w:rsidR="009B6DAF" w:rsidRDefault="009B6DAF" w:rsidP="009B6DAF">
              <w:pPr>
                <w:pStyle w:val="Bibliography"/>
                <w:ind w:left="720" w:hanging="720"/>
                <w:rPr>
                  <w:noProof/>
                </w:rPr>
              </w:pPr>
              <w:r>
                <w:rPr>
                  <w:noProof/>
                </w:rPr>
                <w:t xml:space="preserve">Farell, S. (2016, May 22). </w:t>
              </w:r>
              <w:r>
                <w:rPr>
                  <w:i/>
                  <w:iCs/>
                  <w:noProof/>
                </w:rPr>
                <w:t>Nielsen Norman Group</w:t>
              </w:r>
              <w:r>
                <w:rPr>
                  <w:noProof/>
                </w:rPr>
                <w:t>. Retrieved from Browse All Topics &amp; Authors: https://www.nngroup.com/articles/open-ended-questions/</w:t>
              </w:r>
            </w:p>
            <w:p w14:paraId="314EFB9F" w14:textId="77777777" w:rsidR="009B6DAF" w:rsidRDefault="009B6DAF" w:rsidP="009B6DAF">
              <w:pPr>
                <w:pStyle w:val="Bibliography"/>
                <w:ind w:left="720" w:hanging="720"/>
                <w:rPr>
                  <w:noProof/>
                </w:rPr>
              </w:pPr>
              <w:r>
                <w:rPr>
                  <w:noProof/>
                </w:rPr>
                <w:t xml:space="preserve">Sauro, J. (2016, September 27). </w:t>
              </w:r>
              <w:r>
                <w:rPr>
                  <w:i/>
                  <w:iCs/>
                  <w:noProof/>
                </w:rPr>
                <w:t>Measuring U</w:t>
              </w:r>
              <w:r>
                <w:rPr>
                  <w:noProof/>
                </w:rPr>
                <w:t>. Retrieved from https://measuringu.com/survey-biases/</w:t>
              </w:r>
            </w:p>
            <w:p w14:paraId="3E17BE55" w14:textId="77777777" w:rsidR="009B6DAF" w:rsidRDefault="009B6DAF" w:rsidP="009B6DAF">
              <w:pPr>
                <w:pStyle w:val="Bibliography"/>
                <w:ind w:left="720" w:hanging="720"/>
                <w:rPr>
                  <w:noProof/>
                </w:rPr>
              </w:pPr>
              <w:r>
                <w:rPr>
                  <w:noProof/>
                </w:rPr>
                <w:t xml:space="preserve">SPSS. (2020). </w:t>
              </w:r>
              <w:r>
                <w:rPr>
                  <w:i/>
                  <w:iCs/>
                  <w:noProof/>
                </w:rPr>
                <w:t>SPSS TUTORIALS</w:t>
              </w:r>
              <w:r>
                <w:rPr>
                  <w:noProof/>
                </w:rPr>
                <w:t>. Retrieved from https://www.spss-tutorials.com/spss-what-is-it/</w:t>
              </w:r>
            </w:p>
            <w:p w14:paraId="2FED85DE" w14:textId="77777777" w:rsidR="009B6DAF" w:rsidRDefault="009B6DAF" w:rsidP="009B6DAF">
              <w:pPr>
                <w:pStyle w:val="Bibliography"/>
                <w:ind w:left="720" w:hanging="720"/>
                <w:rPr>
                  <w:noProof/>
                </w:rPr>
              </w:pPr>
              <w:r>
                <w:rPr>
                  <w:noProof/>
                </w:rPr>
                <w:t xml:space="preserve">Statistics Solutions. (n.d.). </w:t>
              </w:r>
              <w:r>
                <w:rPr>
                  <w:i/>
                  <w:iCs/>
                  <w:noProof/>
                </w:rPr>
                <w:t>Advancement through Clarity</w:t>
              </w:r>
              <w:r>
                <w:rPr>
                  <w:noProof/>
                </w:rPr>
                <w:t>. Retrieved from https://www.statisticssolutions.com/quantitative-research-approach/</w:t>
              </w:r>
            </w:p>
            <w:p w14:paraId="463557F6" w14:textId="77777777" w:rsidR="009B6DAF" w:rsidRDefault="009B6DAF" w:rsidP="009B6DAF">
              <w:pPr>
                <w:pStyle w:val="Bibliography"/>
                <w:ind w:left="720" w:hanging="720"/>
                <w:rPr>
                  <w:noProof/>
                </w:rPr>
              </w:pPr>
              <w:r>
                <w:rPr>
                  <w:noProof/>
                </w:rPr>
                <w:t xml:space="preserve">USC. (2020, April 1). </w:t>
              </w:r>
              <w:r>
                <w:rPr>
                  <w:i/>
                  <w:iCs/>
                  <w:noProof/>
                </w:rPr>
                <w:t>Organizing Your Social Sciences Research Paper</w:t>
              </w:r>
              <w:r>
                <w:rPr>
                  <w:noProof/>
                </w:rPr>
                <w:t>. Retrieved from Research Guides: https://libguides.usc.edu/writingguide/quantitative</w:t>
              </w:r>
            </w:p>
            <w:p w14:paraId="077C48B2" w14:textId="77777777" w:rsidR="009B6DAF" w:rsidRDefault="009B6DAF" w:rsidP="009B6DAF">
              <w:pPr>
                <w:pStyle w:val="Bibliography"/>
                <w:ind w:left="720" w:hanging="720"/>
                <w:rPr>
                  <w:noProof/>
                </w:rPr>
              </w:pPr>
              <w:r>
                <w:rPr>
                  <w:noProof/>
                </w:rPr>
                <w:t xml:space="preserve">White, K., Hardisty, D. J., &amp; Habib, R. (2019, August). </w:t>
              </w:r>
              <w:r>
                <w:rPr>
                  <w:i/>
                  <w:iCs/>
                  <w:noProof/>
                </w:rPr>
                <w:t>The Elusive Green Consumer</w:t>
              </w:r>
              <w:r>
                <w:rPr>
                  <w:noProof/>
                </w:rPr>
                <w:t>. Retrieved from Harvard Business Review Home.</w:t>
              </w:r>
            </w:p>
            <w:p w14:paraId="2A4D6A8B" w14:textId="28BEB160" w:rsidR="009B6DAF" w:rsidRDefault="009B6DAF" w:rsidP="009B6DAF">
              <w:r>
                <w:rPr>
                  <w:b/>
                  <w:bCs/>
                  <w:noProof/>
                </w:rPr>
                <w:fldChar w:fldCharType="end"/>
              </w:r>
            </w:p>
          </w:sdtContent>
        </w:sdt>
      </w:sdtContent>
    </w:sdt>
    <w:p w14:paraId="03C95CDA" w14:textId="662A31F2" w:rsidR="006D0544" w:rsidRDefault="006D0544" w:rsidP="006D0544">
      <w:pPr>
        <w:pStyle w:val="Heading1"/>
      </w:pPr>
    </w:p>
    <w:sectPr w:rsidR="006D0544" w:rsidSect="006D0544">
      <w:footerReference w:type="default" r:id="rId1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12D86F" w14:textId="77777777" w:rsidR="0040384A" w:rsidRDefault="0040384A" w:rsidP="006D0544">
      <w:pPr>
        <w:spacing w:after="0" w:line="240" w:lineRule="auto"/>
      </w:pPr>
      <w:r>
        <w:separator/>
      </w:r>
    </w:p>
  </w:endnote>
  <w:endnote w:type="continuationSeparator" w:id="0">
    <w:p w14:paraId="1F4C82BE" w14:textId="77777777" w:rsidR="0040384A" w:rsidRDefault="0040384A" w:rsidP="006D0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20486"/>
      <w:docPartObj>
        <w:docPartGallery w:val="Page Numbers (Bottom of Page)"/>
        <w:docPartUnique/>
      </w:docPartObj>
    </w:sdtPr>
    <w:sdtEndPr>
      <w:rPr>
        <w:noProof/>
      </w:rPr>
    </w:sdtEndPr>
    <w:sdtContent>
      <w:p w14:paraId="541BDC21" w14:textId="5441EF7D" w:rsidR="002C6B6B" w:rsidRDefault="002C6B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BAF6FE" w14:textId="77777777" w:rsidR="002C6B6B" w:rsidRDefault="002C6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96F2F1" w14:textId="77777777" w:rsidR="0040384A" w:rsidRDefault="0040384A" w:rsidP="006D0544">
      <w:pPr>
        <w:spacing w:after="0" w:line="240" w:lineRule="auto"/>
      </w:pPr>
      <w:r>
        <w:separator/>
      </w:r>
    </w:p>
  </w:footnote>
  <w:footnote w:type="continuationSeparator" w:id="0">
    <w:p w14:paraId="1B10E741" w14:textId="77777777" w:rsidR="0040384A" w:rsidRDefault="0040384A" w:rsidP="006D05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544"/>
    <w:rsid w:val="00015208"/>
    <w:rsid w:val="0003472C"/>
    <w:rsid w:val="000C467C"/>
    <w:rsid w:val="000D6CB3"/>
    <w:rsid w:val="000F4459"/>
    <w:rsid w:val="000F6B5D"/>
    <w:rsid w:val="00146382"/>
    <w:rsid w:val="001530C5"/>
    <w:rsid w:val="00161748"/>
    <w:rsid w:val="001C70DA"/>
    <w:rsid w:val="00243FFD"/>
    <w:rsid w:val="00266AD4"/>
    <w:rsid w:val="00290FEE"/>
    <w:rsid w:val="002C6B6B"/>
    <w:rsid w:val="002F4493"/>
    <w:rsid w:val="003600D0"/>
    <w:rsid w:val="0038164D"/>
    <w:rsid w:val="003900EA"/>
    <w:rsid w:val="003A3BD8"/>
    <w:rsid w:val="003B3298"/>
    <w:rsid w:val="003B5EE0"/>
    <w:rsid w:val="003C6B57"/>
    <w:rsid w:val="003E0BBB"/>
    <w:rsid w:val="003F093E"/>
    <w:rsid w:val="0040384A"/>
    <w:rsid w:val="004461E1"/>
    <w:rsid w:val="004551A9"/>
    <w:rsid w:val="004B624D"/>
    <w:rsid w:val="005103F9"/>
    <w:rsid w:val="005E6908"/>
    <w:rsid w:val="00640CD4"/>
    <w:rsid w:val="00663E47"/>
    <w:rsid w:val="006702D7"/>
    <w:rsid w:val="006A1CC9"/>
    <w:rsid w:val="006B7FE8"/>
    <w:rsid w:val="006C6E6A"/>
    <w:rsid w:val="006D0544"/>
    <w:rsid w:val="006E37FC"/>
    <w:rsid w:val="007073DA"/>
    <w:rsid w:val="00751D64"/>
    <w:rsid w:val="00753273"/>
    <w:rsid w:val="00765719"/>
    <w:rsid w:val="007A3DDC"/>
    <w:rsid w:val="007B2F14"/>
    <w:rsid w:val="007E7976"/>
    <w:rsid w:val="00837DFA"/>
    <w:rsid w:val="008A4FDA"/>
    <w:rsid w:val="008D219F"/>
    <w:rsid w:val="0092212D"/>
    <w:rsid w:val="00924243"/>
    <w:rsid w:val="00983BF5"/>
    <w:rsid w:val="00984B7F"/>
    <w:rsid w:val="009B4FA5"/>
    <w:rsid w:val="009B6DAF"/>
    <w:rsid w:val="00A0689C"/>
    <w:rsid w:val="00A07758"/>
    <w:rsid w:val="00A24AE6"/>
    <w:rsid w:val="00A24BDA"/>
    <w:rsid w:val="00A528E8"/>
    <w:rsid w:val="00A80815"/>
    <w:rsid w:val="00AC4056"/>
    <w:rsid w:val="00AC524B"/>
    <w:rsid w:val="00B23E45"/>
    <w:rsid w:val="00B37484"/>
    <w:rsid w:val="00B9258E"/>
    <w:rsid w:val="00BA3DFE"/>
    <w:rsid w:val="00BD2334"/>
    <w:rsid w:val="00BE1CF3"/>
    <w:rsid w:val="00BE6C9D"/>
    <w:rsid w:val="00BF07D1"/>
    <w:rsid w:val="00C01EFB"/>
    <w:rsid w:val="00C54EBB"/>
    <w:rsid w:val="00C5673C"/>
    <w:rsid w:val="00C61EFF"/>
    <w:rsid w:val="00C64CF4"/>
    <w:rsid w:val="00C701AD"/>
    <w:rsid w:val="00C71DAC"/>
    <w:rsid w:val="00C736E2"/>
    <w:rsid w:val="00CC33A0"/>
    <w:rsid w:val="00CD3DA3"/>
    <w:rsid w:val="00CD6A15"/>
    <w:rsid w:val="00CE6888"/>
    <w:rsid w:val="00D43609"/>
    <w:rsid w:val="00D66D2C"/>
    <w:rsid w:val="00D772F6"/>
    <w:rsid w:val="00D81F1A"/>
    <w:rsid w:val="00DA4768"/>
    <w:rsid w:val="00E65456"/>
    <w:rsid w:val="00E875D6"/>
    <w:rsid w:val="00F067E6"/>
    <w:rsid w:val="00F70BEF"/>
    <w:rsid w:val="00FB68BA"/>
    <w:rsid w:val="00FC5275"/>
    <w:rsid w:val="00FD2B8A"/>
    <w:rsid w:val="00FF213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DDC27"/>
  <w15:chartTrackingRefBased/>
  <w15:docId w15:val="{924B857D-193C-4F63-B6B1-E856AEA36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5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05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0544"/>
    <w:rPr>
      <w:rFonts w:eastAsiaTheme="minorEastAsia"/>
      <w:lang w:val="en-US"/>
    </w:rPr>
  </w:style>
  <w:style w:type="paragraph" w:styleId="Header">
    <w:name w:val="header"/>
    <w:basedOn w:val="Normal"/>
    <w:link w:val="HeaderChar"/>
    <w:uiPriority w:val="99"/>
    <w:unhideWhenUsed/>
    <w:rsid w:val="006D05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0544"/>
  </w:style>
  <w:style w:type="paragraph" w:styleId="Footer">
    <w:name w:val="footer"/>
    <w:basedOn w:val="Normal"/>
    <w:link w:val="FooterChar"/>
    <w:uiPriority w:val="99"/>
    <w:unhideWhenUsed/>
    <w:rsid w:val="006D05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0544"/>
  </w:style>
  <w:style w:type="character" w:customStyle="1" w:styleId="Heading1Char">
    <w:name w:val="Heading 1 Char"/>
    <w:basedOn w:val="DefaultParagraphFont"/>
    <w:link w:val="Heading1"/>
    <w:uiPriority w:val="9"/>
    <w:rsid w:val="006D054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B6DAF"/>
  </w:style>
  <w:style w:type="paragraph" w:styleId="TOCHeading">
    <w:name w:val="TOC Heading"/>
    <w:basedOn w:val="Heading1"/>
    <w:next w:val="Normal"/>
    <w:uiPriority w:val="39"/>
    <w:unhideWhenUsed/>
    <w:qFormat/>
    <w:rsid w:val="009B6DAF"/>
    <w:pPr>
      <w:outlineLvl w:val="9"/>
    </w:pPr>
    <w:rPr>
      <w:lang w:val="en-US"/>
    </w:rPr>
  </w:style>
  <w:style w:type="paragraph" w:styleId="TOC1">
    <w:name w:val="toc 1"/>
    <w:basedOn w:val="Normal"/>
    <w:next w:val="Normal"/>
    <w:autoRedefine/>
    <w:uiPriority w:val="39"/>
    <w:unhideWhenUsed/>
    <w:rsid w:val="009B6DAF"/>
    <w:pPr>
      <w:spacing w:after="100"/>
    </w:pPr>
  </w:style>
  <w:style w:type="character" w:styleId="Hyperlink">
    <w:name w:val="Hyperlink"/>
    <w:basedOn w:val="DefaultParagraphFont"/>
    <w:uiPriority w:val="99"/>
    <w:unhideWhenUsed/>
    <w:rsid w:val="009B6D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5192">
      <w:bodyDiv w:val="1"/>
      <w:marLeft w:val="0"/>
      <w:marRight w:val="0"/>
      <w:marTop w:val="0"/>
      <w:marBottom w:val="0"/>
      <w:divBdr>
        <w:top w:val="none" w:sz="0" w:space="0" w:color="auto"/>
        <w:left w:val="none" w:sz="0" w:space="0" w:color="auto"/>
        <w:bottom w:val="none" w:sz="0" w:space="0" w:color="auto"/>
        <w:right w:val="none" w:sz="0" w:space="0" w:color="auto"/>
      </w:divBdr>
    </w:div>
    <w:div w:id="63265489">
      <w:bodyDiv w:val="1"/>
      <w:marLeft w:val="0"/>
      <w:marRight w:val="0"/>
      <w:marTop w:val="0"/>
      <w:marBottom w:val="0"/>
      <w:divBdr>
        <w:top w:val="none" w:sz="0" w:space="0" w:color="auto"/>
        <w:left w:val="none" w:sz="0" w:space="0" w:color="auto"/>
        <w:bottom w:val="none" w:sz="0" w:space="0" w:color="auto"/>
        <w:right w:val="none" w:sz="0" w:space="0" w:color="auto"/>
      </w:divBdr>
    </w:div>
    <w:div w:id="108669885">
      <w:bodyDiv w:val="1"/>
      <w:marLeft w:val="0"/>
      <w:marRight w:val="0"/>
      <w:marTop w:val="0"/>
      <w:marBottom w:val="0"/>
      <w:divBdr>
        <w:top w:val="none" w:sz="0" w:space="0" w:color="auto"/>
        <w:left w:val="none" w:sz="0" w:space="0" w:color="auto"/>
        <w:bottom w:val="none" w:sz="0" w:space="0" w:color="auto"/>
        <w:right w:val="none" w:sz="0" w:space="0" w:color="auto"/>
      </w:divBdr>
    </w:div>
    <w:div w:id="217327522">
      <w:bodyDiv w:val="1"/>
      <w:marLeft w:val="0"/>
      <w:marRight w:val="0"/>
      <w:marTop w:val="0"/>
      <w:marBottom w:val="0"/>
      <w:divBdr>
        <w:top w:val="none" w:sz="0" w:space="0" w:color="auto"/>
        <w:left w:val="none" w:sz="0" w:space="0" w:color="auto"/>
        <w:bottom w:val="none" w:sz="0" w:space="0" w:color="auto"/>
        <w:right w:val="none" w:sz="0" w:space="0" w:color="auto"/>
      </w:divBdr>
    </w:div>
    <w:div w:id="319115436">
      <w:bodyDiv w:val="1"/>
      <w:marLeft w:val="0"/>
      <w:marRight w:val="0"/>
      <w:marTop w:val="0"/>
      <w:marBottom w:val="0"/>
      <w:divBdr>
        <w:top w:val="none" w:sz="0" w:space="0" w:color="auto"/>
        <w:left w:val="none" w:sz="0" w:space="0" w:color="auto"/>
        <w:bottom w:val="none" w:sz="0" w:space="0" w:color="auto"/>
        <w:right w:val="none" w:sz="0" w:space="0" w:color="auto"/>
      </w:divBdr>
    </w:div>
    <w:div w:id="694038325">
      <w:bodyDiv w:val="1"/>
      <w:marLeft w:val="0"/>
      <w:marRight w:val="0"/>
      <w:marTop w:val="0"/>
      <w:marBottom w:val="0"/>
      <w:divBdr>
        <w:top w:val="none" w:sz="0" w:space="0" w:color="auto"/>
        <w:left w:val="none" w:sz="0" w:space="0" w:color="auto"/>
        <w:bottom w:val="none" w:sz="0" w:space="0" w:color="auto"/>
        <w:right w:val="none" w:sz="0" w:space="0" w:color="auto"/>
      </w:divBdr>
    </w:div>
    <w:div w:id="779178032">
      <w:bodyDiv w:val="1"/>
      <w:marLeft w:val="0"/>
      <w:marRight w:val="0"/>
      <w:marTop w:val="0"/>
      <w:marBottom w:val="0"/>
      <w:divBdr>
        <w:top w:val="none" w:sz="0" w:space="0" w:color="auto"/>
        <w:left w:val="none" w:sz="0" w:space="0" w:color="auto"/>
        <w:bottom w:val="none" w:sz="0" w:space="0" w:color="auto"/>
        <w:right w:val="none" w:sz="0" w:space="0" w:color="auto"/>
      </w:divBdr>
    </w:div>
    <w:div w:id="801966232">
      <w:bodyDiv w:val="1"/>
      <w:marLeft w:val="0"/>
      <w:marRight w:val="0"/>
      <w:marTop w:val="0"/>
      <w:marBottom w:val="0"/>
      <w:divBdr>
        <w:top w:val="none" w:sz="0" w:space="0" w:color="auto"/>
        <w:left w:val="none" w:sz="0" w:space="0" w:color="auto"/>
        <w:bottom w:val="none" w:sz="0" w:space="0" w:color="auto"/>
        <w:right w:val="none" w:sz="0" w:space="0" w:color="auto"/>
      </w:divBdr>
    </w:div>
    <w:div w:id="1287857287">
      <w:bodyDiv w:val="1"/>
      <w:marLeft w:val="0"/>
      <w:marRight w:val="0"/>
      <w:marTop w:val="0"/>
      <w:marBottom w:val="0"/>
      <w:divBdr>
        <w:top w:val="none" w:sz="0" w:space="0" w:color="auto"/>
        <w:left w:val="none" w:sz="0" w:space="0" w:color="auto"/>
        <w:bottom w:val="none" w:sz="0" w:space="0" w:color="auto"/>
        <w:right w:val="none" w:sz="0" w:space="0" w:color="auto"/>
      </w:divBdr>
    </w:div>
    <w:div w:id="1532494880">
      <w:bodyDiv w:val="1"/>
      <w:marLeft w:val="0"/>
      <w:marRight w:val="0"/>
      <w:marTop w:val="0"/>
      <w:marBottom w:val="0"/>
      <w:divBdr>
        <w:top w:val="none" w:sz="0" w:space="0" w:color="auto"/>
        <w:left w:val="none" w:sz="0" w:space="0" w:color="auto"/>
        <w:bottom w:val="none" w:sz="0" w:space="0" w:color="auto"/>
        <w:right w:val="none" w:sz="0" w:space="0" w:color="auto"/>
      </w:divBdr>
    </w:div>
    <w:div w:id="1677801046">
      <w:bodyDiv w:val="1"/>
      <w:marLeft w:val="0"/>
      <w:marRight w:val="0"/>
      <w:marTop w:val="0"/>
      <w:marBottom w:val="0"/>
      <w:divBdr>
        <w:top w:val="none" w:sz="0" w:space="0" w:color="auto"/>
        <w:left w:val="none" w:sz="0" w:space="0" w:color="auto"/>
        <w:bottom w:val="none" w:sz="0" w:space="0" w:color="auto"/>
        <w:right w:val="none" w:sz="0" w:space="0" w:color="auto"/>
      </w:divBdr>
    </w:div>
    <w:div w:id="1861967801">
      <w:bodyDiv w:val="1"/>
      <w:marLeft w:val="0"/>
      <w:marRight w:val="0"/>
      <w:marTop w:val="0"/>
      <w:marBottom w:val="0"/>
      <w:divBdr>
        <w:top w:val="none" w:sz="0" w:space="0" w:color="auto"/>
        <w:left w:val="none" w:sz="0" w:space="0" w:color="auto"/>
        <w:bottom w:val="none" w:sz="0" w:space="0" w:color="auto"/>
        <w:right w:val="none" w:sz="0" w:space="0" w:color="auto"/>
      </w:divBdr>
    </w:div>
    <w:div w:id="199625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1912663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Cam</b:Tag>
    <b:SourceType>InternetSite</b:SourceType>
    <b:Guid>{C92381B1-1645-4DDA-9033-0C5ED4B75990}</b:Guid>
    <b:Author>
      <b:Author>
        <b:Corporate>Cambridge Dictionary</b:Corporate>
      </b:Author>
    </b:Author>
    <b:URL>https://dictionary.cambridge.org/dictionary/english/eco-friendly</b:URL>
    <b:RefOrder>1</b:RefOrder>
  </b:Source>
  <b:Source>
    <b:Tag>Env16</b:Tag>
    <b:SourceType>ArticleInAPeriodical</b:SourceType>
    <b:Guid>{826B576F-4758-492B-B70C-49FD4DC45946}</b:Guid>
    <b:Title>Eco-friendlly Definition and meaning</b:Title>
    <b:Year>2016</b:Year>
    <b:Month>July</b:Month>
    <b:Day>25</b:Day>
    <b:Author>
      <b:Author>
        <b:Corporate>Environmentblog</b:Corporate>
      </b:Author>
    </b:Author>
    <b:RefOrder>2</b:RefOrder>
  </b:Source>
  <b:Source>
    <b:Tag>Whi19</b:Tag>
    <b:SourceType>InternetSite</b:SourceType>
    <b:Guid>{8BC5E116-ECA3-43CC-BF39-539AAD8CF275}</b:Guid>
    <b:Title>The Elusive Green Consumer</b:Title>
    <b:Year>2019</b:Year>
    <b:Month>August</b:Month>
    <b:Author>
      <b:Author>
        <b:NameList>
          <b:Person>
            <b:Last>White</b:Last>
            <b:First>Katherine</b:First>
          </b:Person>
          <b:Person>
            <b:Last>Hardisty</b:Last>
            <b:First>David</b:First>
            <b:Middle>J</b:Middle>
          </b:Person>
          <b:Person>
            <b:Last>Habib</b:Last>
            <b:First>Rishad</b:First>
          </b:Person>
        </b:NameList>
      </b:Author>
    </b:Author>
    <b:InternetSiteTitle>Harvard Business Review Home</b:InternetSiteTitle>
    <b:RefOrder>3</b:RefOrder>
  </b:Source>
  <b:Source>
    <b:Tag>Apr16</b:Tag>
    <b:SourceType>InternetSite</b:SourceType>
    <b:Guid>{50E2C23A-4D6B-46E4-A05A-E5229767B050}</b:Guid>
    <b:Author>
      <b:Author>
        <b:NameList>
          <b:Person>
            <b:Last>Aprameya</b:Last>
            <b:First>Amrutha</b:First>
          </b:Person>
        </b:NameList>
      </b:Author>
    </b:Author>
    <b:Title>Data Science</b:Title>
    <b:Year>2016</b:Year>
    <b:Month>January</b:Month>
    <b:Day>21</b:Day>
    <b:URL>https://humansofdata.atlan.com/2016/01/cross-tabulation-how-why/</b:URL>
    <b:RefOrder>4</b:RefOrder>
  </b:Source>
  <b:Source>
    <b:Tag>USC20</b:Tag>
    <b:SourceType>InternetSite</b:SourceType>
    <b:Guid>{CE9EF23C-6865-4066-9E9C-189B0B846B39}</b:Guid>
    <b:Author>
      <b:Author>
        <b:Corporate>USC</b:Corporate>
      </b:Author>
    </b:Author>
    <b:Title>Organizing Your Social Sciences Research Paper</b:Title>
    <b:InternetSiteTitle>Research Guides</b:InternetSiteTitle>
    <b:Year>2020</b:Year>
    <b:Month>April</b:Month>
    <b:Day>1</b:Day>
    <b:URL>https://libguides.usc.edu/writingguide/quantitative</b:URL>
    <b:RefOrder>5</b:RefOrder>
  </b:Source>
  <b:Source>
    <b:Tag>Far16</b:Tag>
    <b:SourceType>InternetSite</b:SourceType>
    <b:Guid>{FF1DEA15-D28A-44DB-8E54-7D3D10B11DBC}</b:Guid>
    <b:Author>
      <b:Author>
        <b:NameList>
          <b:Person>
            <b:Last>Farell</b:Last>
            <b:First>Susan</b:First>
          </b:Person>
        </b:NameList>
      </b:Author>
    </b:Author>
    <b:Title>Nielsen Norman Group</b:Title>
    <b:InternetSiteTitle> Browse All Topics &amp; Authors</b:InternetSiteTitle>
    <b:Year>2016</b:Year>
    <b:Month>May</b:Month>
    <b:Day>22</b:Day>
    <b:URL>https://www.nngroup.com/articles/open-ended-questions/</b:URL>
    <b:RefOrder>6</b:RefOrder>
  </b:Source>
  <b:Source>
    <b:Tag>SPS20</b:Tag>
    <b:SourceType>InternetSite</b:SourceType>
    <b:Guid>{8AD50E00-30BA-46A8-87B6-728294B39B51}</b:Guid>
    <b:Author>
      <b:Author>
        <b:Corporate>SPSS</b:Corporate>
      </b:Author>
    </b:Author>
    <b:Title>SPSS TUTORIALS</b:Title>
    <b:Year>2020</b:Year>
    <b:URL>https://www.spss-tutorials.com/spss-what-is-it/</b:URL>
    <b:RefOrder>7</b:RefOrder>
  </b:Source>
  <b:Source>
    <b:Tag>Sta</b:Tag>
    <b:SourceType>InternetSite</b:SourceType>
    <b:Guid>{EC15467D-C2F5-4AF0-B255-FB89E4D6CEA9}</b:Guid>
    <b:Author>
      <b:Author>
        <b:Corporate>Statistics Solutions</b:Corporate>
      </b:Author>
    </b:Author>
    <b:Title>Advancement through Clarity</b:Title>
    <b:URL>https://www.statisticssolutions.com/quantitative-research-approach/</b:URL>
    <b:RefOrder>8</b:RefOrder>
  </b:Source>
  <b:Source>
    <b:Tag>Sau16</b:Tag>
    <b:SourceType>InternetSite</b:SourceType>
    <b:Guid>{3F4B388F-74D1-42C4-9C4E-41DE6F138601}</b:Guid>
    <b:Author>
      <b:Author>
        <b:NameList>
          <b:Person>
            <b:Last>Sauro</b:Last>
            <b:First>Jeff</b:First>
          </b:Person>
        </b:NameList>
      </b:Author>
    </b:Author>
    <b:Title>Measuring U</b:Title>
    <b:Year>2016</b:Year>
    <b:Month>September</b:Month>
    <b:Day>27</b:Day>
    <b:URL>https://measuringu.com/survey-biases/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008C92-7BF2-45F3-9F38-F17BD11CD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9</Pages>
  <Words>1582</Words>
  <Characters>9020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Quantitative Assesment</dc:title>
  <dc:subject>Environmentally Friendly Consumer Practices</dc:subject>
  <dc:creator>Hailey Mcrae</dc:creator>
  <cp:keywords/>
  <dc:description/>
  <cp:lastModifiedBy>Hailey Mcrae</cp:lastModifiedBy>
  <cp:revision>5</cp:revision>
  <dcterms:created xsi:type="dcterms:W3CDTF">2020-04-27T21:55:00Z</dcterms:created>
  <dcterms:modified xsi:type="dcterms:W3CDTF">2020-04-29T01:02:00Z</dcterms:modified>
</cp:coreProperties>
</file>