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727DC4">
        <w:tc>
          <w:tcPr>
            <w:tcW w:w="9922" w:type="dxa"/>
            <w:shd w:val="clear" w:color="auto" w:fill="C0C0C0"/>
          </w:tcPr>
          <w:p w14:paraId="4A9088E2" w14:textId="77777777" w:rsidR="00763CB3" w:rsidRPr="00876921" w:rsidRDefault="00763CB3" w:rsidP="00727DC4">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CC06466">
        <w:trPr>
          <w:gridAfter w:val="1"/>
          <w:wAfter w:w="29" w:type="dxa"/>
        </w:trPr>
        <w:tc>
          <w:tcPr>
            <w:tcW w:w="2093" w:type="dxa"/>
            <w:shd w:val="clear" w:color="auto" w:fill="auto"/>
          </w:tcPr>
          <w:p w14:paraId="2774B0F3"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6434BA7F" w:rsidR="00763CB3" w:rsidRPr="00876921" w:rsidRDefault="00AF228A" w:rsidP="00727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Awen Lewis </w:t>
            </w:r>
          </w:p>
        </w:tc>
        <w:tc>
          <w:tcPr>
            <w:tcW w:w="2268" w:type="dxa"/>
            <w:shd w:val="clear" w:color="auto" w:fill="D9D9D9" w:themeFill="background1" w:themeFillShade="D9"/>
          </w:tcPr>
          <w:p w14:paraId="3C49D852"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429721C8" w:rsidR="00763CB3" w:rsidRPr="00876921" w:rsidRDefault="001B1D48" w:rsidP="00727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1910668</w:t>
            </w:r>
          </w:p>
        </w:tc>
      </w:tr>
      <w:tr w:rsidR="00763CB3" w:rsidRPr="00876921" w14:paraId="62602496" w14:textId="77777777" w:rsidTr="0CC06466">
        <w:trPr>
          <w:gridAfter w:val="1"/>
          <w:wAfter w:w="29" w:type="dxa"/>
        </w:trPr>
        <w:tc>
          <w:tcPr>
            <w:tcW w:w="2093" w:type="dxa"/>
            <w:shd w:val="clear" w:color="auto" w:fill="auto"/>
          </w:tcPr>
          <w:p w14:paraId="20C38791"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727DC4">
            <w:pPr>
              <w:spacing w:before="120" w:after="120" w:line="240" w:lineRule="auto"/>
              <w:jc w:val="both"/>
              <w:rPr>
                <w:rFonts w:ascii="Arial" w:eastAsia="Times New Roman" w:hAnsi="Arial" w:cs="Arial"/>
                <w:b/>
                <w:lang w:eastAsia="en-GB"/>
              </w:rPr>
            </w:pPr>
          </w:p>
        </w:tc>
      </w:tr>
      <w:tr w:rsidR="00763CB3" w:rsidRPr="00876921" w14:paraId="11D4B072" w14:textId="77777777" w:rsidTr="0CC06466">
        <w:trPr>
          <w:gridAfter w:val="1"/>
          <w:wAfter w:w="29" w:type="dxa"/>
        </w:trPr>
        <w:tc>
          <w:tcPr>
            <w:tcW w:w="2093" w:type="dxa"/>
            <w:shd w:val="clear" w:color="auto" w:fill="auto"/>
          </w:tcPr>
          <w:p w14:paraId="1D686F4D"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727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CC06466">
        <w:trPr>
          <w:gridAfter w:val="1"/>
          <w:wAfter w:w="29" w:type="dxa"/>
        </w:trPr>
        <w:tc>
          <w:tcPr>
            <w:tcW w:w="2093" w:type="dxa"/>
            <w:shd w:val="clear" w:color="auto" w:fill="auto"/>
          </w:tcPr>
          <w:p w14:paraId="2781D01F"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727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727DC4">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CC06466">
        <w:trPr>
          <w:gridAfter w:val="1"/>
          <w:wAfter w:w="29" w:type="dxa"/>
        </w:trPr>
        <w:tc>
          <w:tcPr>
            <w:tcW w:w="2093" w:type="dxa"/>
            <w:shd w:val="clear" w:color="auto" w:fill="auto"/>
          </w:tcPr>
          <w:p w14:paraId="6F089514" w14:textId="77777777" w:rsidR="00763CB3" w:rsidRPr="00876921" w:rsidRDefault="00763CB3" w:rsidP="00727DC4">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727DC4">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727DC4">
            <w:pPr>
              <w:spacing w:before="120" w:after="120" w:line="240" w:lineRule="auto"/>
              <w:jc w:val="both"/>
              <w:rPr>
                <w:rFonts w:ascii="Arial" w:eastAsia="Times New Roman" w:hAnsi="Arial" w:cs="Arial"/>
                <w:b/>
                <w:lang w:eastAsia="en-GB"/>
              </w:rPr>
            </w:pPr>
          </w:p>
        </w:tc>
      </w:tr>
      <w:tr w:rsidR="00763CB3" w:rsidRPr="00876921" w14:paraId="6DE58ABE" w14:textId="77777777" w:rsidTr="0CC06466">
        <w:trPr>
          <w:gridAfter w:val="1"/>
          <w:wAfter w:w="29" w:type="dxa"/>
        </w:trPr>
        <w:tc>
          <w:tcPr>
            <w:tcW w:w="2093" w:type="dxa"/>
            <w:shd w:val="clear" w:color="auto" w:fill="auto"/>
          </w:tcPr>
          <w:p w14:paraId="72386433"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727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clear" w:color="auto" w:fill="auto"/>
          </w:tcPr>
          <w:p w14:paraId="69C56199"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727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CC06466">
        <w:trPr>
          <w:gridAfter w:val="1"/>
          <w:wAfter w:w="29" w:type="dxa"/>
        </w:trPr>
        <w:tc>
          <w:tcPr>
            <w:tcW w:w="2093" w:type="dxa"/>
            <w:shd w:val="clear" w:color="auto" w:fill="auto"/>
          </w:tcPr>
          <w:p w14:paraId="1A089A08"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CD3AF81" w:rsidR="00763CB3" w:rsidRPr="00876921" w:rsidRDefault="001B1D48" w:rsidP="00727DC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12</w:t>
            </w:r>
            <w:r w:rsidRPr="001B1D48">
              <w:rPr>
                <w:rFonts w:ascii="Arial" w:eastAsia="Times New Roman" w:hAnsi="Arial" w:cs="Arial"/>
                <w:b/>
                <w:vertAlign w:val="superscript"/>
                <w:lang w:eastAsia="en-GB"/>
              </w:rPr>
              <w:t>th</w:t>
            </w:r>
            <w:r>
              <w:rPr>
                <w:rFonts w:ascii="Arial" w:eastAsia="Times New Roman" w:hAnsi="Arial" w:cs="Arial"/>
                <w:b/>
                <w:lang w:eastAsia="en-GB"/>
              </w:rPr>
              <w:t xml:space="preserve"> of June 2021 </w:t>
            </w:r>
          </w:p>
        </w:tc>
        <w:tc>
          <w:tcPr>
            <w:tcW w:w="2268" w:type="dxa"/>
            <w:shd w:val="clear" w:color="auto" w:fill="auto"/>
          </w:tcPr>
          <w:p w14:paraId="73ECFA60"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35DC456" w:rsidR="00763CB3" w:rsidRPr="00876921" w:rsidRDefault="3899A0CF" w:rsidP="0CC06466">
            <w:pPr>
              <w:spacing w:before="120" w:after="120" w:line="240" w:lineRule="auto"/>
              <w:jc w:val="both"/>
              <w:rPr>
                <w:rFonts w:ascii="Arial" w:eastAsia="Times New Roman" w:hAnsi="Arial" w:cs="Arial"/>
                <w:b/>
                <w:bCs/>
                <w:lang w:eastAsia="en-GB"/>
              </w:rPr>
            </w:pPr>
            <w:r w:rsidRPr="0CC06466">
              <w:rPr>
                <w:rFonts w:ascii="Arial" w:eastAsia="Times New Roman" w:hAnsi="Arial" w:cs="Arial"/>
                <w:b/>
                <w:bCs/>
                <w:lang w:eastAsia="en-GB"/>
              </w:rPr>
              <w:t>20 working days</w:t>
            </w:r>
          </w:p>
        </w:tc>
      </w:tr>
      <w:tr w:rsidR="00763CB3" w:rsidRPr="00876921" w14:paraId="06994002" w14:textId="77777777" w:rsidTr="0CC06466">
        <w:trPr>
          <w:gridAfter w:val="1"/>
          <w:wAfter w:w="29" w:type="dxa"/>
        </w:trPr>
        <w:tc>
          <w:tcPr>
            <w:tcW w:w="2093" w:type="dxa"/>
            <w:shd w:val="clear" w:color="auto" w:fill="auto"/>
          </w:tcPr>
          <w:p w14:paraId="29059159"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727DC4">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unless otherwise instructed by the Lecturer. (Please DO NOT put this assessment specification into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or it will match many similarities with other students’ submissions.)</w:t>
            </w:r>
          </w:p>
          <w:p w14:paraId="5C1AAE30" w14:textId="77777777" w:rsidR="00763CB3" w:rsidRPr="00876921" w:rsidRDefault="00763CB3" w:rsidP="00727DC4">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CC06466">
        <w:trPr>
          <w:gridAfter w:val="1"/>
          <w:wAfter w:w="29" w:type="dxa"/>
        </w:trPr>
        <w:tc>
          <w:tcPr>
            <w:tcW w:w="2093" w:type="dxa"/>
            <w:shd w:val="clear" w:color="auto" w:fill="auto"/>
          </w:tcPr>
          <w:p w14:paraId="403934AA" w14:textId="77777777" w:rsidR="00763CB3" w:rsidRPr="00876921" w:rsidRDefault="00763CB3" w:rsidP="00727DC4">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727DC4">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727DC4">
            <w:pPr>
              <w:spacing w:before="120" w:after="120" w:line="240" w:lineRule="auto"/>
              <w:jc w:val="both"/>
              <w:rPr>
                <w:rFonts w:ascii="Arial" w:eastAsia="Times New Roman" w:hAnsi="Arial" w:cs="Arial"/>
                <w:lang w:eastAsia="en-GB"/>
              </w:rPr>
            </w:pPr>
          </w:p>
          <w:p w14:paraId="5ED81115" w14:textId="77777777" w:rsidR="00763CB3" w:rsidRDefault="00763CB3" w:rsidP="00727DC4">
            <w:pPr>
              <w:spacing w:before="120" w:after="120" w:line="240" w:lineRule="auto"/>
              <w:jc w:val="both"/>
              <w:rPr>
                <w:rFonts w:ascii="Arial" w:eastAsia="Times New Roman" w:hAnsi="Arial" w:cs="Arial"/>
                <w:lang w:eastAsia="en-GB"/>
              </w:rPr>
            </w:pPr>
          </w:p>
          <w:p w14:paraId="7C5C595B" w14:textId="77777777" w:rsidR="00763CB3" w:rsidRDefault="00763CB3" w:rsidP="00727DC4">
            <w:pPr>
              <w:spacing w:before="120" w:after="120" w:line="240" w:lineRule="auto"/>
              <w:jc w:val="both"/>
              <w:rPr>
                <w:rFonts w:ascii="Arial" w:eastAsia="Times New Roman" w:hAnsi="Arial" w:cs="Arial"/>
                <w:lang w:eastAsia="en-GB"/>
              </w:rPr>
            </w:pPr>
          </w:p>
          <w:p w14:paraId="1FE262E3" w14:textId="77777777" w:rsidR="00763CB3" w:rsidRDefault="00763CB3" w:rsidP="00727DC4">
            <w:pPr>
              <w:spacing w:before="120" w:after="120" w:line="240" w:lineRule="auto"/>
              <w:jc w:val="both"/>
              <w:rPr>
                <w:rFonts w:ascii="Arial" w:eastAsia="Times New Roman" w:hAnsi="Arial" w:cs="Arial"/>
                <w:lang w:eastAsia="en-GB"/>
              </w:rPr>
            </w:pPr>
          </w:p>
          <w:p w14:paraId="35664576" w14:textId="77777777" w:rsidR="00763CB3" w:rsidRDefault="00763CB3" w:rsidP="00727DC4">
            <w:pPr>
              <w:spacing w:before="120" w:after="120" w:line="240" w:lineRule="auto"/>
              <w:jc w:val="both"/>
              <w:rPr>
                <w:rFonts w:ascii="Arial" w:eastAsia="Times New Roman" w:hAnsi="Arial" w:cs="Arial"/>
                <w:lang w:eastAsia="en-GB"/>
              </w:rPr>
            </w:pPr>
          </w:p>
          <w:p w14:paraId="672540FE" w14:textId="77777777" w:rsidR="00763CB3" w:rsidRDefault="00763CB3" w:rsidP="00727DC4">
            <w:pPr>
              <w:spacing w:before="120" w:after="120" w:line="240" w:lineRule="auto"/>
              <w:jc w:val="both"/>
              <w:rPr>
                <w:rFonts w:ascii="Arial" w:eastAsia="Times New Roman" w:hAnsi="Arial" w:cs="Arial"/>
                <w:lang w:eastAsia="en-GB"/>
              </w:rPr>
            </w:pPr>
          </w:p>
          <w:p w14:paraId="4A88CCA7" w14:textId="77777777" w:rsidR="00763CB3" w:rsidRDefault="00763CB3" w:rsidP="00727DC4">
            <w:pPr>
              <w:spacing w:before="120" w:after="120" w:line="240" w:lineRule="auto"/>
              <w:jc w:val="both"/>
              <w:rPr>
                <w:rFonts w:ascii="Arial" w:eastAsia="Times New Roman" w:hAnsi="Arial" w:cs="Arial"/>
                <w:lang w:eastAsia="en-GB"/>
              </w:rPr>
            </w:pPr>
          </w:p>
          <w:p w14:paraId="4DDF27A4" w14:textId="77777777" w:rsidR="00763CB3" w:rsidRDefault="00763CB3" w:rsidP="00727DC4">
            <w:pPr>
              <w:spacing w:before="120" w:after="120" w:line="240" w:lineRule="auto"/>
              <w:jc w:val="both"/>
              <w:rPr>
                <w:rFonts w:ascii="Arial" w:eastAsia="Times New Roman" w:hAnsi="Arial" w:cs="Arial"/>
                <w:lang w:eastAsia="en-GB"/>
              </w:rPr>
            </w:pPr>
          </w:p>
          <w:p w14:paraId="043D0307" w14:textId="77777777" w:rsidR="00763CB3" w:rsidRDefault="00763CB3" w:rsidP="00727DC4">
            <w:pPr>
              <w:spacing w:before="120" w:after="120" w:line="240" w:lineRule="auto"/>
              <w:jc w:val="both"/>
              <w:rPr>
                <w:rFonts w:ascii="Arial" w:eastAsia="Times New Roman" w:hAnsi="Arial" w:cs="Arial"/>
                <w:lang w:eastAsia="en-GB"/>
              </w:rPr>
            </w:pPr>
          </w:p>
          <w:p w14:paraId="163A6606" w14:textId="77777777" w:rsidR="00763CB3" w:rsidRDefault="00763CB3" w:rsidP="00727DC4">
            <w:pPr>
              <w:spacing w:before="120" w:after="120" w:line="240" w:lineRule="auto"/>
              <w:jc w:val="both"/>
              <w:rPr>
                <w:rFonts w:ascii="Arial" w:eastAsia="Times New Roman" w:hAnsi="Arial" w:cs="Arial"/>
                <w:lang w:eastAsia="en-GB"/>
              </w:rPr>
            </w:pPr>
          </w:p>
          <w:p w14:paraId="6DA6307A" w14:textId="33A9DAC4" w:rsidR="00763CB3" w:rsidRPr="00876921" w:rsidRDefault="00763CB3" w:rsidP="00727DC4">
            <w:pPr>
              <w:spacing w:before="120" w:after="120" w:line="240" w:lineRule="auto"/>
              <w:jc w:val="both"/>
              <w:rPr>
                <w:rFonts w:ascii="Arial" w:eastAsia="Times New Roman" w:hAnsi="Arial" w:cs="Arial"/>
                <w:lang w:eastAsia="en-GB"/>
              </w:rPr>
            </w:pPr>
          </w:p>
        </w:tc>
      </w:tr>
      <w:tr w:rsidR="00763CB3" w:rsidRPr="00876921" w14:paraId="159CBF72" w14:textId="77777777" w:rsidTr="0CC06466">
        <w:tc>
          <w:tcPr>
            <w:tcW w:w="9951" w:type="dxa"/>
            <w:gridSpan w:val="5"/>
            <w:shd w:val="clear" w:color="auto" w:fill="auto"/>
          </w:tcPr>
          <w:p w14:paraId="3067DD77" w14:textId="77777777" w:rsidR="00763CB3" w:rsidRPr="00876921" w:rsidRDefault="00763CB3" w:rsidP="00727DC4">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727DC4">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CC06466">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lastRenderedPageBreak/>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727DC4">
        <w:tc>
          <w:tcPr>
            <w:tcW w:w="9781" w:type="dxa"/>
            <w:shd w:val="clear" w:color="auto" w:fill="C0C0C0"/>
          </w:tcPr>
          <w:p w14:paraId="728EF9A5" w14:textId="77777777" w:rsidR="00763CB3" w:rsidRPr="00876921" w:rsidRDefault="00763CB3" w:rsidP="00727DC4">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189BD4CF" w:rsidR="00FF774E" w:rsidRPr="002161A0" w:rsidRDefault="00FF774E" w:rsidP="00FF774E">
      <w:pPr>
        <w:spacing w:after="0" w:line="240" w:lineRule="auto"/>
        <w:ind w:left="426"/>
        <w:rPr>
          <w:rFonts w:ascii="Arial" w:eastAsia="Times New Roman" w:hAnsi="Arial" w:cs="Arial"/>
          <w:lang w:eastAsia="en-GB"/>
        </w:rPr>
      </w:pPr>
      <w:r w:rsidRPr="0CC06466">
        <w:rPr>
          <w:rFonts w:ascii="Arial" w:eastAsia="Times New Roman" w:hAnsi="Arial" w:cs="Arial"/>
          <w:lang w:eastAsia="en-GB"/>
        </w:rPr>
        <w:t xml:space="preserve">Students are required to complete a 1000-word essay under </w:t>
      </w:r>
      <w:r w:rsidR="6E299C66" w:rsidRPr="0CC06466">
        <w:rPr>
          <w:rFonts w:ascii="Arial" w:eastAsia="Times New Roman" w:hAnsi="Arial" w:cs="Arial"/>
          <w:lang w:eastAsia="en-GB"/>
        </w:rPr>
        <w:t xml:space="preserve">each of the </w:t>
      </w:r>
      <w:r w:rsidRPr="0CC06466">
        <w:rPr>
          <w:rFonts w:ascii="Arial" w:eastAsia="Times New Roman" w:hAnsi="Arial" w:cs="Arial"/>
          <w:lang w:eastAsia="en-GB"/>
        </w:rPr>
        <w:t>following title</w:t>
      </w:r>
      <w:r w:rsidR="5523DACC" w:rsidRPr="0CC06466">
        <w:rPr>
          <w:rFonts w:ascii="Arial" w:eastAsia="Times New Roman" w:hAnsi="Arial" w:cs="Arial"/>
          <w:lang w:eastAsia="en-GB"/>
        </w:rPr>
        <w:t>s</w:t>
      </w:r>
      <w:r w:rsidRPr="0CC06466">
        <w:rPr>
          <w:rFonts w:ascii="Arial" w:eastAsia="Times New Roman" w:hAnsi="Arial" w:cs="Arial"/>
          <w:lang w:eastAsia="en-GB"/>
        </w:rPr>
        <w:t>:</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D98B32A" w14:textId="7C7529DA" w:rsidR="00FF774E" w:rsidRDefault="124B3E78"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CC06466">
        <w:rPr>
          <w:rFonts w:ascii="Arial" w:eastAsia="Times New Roman" w:hAnsi="Arial" w:cs="Arial"/>
          <w:lang w:eastAsia="en-GB"/>
        </w:rPr>
        <w:t xml:space="preserve">Title 1: </w:t>
      </w:r>
      <w:r w:rsidR="00FF774E" w:rsidRPr="0CC06466">
        <w:rPr>
          <w:rFonts w:ascii="Arial" w:eastAsia="Times New Roman" w:hAnsi="Arial" w:cs="Arial"/>
          <w:lang w:eastAsia="en-GB"/>
        </w:rPr>
        <w:t>Analyse why key incidents/events have had a damaging effect on the willingness of communities to engage with the police</w:t>
      </w:r>
      <w:r w:rsidR="60DC7F1B" w:rsidRPr="0CC06466">
        <w:rPr>
          <w:rFonts w:ascii="Arial" w:eastAsia="Times New Roman" w:hAnsi="Arial" w:cs="Arial"/>
          <w:lang w:eastAsia="en-GB"/>
        </w:rPr>
        <w:t xml:space="preserve">. </w:t>
      </w:r>
      <w:r w:rsidR="00FF774E" w:rsidRPr="0CC06466">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5497A9B5"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In this essay we will discuss key incidents and events, and why they have had a damaging effect on the willingness of communities to engage with the police. We will also evaluate the role of community policing in fostering and maintaining community cohesion and understand and apply key principles of effective community engagement. </w:t>
      </w:r>
    </w:p>
    <w:p w14:paraId="59566689"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On 10 April 1981, a Friday, rumours of police brutality against a black man resulted in an angry crowd confronting police for a few hours before the protests were contained. But an arrest the following night saw the streets of Brixton, south London, erupt into violence. Fighting took place between protestors and the Metropolitan police. For three days, rioters - mostly young black men - fought with police, attacked buildings and set fire to cars. Many people in the black community felt they were being targeted by the police force for searches just because of their skin colour, and this is why many from the black community felt the country was divided. During this time many people from the black community did not have a positive relationship with the police. There was very high rates of unemployment and this time and also racial tension. Many young black men thought they were treated badly by the police and felt the use of the stop search law was being unfairly used against them. (BBC. Brixton riots 1981: 12th April 2021)</w:t>
      </w:r>
    </w:p>
    <w:p w14:paraId="62A8712E"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In England and Wales, Police have the power to search and individual or vehicle if they have reasonable grounds to suspect that a person is carrying illegal drugs, weapon, stolen property or something which could be used to commit a crime. (BBC News. What is stop and search and what are my rights? 27th July 2021) Many young males from the black community felt as if the police were searching them whilst they did not have the grounds but searching them due to their skin colour. (BBC. Brixton riots 1981: 12th April 2021)</w:t>
      </w:r>
    </w:p>
    <w:p w14:paraId="730AE2A0"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Brixton Riots has still down to this day has had </w:t>
      </w:r>
      <w:proofErr w:type="gramStart"/>
      <w:r w:rsidRPr="00D60362">
        <w:rPr>
          <w:rFonts w:ascii="Arial" w:eastAsia="Times New Roman" w:hAnsi="Arial" w:cs="Arial"/>
          <w:lang w:eastAsia="en-GB"/>
        </w:rPr>
        <w:t>an</w:t>
      </w:r>
      <w:proofErr w:type="gramEnd"/>
      <w:r w:rsidRPr="00D60362">
        <w:rPr>
          <w:rFonts w:ascii="Arial" w:eastAsia="Times New Roman" w:hAnsi="Arial" w:cs="Arial"/>
          <w:lang w:eastAsia="en-GB"/>
        </w:rPr>
        <w:t xml:space="preserve"> massive effect and impact on communities willingness to engage with the police. People’s perception of the police force was negative and many members of the community believed at that time that the police were racist and some to this very day still believe that. Brixton Riots played a significant part in the willingness of communities to engage with the police. Members of the public no longer trusted the police force due to the fact they believed the police force were racist and people did also not believe the police is legitimacy. The police force now is a diverse police force who police diverse communities.  </w:t>
      </w:r>
    </w:p>
    <w:p w14:paraId="03A50A11"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We will now discuss community policing and its importance in maintaining community cohesion. College of policing explains that community policing entails working within the community to show presence and assist in building the community’s trust of the police force. Neighbourhood officers are assigned specific neighbourhoods where they build and develop relationships with all members of the </w:t>
      </w:r>
      <w:r w:rsidRPr="00D60362">
        <w:rPr>
          <w:rFonts w:ascii="Arial" w:eastAsia="Times New Roman" w:hAnsi="Arial" w:cs="Arial"/>
          <w:lang w:eastAsia="en-GB"/>
        </w:rPr>
        <w:lastRenderedPageBreak/>
        <w:t xml:space="preserve">public to raise people’s confidence in the police force.  Neighbourhood officers are proactive and will work with diverse communities to help the most vulnerable in society. College of policing outlines the key principles of community engagement which include officers, staff and volunteers being responsible for and having a targeted visible presence in neighbourhoods, a clearly defined and transparent purpose for engagement activities regular formal and informal contact with communities. Also making available information about local crime and policing issues to communities. (Engaging communities | College of Policing, 2021). Examples of neighbourhood officers being visible within the community would be attending local schools in order to speak to pupils about the importance of community policing. Officer attendance at adult classes and community groups shows officer presence and allows members of the community to be able to ask questions and obtain information about local crime or policing issues within the community and also be able to share any concerns they may have. This positive engagement allows members of the public to have positive interaction with community officers and this raises the public’s perception of the police force and helps maintain community cohesion. Policing within the community is critical in gaining members of the public’s trust in the police force and to identify and target what is going on within the community. Engaging with younger members of the community if very important as they have possibly not been made aware of incidents that have led to failure of communities engaging with the police, therefore these young people within the community are able to form a new opinion of the police force. Community engagement is something that takes a period of time to develop and is something that can provide a two way dialogue between the police in the public. Having this engagement can assist the police also by enabling officers to have a better understanding of who is living in the community and to better understand their needs and risks opposed to them. </w:t>
      </w:r>
    </w:p>
    <w:p w14:paraId="6D7FDE0D"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This essay has discussed one incident which has had a large impact of the willingness of communities to engage with the police, this incident has had a long lasting effect on people’s willingness to engage and throughout this essay we have spoken about why communities were not forthcoming in engaging with the police and how this effected community cohesion. This essay has also discussed the importance of community policing in fostering and maintaining community engagement and the role of a community officer and the key principles of community engagement.</w:t>
      </w:r>
    </w:p>
    <w:p w14:paraId="35D38DC7" w14:textId="5D769B8C" w:rsid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Word Count- 914</w:t>
      </w:r>
    </w:p>
    <w:p w14:paraId="47395F48" w14:textId="69E53D04" w:rsidR="00AF228A" w:rsidRDefault="00AF228A"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1D69F2A6" w14:textId="10AB4E7A" w:rsidR="00FF774E" w:rsidRDefault="502D20D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CC06466">
        <w:rPr>
          <w:rFonts w:ascii="Arial" w:eastAsia="Times New Roman" w:hAnsi="Arial" w:cs="Arial"/>
          <w:lang w:eastAsia="en-GB"/>
        </w:rPr>
        <w:t xml:space="preserve">Title 2: </w:t>
      </w:r>
      <w:r w:rsidR="00FF774E" w:rsidRPr="0CC06466">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r w:rsidR="0860B511" w:rsidRPr="0CC06466">
        <w:rPr>
          <w:rFonts w:ascii="Arial" w:eastAsia="Times New Roman" w:hAnsi="Arial" w:cs="Arial"/>
          <w:lang w:eastAsia="en-GB"/>
        </w:rPr>
        <w:t xml:space="preserve">. </w:t>
      </w:r>
      <w:r w:rsidR="00FF774E" w:rsidRPr="0CC06466">
        <w:rPr>
          <w:rFonts w:ascii="Arial" w:eastAsia="Times New Roman" w:hAnsi="Arial" w:cs="Arial"/>
          <w:lang w:eastAsia="en-GB"/>
        </w:rPr>
        <w:t>Explain and employ analytical products provided by intelligence specialists during</w:t>
      </w:r>
      <w:r w:rsidR="2497CF2C" w:rsidRPr="0CC06466">
        <w:rPr>
          <w:rFonts w:ascii="Arial" w:eastAsia="Times New Roman" w:hAnsi="Arial" w:cs="Arial"/>
          <w:lang w:eastAsia="en-GB"/>
        </w:rPr>
        <w:t xml:space="preserve"> </w:t>
      </w:r>
      <w:r w:rsidR="00FF774E" w:rsidRPr="0CC06466">
        <w:rPr>
          <w:rFonts w:ascii="Arial" w:eastAsia="Times New Roman" w:hAnsi="Arial" w:cs="Arial"/>
          <w:lang w:eastAsia="en-GB"/>
        </w:rPr>
        <w:t>an investigation</w:t>
      </w:r>
      <w:r w:rsidR="00AF228A">
        <w:rPr>
          <w:rFonts w:ascii="Arial" w:eastAsia="Times New Roman" w:hAnsi="Arial" w:cs="Arial"/>
          <w:lang w:eastAsia="en-GB"/>
        </w:rPr>
        <w:t>.</w:t>
      </w:r>
    </w:p>
    <w:p w14:paraId="40740729"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In this essay we will assess the strengths and weakness of different policing models in relation to crime/victimisation and the public and explore crime prevention theories initiates and strategies. This essay will also to explain and employ analytical products provided by intelligence specialists during an investigation. </w:t>
      </w:r>
    </w:p>
    <w:p w14:paraId="3E4377FA"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The first theory I am going to discuss is the broken widow theory. In the field of criminology, the broken windows theory holds that lingering visible evidence of crime, anti-social behaviour, and civil unrest in densely populated urban areas suggests a lack of active local law enforcement and encourages people to commit further, even more serious crimes. </w:t>
      </w:r>
      <w:proofErr w:type="spellStart"/>
      <w:r w:rsidRPr="00D60362">
        <w:rPr>
          <w:rFonts w:ascii="Arial" w:eastAsia="Times New Roman" w:hAnsi="Arial" w:cs="Arial"/>
          <w:lang w:eastAsia="en-GB"/>
        </w:rPr>
        <w:t>Kelling</w:t>
      </w:r>
      <w:proofErr w:type="spellEnd"/>
      <w:r w:rsidRPr="00D60362">
        <w:rPr>
          <w:rFonts w:ascii="Arial" w:eastAsia="Times New Roman" w:hAnsi="Arial" w:cs="Arial"/>
          <w:lang w:eastAsia="en-GB"/>
        </w:rPr>
        <w:t xml:space="preserve"> explained the theory as follows: Consider a building with a few broken windows. If the windows are not repaired, the tendency is for vandals to break a few more windows. Eventually, they may even break into the building, and if it's unoccupied, perhaps become squatters or light fires inside. Another example is to consider a pavement. Some litter accumulates. Soon, more litter accumulates. Eventually, people even start leaving bags of refuse from take-out restaurants there or even break into cars. Longley, Robert. "What Is the Broken Windows Theory?" </w:t>
      </w:r>
      <w:proofErr w:type="spellStart"/>
      <w:r w:rsidRPr="00D60362">
        <w:rPr>
          <w:rFonts w:ascii="Arial" w:eastAsia="Times New Roman" w:hAnsi="Arial" w:cs="Arial"/>
          <w:lang w:eastAsia="en-GB"/>
        </w:rPr>
        <w:t>ThoughtCo</w:t>
      </w:r>
      <w:proofErr w:type="spellEnd"/>
      <w:r w:rsidRPr="00D60362">
        <w:rPr>
          <w:rFonts w:ascii="Arial" w:eastAsia="Times New Roman" w:hAnsi="Arial" w:cs="Arial"/>
          <w:lang w:eastAsia="en-GB"/>
        </w:rPr>
        <w:t xml:space="preserve">, Dec. 23, 2020. In order to prevent people from causing further crime, </w:t>
      </w:r>
      <w:r w:rsidRPr="00D60362">
        <w:rPr>
          <w:rFonts w:ascii="Arial" w:eastAsia="Times New Roman" w:hAnsi="Arial" w:cs="Arial"/>
          <w:lang w:eastAsia="en-GB"/>
        </w:rPr>
        <w:lastRenderedPageBreak/>
        <w:t xml:space="preserve">damage needs to be repaired by council or housing associations in order to prevent people from causing further damage and committing further crime. </w:t>
      </w:r>
    </w:p>
    <w:p w14:paraId="3D5E819F"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Crime Prevention comprises strategies and measures that seek to reduce the risk of crimes occurring, and their potential harmful effects on individuals and society, including fear of crime, by intervening to influence their multiple causes. (Crime Prevention, 2021) A method of preventing further crime in these areas is to utilise target hardening methods. Target hardening is a method of crime prevention. Target hardening is simply explained as hardening the security of a building or house etc. Examples of how this can be utilised are, upgrading the locks on your doors, windows, sheds and outbuildings, fitting sash jammers to vulnerable doors and windows using secure passwords to prevent criminals hacking your online accounts. Also setting up CCTV cameras is an efficient way of target hardening. Target hardening helps reduce the risk. (The 10 Principles of Crime Prevention | West Yorkshire Police, 2021).  Target hardening can be used anywhere and has been proven to be efficient on small scale buildings to larger state buildings. </w:t>
      </w:r>
    </w:p>
    <w:p w14:paraId="6D9F7565"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As crime changes, this strategy recognises the importance of strong evidence as the basis for a modern approach to crime prevention. It applies the lessons from past successes along with new research into the challenges we now face. Research from the home office shows where Government, law enforcement, businesses and the public work together on prevention we can deliver significant and sustained cuts in certain crimes. (Home office. Modern Crime Prevention Strategy, 2016). </w:t>
      </w:r>
    </w:p>
    <w:p w14:paraId="19678C38"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We will now explain and employ analytical products provided by intelligence specialists during an investigation.  Firstly the definition of intelligence is raw information that has been subject to sanitisation and processing. One of the most effective ways of policing is intelligence led policing.  Kent State University states intelligence led policing relies on analysed data, working within the community by engaging with members of the public and working with partner agencies and other police forces. Through shared intelligence police officers can be proactive in preventing crime. Intelligence-Led Policing employs the latest technology to collect and analyse data, providing police with valuable intelligence. This information can be used to deploy people and resources for efficient, effective law enforcement in communities where it is needed the most. (Kent state university, 2021)</w:t>
      </w:r>
    </w:p>
    <w:p w14:paraId="347B02CE"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 xml:space="preserve">Community lead policing requires observing the environment which is the area in which the officer works in. It involves communicating and engaging with communities and local residents in order to be effective.  Engaging with members of the public can provide first-hand information which can be analysed and progressed to intelligence. An Intelligence Officer develops and evaluates intelligence, making an assessment of the threat, risk, harm, vulnerabilities and opportunities which exist and identifying gaps. They manage the dissemination of the assessment or intelligence product, support reactive, proactive and/or crimes in action and provide advice on appropriate tactical options to support policing priorities. The main part of the role of an intelligence officer is to asses information on the intelligence system and to disseminate relevant parties in line with confidentiality, sensitivity and duty of care policies and relevant legislation to ensure intelligence is processed correctly. An intelligence officer will gather, research and evaluate information (in accordance with a defined and agreed collection plan where applicable) to identify gaps, and patterns, and inform (de)briefing, tasking and RIPA authorities (where appropriate and in accordance to principles of legality, necessity and proportionality). The next part of the process would be to prepare and deliver intelligence products to clearly and accurately inform decision making, and providing advice on tactical options. It is critical for the officer to establish and maintain networks with internal and/or external partners at all levels of seniority to ensure appropriate information sharing in support of a timely response and to achieve shared objectives. (Intelligence Officer - College of Policing, 2021). The Intelligence officer must adhere to the Regulation of Investigatory Powers Act 2000, other what known as RIPA. This legislation governs the use of covert surveillance by public bodies. </w:t>
      </w:r>
    </w:p>
    <w:p w14:paraId="6E277718" w14:textId="77777777" w:rsidR="00D60362" w:rsidRPr="00D60362"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D60362">
        <w:rPr>
          <w:rFonts w:ascii="Arial" w:eastAsia="Times New Roman" w:hAnsi="Arial" w:cs="Arial"/>
          <w:lang w:eastAsia="en-GB"/>
        </w:rPr>
        <w:t>Throughout this essay we have assessed the strengths and weakness of different policing models in relation to crime/victimisation and the public and have researched and explained the meaning and importance of crime prevention strategies. This essay has also explained the importance of intelligence within the police force and meaning of intelligence lead policing.</w:t>
      </w:r>
    </w:p>
    <w:p w14:paraId="16EBA329" w14:textId="3E43823A" w:rsidR="00AF228A" w:rsidRPr="00FF774E" w:rsidRDefault="00D60362" w:rsidP="00D603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lastRenderedPageBreak/>
        <w:t xml:space="preserve">Word Count- </w:t>
      </w:r>
      <w:r w:rsidRPr="00D60362">
        <w:rPr>
          <w:rFonts w:ascii="Arial" w:eastAsia="Times New Roman" w:hAnsi="Arial" w:cs="Arial"/>
          <w:lang w:eastAsia="en-GB"/>
        </w:rPr>
        <w:t>931</w:t>
      </w:r>
    </w:p>
    <w:p w14:paraId="207C0936" w14:textId="517A230D" w:rsidR="00FF774E" w:rsidRDefault="00FF774E" w:rsidP="00FF774E">
      <w:pPr>
        <w:spacing w:after="0" w:line="240" w:lineRule="auto"/>
        <w:ind w:left="426"/>
        <w:rPr>
          <w:rFonts w:ascii="Arial" w:eastAsia="Times New Roman" w:hAnsi="Arial" w:cs="Arial"/>
          <w:b/>
          <w:sz w:val="24"/>
          <w:szCs w:val="24"/>
          <w:lang w:eastAsia="en-GB"/>
        </w:rPr>
      </w:pPr>
    </w:p>
    <w:p w14:paraId="41852F90" w14:textId="54045229" w:rsidR="009E333B" w:rsidRDefault="33D7A529" w:rsidP="00342E04">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CC06466">
        <w:rPr>
          <w:rFonts w:ascii="Arial" w:eastAsia="Times New Roman" w:hAnsi="Arial" w:cs="Arial"/>
          <w:lang w:eastAsia="en-GB"/>
        </w:rPr>
        <w:t xml:space="preserve">Title 3: </w:t>
      </w:r>
      <w:r w:rsidR="009E333B" w:rsidRPr="0CC06466">
        <w:rPr>
          <w:rFonts w:ascii="Arial" w:eastAsia="Times New Roman" w:hAnsi="Arial" w:cs="Arial"/>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118A8242" w14:textId="77777777" w:rsidR="00342E04" w:rsidRPr="00342E04" w:rsidRDefault="00342E04" w:rsidP="00342E04">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42E04">
        <w:rPr>
          <w:rFonts w:ascii="Arial" w:eastAsia="Times New Roman" w:hAnsi="Arial" w:cs="Arial"/>
          <w:lang w:eastAsia="en-GB"/>
        </w:rPr>
        <w:t>This essay will critically review the key issues relating to the complexity and challenges of operational policing, and will review examples of critical and major incidents and analyse the role of the police within a joint emergency services operation to establish ‘best practice’.</w:t>
      </w:r>
    </w:p>
    <w:p w14:paraId="09B3CB29" w14:textId="77777777" w:rsidR="00342E04" w:rsidRPr="00342E04" w:rsidRDefault="00342E04" w:rsidP="00342E04">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42E04">
        <w:rPr>
          <w:rFonts w:ascii="Arial" w:eastAsia="Times New Roman" w:hAnsi="Arial" w:cs="Arial"/>
          <w:lang w:eastAsia="en-GB"/>
        </w:rPr>
        <w:t xml:space="preserve">A critical incident is defined as any incident where the effectiveness of the police response is likely to have a significant impact on the confidence of the victim, their family and/or the community. (Gloucester police, 2021) A major incident is then defined as an event or situation with a range of serious consequences which requires special arrangements to be implemented by one or more emergency responder agency. (Major incidents | NFCC CPO, 2021). The METHANE model can be used for all major incidents and for incidents falling slightly under the major incident threshold METHANE becomes an ETHANE. M stands for major incident declared where by the date and time of the incident gets declared. </w:t>
      </w:r>
      <w:proofErr w:type="spellStart"/>
      <w:r w:rsidRPr="00342E04">
        <w:rPr>
          <w:rFonts w:ascii="Arial" w:eastAsia="Times New Roman" w:hAnsi="Arial" w:cs="Arial"/>
          <w:lang w:eastAsia="en-GB"/>
        </w:rPr>
        <w:t>E</w:t>
      </w:r>
      <w:proofErr w:type="spellEnd"/>
      <w:r w:rsidRPr="00342E04">
        <w:rPr>
          <w:rFonts w:ascii="Arial" w:eastAsia="Times New Roman" w:hAnsi="Arial" w:cs="Arial"/>
          <w:lang w:eastAsia="en-GB"/>
        </w:rPr>
        <w:t xml:space="preserve"> stands for exact location whereby the location needs to as precise as possible and made clear to officers attending the location. T stands for the type of incident, for example if the incident is a flood or a disease outbreak. H stands for hazard where by the potential risk is established and the severity. A stands for access which is information on RV points and accessible routes to enter and exit the scene of the incident. N stands for number of casualties and information regarding the number of casualties at scene and the condition of the casualties. </w:t>
      </w:r>
      <w:proofErr w:type="spellStart"/>
      <w:r w:rsidRPr="00342E04">
        <w:rPr>
          <w:rFonts w:ascii="Arial" w:eastAsia="Times New Roman" w:hAnsi="Arial" w:cs="Arial"/>
          <w:lang w:eastAsia="en-GB"/>
        </w:rPr>
        <w:t>E</w:t>
      </w:r>
      <w:proofErr w:type="spellEnd"/>
      <w:r w:rsidRPr="00342E04">
        <w:rPr>
          <w:rFonts w:ascii="Arial" w:eastAsia="Times New Roman" w:hAnsi="Arial" w:cs="Arial"/>
          <w:lang w:eastAsia="en-GB"/>
        </w:rPr>
        <w:t xml:space="preserve"> stands for emergency services, which is what emergency services are on scene or required at the scene of the incident. (JESIP N.D) As mentioned major incidents require other emergency services in addition to the police. Incidents that require this attendance would follow the Joint Emergency Service Interoperability principles. JESIP as defined on JESIP.org states we need to ensure that our initial multi-agency response to all incidents is more organised, structured and practiced. The emergency services need to ensure they constantly update their working practices and learn from events of the past… together… and not just in isolation. JESIP aims to help them do </w:t>
      </w:r>
      <w:proofErr w:type="gramStart"/>
      <w:r w:rsidRPr="00342E04">
        <w:rPr>
          <w:rFonts w:ascii="Arial" w:eastAsia="Times New Roman" w:hAnsi="Arial" w:cs="Arial"/>
          <w:lang w:eastAsia="en-GB"/>
        </w:rPr>
        <w:t>that.</w:t>
      </w:r>
      <w:proofErr w:type="gramEnd"/>
      <w:r w:rsidRPr="00342E04">
        <w:rPr>
          <w:rFonts w:ascii="Arial" w:eastAsia="Times New Roman" w:hAnsi="Arial" w:cs="Arial"/>
          <w:lang w:eastAsia="en-GB"/>
        </w:rPr>
        <w:t xml:space="preserve"> The Joint Doctrine - Edition Two has now been published. It continues to provide a common way of working together with saving life and reducing harm at its core. (JESIP. Working together saving lives. N.D).</w:t>
      </w:r>
    </w:p>
    <w:p w14:paraId="5185ABAD" w14:textId="77777777" w:rsidR="00342E04" w:rsidRPr="00342E04" w:rsidRDefault="00342E04" w:rsidP="00342E04">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42E04">
        <w:rPr>
          <w:rFonts w:ascii="Arial" w:eastAsia="Times New Roman" w:hAnsi="Arial" w:cs="Arial"/>
          <w:lang w:eastAsia="en-GB"/>
        </w:rPr>
        <w:t xml:space="preserve">Police officers are most often not or are always first on scene to major incidents and this is where golden hour principles are conducted and officers attending the scene of a major incident firstly is key to ensure safety of all those involved. Officers immediately conduct a dynamic risk assessment of the incident to enable the need of other emergency services. An example of a critical incident is the death of Fiona Pilkington in 2007. Fiona Pilkington killed herself and her severely disabled daughter </w:t>
      </w:r>
      <w:proofErr w:type="spellStart"/>
      <w:r w:rsidRPr="00342E04">
        <w:rPr>
          <w:rFonts w:ascii="Arial" w:eastAsia="Times New Roman" w:hAnsi="Arial" w:cs="Arial"/>
          <w:lang w:eastAsia="en-GB"/>
        </w:rPr>
        <w:t>Francecca</w:t>
      </w:r>
      <w:proofErr w:type="spellEnd"/>
      <w:r w:rsidRPr="00342E04">
        <w:rPr>
          <w:rFonts w:ascii="Arial" w:eastAsia="Times New Roman" w:hAnsi="Arial" w:cs="Arial"/>
          <w:lang w:eastAsia="en-GB"/>
        </w:rPr>
        <w:t xml:space="preserve"> Hardwick in 2007, after 10 years of torment by local youths.  The Independent Police Complaints Commission (IPCC) carried out an investigation published in May 2011 which concluded that the failure by police officers to identify Fiona Pilkington, her son and daughter as a collective vulnerable family unit was at the core of Leicestershire Constabulary’s failure to implement a cohesive, structured and effective approach to the harassment/anti-social behaviour from which they were suffering. (Hampshire Safeguarding Adults board N.D).  Another example of a major incident is the London bombings which happened on the 7th of July 2005. The incident insisted of four coordinated suicide attacks carried out by Islamic terrorists. These attacks were carried out during rush out in London. This incident was extremely difficult for police officers to control due to the vast majority of persons present at the time. There were over 700 people injured during the attacks with 56 losing their lives. Throughout the incident there was a risk that another incendiary device would be detonated. (BBC News, 7th July London Bombings. 3rd July 2015). Police officers had to manage and control of the public who were in panic mode and severely distressed. Officers had to deal with this distressing incident while maintaining professionalism adhering to the code of ethics. The Code of Ethics was produced by the College of Policing in 2014 in its role as the professional body for policing. It sets and defines the exemplary standards of behaviour for everyone who works in policing. (Code of Ethics, </w:t>
      </w:r>
      <w:r w:rsidRPr="00342E04">
        <w:rPr>
          <w:rFonts w:ascii="Arial" w:eastAsia="Times New Roman" w:hAnsi="Arial" w:cs="Arial"/>
          <w:lang w:eastAsia="en-GB"/>
        </w:rPr>
        <w:lastRenderedPageBreak/>
        <w:t>College of Policing, 2021). Within this major incident the police played a critical role to achieving best practice as the police were one of the first emergence services on scene and had to utilise the Methane model in order to work in partnership with other emergency services in order to best manage expectation, threat, risk and harm. The police were critical on scene to establishing what had happened and police had to utilise the national decisions making model as the situation was constantly changing as there was four coordinated suicide attacks. The National Decision Model (NDM) is a risk assessment framework, or decision making process which is used by police forces. The national decision making model entails of 5 different parts all while adhering to the code of ethics. The first of the model includes gathering information and intelligence, such as what is happening, who is involved, then it is a requirement to assess the risk and develop a working strategy before considering powers and policy. The next part of the model requires officers to identify options and contingencies before taking action and reviewing what happened. This model is constantly changing and adapting throughout major incidents as the circumstances are forever changing. (National Decision Making model, Avon Somerset Police N.D).</w:t>
      </w:r>
    </w:p>
    <w:p w14:paraId="1017E624" w14:textId="3096F7C1" w:rsidR="00342E04" w:rsidRPr="00342E04" w:rsidRDefault="00342E04" w:rsidP="00342E0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 </w:t>
      </w:r>
      <w:r w:rsidRPr="00342E04">
        <w:rPr>
          <w:rFonts w:ascii="Arial" w:eastAsia="Times New Roman" w:hAnsi="Arial" w:cs="Arial"/>
          <w:lang w:eastAsia="en-GB"/>
        </w:rPr>
        <w:t xml:space="preserve">To conclude this essay has critically reviewed the key issues relating to the complexity and challenges </w:t>
      </w:r>
      <w:r>
        <w:rPr>
          <w:rFonts w:ascii="Arial" w:eastAsia="Times New Roman" w:hAnsi="Arial" w:cs="Arial"/>
          <w:lang w:eastAsia="en-GB"/>
        </w:rPr>
        <w:t xml:space="preserve">       </w:t>
      </w:r>
      <w:r w:rsidRPr="00342E04">
        <w:rPr>
          <w:rFonts w:ascii="Arial" w:eastAsia="Times New Roman" w:hAnsi="Arial" w:cs="Arial"/>
          <w:lang w:eastAsia="en-GB"/>
        </w:rPr>
        <w:t>of operational policing, and has reviewed examples of critical and major incidents such as the London Bombings and analysed the role of the police within a joint emergency services operation to establish ‘best practice’.</w:t>
      </w:r>
    </w:p>
    <w:p w14:paraId="44D0CD01" w14:textId="4DBBBD5C" w:rsidR="001B1D48" w:rsidRDefault="00342E04" w:rsidP="00342E04">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342E04">
        <w:rPr>
          <w:rFonts w:ascii="Arial" w:eastAsia="Times New Roman" w:hAnsi="Arial" w:cs="Arial"/>
          <w:lang w:eastAsia="en-GB"/>
        </w:rPr>
        <w:t>Word Count- 991</w:t>
      </w:r>
    </w:p>
    <w:p w14:paraId="60699742" w14:textId="77777777" w:rsidR="001B1D48" w:rsidRPr="001B1D48" w:rsidRDefault="001B1D48" w:rsidP="00342E04">
      <w:pPr>
        <w:spacing w:after="0" w:line="240" w:lineRule="auto"/>
        <w:ind w:left="426"/>
        <w:jc w:val="both"/>
        <w:rPr>
          <w:rFonts w:ascii="Arial" w:eastAsia="Times New Roman" w:hAnsi="Arial" w:cs="Arial"/>
          <w:b/>
          <w:lang w:eastAsia="en-GB"/>
        </w:rPr>
      </w:pPr>
    </w:p>
    <w:p w14:paraId="4DDC9658" w14:textId="77777777" w:rsidR="001B1D48" w:rsidRPr="001B1D48" w:rsidRDefault="001B1D48" w:rsidP="00342E04">
      <w:pPr>
        <w:spacing w:after="0" w:line="240" w:lineRule="auto"/>
        <w:ind w:left="426"/>
        <w:jc w:val="both"/>
        <w:rPr>
          <w:rFonts w:ascii="Arial" w:eastAsia="Times New Roman" w:hAnsi="Arial" w:cs="Arial"/>
          <w:b/>
          <w:lang w:eastAsia="en-GB"/>
        </w:rPr>
      </w:pPr>
    </w:p>
    <w:p w14:paraId="669F1CE3" w14:textId="01242B94" w:rsidR="00BB18E4" w:rsidRPr="001B1D48" w:rsidRDefault="00BB18E4" w:rsidP="00342E04">
      <w:pPr>
        <w:spacing w:after="0" w:line="240" w:lineRule="auto"/>
        <w:ind w:left="426"/>
        <w:jc w:val="both"/>
        <w:rPr>
          <w:rFonts w:ascii="Arial" w:eastAsia="Times New Roman" w:hAnsi="Arial" w:cs="Arial"/>
          <w:b/>
          <w:lang w:eastAsia="en-GB"/>
        </w:rPr>
      </w:pPr>
    </w:p>
    <w:p w14:paraId="6293849D" w14:textId="27F00089" w:rsidR="00BB18E4" w:rsidRPr="001B1D48" w:rsidRDefault="00BB18E4" w:rsidP="0CC06466">
      <w:pPr>
        <w:spacing w:after="0" w:line="240" w:lineRule="auto"/>
        <w:ind w:left="426"/>
        <w:jc w:val="center"/>
        <w:rPr>
          <w:rFonts w:ascii="Arial" w:eastAsia="Times New Roman" w:hAnsi="Arial" w:cs="Arial"/>
          <w:b/>
          <w:bCs/>
          <w:lang w:eastAsia="en-GB"/>
        </w:rPr>
      </w:pPr>
    </w:p>
    <w:p w14:paraId="7128C660" w14:textId="338668C7" w:rsidR="009178EA" w:rsidRPr="001B1D48" w:rsidRDefault="0A1E30FF"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B1D48">
        <w:rPr>
          <w:rFonts w:ascii="Arial" w:eastAsia="Times New Roman" w:hAnsi="Arial" w:cs="Arial"/>
          <w:lang w:eastAsia="en-GB"/>
        </w:rPr>
        <w:t xml:space="preserve">Title 4: </w:t>
      </w:r>
      <w:r w:rsidR="009178EA" w:rsidRPr="001B1D48">
        <w:rPr>
          <w:rFonts w:ascii="Arial" w:eastAsia="Times New Roman" w:hAnsi="Arial" w:cs="Arial"/>
          <w:lang w:eastAsia="en-GB"/>
        </w:rPr>
        <w:t>Analyse the potential links between terrorism and other forms of criminality and discuss how policing the roads assist in counter terrorism investigation</w:t>
      </w:r>
    </w:p>
    <w:p w14:paraId="5B63B91E" w14:textId="1AAC15A6" w:rsidR="00BB18E4" w:rsidRPr="001B1D48" w:rsidRDefault="00BB18E4" w:rsidP="009178EA">
      <w:pPr>
        <w:spacing w:after="0" w:line="240" w:lineRule="auto"/>
        <w:ind w:left="426"/>
        <w:rPr>
          <w:rFonts w:ascii="Arial" w:eastAsia="Times New Roman" w:hAnsi="Arial" w:cs="Arial"/>
          <w:b/>
          <w:lang w:eastAsia="en-GB"/>
        </w:rPr>
      </w:pPr>
    </w:p>
    <w:p w14:paraId="0BA58F3C" w14:textId="77777777" w:rsidR="007929E8" w:rsidRPr="007929E8"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 xml:space="preserve">This essay will analyse the potential links between terrorism and other forms of criminality and discuss how policing the roads assist in counter terrorism investigation. </w:t>
      </w:r>
    </w:p>
    <w:p w14:paraId="6974AD30" w14:textId="77777777" w:rsidR="007929E8" w:rsidRPr="007929E8"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Terrorism is the use or threat of action, both in and outside of the UK, designed to influence any international government organisation or to intimidate the public.  It must also be for the purpose of advancing a political, religious, racial or ideological cause.</w:t>
      </w:r>
    </w:p>
    <w:p w14:paraId="3C24F3B6" w14:textId="77777777" w:rsidR="007929E8" w:rsidRPr="007929E8"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 xml:space="preserve">Examples of this include, serious violence against a person or damage to property, endangering a person's life (other than that of the person committing the action), creating a serious risk to the health or safety of the public or a section of the public, action designed to seriously interfere with or seriously to disrupt an electronic system. (Terrorism | </w:t>
      </w:r>
      <w:proofErr w:type="gramStart"/>
      <w:r w:rsidRPr="007929E8">
        <w:rPr>
          <w:rFonts w:ascii="Arial" w:eastAsia="Times New Roman" w:hAnsi="Arial" w:cs="Arial"/>
          <w:lang w:eastAsia="en-GB"/>
        </w:rPr>
        <w:t>The</w:t>
      </w:r>
      <w:proofErr w:type="gramEnd"/>
      <w:r w:rsidRPr="007929E8">
        <w:rPr>
          <w:rFonts w:ascii="Arial" w:eastAsia="Times New Roman" w:hAnsi="Arial" w:cs="Arial"/>
          <w:lang w:eastAsia="en-GB"/>
        </w:rPr>
        <w:t xml:space="preserve"> Crown Prosecution Service, 2021).</w:t>
      </w:r>
    </w:p>
    <w:p w14:paraId="70A66ED2" w14:textId="77777777" w:rsidR="007929E8" w:rsidRPr="007929E8"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 xml:space="preserve">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  (Organised Crime - Strategy | </w:t>
      </w:r>
      <w:proofErr w:type="gramStart"/>
      <w:r w:rsidRPr="007929E8">
        <w:rPr>
          <w:rFonts w:ascii="Arial" w:eastAsia="Times New Roman" w:hAnsi="Arial" w:cs="Arial"/>
          <w:lang w:eastAsia="en-GB"/>
        </w:rPr>
        <w:t>The</w:t>
      </w:r>
      <w:proofErr w:type="gramEnd"/>
      <w:r w:rsidRPr="007929E8">
        <w:rPr>
          <w:rFonts w:ascii="Arial" w:eastAsia="Times New Roman" w:hAnsi="Arial" w:cs="Arial"/>
          <w:lang w:eastAsia="en-GB"/>
        </w:rPr>
        <w:t xml:space="preserve"> Crown Prosecution Service, 2021). The link between terrorism and organised crime is when individuals join together in groups to bring forth criminal activities at the expenses of the civil society that they want to take advantage of or intimidate. It is clear that persons involved in terrorism and organised crime have similar modus operandi which forms a link as they aim to use violence in order to gain economic power. Research from the National Crime Agency shows that members of organised crime groups engage in acts of terror when involved in their criminal activities. An example of how organised crime and counter terrorism is drug trafficking. Drug trafficking is a major source of revenue for organised crime groups, many of whom are involved in other forms of serious crime such as firearms, modern slavery and immigration crime. (National Crime Agency. Drug trafficking, N.D).</w:t>
      </w:r>
    </w:p>
    <w:p w14:paraId="3BF66919" w14:textId="77777777" w:rsidR="007929E8" w:rsidRPr="007929E8"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 xml:space="preserve">The roads are the main way that organised criminals and terrorists are able to travel and move around to commit crime. The roads allow transport from one end of the country to the other, whether it be driving on motorways or rural routes, this vast amount of well-established transportation system allows criminals to travel around at ease. Roads policing Unit are a unit of designated police officers that are responsible for policing the road. Roads policing have many forms of technology that assist in roads policing investigations one of these are ANPR cameras which are automatic number plate </w:t>
      </w:r>
      <w:r w:rsidRPr="007929E8">
        <w:rPr>
          <w:rFonts w:ascii="Arial" w:eastAsia="Times New Roman" w:hAnsi="Arial" w:cs="Arial"/>
          <w:lang w:eastAsia="en-GB"/>
        </w:rPr>
        <w:lastRenderedPageBreak/>
        <w:t xml:space="preserve">recognition cameras. Automatic Number Plate Recognition (ANPR) technology is used to help detect, deter and disrupt criminality at a local, force, regional and national level, including tackling travelling criminals, Organised Crime Groups and terrorists. (Police.UK. Automatic Number Plate Recognition. N.D) </w:t>
      </w:r>
      <w:proofErr w:type="gramStart"/>
      <w:r w:rsidRPr="007929E8">
        <w:rPr>
          <w:rFonts w:ascii="Arial" w:eastAsia="Times New Roman" w:hAnsi="Arial" w:cs="Arial"/>
          <w:lang w:eastAsia="en-GB"/>
        </w:rPr>
        <w:t>As</w:t>
      </w:r>
      <w:proofErr w:type="gramEnd"/>
      <w:r w:rsidRPr="007929E8">
        <w:rPr>
          <w:rFonts w:ascii="Arial" w:eastAsia="Times New Roman" w:hAnsi="Arial" w:cs="Arial"/>
          <w:lang w:eastAsia="en-GB"/>
        </w:rPr>
        <w:t xml:space="preserve"> a vehicle passes the ANPR camera, the registration of the vehicle is read an instantly checked against the database records of vehicles of interest otherwise known as vehicles on the hotlist. Vehicles can be stopped under section 163 of the Road Traffic Act. Legislation states a person driving a motor vehicle on a road must stop the vehicle on being required to do so by a constable in uniform. A person riding a cycle on a road must stop the cycle on being required to do so by a constable in uniform. If a person fails to comply with this section he is guilty of an offence. (Road Traffic Act 1988, 2021). </w:t>
      </w:r>
    </w:p>
    <w:p w14:paraId="772AB2D4" w14:textId="77777777" w:rsidR="007929E8" w:rsidRPr="007929E8"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 xml:space="preserve">Information and intelligence is critical in policing the roads efficiently. The use of CCTV and vehicle tracking is an effective way of identifying vehicles and this would assist in identifying vehicles involved in counter terrorism investigations. The use of intelligence such as the Police National Computer can allow proactive policing and allow a planned approach by being able to put an ACT marker on vehicles which indicates that the vehicle is to be stopped and seized if there is a requirement to do so. An ACT marker is a marker that can be placed of a vehicle via the Police National Computer. The RPU unit are specially trained drivers and are able to pursue vehicles. The pursuits can be pre planed where officers have received information that a vehicle has hit an ANPR camera at a specific location and then officers are able to intercept the vehicle before it gets to its designated location. On the other hand the RPU officers can spontaneously pursue a vehicle as a result of intelligence or information from ANPR cameras determining that a vehicle involved in terrorist activities has activated a camera. Vehicles used by the police for a pursuit are deemed appropriate if they are marked police vehicles and are fitted with audio and visual warning equipment, also the vehicle can be unmarked with audio and visual warning markers. These vehicles have to be driven by advanced trained drivers. The use of unmarked police vehicles can benefit intercepting vehicles involved in counter terrorism as they are covert and are able to drive closely to the vehicle to gather more information without making they’re presence known. This information can be basic as to how many people are inside the vehicle, are they male or female or it can be more detailed information such as where the vehicle has been and where it’s heading to or what addresses has it attended during the journey. This information can assist in developing further in developing further intelligence which assists in covert counter terrorism investigations. </w:t>
      </w:r>
    </w:p>
    <w:p w14:paraId="3C1B6B8C" w14:textId="77777777" w:rsidR="007929E8" w:rsidRPr="007929E8"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 xml:space="preserve">This essays has analysed the potential links between terrorism and other forms of criminality and has discussed how policing the roads assist in counter terrorism investigation. This essay has explained about the technology used by roads policing units in able to assist ongoing investigations and how this technology is able in assisting interceptions on vehicles involved in counter terrorism. </w:t>
      </w:r>
    </w:p>
    <w:p w14:paraId="241E8555" w14:textId="49DA0885" w:rsidR="002E7245" w:rsidRDefault="007929E8" w:rsidP="007929E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Word count- 971</w:t>
      </w:r>
    </w:p>
    <w:p w14:paraId="4C85C3F0" w14:textId="77777777" w:rsidR="00D30CC5" w:rsidRPr="001B1D48" w:rsidRDefault="00D30CC5" w:rsidP="007929E8">
      <w:pPr>
        <w:spacing w:after="0" w:line="240" w:lineRule="auto"/>
        <w:ind w:left="426"/>
        <w:rPr>
          <w:rFonts w:ascii="Arial" w:eastAsia="Times New Roman" w:hAnsi="Arial" w:cs="Arial"/>
          <w:lang w:eastAsia="en-GB"/>
        </w:rPr>
      </w:pPr>
    </w:p>
    <w:p w14:paraId="1297352F" w14:textId="33C2DCE8" w:rsidR="002E7245" w:rsidRPr="001B1D48" w:rsidRDefault="002E7245" w:rsidP="00FC5191">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Bibliography </w:t>
      </w:r>
    </w:p>
    <w:p w14:paraId="55A173B7" w14:textId="379D629D" w:rsidR="002E7245" w:rsidRPr="001B1D48" w:rsidRDefault="002E7245" w:rsidP="00FC5191">
      <w:pPr>
        <w:spacing w:after="0" w:line="240" w:lineRule="auto"/>
        <w:ind w:left="426"/>
        <w:rPr>
          <w:rFonts w:ascii="Arial" w:eastAsia="Times New Roman" w:hAnsi="Arial" w:cs="Arial"/>
          <w:lang w:eastAsia="en-GB"/>
        </w:rPr>
      </w:pPr>
    </w:p>
    <w:p w14:paraId="095C2BA3" w14:textId="77777777"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Essay 1 </w:t>
      </w:r>
    </w:p>
    <w:p w14:paraId="3002BCB2" w14:textId="7B8EAD90"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BBC News. 2021. What is stop and search and what are my rights</w:t>
      </w:r>
      <w:proofErr w:type="gramStart"/>
      <w:r w:rsidRPr="001B1D48">
        <w:rPr>
          <w:rFonts w:ascii="Arial" w:eastAsia="Times New Roman" w:hAnsi="Arial" w:cs="Arial"/>
          <w:lang w:eastAsia="en-GB"/>
        </w:rPr>
        <w:t>?.</w:t>
      </w:r>
      <w:proofErr w:type="gramEnd"/>
      <w:r w:rsidRPr="001B1D48">
        <w:rPr>
          <w:rFonts w:ascii="Arial" w:eastAsia="Times New Roman" w:hAnsi="Arial" w:cs="Arial"/>
          <w:lang w:eastAsia="en-GB"/>
        </w:rPr>
        <w:t xml:space="preserve">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&lt;https://www.bbc.co.uk/news/explainers-47475566&gt; [Accessed 9 July 2021].</w:t>
      </w:r>
    </w:p>
    <w:p w14:paraId="2BA56BCB" w14:textId="77777777" w:rsidR="002E7245" w:rsidRPr="001B1D48" w:rsidRDefault="002E7245" w:rsidP="002E7245">
      <w:pPr>
        <w:spacing w:after="0" w:line="240" w:lineRule="auto"/>
        <w:ind w:left="426"/>
        <w:rPr>
          <w:rFonts w:ascii="Arial" w:eastAsia="Times New Roman" w:hAnsi="Arial" w:cs="Arial"/>
          <w:lang w:eastAsia="en-GB"/>
        </w:rPr>
      </w:pPr>
    </w:p>
    <w:p w14:paraId="740DC025" w14:textId="2D8D1182"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Bbc.co.uk. 2021.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xml:space="preserve">] Available at: &lt;https://www.bbc.co.uk/newsround/50035769&gt; [Accessed 9 July 2021].  </w:t>
      </w:r>
    </w:p>
    <w:p w14:paraId="17E575C8" w14:textId="77777777" w:rsidR="002E7245" w:rsidRPr="001B1D48" w:rsidRDefault="002E7245" w:rsidP="002E7245">
      <w:pPr>
        <w:spacing w:after="0" w:line="240" w:lineRule="auto"/>
        <w:ind w:left="426"/>
        <w:rPr>
          <w:rFonts w:ascii="Arial" w:eastAsia="Times New Roman" w:hAnsi="Arial" w:cs="Arial"/>
          <w:lang w:eastAsia="en-GB"/>
        </w:rPr>
      </w:pPr>
    </w:p>
    <w:p w14:paraId="2BDD01C5" w14:textId="37CA679F"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College of Policing. 2021. Engaging communities | College of Policing.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&lt;https://www.college.police.uk/guidance/neighbourhood-policing/engaging-communities&gt; [Accessed 10 July 2021].</w:t>
      </w:r>
    </w:p>
    <w:p w14:paraId="6AF6092A" w14:textId="50F9C3DB" w:rsidR="002E7245" w:rsidRPr="001B1D48" w:rsidRDefault="002E7245" w:rsidP="002E7245">
      <w:pPr>
        <w:spacing w:after="0" w:line="240" w:lineRule="auto"/>
        <w:ind w:left="426"/>
        <w:rPr>
          <w:rFonts w:ascii="Arial" w:eastAsia="Times New Roman" w:hAnsi="Arial" w:cs="Arial"/>
          <w:lang w:eastAsia="en-GB"/>
        </w:rPr>
      </w:pPr>
    </w:p>
    <w:p w14:paraId="3A7CC463" w14:textId="3A576A40" w:rsidR="002E7245"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Essay 2 </w:t>
      </w:r>
    </w:p>
    <w:p w14:paraId="4693FB7B" w14:textId="77777777" w:rsidR="00D60362" w:rsidRPr="001B1D48" w:rsidRDefault="00D60362" w:rsidP="002E7245">
      <w:pPr>
        <w:spacing w:after="0" w:line="240" w:lineRule="auto"/>
        <w:ind w:left="426"/>
        <w:rPr>
          <w:rFonts w:ascii="Arial" w:eastAsia="Times New Roman" w:hAnsi="Arial" w:cs="Arial"/>
          <w:lang w:eastAsia="en-GB"/>
        </w:rPr>
      </w:pPr>
      <w:bookmarkStart w:id="0" w:name="_GoBack"/>
      <w:bookmarkEnd w:id="0"/>
    </w:p>
    <w:p w14:paraId="5F86EC58" w14:textId="5EE12B24" w:rsidR="002E7245"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College of Policing. 2021. Intelligence Officer - College of Policing.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&lt;https://profdev.college.police.uk/professional-profile/test-3/#:~:text=The%20Intelligence%20Officer%20develops%20and%20evaluates%20intelligence%2C</w:t>
      </w:r>
      <w:r w:rsidRPr="001B1D48">
        <w:rPr>
          <w:rFonts w:ascii="Arial" w:eastAsia="Times New Roman" w:hAnsi="Arial" w:cs="Arial"/>
          <w:lang w:eastAsia="en-GB"/>
        </w:rPr>
        <w:lastRenderedPageBreak/>
        <w:t>%20making,on%20appropriate%20tactical%20options%20to%20support%20policing%20priorities.&gt; [Accessed 11 July 2021].</w:t>
      </w:r>
    </w:p>
    <w:p w14:paraId="7F40E016" w14:textId="0DE6E1F5" w:rsidR="00FE0D2E" w:rsidRDefault="00FE0D2E" w:rsidP="002E7245">
      <w:pPr>
        <w:spacing w:after="0" w:line="240" w:lineRule="auto"/>
        <w:ind w:left="426"/>
        <w:rPr>
          <w:rFonts w:ascii="Arial" w:eastAsia="Times New Roman" w:hAnsi="Arial" w:cs="Arial"/>
          <w:lang w:eastAsia="en-GB"/>
        </w:rPr>
      </w:pPr>
    </w:p>
    <w:p w14:paraId="0BD64AAB" w14:textId="4F5A82A2" w:rsidR="002E7245" w:rsidRDefault="00FE0D2E" w:rsidP="002E7245">
      <w:pPr>
        <w:spacing w:after="0" w:line="240" w:lineRule="auto"/>
        <w:ind w:left="426"/>
        <w:rPr>
          <w:rFonts w:ascii="Arial" w:eastAsia="Times New Roman" w:hAnsi="Arial" w:cs="Arial"/>
          <w:lang w:eastAsia="en-GB"/>
        </w:rPr>
      </w:pPr>
      <w:r w:rsidRPr="00FE0D2E">
        <w:rPr>
          <w:rFonts w:ascii="Arial" w:eastAsia="Times New Roman" w:hAnsi="Arial" w:cs="Arial"/>
          <w:lang w:eastAsia="en-GB"/>
        </w:rPr>
        <w:t>Assets.publishing.service.gov.uk. 2016. Modern Crime Prevention Strategy. [</w:t>
      </w:r>
      <w:proofErr w:type="gramStart"/>
      <w:r w:rsidRPr="00FE0D2E">
        <w:rPr>
          <w:rFonts w:ascii="Arial" w:eastAsia="Times New Roman" w:hAnsi="Arial" w:cs="Arial"/>
          <w:lang w:eastAsia="en-GB"/>
        </w:rPr>
        <w:t>online</w:t>
      </w:r>
      <w:proofErr w:type="gramEnd"/>
      <w:r w:rsidRPr="00FE0D2E">
        <w:rPr>
          <w:rFonts w:ascii="Arial" w:eastAsia="Times New Roman" w:hAnsi="Arial" w:cs="Arial"/>
          <w:lang w:eastAsia="en-GB"/>
        </w:rPr>
        <w:t>] Available at: &lt;https://assets.publishing.service.gov.uk/government/uploads/system/uploads/attachment_data/file/509831/6.1770_Modern_Crime_Prevention_Strategy_final_WEB_version.pdf&gt; [Accessed 2 August 2021].</w:t>
      </w:r>
    </w:p>
    <w:p w14:paraId="4EA09FB1" w14:textId="77777777" w:rsidR="00FE0D2E" w:rsidRPr="001B1D48" w:rsidRDefault="00FE0D2E" w:rsidP="002E7245">
      <w:pPr>
        <w:spacing w:after="0" w:line="240" w:lineRule="auto"/>
        <w:ind w:left="426"/>
        <w:rPr>
          <w:rFonts w:ascii="Arial" w:eastAsia="Times New Roman" w:hAnsi="Arial" w:cs="Arial"/>
          <w:lang w:eastAsia="en-GB"/>
        </w:rPr>
      </w:pPr>
    </w:p>
    <w:p w14:paraId="04F9A728" w14:textId="3ECD4EE7"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Onlinedegrees.kent.edu. 2021. What is Intelligence-Led Policing</w:t>
      </w:r>
      <w:proofErr w:type="gramStart"/>
      <w:r w:rsidRPr="001B1D48">
        <w:rPr>
          <w:rFonts w:ascii="Arial" w:eastAsia="Times New Roman" w:hAnsi="Arial" w:cs="Arial"/>
          <w:lang w:eastAsia="en-GB"/>
        </w:rPr>
        <w:t>?.</w:t>
      </w:r>
      <w:proofErr w:type="gramEnd"/>
      <w:r w:rsidRPr="001B1D48">
        <w:rPr>
          <w:rFonts w:ascii="Arial" w:eastAsia="Times New Roman" w:hAnsi="Arial" w:cs="Arial"/>
          <w:lang w:eastAsia="en-GB"/>
        </w:rPr>
        <w:t xml:space="preserve">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&lt;https://onlinedegrees.kent.edu/sociology/criminal-justice/community/intelligence-led-policing&gt; [Accessed 11 July 2021].</w:t>
      </w:r>
    </w:p>
    <w:p w14:paraId="6558D253" w14:textId="77777777" w:rsidR="002E7245" w:rsidRPr="001B1D48" w:rsidRDefault="002E7245" w:rsidP="002E7245">
      <w:pPr>
        <w:spacing w:after="0" w:line="240" w:lineRule="auto"/>
        <w:ind w:left="426"/>
        <w:rPr>
          <w:rFonts w:ascii="Arial" w:eastAsia="Times New Roman" w:hAnsi="Arial" w:cs="Arial"/>
          <w:lang w:eastAsia="en-GB"/>
        </w:rPr>
      </w:pPr>
    </w:p>
    <w:p w14:paraId="1235B3D6" w14:textId="187BA721" w:rsidR="002E7245" w:rsidRDefault="00167507" w:rsidP="002E7245">
      <w:pPr>
        <w:spacing w:after="0" w:line="240" w:lineRule="auto"/>
        <w:ind w:left="426"/>
        <w:rPr>
          <w:rFonts w:ascii="Arial" w:eastAsia="Times New Roman" w:hAnsi="Arial" w:cs="Arial"/>
          <w:lang w:eastAsia="en-GB"/>
        </w:rPr>
      </w:pPr>
      <w:r w:rsidRPr="00167507">
        <w:rPr>
          <w:rFonts w:ascii="Arial" w:eastAsia="Times New Roman" w:hAnsi="Arial" w:cs="Arial"/>
          <w:lang w:eastAsia="en-GB"/>
        </w:rPr>
        <w:t xml:space="preserve">Longley, Robert. "What Is the Broken Windows Theory?" </w:t>
      </w:r>
      <w:proofErr w:type="spellStart"/>
      <w:r w:rsidRPr="00167507">
        <w:rPr>
          <w:rFonts w:ascii="Arial" w:eastAsia="Times New Roman" w:hAnsi="Arial" w:cs="Arial"/>
          <w:lang w:eastAsia="en-GB"/>
        </w:rPr>
        <w:t>ThoughtCo</w:t>
      </w:r>
      <w:proofErr w:type="spellEnd"/>
      <w:r w:rsidRPr="00167507">
        <w:rPr>
          <w:rFonts w:ascii="Arial" w:eastAsia="Times New Roman" w:hAnsi="Arial" w:cs="Arial"/>
          <w:lang w:eastAsia="en-GB"/>
        </w:rPr>
        <w:t>, Dec. 23, 2020, thoughtco.com/broken-windows-theory-4685946.</w:t>
      </w:r>
    </w:p>
    <w:p w14:paraId="5AC74DB1" w14:textId="77777777" w:rsidR="00167507" w:rsidRPr="001B1D48" w:rsidRDefault="00167507" w:rsidP="002E7245">
      <w:pPr>
        <w:spacing w:after="0" w:line="240" w:lineRule="auto"/>
        <w:ind w:left="426"/>
        <w:rPr>
          <w:rFonts w:ascii="Arial" w:eastAsia="Times New Roman" w:hAnsi="Arial" w:cs="Arial"/>
          <w:lang w:eastAsia="en-GB"/>
        </w:rPr>
      </w:pPr>
    </w:p>
    <w:p w14:paraId="077C13F2" w14:textId="6A5D59CD"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United </w:t>
      </w:r>
      <w:proofErr w:type="gramStart"/>
      <w:r w:rsidRPr="001B1D48">
        <w:rPr>
          <w:rFonts w:ascii="Arial" w:eastAsia="Times New Roman" w:hAnsi="Arial" w:cs="Arial"/>
          <w:lang w:eastAsia="en-GB"/>
        </w:rPr>
        <w:t>Nations :</w:t>
      </w:r>
      <w:proofErr w:type="gramEnd"/>
      <w:r w:rsidRPr="001B1D48">
        <w:rPr>
          <w:rFonts w:ascii="Arial" w:eastAsia="Times New Roman" w:hAnsi="Arial" w:cs="Arial"/>
          <w:lang w:eastAsia="en-GB"/>
        </w:rPr>
        <w:t xml:space="preserve"> Office on Drugs and Crime. 2021. Crime Prevention.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&lt;https://www.unodc.org/unodc/en/justice-and-prison-reform/CrimePrevention.html&gt; [Accessed 10 July 2021].</w:t>
      </w:r>
    </w:p>
    <w:p w14:paraId="1A4B0BA8" w14:textId="77777777" w:rsidR="002E7245" w:rsidRPr="001B1D48" w:rsidRDefault="002E7245" w:rsidP="002E7245">
      <w:pPr>
        <w:spacing w:after="0" w:line="240" w:lineRule="auto"/>
        <w:ind w:left="426"/>
        <w:rPr>
          <w:rFonts w:ascii="Arial" w:eastAsia="Times New Roman" w:hAnsi="Arial" w:cs="Arial"/>
          <w:lang w:eastAsia="en-GB"/>
        </w:rPr>
      </w:pPr>
    </w:p>
    <w:p w14:paraId="18DB7E34" w14:textId="585FF607"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Westyorkshire.police.uk. 2021. The 10 Principles of Crime Prevention | West Yorkshire Police.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&lt;https://www.westyorkshire.police.uk/advice/10-principles-crime-prevention/10-principles-crime-prevention/10-principles-crime-prevention#:~:text=%20%20%201%20Target%20Hardening.%20Making%20your,public%20places%20to%20deter%20criminals.%20%20More%20&gt; [</w:t>
      </w:r>
      <w:proofErr w:type="spellStart"/>
      <w:r w:rsidRPr="001B1D48">
        <w:rPr>
          <w:rFonts w:ascii="Arial" w:eastAsia="Times New Roman" w:hAnsi="Arial" w:cs="Arial"/>
          <w:lang w:eastAsia="en-GB"/>
        </w:rPr>
        <w:t>Acces</w:t>
      </w:r>
      <w:proofErr w:type="spellEnd"/>
    </w:p>
    <w:p w14:paraId="746E5517" w14:textId="28C5DC11" w:rsidR="002E7245" w:rsidRPr="001B1D48" w:rsidRDefault="002E7245" w:rsidP="002E7245">
      <w:pPr>
        <w:spacing w:after="0" w:line="240" w:lineRule="auto"/>
        <w:ind w:left="426"/>
        <w:rPr>
          <w:rFonts w:ascii="Arial" w:eastAsia="Times New Roman" w:hAnsi="Arial" w:cs="Arial"/>
          <w:lang w:eastAsia="en-GB"/>
        </w:rPr>
      </w:pPr>
    </w:p>
    <w:p w14:paraId="4998376A" w14:textId="1B256083"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Essay 3 </w:t>
      </w:r>
    </w:p>
    <w:p w14:paraId="03F43658" w14:textId="77777777" w:rsidR="001B1D48" w:rsidRPr="001B1D48" w:rsidRDefault="001B1D48" w:rsidP="002E7245">
      <w:pPr>
        <w:spacing w:after="0" w:line="240" w:lineRule="auto"/>
        <w:ind w:left="426"/>
        <w:rPr>
          <w:rFonts w:ascii="Arial" w:eastAsia="Times New Roman" w:hAnsi="Arial" w:cs="Arial"/>
          <w:lang w:eastAsia="en-GB"/>
        </w:rPr>
      </w:pPr>
    </w:p>
    <w:p w14:paraId="090472CE" w14:textId="75DBE6DB" w:rsidR="001B1D48" w:rsidRPr="001B1D48" w:rsidRDefault="001B1D48" w:rsidP="001B1D48">
      <w:pPr>
        <w:spacing w:after="0" w:line="240" w:lineRule="auto"/>
        <w:ind w:left="426"/>
        <w:rPr>
          <w:rFonts w:ascii="Arial" w:eastAsia="Times New Roman" w:hAnsi="Arial" w:cs="Arial"/>
          <w:lang w:eastAsia="en-GB"/>
        </w:rPr>
      </w:pPr>
      <w:r w:rsidRPr="001B1D48">
        <w:rPr>
          <w:rFonts w:ascii="Arial" w:eastAsia="Times New Roman" w:hAnsi="Arial" w:cs="Arial"/>
          <w:lang w:eastAsia="en-GB"/>
        </w:rPr>
        <w:t>College of Policing. 2021. Code of Ethics | College of Policing.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&lt;https://www.college.police.uk/ethics/code-of-ethics&gt; [Accessed 12 July 2021].</w:t>
      </w:r>
    </w:p>
    <w:p w14:paraId="10345054" w14:textId="77777777" w:rsidR="001B1D48" w:rsidRPr="001B1D48" w:rsidRDefault="001B1D48" w:rsidP="001B1D48">
      <w:pPr>
        <w:spacing w:after="0" w:line="240" w:lineRule="auto"/>
        <w:ind w:left="426"/>
        <w:rPr>
          <w:rFonts w:ascii="Arial" w:eastAsia="Times New Roman" w:hAnsi="Arial" w:cs="Arial"/>
          <w:lang w:eastAsia="en-GB"/>
        </w:rPr>
      </w:pPr>
    </w:p>
    <w:p w14:paraId="3B235CE6" w14:textId="62E092B4" w:rsidR="002E7245" w:rsidRDefault="001B1D48" w:rsidP="001B1D48">
      <w:pPr>
        <w:spacing w:after="0" w:line="240" w:lineRule="auto"/>
        <w:ind w:left="426"/>
        <w:rPr>
          <w:rFonts w:ascii="Arial" w:eastAsia="Times New Roman" w:hAnsi="Arial" w:cs="Arial"/>
          <w:lang w:eastAsia="en-GB"/>
        </w:rPr>
      </w:pPr>
      <w:r w:rsidRPr="001B1D48">
        <w:rPr>
          <w:rFonts w:ascii="Arial" w:eastAsia="Times New Roman" w:hAnsi="Arial" w:cs="Arial"/>
          <w:lang w:eastAsia="en-GB"/>
        </w:rPr>
        <w:t>Hampshiresab.org.uk. 2021. Fiona Pilkington (Leicestershire) | Hampshire Safeguarding Adults Board.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&lt;https://www.hampshiresab.org.uk/learning-from-experience-database/serious-case-reviews/fiona-pilkington-leicestershire/&gt; [Accessed 12 July 2021].</w:t>
      </w:r>
    </w:p>
    <w:p w14:paraId="5C68ED1D" w14:textId="14B2EA8A" w:rsidR="00EB3E28" w:rsidRDefault="00EB3E28" w:rsidP="001B1D48">
      <w:pPr>
        <w:spacing w:after="0" w:line="240" w:lineRule="auto"/>
        <w:ind w:left="426"/>
        <w:rPr>
          <w:rFonts w:ascii="Arial" w:eastAsia="Times New Roman" w:hAnsi="Arial" w:cs="Arial"/>
          <w:lang w:eastAsia="en-GB"/>
        </w:rPr>
      </w:pPr>
    </w:p>
    <w:p w14:paraId="2EDC608A" w14:textId="79599A30" w:rsidR="00EB3E28" w:rsidRPr="001B1D48" w:rsidRDefault="00EB3E28" w:rsidP="001B1D48">
      <w:pPr>
        <w:spacing w:after="0" w:line="240" w:lineRule="auto"/>
        <w:ind w:left="426"/>
        <w:rPr>
          <w:rFonts w:ascii="Arial" w:eastAsia="Times New Roman" w:hAnsi="Arial" w:cs="Arial"/>
          <w:lang w:eastAsia="en-GB"/>
        </w:rPr>
      </w:pPr>
      <w:r w:rsidRPr="00EB3E28">
        <w:rPr>
          <w:rFonts w:ascii="Arial" w:eastAsia="Times New Roman" w:hAnsi="Arial" w:cs="Arial"/>
          <w:lang w:eastAsia="en-GB"/>
        </w:rPr>
        <w:t>Jesip.org.uk. 2021. JESIP - Working together, Saving Lives. [</w:t>
      </w:r>
      <w:proofErr w:type="gramStart"/>
      <w:r w:rsidRPr="00EB3E28">
        <w:rPr>
          <w:rFonts w:ascii="Arial" w:eastAsia="Times New Roman" w:hAnsi="Arial" w:cs="Arial"/>
          <w:lang w:eastAsia="en-GB"/>
        </w:rPr>
        <w:t>online</w:t>
      </w:r>
      <w:proofErr w:type="gramEnd"/>
      <w:r w:rsidRPr="00EB3E28">
        <w:rPr>
          <w:rFonts w:ascii="Arial" w:eastAsia="Times New Roman" w:hAnsi="Arial" w:cs="Arial"/>
          <w:lang w:eastAsia="en-GB"/>
        </w:rPr>
        <w:t>] Available at: &lt;https://www.jesip.org.uk/early-stages-methane&gt; [Accessed 3 August 2021].</w:t>
      </w:r>
    </w:p>
    <w:p w14:paraId="750F5AAC" w14:textId="058078E1" w:rsidR="001B1D48" w:rsidRDefault="001B1D48" w:rsidP="001B1D48">
      <w:pPr>
        <w:spacing w:after="0" w:line="240" w:lineRule="auto"/>
        <w:ind w:left="426"/>
        <w:rPr>
          <w:rFonts w:ascii="Arial" w:eastAsia="Times New Roman" w:hAnsi="Arial" w:cs="Arial"/>
          <w:lang w:eastAsia="en-GB"/>
        </w:rPr>
      </w:pPr>
    </w:p>
    <w:p w14:paraId="2CA9FF52" w14:textId="381439C7" w:rsidR="007C2B8E" w:rsidRDefault="007C2B8E" w:rsidP="001B1D48">
      <w:pPr>
        <w:spacing w:after="0" w:line="240" w:lineRule="auto"/>
        <w:ind w:left="426"/>
        <w:rPr>
          <w:rFonts w:ascii="Arial" w:eastAsia="Times New Roman" w:hAnsi="Arial" w:cs="Arial"/>
          <w:lang w:eastAsia="en-GB"/>
        </w:rPr>
      </w:pPr>
      <w:r w:rsidRPr="007C2B8E">
        <w:rPr>
          <w:rFonts w:ascii="Arial" w:eastAsia="Times New Roman" w:hAnsi="Arial" w:cs="Arial"/>
          <w:lang w:eastAsia="en-GB"/>
        </w:rPr>
        <w:t>BBC News. 2021. 7 July London bombings: What happened that day</w:t>
      </w:r>
      <w:proofErr w:type="gramStart"/>
      <w:r w:rsidRPr="007C2B8E">
        <w:rPr>
          <w:rFonts w:ascii="Arial" w:eastAsia="Times New Roman" w:hAnsi="Arial" w:cs="Arial"/>
          <w:lang w:eastAsia="en-GB"/>
        </w:rPr>
        <w:t>?.</w:t>
      </w:r>
      <w:proofErr w:type="gramEnd"/>
      <w:r w:rsidRPr="007C2B8E">
        <w:rPr>
          <w:rFonts w:ascii="Arial" w:eastAsia="Times New Roman" w:hAnsi="Arial" w:cs="Arial"/>
          <w:lang w:eastAsia="en-GB"/>
        </w:rPr>
        <w:t xml:space="preserve"> [</w:t>
      </w:r>
      <w:proofErr w:type="gramStart"/>
      <w:r w:rsidRPr="007C2B8E">
        <w:rPr>
          <w:rFonts w:ascii="Arial" w:eastAsia="Times New Roman" w:hAnsi="Arial" w:cs="Arial"/>
          <w:lang w:eastAsia="en-GB"/>
        </w:rPr>
        <w:t>online</w:t>
      </w:r>
      <w:proofErr w:type="gramEnd"/>
      <w:r w:rsidRPr="007C2B8E">
        <w:rPr>
          <w:rFonts w:ascii="Arial" w:eastAsia="Times New Roman" w:hAnsi="Arial" w:cs="Arial"/>
          <w:lang w:eastAsia="en-GB"/>
        </w:rPr>
        <w:t>] Available at: &lt;https://www.bbc.co.uk/news/uk-33253598&gt; [Accessed 3 August 2021].</w:t>
      </w:r>
    </w:p>
    <w:p w14:paraId="7AF96B65" w14:textId="3930908C" w:rsidR="007C2B8E" w:rsidRDefault="007C2B8E" w:rsidP="001B1D48">
      <w:pPr>
        <w:spacing w:after="0" w:line="240" w:lineRule="auto"/>
        <w:ind w:left="426"/>
        <w:rPr>
          <w:rFonts w:ascii="Arial" w:eastAsia="Times New Roman" w:hAnsi="Arial" w:cs="Arial"/>
          <w:lang w:eastAsia="en-GB"/>
        </w:rPr>
      </w:pPr>
    </w:p>
    <w:p w14:paraId="17260BAD" w14:textId="5700AACC" w:rsidR="007C2B8E" w:rsidRDefault="007C2B8E" w:rsidP="001B1D48">
      <w:pPr>
        <w:spacing w:after="0" w:line="240" w:lineRule="auto"/>
        <w:ind w:left="426"/>
        <w:rPr>
          <w:rFonts w:ascii="Arial" w:eastAsia="Times New Roman" w:hAnsi="Arial" w:cs="Arial"/>
          <w:lang w:eastAsia="en-GB"/>
        </w:rPr>
      </w:pPr>
      <w:r w:rsidRPr="007C2B8E">
        <w:rPr>
          <w:rFonts w:ascii="Arial" w:eastAsia="Times New Roman" w:hAnsi="Arial" w:cs="Arial"/>
          <w:lang w:eastAsia="en-GB"/>
        </w:rPr>
        <w:t>Avonandsomerset.police.uk. 2021. [</w:t>
      </w:r>
      <w:proofErr w:type="gramStart"/>
      <w:r w:rsidRPr="007C2B8E">
        <w:rPr>
          <w:rFonts w:ascii="Arial" w:eastAsia="Times New Roman" w:hAnsi="Arial" w:cs="Arial"/>
          <w:lang w:eastAsia="en-GB"/>
        </w:rPr>
        <w:t>online</w:t>
      </w:r>
      <w:proofErr w:type="gramEnd"/>
      <w:r w:rsidRPr="007C2B8E">
        <w:rPr>
          <w:rFonts w:ascii="Arial" w:eastAsia="Times New Roman" w:hAnsi="Arial" w:cs="Arial"/>
          <w:lang w:eastAsia="en-GB"/>
        </w:rPr>
        <w:t>] Available at: &lt;https://www.avonandsomerset.police.uk/media/27527747/national-decision-model.pdf&gt; [Accessed 3 August 2021].</w:t>
      </w:r>
    </w:p>
    <w:p w14:paraId="5F337D6D" w14:textId="77777777" w:rsidR="007C2B8E" w:rsidRDefault="007C2B8E" w:rsidP="001B1D48">
      <w:pPr>
        <w:spacing w:after="0" w:line="240" w:lineRule="auto"/>
        <w:ind w:left="426"/>
        <w:rPr>
          <w:rFonts w:ascii="Arial" w:eastAsia="Times New Roman" w:hAnsi="Arial" w:cs="Arial"/>
          <w:lang w:eastAsia="en-GB"/>
        </w:rPr>
      </w:pPr>
    </w:p>
    <w:p w14:paraId="4F36D1E8" w14:textId="77777777" w:rsidR="007C2B8E" w:rsidRPr="001B1D48" w:rsidRDefault="007C2B8E" w:rsidP="001B1D48">
      <w:pPr>
        <w:spacing w:after="0" w:line="240" w:lineRule="auto"/>
        <w:ind w:left="426"/>
        <w:rPr>
          <w:rFonts w:ascii="Arial" w:eastAsia="Times New Roman" w:hAnsi="Arial" w:cs="Arial"/>
          <w:lang w:eastAsia="en-GB"/>
        </w:rPr>
      </w:pPr>
    </w:p>
    <w:p w14:paraId="6BF4452C" w14:textId="45D0672E" w:rsidR="002E7245" w:rsidRPr="001B1D48" w:rsidRDefault="002E7245" w:rsidP="002E7245">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Essay 4 </w:t>
      </w:r>
    </w:p>
    <w:p w14:paraId="67133B4E" w14:textId="78563713" w:rsidR="001B1D48" w:rsidRPr="001B1D48" w:rsidRDefault="001B1D48" w:rsidP="002E7245">
      <w:pPr>
        <w:spacing w:after="0" w:line="240" w:lineRule="auto"/>
        <w:ind w:left="426"/>
        <w:rPr>
          <w:rFonts w:ascii="Arial" w:eastAsia="Times New Roman" w:hAnsi="Arial" w:cs="Arial"/>
          <w:lang w:eastAsia="en-GB"/>
        </w:rPr>
      </w:pPr>
    </w:p>
    <w:p w14:paraId="2D037240" w14:textId="77777777" w:rsidR="001B1D48" w:rsidRPr="001B1D48" w:rsidRDefault="001B1D48" w:rsidP="001B1D48">
      <w:pPr>
        <w:spacing w:after="0" w:line="240" w:lineRule="auto"/>
        <w:ind w:left="426"/>
        <w:rPr>
          <w:rFonts w:ascii="Arial" w:eastAsia="Times New Roman" w:hAnsi="Arial" w:cs="Arial"/>
          <w:lang w:eastAsia="en-GB"/>
        </w:rPr>
      </w:pPr>
      <w:r w:rsidRPr="001B1D48">
        <w:rPr>
          <w:rFonts w:ascii="Arial" w:eastAsia="Times New Roman" w:hAnsi="Arial" w:cs="Arial"/>
          <w:lang w:eastAsia="en-GB"/>
        </w:rPr>
        <w:t>Nationalcrimeagency.gov.uk. 2021. Drug trafficking.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&lt;https://nationalcrimeagency.gov.uk/what-we-do/crime-threats/drug-trafficking&gt; [Accessed 11 July 2021].</w:t>
      </w:r>
    </w:p>
    <w:p w14:paraId="7842D4CB" w14:textId="77777777" w:rsidR="001B1D48" w:rsidRPr="001B1D48" w:rsidRDefault="001B1D48" w:rsidP="001B1D48">
      <w:pPr>
        <w:spacing w:after="0" w:line="240" w:lineRule="auto"/>
        <w:ind w:left="426"/>
        <w:rPr>
          <w:rFonts w:ascii="Arial" w:eastAsia="Times New Roman" w:hAnsi="Arial" w:cs="Arial"/>
          <w:lang w:eastAsia="en-GB"/>
        </w:rPr>
      </w:pPr>
    </w:p>
    <w:p w14:paraId="36EA6965" w14:textId="77777777" w:rsidR="001B1D48" w:rsidRPr="001B1D48" w:rsidRDefault="001B1D48" w:rsidP="001B1D48">
      <w:pPr>
        <w:spacing w:after="0" w:line="240" w:lineRule="auto"/>
        <w:ind w:left="426"/>
        <w:rPr>
          <w:rFonts w:ascii="Arial" w:eastAsia="Times New Roman" w:hAnsi="Arial" w:cs="Arial"/>
          <w:lang w:eastAsia="en-GB"/>
        </w:rPr>
      </w:pPr>
    </w:p>
    <w:p w14:paraId="59DA0A4D" w14:textId="77777777" w:rsidR="001B1D48" w:rsidRPr="001B1D48" w:rsidRDefault="001B1D48" w:rsidP="001B1D48">
      <w:pPr>
        <w:spacing w:after="0" w:line="240" w:lineRule="auto"/>
        <w:ind w:left="426"/>
        <w:rPr>
          <w:rFonts w:ascii="Arial" w:eastAsia="Times New Roman" w:hAnsi="Arial" w:cs="Arial"/>
          <w:lang w:eastAsia="en-GB"/>
        </w:rPr>
      </w:pPr>
      <w:r w:rsidRPr="001B1D48">
        <w:rPr>
          <w:rFonts w:ascii="Arial" w:eastAsia="Times New Roman" w:hAnsi="Arial" w:cs="Arial"/>
          <w:lang w:eastAsia="en-GB"/>
        </w:rPr>
        <w:t>Legislation.gov.uk. 2021. Road Traffic Act 1988.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&lt;https://www.legislation.gov.uk/ukpga/1988/52/part/VII/crossheading/powers-of-constables-and-other-authorised-persons/enacted#:~:text=163%20Power%20of%20police%20to%20stop%20vehicles%20%281%29,this%20section%20he%20is%20guilty%20of%20an%20offence.&gt; [Accessed 11 July 2021].</w:t>
      </w:r>
    </w:p>
    <w:p w14:paraId="1CCA182C" w14:textId="77777777" w:rsidR="001B1D48" w:rsidRPr="001B1D48" w:rsidRDefault="001B1D48" w:rsidP="001B1D48">
      <w:pPr>
        <w:spacing w:after="0" w:line="240" w:lineRule="auto"/>
        <w:ind w:left="426"/>
        <w:rPr>
          <w:rFonts w:ascii="Arial" w:eastAsia="Times New Roman" w:hAnsi="Arial" w:cs="Arial"/>
          <w:lang w:eastAsia="en-GB"/>
        </w:rPr>
      </w:pPr>
    </w:p>
    <w:p w14:paraId="100E0E8E" w14:textId="77777777" w:rsidR="001B1D48" w:rsidRPr="001B1D48" w:rsidRDefault="001B1D48" w:rsidP="001B1D48">
      <w:pPr>
        <w:spacing w:after="0" w:line="240" w:lineRule="auto"/>
        <w:ind w:left="426"/>
        <w:rPr>
          <w:rFonts w:ascii="Arial" w:eastAsia="Times New Roman" w:hAnsi="Arial" w:cs="Arial"/>
          <w:lang w:eastAsia="en-GB"/>
        </w:rPr>
      </w:pPr>
    </w:p>
    <w:p w14:paraId="06510467" w14:textId="77777777" w:rsidR="001B1D48" w:rsidRPr="001B1D48" w:rsidRDefault="001B1D48" w:rsidP="001B1D48">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Cps.gov.uk. 2021. Organised Crime - Strategy | </w:t>
      </w:r>
      <w:proofErr w:type="gramStart"/>
      <w:r w:rsidRPr="001B1D48">
        <w:rPr>
          <w:rFonts w:ascii="Arial" w:eastAsia="Times New Roman" w:hAnsi="Arial" w:cs="Arial"/>
          <w:lang w:eastAsia="en-GB"/>
        </w:rPr>
        <w:t>The</w:t>
      </w:r>
      <w:proofErr w:type="gramEnd"/>
      <w:r w:rsidRPr="001B1D48">
        <w:rPr>
          <w:rFonts w:ascii="Arial" w:eastAsia="Times New Roman" w:hAnsi="Arial" w:cs="Arial"/>
          <w:lang w:eastAsia="en-GB"/>
        </w:rPr>
        <w:t xml:space="preserve"> Crown Prosecution Service.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&lt;https://www.cps.gov.uk/organised-crime-strategy&gt; [Accessed 10 July 2021].</w:t>
      </w:r>
    </w:p>
    <w:p w14:paraId="6D229A57" w14:textId="77777777" w:rsidR="001B1D48" w:rsidRPr="001B1D48" w:rsidRDefault="001B1D48" w:rsidP="001B1D48">
      <w:pPr>
        <w:spacing w:after="0" w:line="240" w:lineRule="auto"/>
        <w:ind w:left="426"/>
        <w:rPr>
          <w:rFonts w:ascii="Arial" w:eastAsia="Times New Roman" w:hAnsi="Arial" w:cs="Arial"/>
          <w:lang w:eastAsia="en-GB"/>
        </w:rPr>
      </w:pPr>
    </w:p>
    <w:p w14:paraId="6387DAEA" w14:textId="77777777" w:rsidR="001B1D48" w:rsidRPr="001B1D48" w:rsidRDefault="001B1D48" w:rsidP="001B1D48">
      <w:pPr>
        <w:spacing w:after="0" w:line="240" w:lineRule="auto"/>
        <w:ind w:left="426"/>
        <w:rPr>
          <w:rFonts w:ascii="Arial" w:eastAsia="Times New Roman" w:hAnsi="Arial" w:cs="Arial"/>
          <w:lang w:eastAsia="en-GB"/>
        </w:rPr>
      </w:pPr>
    </w:p>
    <w:p w14:paraId="1E8BD4EE" w14:textId="29ED41A0" w:rsidR="001B1D48" w:rsidRDefault="001B1D48" w:rsidP="001B1D48">
      <w:pPr>
        <w:spacing w:after="0" w:line="240" w:lineRule="auto"/>
        <w:ind w:left="426"/>
        <w:rPr>
          <w:rFonts w:ascii="Arial" w:eastAsia="Times New Roman" w:hAnsi="Arial" w:cs="Arial"/>
          <w:lang w:eastAsia="en-GB"/>
        </w:rPr>
      </w:pPr>
      <w:r w:rsidRPr="001B1D48">
        <w:rPr>
          <w:rFonts w:ascii="Arial" w:eastAsia="Times New Roman" w:hAnsi="Arial" w:cs="Arial"/>
          <w:lang w:eastAsia="en-GB"/>
        </w:rPr>
        <w:t xml:space="preserve">Cps.gov.uk. 2021. Terrorism | </w:t>
      </w:r>
      <w:proofErr w:type="gramStart"/>
      <w:r w:rsidRPr="001B1D48">
        <w:rPr>
          <w:rFonts w:ascii="Arial" w:eastAsia="Times New Roman" w:hAnsi="Arial" w:cs="Arial"/>
          <w:lang w:eastAsia="en-GB"/>
        </w:rPr>
        <w:t>The</w:t>
      </w:r>
      <w:proofErr w:type="gramEnd"/>
      <w:r w:rsidRPr="001B1D48">
        <w:rPr>
          <w:rFonts w:ascii="Arial" w:eastAsia="Times New Roman" w:hAnsi="Arial" w:cs="Arial"/>
          <w:lang w:eastAsia="en-GB"/>
        </w:rPr>
        <w:t xml:space="preserve"> Crown Prosecution Service. [</w:t>
      </w:r>
      <w:proofErr w:type="gramStart"/>
      <w:r w:rsidRPr="001B1D48">
        <w:rPr>
          <w:rFonts w:ascii="Arial" w:eastAsia="Times New Roman" w:hAnsi="Arial" w:cs="Arial"/>
          <w:lang w:eastAsia="en-GB"/>
        </w:rPr>
        <w:t>online</w:t>
      </w:r>
      <w:proofErr w:type="gramEnd"/>
      <w:r w:rsidRPr="001B1D48">
        <w:rPr>
          <w:rFonts w:ascii="Arial" w:eastAsia="Times New Roman" w:hAnsi="Arial" w:cs="Arial"/>
          <w:lang w:eastAsia="en-GB"/>
        </w:rPr>
        <w:t>] Available at: &lt;https://www.cps.gov.uk/crime-info/terrorism&gt; [Accessed 9 July 2021].</w:t>
      </w:r>
    </w:p>
    <w:p w14:paraId="0DFB510C" w14:textId="1B6CECA0" w:rsidR="007929E8" w:rsidRDefault="007929E8" w:rsidP="001B1D48">
      <w:pPr>
        <w:spacing w:after="0" w:line="240" w:lineRule="auto"/>
        <w:ind w:left="426"/>
        <w:rPr>
          <w:rFonts w:ascii="Arial" w:eastAsia="Times New Roman" w:hAnsi="Arial" w:cs="Arial"/>
          <w:lang w:eastAsia="en-GB"/>
        </w:rPr>
      </w:pPr>
    </w:p>
    <w:p w14:paraId="3CBE88EC" w14:textId="62965B43" w:rsidR="007929E8" w:rsidRPr="001B1D48" w:rsidRDefault="007929E8" w:rsidP="001B1D48">
      <w:pPr>
        <w:spacing w:after="0" w:line="240" w:lineRule="auto"/>
        <w:ind w:left="426"/>
        <w:rPr>
          <w:rFonts w:ascii="Arial" w:eastAsia="Times New Roman" w:hAnsi="Arial" w:cs="Arial"/>
          <w:lang w:eastAsia="en-GB"/>
        </w:rPr>
      </w:pPr>
      <w:r w:rsidRPr="007929E8">
        <w:rPr>
          <w:rFonts w:ascii="Arial" w:eastAsia="Times New Roman" w:hAnsi="Arial" w:cs="Arial"/>
          <w:lang w:eastAsia="en-GB"/>
        </w:rPr>
        <w:t>Police.uk. 2021. Automatic Number Plate Recognition (ANPR). [</w:t>
      </w:r>
      <w:proofErr w:type="gramStart"/>
      <w:r w:rsidRPr="007929E8">
        <w:rPr>
          <w:rFonts w:ascii="Arial" w:eastAsia="Times New Roman" w:hAnsi="Arial" w:cs="Arial"/>
          <w:lang w:eastAsia="en-GB"/>
        </w:rPr>
        <w:t>online</w:t>
      </w:r>
      <w:proofErr w:type="gramEnd"/>
      <w:r w:rsidRPr="007929E8">
        <w:rPr>
          <w:rFonts w:ascii="Arial" w:eastAsia="Times New Roman" w:hAnsi="Arial" w:cs="Arial"/>
          <w:lang w:eastAsia="en-GB"/>
        </w:rPr>
        <w:t>] Available at: &lt;https://www.police.uk/pu/advice-crime-prevention/automatic-number-plate-recognition-anpr/&gt; [Accessed 3 August 2021].</w:t>
      </w:r>
    </w:p>
    <w:p w14:paraId="6D4D2779" w14:textId="601383C4" w:rsidR="00BB18E4" w:rsidRDefault="00BB18E4" w:rsidP="00763CB3">
      <w:pPr>
        <w:spacing w:after="0" w:line="240" w:lineRule="auto"/>
        <w:ind w:left="426"/>
        <w:jc w:val="center"/>
        <w:rPr>
          <w:rFonts w:ascii="Arial" w:eastAsia="Times New Roman" w:hAnsi="Arial" w:cs="Arial"/>
          <w:b/>
          <w:sz w:val="24"/>
          <w:szCs w:val="24"/>
          <w:lang w:eastAsia="en-GB"/>
        </w:rPr>
      </w:pPr>
    </w:p>
    <w:p w14:paraId="67B2DE6D" w14:textId="457A3E3F" w:rsidR="002E7245" w:rsidRDefault="002E7245" w:rsidP="00763CB3">
      <w:pPr>
        <w:spacing w:after="0" w:line="240" w:lineRule="auto"/>
        <w:ind w:left="426"/>
        <w:jc w:val="center"/>
        <w:rPr>
          <w:rFonts w:ascii="Arial" w:eastAsia="Times New Roman" w:hAnsi="Arial" w:cs="Arial"/>
          <w:b/>
          <w:sz w:val="24"/>
          <w:szCs w:val="24"/>
          <w:lang w:eastAsia="en-GB"/>
        </w:rPr>
      </w:pPr>
    </w:p>
    <w:p w14:paraId="7DB2D1EC" w14:textId="77777777" w:rsidR="002E7245" w:rsidRDefault="002E7245" w:rsidP="00763CB3">
      <w:pPr>
        <w:spacing w:after="0" w:line="240" w:lineRule="auto"/>
        <w:ind w:left="426"/>
        <w:jc w:val="center"/>
        <w:rPr>
          <w:rFonts w:ascii="Arial" w:eastAsia="Times New Roman" w:hAnsi="Arial" w:cs="Arial"/>
          <w:b/>
          <w:sz w:val="24"/>
          <w:szCs w:val="24"/>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727DC4">
        <w:trPr>
          <w:trHeight w:val="414"/>
        </w:trPr>
        <w:tc>
          <w:tcPr>
            <w:tcW w:w="9780" w:type="dxa"/>
            <w:shd w:val="clear" w:color="auto" w:fill="D9D9D9"/>
          </w:tcPr>
          <w:p w14:paraId="07C020A7" w14:textId="77777777" w:rsidR="00763CB3" w:rsidRPr="00876921" w:rsidRDefault="00763CB3" w:rsidP="00727DC4">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w:t>
      </w:r>
      <w:r w:rsidRPr="00876921">
        <w:rPr>
          <w:rFonts w:ascii="Arial" w:eastAsia="Times New Roman" w:hAnsi="Arial" w:cs="Arial"/>
          <w:sz w:val="24"/>
          <w:szCs w:val="24"/>
          <w:lang w:eastAsia="en-GB"/>
        </w:rPr>
        <w:lastRenderedPageBreak/>
        <w:t>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506D7ED4" w:rsidR="00763CB3" w:rsidRPr="00876921" w:rsidRDefault="00763CB3" w:rsidP="0CC06466">
      <w:pPr>
        <w:spacing w:after="0" w:line="276" w:lineRule="auto"/>
        <w:ind w:left="567" w:right="130"/>
        <w:jc w:val="both"/>
        <w:rPr>
          <w:rFonts w:ascii="Arial" w:eastAsia="Times New Roman" w:hAnsi="Arial" w:cs="Arial"/>
          <w:i/>
          <w:iCs/>
          <w:sz w:val="24"/>
          <w:szCs w:val="24"/>
          <w:lang w:eastAsia="en-GB"/>
        </w:rPr>
      </w:pPr>
      <w:r w:rsidRPr="0CC06466">
        <w:rPr>
          <w:rFonts w:ascii="Arial" w:eastAsia="Times New Roman" w:hAnsi="Arial" w:cs="Arial"/>
          <w:i/>
          <w:iCs/>
          <w:sz w:val="24"/>
          <w:szCs w:val="24"/>
          <w:lang w:eastAsia="en-GB"/>
        </w:rPr>
        <w:t xml:space="preserve">Do not show bias in your assignment you should present a balanced argument putting forward different perspectives.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6DC653E8" w14:textId="5034F964" w:rsidR="00763CB3" w:rsidRPr="00876921" w:rsidRDefault="00763CB3" w:rsidP="0CC06466">
      <w:pPr>
        <w:spacing w:after="0" w:line="276" w:lineRule="auto"/>
        <w:ind w:left="567" w:right="130"/>
        <w:jc w:val="both"/>
        <w:rPr>
          <w:rFonts w:ascii="Arial" w:eastAsia="Times New Roman" w:hAnsi="Arial" w:cs="Arial"/>
          <w:i/>
          <w:iCs/>
          <w:sz w:val="24"/>
          <w:szCs w:val="24"/>
          <w:lang w:eastAsia="en-GB"/>
        </w:rPr>
      </w:pPr>
      <w:r w:rsidRPr="0CC06466">
        <w:rPr>
          <w:rFonts w:ascii="Arial" w:eastAsia="Times New Roman" w:hAnsi="Arial" w:cs="Arial"/>
          <w:b/>
          <w:bCs/>
          <w:i/>
          <w:iCs/>
          <w:sz w:val="24"/>
          <w:szCs w:val="24"/>
          <w:lang w:eastAsia="en-GB"/>
        </w:rPr>
        <w:t>Guidance specific to this assessment:</w:t>
      </w:r>
      <w:r w:rsidRPr="0CC06466">
        <w:rPr>
          <w:rFonts w:ascii="Arial" w:eastAsia="Times New Roman" w:hAnsi="Arial" w:cs="Arial"/>
          <w:i/>
          <w:iCs/>
          <w:sz w:val="24"/>
          <w:szCs w:val="24"/>
          <w:lang w:eastAsia="en-GB"/>
        </w:rPr>
        <w:t xml:space="preserve"> You might use ‘real world’ examples to highlight your arguments</w:t>
      </w:r>
      <w:r w:rsidR="230E8587" w:rsidRPr="0CC06466">
        <w:rPr>
          <w:rFonts w:ascii="Arial" w:eastAsia="Times New Roman" w:hAnsi="Arial" w:cs="Arial"/>
          <w:i/>
          <w:iCs/>
          <w:sz w:val="24"/>
          <w:szCs w:val="24"/>
          <w:lang w:eastAsia="en-GB"/>
        </w:rPr>
        <w:t>.</w:t>
      </w: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727DC4">
        <w:trPr>
          <w:jc w:val="center"/>
        </w:trPr>
        <w:tc>
          <w:tcPr>
            <w:tcW w:w="10185" w:type="dxa"/>
            <w:shd w:val="clear" w:color="auto" w:fill="BFBFBF"/>
          </w:tcPr>
          <w:p w14:paraId="3321C451" w14:textId="77777777" w:rsidR="00763CB3" w:rsidRPr="00876921" w:rsidRDefault="00763CB3" w:rsidP="00727DC4">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2E7245">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727DC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727DC4">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727DC4">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727DC4">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727DC4">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727DC4">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727DC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727DC4">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727DC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15056E90" w14:textId="77777777" w:rsidTr="00727DC4">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727DC4">
            <w:pPr>
              <w:spacing w:after="120" w:line="240" w:lineRule="auto"/>
              <w:rPr>
                <w:rFonts w:ascii="Arial" w:eastAsia="Times New Roman" w:hAnsi="Arial" w:cs="Arial"/>
                <w:sz w:val="14"/>
                <w:szCs w:val="14"/>
                <w:lang w:eastAsia="en-GB"/>
              </w:rPr>
            </w:pPr>
          </w:p>
          <w:p w14:paraId="1E37F862" w14:textId="77777777" w:rsidR="00763CB3" w:rsidRPr="00876921" w:rsidRDefault="00763CB3" w:rsidP="00727DC4">
            <w:pPr>
              <w:spacing w:after="120" w:line="240" w:lineRule="auto"/>
              <w:rPr>
                <w:rFonts w:ascii="Arial" w:eastAsia="Times New Roman" w:hAnsi="Arial" w:cs="Arial"/>
                <w:sz w:val="14"/>
                <w:szCs w:val="14"/>
                <w:lang w:eastAsia="en-GB"/>
              </w:rPr>
            </w:pPr>
          </w:p>
          <w:p w14:paraId="64408B43" w14:textId="77777777" w:rsidR="00763CB3" w:rsidRPr="00876921" w:rsidRDefault="00763CB3" w:rsidP="00727DC4">
            <w:pPr>
              <w:spacing w:after="120" w:line="240" w:lineRule="auto"/>
              <w:rPr>
                <w:rFonts w:ascii="Arial" w:eastAsia="Times New Roman" w:hAnsi="Arial" w:cs="Arial"/>
                <w:sz w:val="14"/>
                <w:szCs w:val="14"/>
                <w:lang w:eastAsia="en-GB"/>
              </w:rPr>
            </w:pPr>
          </w:p>
          <w:p w14:paraId="1B2B6401" w14:textId="77777777" w:rsidR="00763CB3" w:rsidRPr="00876921" w:rsidRDefault="00763CB3" w:rsidP="00727DC4">
            <w:pPr>
              <w:spacing w:after="120" w:line="240" w:lineRule="auto"/>
              <w:rPr>
                <w:rFonts w:ascii="Arial" w:eastAsia="Times New Roman" w:hAnsi="Arial" w:cs="Arial"/>
                <w:sz w:val="14"/>
                <w:szCs w:val="14"/>
                <w:lang w:eastAsia="en-GB"/>
              </w:rPr>
            </w:pPr>
          </w:p>
          <w:p w14:paraId="6AA84BF5" w14:textId="77777777" w:rsidR="00763CB3" w:rsidRPr="00876921" w:rsidRDefault="00763CB3" w:rsidP="00727DC4">
            <w:pPr>
              <w:spacing w:after="120" w:line="240" w:lineRule="auto"/>
              <w:rPr>
                <w:rFonts w:ascii="Arial" w:eastAsia="Times New Roman" w:hAnsi="Arial" w:cs="Arial"/>
                <w:sz w:val="14"/>
                <w:szCs w:val="14"/>
                <w:lang w:eastAsia="en-GB"/>
              </w:rPr>
            </w:pPr>
          </w:p>
          <w:p w14:paraId="5576EECA"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231CDB5E" w14:textId="77777777" w:rsidTr="00727DC4">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727D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2B444BDD" w14:textId="77777777" w:rsidTr="00727DC4">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727DC4">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727DC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4D781A77" w14:textId="77777777" w:rsidTr="00727DC4">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727DC4">
            <w:pPr>
              <w:spacing w:after="120" w:line="240" w:lineRule="auto"/>
              <w:rPr>
                <w:rFonts w:ascii="Arial" w:eastAsia="Times New Roman" w:hAnsi="Arial" w:cs="Arial"/>
                <w:sz w:val="14"/>
                <w:szCs w:val="14"/>
                <w:lang w:eastAsia="en-GB"/>
              </w:rPr>
            </w:pPr>
          </w:p>
          <w:p w14:paraId="24DDABF5" w14:textId="77777777" w:rsidR="00763CB3" w:rsidRPr="00876921" w:rsidRDefault="00763CB3" w:rsidP="00727DC4">
            <w:pPr>
              <w:spacing w:after="120" w:line="240" w:lineRule="auto"/>
              <w:rPr>
                <w:rFonts w:ascii="Arial" w:eastAsia="Times New Roman" w:hAnsi="Arial" w:cs="Arial"/>
                <w:sz w:val="14"/>
                <w:szCs w:val="14"/>
                <w:lang w:eastAsia="en-GB"/>
              </w:rPr>
            </w:pPr>
          </w:p>
          <w:p w14:paraId="671A95C4" w14:textId="77777777" w:rsidR="00763CB3" w:rsidRPr="00876921" w:rsidRDefault="00763CB3" w:rsidP="00727DC4">
            <w:pPr>
              <w:spacing w:after="120" w:line="240" w:lineRule="auto"/>
              <w:rPr>
                <w:rFonts w:ascii="Arial" w:eastAsia="Times New Roman" w:hAnsi="Arial" w:cs="Arial"/>
                <w:sz w:val="14"/>
                <w:szCs w:val="14"/>
                <w:lang w:eastAsia="en-GB"/>
              </w:rPr>
            </w:pPr>
          </w:p>
          <w:p w14:paraId="01F07026" w14:textId="77777777" w:rsidR="00763CB3" w:rsidRPr="00876921" w:rsidRDefault="00763CB3" w:rsidP="00727DC4">
            <w:pPr>
              <w:spacing w:after="120" w:line="240" w:lineRule="auto"/>
              <w:rPr>
                <w:rFonts w:ascii="Arial" w:eastAsia="Times New Roman" w:hAnsi="Arial" w:cs="Arial"/>
                <w:sz w:val="14"/>
                <w:szCs w:val="14"/>
                <w:lang w:eastAsia="en-GB"/>
              </w:rPr>
            </w:pPr>
          </w:p>
          <w:p w14:paraId="000B2385" w14:textId="77777777" w:rsidR="00763CB3" w:rsidRPr="00876921" w:rsidRDefault="00763CB3" w:rsidP="00727DC4">
            <w:pPr>
              <w:spacing w:after="120" w:line="240" w:lineRule="auto"/>
              <w:rPr>
                <w:rFonts w:ascii="Arial" w:eastAsia="Times New Roman" w:hAnsi="Arial" w:cs="Arial"/>
                <w:sz w:val="14"/>
                <w:szCs w:val="14"/>
                <w:lang w:eastAsia="en-GB"/>
              </w:rPr>
            </w:pPr>
          </w:p>
          <w:p w14:paraId="465E6442"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650802C2" w14:textId="77777777" w:rsidTr="00727DC4">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727D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0300CAC5" w14:textId="77777777" w:rsidTr="00727DC4">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727DC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727DC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690DCDBC" w14:textId="77777777" w:rsidTr="00727DC4">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727DC4">
            <w:pPr>
              <w:spacing w:after="120" w:line="240" w:lineRule="auto"/>
              <w:rPr>
                <w:rFonts w:ascii="Arial" w:eastAsia="Times New Roman" w:hAnsi="Arial" w:cs="Arial"/>
                <w:sz w:val="14"/>
                <w:szCs w:val="14"/>
                <w:lang w:eastAsia="en-GB"/>
              </w:rPr>
            </w:pPr>
          </w:p>
          <w:p w14:paraId="6702EAFE" w14:textId="77777777" w:rsidR="00763CB3" w:rsidRPr="00876921" w:rsidRDefault="00763CB3" w:rsidP="00727DC4">
            <w:pPr>
              <w:spacing w:after="120" w:line="240" w:lineRule="auto"/>
              <w:rPr>
                <w:rFonts w:ascii="Arial" w:eastAsia="Times New Roman" w:hAnsi="Arial" w:cs="Arial"/>
                <w:sz w:val="14"/>
                <w:szCs w:val="14"/>
                <w:lang w:eastAsia="en-GB"/>
              </w:rPr>
            </w:pPr>
          </w:p>
          <w:p w14:paraId="75FE031D" w14:textId="77777777" w:rsidR="00763CB3" w:rsidRPr="00876921" w:rsidRDefault="00763CB3" w:rsidP="00727DC4">
            <w:pPr>
              <w:spacing w:after="120" w:line="240" w:lineRule="auto"/>
              <w:rPr>
                <w:rFonts w:ascii="Arial" w:eastAsia="Times New Roman" w:hAnsi="Arial" w:cs="Arial"/>
                <w:sz w:val="14"/>
                <w:szCs w:val="14"/>
                <w:lang w:eastAsia="en-GB"/>
              </w:rPr>
            </w:pPr>
          </w:p>
          <w:p w14:paraId="2CCA5E81" w14:textId="77777777" w:rsidR="00763CB3" w:rsidRPr="00876921" w:rsidRDefault="00763CB3" w:rsidP="00727DC4">
            <w:pPr>
              <w:spacing w:after="120" w:line="240" w:lineRule="auto"/>
              <w:rPr>
                <w:rFonts w:ascii="Arial" w:eastAsia="Times New Roman" w:hAnsi="Arial" w:cs="Arial"/>
                <w:sz w:val="14"/>
                <w:szCs w:val="14"/>
                <w:lang w:eastAsia="en-GB"/>
              </w:rPr>
            </w:pPr>
          </w:p>
          <w:p w14:paraId="6A985526" w14:textId="77777777" w:rsidR="00763CB3" w:rsidRPr="00876921" w:rsidRDefault="00763CB3" w:rsidP="00727DC4">
            <w:pPr>
              <w:spacing w:after="120" w:line="240" w:lineRule="auto"/>
              <w:rPr>
                <w:rFonts w:ascii="Arial" w:eastAsia="Times New Roman" w:hAnsi="Arial" w:cs="Arial"/>
                <w:sz w:val="14"/>
                <w:szCs w:val="14"/>
                <w:lang w:eastAsia="en-GB"/>
              </w:rPr>
            </w:pPr>
          </w:p>
          <w:p w14:paraId="71078E49"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18778F53" w14:textId="77777777" w:rsidTr="00727DC4">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727D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14FB157F" w14:textId="77777777" w:rsidTr="00727DC4">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727DC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727DC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303A4DB5" w14:textId="77777777" w:rsidTr="00727DC4">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727DC4">
            <w:pPr>
              <w:spacing w:after="120" w:line="240" w:lineRule="auto"/>
              <w:rPr>
                <w:rFonts w:ascii="Arial" w:eastAsia="Times New Roman" w:hAnsi="Arial" w:cs="Arial"/>
                <w:sz w:val="14"/>
                <w:szCs w:val="14"/>
                <w:lang w:eastAsia="en-GB"/>
              </w:rPr>
            </w:pPr>
          </w:p>
          <w:p w14:paraId="2F28982A" w14:textId="77777777" w:rsidR="00763CB3" w:rsidRPr="00876921" w:rsidRDefault="00763CB3" w:rsidP="00727DC4">
            <w:pPr>
              <w:spacing w:after="120" w:line="240" w:lineRule="auto"/>
              <w:rPr>
                <w:rFonts w:ascii="Arial" w:eastAsia="Times New Roman" w:hAnsi="Arial" w:cs="Arial"/>
                <w:sz w:val="14"/>
                <w:szCs w:val="14"/>
                <w:lang w:eastAsia="en-GB"/>
              </w:rPr>
            </w:pPr>
          </w:p>
          <w:p w14:paraId="43624C9D" w14:textId="77777777" w:rsidR="00763CB3" w:rsidRPr="00876921" w:rsidRDefault="00763CB3" w:rsidP="00727DC4">
            <w:pPr>
              <w:spacing w:after="120" w:line="240" w:lineRule="auto"/>
              <w:rPr>
                <w:rFonts w:ascii="Arial" w:eastAsia="Times New Roman" w:hAnsi="Arial" w:cs="Arial"/>
                <w:sz w:val="14"/>
                <w:szCs w:val="14"/>
                <w:lang w:eastAsia="en-GB"/>
              </w:rPr>
            </w:pPr>
          </w:p>
          <w:p w14:paraId="2D21F635" w14:textId="77777777" w:rsidR="00763CB3" w:rsidRPr="00876921" w:rsidRDefault="00763CB3" w:rsidP="00727DC4">
            <w:pPr>
              <w:spacing w:after="120" w:line="240" w:lineRule="auto"/>
              <w:rPr>
                <w:rFonts w:ascii="Arial" w:eastAsia="Times New Roman" w:hAnsi="Arial" w:cs="Arial"/>
                <w:sz w:val="14"/>
                <w:szCs w:val="14"/>
                <w:lang w:eastAsia="en-GB"/>
              </w:rPr>
            </w:pPr>
          </w:p>
          <w:p w14:paraId="0AEF1A8F" w14:textId="77777777" w:rsidR="00763CB3" w:rsidRPr="00876921" w:rsidRDefault="00763CB3" w:rsidP="00727DC4">
            <w:pPr>
              <w:spacing w:after="120" w:line="240" w:lineRule="auto"/>
              <w:rPr>
                <w:rFonts w:ascii="Arial" w:eastAsia="Times New Roman" w:hAnsi="Arial" w:cs="Arial"/>
                <w:sz w:val="14"/>
                <w:szCs w:val="14"/>
                <w:lang w:eastAsia="en-GB"/>
              </w:rPr>
            </w:pPr>
          </w:p>
          <w:p w14:paraId="11DAA87C"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5411B7BD" w14:textId="77777777" w:rsidTr="00727DC4">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727D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3DB014CC" w14:textId="77777777" w:rsidTr="00727DC4">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727DC4">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727DC4">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16E1BECD" w14:textId="77777777" w:rsidTr="00727DC4">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727DC4">
            <w:pPr>
              <w:spacing w:after="120" w:line="240" w:lineRule="auto"/>
              <w:rPr>
                <w:rFonts w:ascii="Arial" w:eastAsia="Times New Roman" w:hAnsi="Arial" w:cs="Arial"/>
                <w:sz w:val="14"/>
                <w:szCs w:val="14"/>
                <w:lang w:eastAsia="en-GB"/>
              </w:rPr>
            </w:pPr>
          </w:p>
          <w:p w14:paraId="47E24EAC" w14:textId="77777777" w:rsidR="00763CB3" w:rsidRPr="00876921" w:rsidRDefault="00763CB3" w:rsidP="00727DC4">
            <w:pPr>
              <w:spacing w:after="120" w:line="240" w:lineRule="auto"/>
              <w:rPr>
                <w:rFonts w:ascii="Arial" w:eastAsia="Times New Roman" w:hAnsi="Arial" w:cs="Arial"/>
                <w:sz w:val="14"/>
                <w:szCs w:val="14"/>
                <w:lang w:eastAsia="en-GB"/>
              </w:rPr>
            </w:pPr>
          </w:p>
          <w:p w14:paraId="4FF10648" w14:textId="77777777" w:rsidR="00763CB3" w:rsidRPr="00876921" w:rsidRDefault="00763CB3" w:rsidP="00727DC4">
            <w:pPr>
              <w:spacing w:after="120" w:line="240" w:lineRule="auto"/>
              <w:rPr>
                <w:rFonts w:ascii="Arial" w:eastAsia="Times New Roman" w:hAnsi="Arial" w:cs="Arial"/>
                <w:sz w:val="14"/>
                <w:szCs w:val="14"/>
                <w:lang w:eastAsia="en-GB"/>
              </w:rPr>
            </w:pPr>
          </w:p>
          <w:p w14:paraId="6C8AE446" w14:textId="77777777" w:rsidR="00763CB3" w:rsidRPr="00876921" w:rsidRDefault="00763CB3" w:rsidP="00727DC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r w:rsidR="00763CB3" w:rsidRPr="00876921" w14:paraId="0A5E6F61" w14:textId="77777777" w:rsidTr="00727DC4">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727DC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727DC4">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727DC4">
        <w:trPr>
          <w:cantSplit/>
        </w:trPr>
        <w:tc>
          <w:tcPr>
            <w:tcW w:w="6062" w:type="dxa"/>
            <w:vMerge w:val="restart"/>
            <w:shd w:val="pct15" w:color="auto" w:fill="auto"/>
            <w:vAlign w:val="center"/>
          </w:tcPr>
          <w:p w14:paraId="2A698409" w14:textId="77777777" w:rsidR="00763CB3" w:rsidRPr="00876921" w:rsidRDefault="00763CB3" w:rsidP="00727DC4">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727DC4">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727DC4">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727DC4">
        <w:trPr>
          <w:cantSplit/>
        </w:trPr>
        <w:tc>
          <w:tcPr>
            <w:tcW w:w="6062" w:type="dxa"/>
            <w:vMerge/>
            <w:vAlign w:val="bottom"/>
          </w:tcPr>
          <w:p w14:paraId="4FA23D15" w14:textId="77777777" w:rsidR="00763CB3" w:rsidRPr="00876921" w:rsidRDefault="00763CB3" w:rsidP="00727DC4">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727DC4">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727DC4">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727DC4">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727DC4">
        <w:trPr>
          <w:cantSplit/>
        </w:trPr>
        <w:tc>
          <w:tcPr>
            <w:tcW w:w="6062" w:type="dxa"/>
            <w:vMerge/>
            <w:vAlign w:val="bottom"/>
          </w:tcPr>
          <w:p w14:paraId="20C32F00" w14:textId="77777777" w:rsidR="00763CB3" w:rsidRPr="00876921" w:rsidRDefault="00763CB3" w:rsidP="00727DC4">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727DC4">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727DC4">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727DC4">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E7245">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E7245">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727DC4">
        <w:tc>
          <w:tcPr>
            <w:tcW w:w="13858" w:type="dxa"/>
            <w:shd w:val="clear" w:color="auto" w:fill="FF99FF"/>
          </w:tcPr>
          <w:p w14:paraId="259AD24D" w14:textId="77777777" w:rsidR="00763CB3" w:rsidRPr="00876921" w:rsidRDefault="00763CB3" w:rsidP="00727DC4">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727DC4">
        <w:tc>
          <w:tcPr>
            <w:tcW w:w="13948" w:type="dxa"/>
            <w:shd w:val="clear" w:color="auto" w:fill="FF99FF"/>
          </w:tcPr>
          <w:p w14:paraId="29F10AD7" w14:textId="77777777" w:rsidR="00763CB3" w:rsidRPr="00876921" w:rsidRDefault="00763CB3" w:rsidP="00727DC4">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727DC4">
        <w:tc>
          <w:tcPr>
            <w:tcW w:w="13948" w:type="dxa"/>
            <w:shd w:val="clear" w:color="auto" w:fill="FFCCFF"/>
          </w:tcPr>
          <w:p w14:paraId="0226AEB2" w14:textId="77777777" w:rsidR="00763CB3" w:rsidRPr="00876921" w:rsidRDefault="00763CB3" w:rsidP="00727DC4">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727DC4">
        <w:trPr>
          <w:tblHeader/>
        </w:trPr>
        <w:tc>
          <w:tcPr>
            <w:tcW w:w="1735" w:type="dxa"/>
            <w:shd w:val="clear" w:color="auto" w:fill="FF99FF"/>
          </w:tcPr>
          <w:p w14:paraId="5D20E49C" w14:textId="77777777" w:rsidR="00763CB3" w:rsidRPr="00876921" w:rsidRDefault="00763CB3" w:rsidP="00727DC4">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727DC4">
        <w:trPr>
          <w:tblHeader/>
        </w:trPr>
        <w:tc>
          <w:tcPr>
            <w:tcW w:w="1735" w:type="dxa"/>
            <w:shd w:val="clear" w:color="auto" w:fill="FF99FF"/>
          </w:tcPr>
          <w:p w14:paraId="0347254A" w14:textId="77777777" w:rsidR="00763CB3" w:rsidRPr="00876921" w:rsidRDefault="00763CB3" w:rsidP="00727DC4">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727DC4">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727DC4">
        <w:tc>
          <w:tcPr>
            <w:tcW w:w="1735" w:type="dxa"/>
            <w:shd w:val="clear" w:color="auto" w:fill="FF99FF"/>
          </w:tcPr>
          <w:p w14:paraId="71C450BC" w14:textId="77777777" w:rsidR="00763CB3" w:rsidRPr="00876921" w:rsidRDefault="00763CB3" w:rsidP="00727DC4">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727DC4">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727DC4">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727DC4">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727DC4">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727DC4">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727DC4">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727DC4">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727DC4">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727DC4">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727DC4">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727DC4">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727DC4">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727DC4">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727DC4">
        <w:tc>
          <w:tcPr>
            <w:tcW w:w="1735" w:type="dxa"/>
            <w:shd w:val="clear" w:color="auto" w:fill="FF99FF"/>
          </w:tcPr>
          <w:p w14:paraId="4FE4FE1D" w14:textId="77777777" w:rsidR="00763CB3" w:rsidRPr="00876921" w:rsidRDefault="00763CB3" w:rsidP="00727DC4">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727DC4">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727DC4">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727DC4">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727DC4">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727DC4">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727DC4">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727DC4">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727DC4">
        <w:tc>
          <w:tcPr>
            <w:tcW w:w="1735" w:type="dxa"/>
            <w:shd w:val="clear" w:color="auto" w:fill="FF99FF"/>
          </w:tcPr>
          <w:p w14:paraId="57DE407D" w14:textId="77777777" w:rsidR="00763CB3" w:rsidRPr="00876921" w:rsidRDefault="00763CB3" w:rsidP="00727DC4">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727DC4">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727DC4">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727DC4">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727DC4">
            <w:pPr>
              <w:rPr>
                <w:rFonts w:ascii="Arial" w:hAnsi="Arial" w:cs="Arial"/>
                <w:lang w:eastAsia="en-GB"/>
              </w:rPr>
            </w:pPr>
          </w:p>
        </w:tc>
        <w:tc>
          <w:tcPr>
            <w:tcW w:w="1736" w:type="dxa"/>
          </w:tcPr>
          <w:p w14:paraId="334AA25E"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727DC4">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spellStart"/>
            <w:r w:rsidRPr="00876921">
              <w:rPr>
                <w:rFonts w:ascii="Arial" w:hAnsi="Arial" w:cs="Arial"/>
                <w:lang w:eastAsia="en-GB"/>
              </w:rPr>
              <w:t>mis</w:t>
            </w:r>
            <w:proofErr w:type="spellEnd"/>
            <w:r w:rsidRPr="00876921">
              <w:rPr>
                <w:rFonts w:ascii="Arial" w:hAnsi="Arial" w:cs="Arial"/>
                <w:lang w:eastAsia="en-GB"/>
              </w:rPr>
              <w:t>-</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727DC4">
            <w:pPr>
              <w:rPr>
                <w:rFonts w:ascii="Arial" w:hAnsi="Arial" w:cs="Arial"/>
                <w:lang w:eastAsia="en-GB"/>
              </w:rPr>
            </w:pPr>
          </w:p>
          <w:p w14:paraId="6857A9B4" w14:textId="77777777" w:rsidR="00763CB3" w:rsidRPr="00876921" w:rsidRDefault="00763CB3" w:rsidP="00727DC4">
            <w:pPr>
              <w:rPr>
                <w:rFonts w:ascii="Arial" w:hAnsi="Arial" w:cs="Arial"/>
                <w:lang w:eastAsia="en-GB"/>
              </w:rPr>
            </w:pPr>
          </w:p>
        </w:tc>
        <w:tc>
          <w:tcPr>
            <w:tcW w:w="1736" w:type="dxa"/>
          </w:tcPr>
          <w:p w14:paraId="06165D40"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727DC4">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727DC4">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727DC4">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727DC4">
        <w:tc>
          <w:tcPr>
            <w:tcW w:w="1735" w:type="dxa"/>
            <w:shd w:val="clear" w:color="auto" w:fill="FF99FF"/>
          </w:tcPr>
          <w:p w14:paraId="45A5EF91" w14:textId="77777777" w:rsidR="00763CB3" w:rsidRPr="00876921" w:rsidRDefault="00763CB3" w:rsidP="00727DC4">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727DC4">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727DC4">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727DC4">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727DC4">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727DC4">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727DC4">
            <w:pPr>
              <w:rPr>
                <w:rFonts w:ascii="Arial" w:hAnsi="Arial" w:cs="Arial"/>
                <w:lang w:eastAsia="en-GB"/>
              </w:rPr>
            </w:pPr>
          </w:p>
          <w:p w14:paraId="7E9F40FE" w14:textId="77777777" w:rsidR="00763CB3" w:rsidRPr="00876921" w:rsidRDefault="00763CB3" w:rsidP="00727DC4">
            <w:pPr>
              <w:rPr>
                <w:rFonts w:ascii="Arial" w:hAnsi="Arial" w:cs="Arial"/>
                <w:lang w:eastAsia="en-GB"/>
              </w:rPr>
            </w:pPr>
          </w:p>
        </w:tc>
        <w:tc>
          <w:tcPr>
            <w:tcW w:w="1736" w:type="dxa"/>
          </w:tcPr>
          <w:p w14:paraId="3E8D471C"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727DC4">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727DC4">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727DC4">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727DC4">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727DC4">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727DC4">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727DC4">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727DC4">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727DC4">
        <w:tc>
          <w:tcPr>
            <w:tcW w:w="1735" w:type="dxa"/>
            <w:shd w:val="clear" w:color="auto" w:fill="FF99FF"/>
          </w:tcPr>
          <w:p w14:paraId="53FBBC19" w14:textId="77777777" w:rsidR="00763CB3" w:rsidRPr="00876921" w:rsidRDefault="00763CB3" w:rsidP="00727DC4">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727DC4">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727DC4">
            <w:pPr>
              <w:spacing w:before="34" w:line="239" w:lineRule="auto"/>
              <w:ind w:left="108" w:right="-54"/>
              <w:rPr>
                <w:rFonts w:ascii="Arial" w:hAnsi="Arial" w:cs="Arial"/>
                <w:sz w:val="18"/>
                <w:szCs w:val="18"/>
                <w:lang w:eastAsia="en-GB"/>
              </w:rPr>
            </w:pPr>
            <w:proofErr w:type="gramStart"/>
            <w:r w:rsidRPr="00876921">
              <w:rPr>
                <w:rFonts w:ascii="Arial" w:hAnsi="Arial" w:cs="Arial"/>
                <w:sz w:val="18"/>
                <w:szCs w:val="18"/>
                <w:lang w:eastAsia="en-GB"/>
              </w:rPr>
              <w:t>to</w:t>
            </w:r>
            <w:proofErr w:type="gramEnd"/>
            <w:r w:rsidRPr="00876921">
              <w:rPr>
                <w:rFonts w:ascii="Arial" w:hAnsi="Arial" w:cs="Arial"/>
                <w:sz w:val="18"/>
                <w:szCs w:val="18"/>
                <w:lang w:eastAsia="en-GB"/>
              </w:rPr>
              <w:t xml:space="preserve">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727DC4">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727DC4">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727DC4">
            <w:pPr>
              <w:rPr>
                <w:rFonts w:ascii="Arial" w:hAnsi="Arial" w:cs="Arial"/>
                <w:lang w:eastAsia="en-GB"/>
              </w:rPr>
            </w:pPr>
          </w:p>
          <w:p w14:paraId="7437BB87" w14:textId="77777777" w:rsidR="00763CB3" w:rsidRPr="00876921" w:rsidRDefault="00763CB3" w:rsidP="00727DC4">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727DC4">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727DC4">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727DC4">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727DC4">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727DC4">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727DC4">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727DC4">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727DC4">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727DC4">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727DC4">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2E7245">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7929E8" w:rsidRDefault="007929E8">
      <w:pPr>
        <w:spacing w:after="0" w:line="240" w:lineRule="auto"/>
      </w:pPr>
      <w:r>
        <w:separator/>
      </w:r>
    </w:p>
  </w:endnote>
  <w:endnote w:type="continuationSeparator" w:id="0">
    <w:p w14:paraId="0D55CABB" w14:textId="77777777" w:rsidR="007929E8" w:rsidRDefault="00792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D62F22" w14:textId="3596F358" w:rsidR="007929E8" w:rsidRDefault="007929E8" w:rsidP="00E40A94">
    <w:pPr>
      <w:pStyle w:val="Footer"/>
      <w:rPr>
        <w:color w:val="000000"/>
        <w:sz w:val="17"/>
      </w:rPr>
    </w:pPr>
    <w:bookmarkStart w:id="3" w:name="TITUS1FooterEvenPages"/>
    <w:r>
      <w:rPr>
        <w:color w:val="000000"/>
        <w:sz w:val="17"/>
      </w:rPr>
      <w:t> </w:t>
    </w:r>
  </w:p>
  <w:bookmarkEnd w:id="3"/>
  <w:p w14:paraId="20EC25F1" w14:textId="4E9DC9E5" w:rsidR="007929E8" w:rsidRDefault="007929E8" w:rsidP="002E724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6036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60362">
      <w:rPr>
        <w:b/>
        <w:noProof/>
      </w:rPr>
      <w:t>19</w:t>
    </w:r>
    <w:r>
      <w:rPr>
        <w:b/>
        <w:sz w:val="24"/>
        <w:szCs w:val="24"/>
      </w:rPr>
      <w:fldChar w:fldCharType="end"/>
    </w:r>
  </w:p>
  <w:p w14:paraId="1E7863AC" w14:textId="77777777" w:rsidR="007929E8" w:rsidRDefault="007929E8" w:rsidP="002E7245">
    <w:pPr>
      <w:pStyle w:val="Footer"/>
      <w:jc w:val="right"/>
      <w:rPr>
        <w:sz w:val="16"/>
      </w:rPr>
    </w:pPr>
  </w:p>
  <w:p w14:paraId="1E53BA29" w14:textId="77777777" w:rsidR="007929E8" w:rsidRDefault="007929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EA0F6" w14:textId="50003185" w:rsidR="007929E8" w:rsidRDefault="007929E8" w:rsidP="00E40A94">
    <w:pPr>
      <w:pStyle w:val="Footer"/>
      <w:rPr>
        <w:color w:val="000000"/>
        <w:sz w:val="17"/>
      </w:rPr>
    </w:pPr>
    <w:bookmarkStart w:id="4" w:name="TITUS1FooterPrimary"/>
    <w:r>
      <w:rPr>
        <w:color w:val="000000"/>
        <w:sz w:val="17"/>
      </w:rPr>
      <w:t> </w:t>
    </w:r>
  </w:p>
  <w:bookmarkEnd w:id="4"/>
  <w:p w14:paraId="74CEE6CC" w14:textId="6147D610" w:rsidR="007929E8" w:rsidRDefault="007929E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6036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60362">
      <w:rPr>
        <w:b/>
        <w:noProof/>
      </w:rPr>
      <w:t>19</w:t>
    </w:r>
    <w:r>
      <w:rPr>
        <w:b/>
        <w:sz w:val="24"/>
        <w:szCs w:val="24"/>
      </w:rPr>
      <w:fldChar w:fldCharType="end"/>
    </w:r>
  </w:p>
  <w:p w14:paraId="40790BA2" w14:textId="77777777" w:rsidR="007929E8" w:rsidRDefault="007929E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F6E265" w14:textId="1FD2CB04" w:rsidR="007929E8" w:rsidRDefault="007929E8" w:rsidP="00E40A94">
    <w:pPr>
      <w:pStyle w:val="Footer"/>
      <w:rPr>
        <w:color w:val="000000"/>
        <w:sz w:val="17"/>
      </w:rPr>
    </w:pPr>
    <w:bookmarkStart w:id="6" w:name="TITUS1FooterFirstPage"/>
    <w:r>
      <w:rPr>
        <w:color w:val="000000"/>
        <w:sz w:val="17"/>
      </w:rPr>
      <w:t> </w:t>
    </w:r>
  </w:p>
  <w:bookmarkEnd w:id="6"/>
  <w:p w14:paraId="7675EB0D" w14:textId="51508CE7" w:rsidR="007929E8" w:rsidRDefault="007929E8" w:rsidP="002E724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6036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60362">
      <w:rPr>
        <w:b/>
        <w:noProof/>
      </w:rPr>
      <w:t>19</w:t>
    </w:r>
    <w:r>
      <w:rPr>
        <w:b/>
        <w:sz w:val="24"/>
        <w:szCs w:val="24"/>
      </w:rPr>
      <w:fldChar w:fldCharType="end"/>
    </w:r>
  </w:p>
  <w:p w14:paraId="24C75A8B" w14:textId="77777777" w:rsidR="007929E8" w:rsidRDefault="007929E8" w:rsidP="002E7245">
    <w:pPr>
      <w:pStyle w:val="Footer"/>
      <w:jc w:val="right"/>
      <w:rPr>
        <w:sz w:val="16"/>
      </w:rPr>
    </w:pPr>
  </w:p>
  <w:p w14:paraId="54DE92D9" w14:textId="77777777" w:rsidR="007929E8" w:rsidRDefault="007929E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0C287" w14:textId="734F8954" w:rsidR="007929E8" w:rsidRDefault="007929E8" w:rsidP="00E40A94">
    <w:pPr>
      <w:pStyle w:val="Footer"/>
      <w:rPr>
        <w:color w:val="000000"/>
        <w:sz w:val="17"/>
      </w:rPr>
    </w:pPr>
    <w:bookmarkStart w:id="9" w:name="TITUS2FooterEvenPages"/>
    <w:r>
      <w:rPr>
        <w:color w:val="000000"/>
        <w:sz w:val="17"/>
      </w:rPr>
      <w:t> </w:t>
    </w:r>
  </w:p>
  <w:bookmarkEnd w:id="9"/>
  <w:p w14:paraId="3CA222ED" w14:textId="77777777" w:rsidR="007929E8" w:rsidRDefault="007929E8" w:rsidP="002E7245">
    <w:pPr>
      <w:pStyle w:val="Footer"/>
      <w:jc w:val="center"/>
    </w:pPr>
  </w:p>
  <w:p w14:paraId="51237ACD" w14:textId="2BAF2533" w:rsidR="007929E8" w:rsidRDefault="007929E8" w:rsidP="002E724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60362">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60362">
      <w:rPr>
        <w:b/>
        <w:noProof/>
      </w:rPr>
      <w:t>19</w:t>
    </w:r>
    <w:r>
      <w:rPr>
        <w:b/>
        <w:sz w:val="24"/>
        <w:szCs w:val="24"/>
      </w:rPr>
      <w:fldChar w:fldCharType="end"/>
    </w:r>
  </w:p>
  <w:p w14:paraId="592AE86E" w14:textId="77777777" w:rsidR="007929E8" w:rsidRDefault="007929E8" w:rsidP="002E7245">
    <w:pPr>
      <w:pStyle w:val="Footer"/>
      <w:jc w:val="right"/>
      <w:rPr>
        <w:sz w:val="16"/>
      </w:rPr>
    </w:pPr>
  </w:p>
  <w:p w14:paraId="5E23BB9F" w14:textId="77777777" w:rsidR="007929E8" w:rsidRDefault="007929E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3FE3BD19" w:rsidR="007929E8" w:rsidRDefault="007929E8" w:rsidP="00E40A94">
    <w:pPr>
      <w:pStyle w:val="Footer"/>
      <w:rPr>
        <w:color w:val="000000"/>
        <w:sz w:val="17"/>
      </w:rPr>
    </w:pPr>
    <w:bookmarkStart w:id="10" w:name="TITUS2FooterPrimary"/>
    <w:r>
      <w:rPr>
        <w:color w:val="000000"/>
        <w:sz w:val="17"/>
      </w:rPr>
      <w:t> </w:t>
    </w:r>
  </w:p>
  <w:bookmarkEnd w:id="10"/>
  <w:p w14:paraId="4EA8E43A" w14:textId="77777777" w:rsidR="007929E8" w:rsidRDefault="007929E8">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CC1C6" w14:textId="2E5642B7" w:rsidR="007929E8" w:rsidRDefault="007929E8" w:rsidP="00E40A94">
    <w:pPr>
      <w:pStyle w:val="Footer"/>
      <w:rPr>
        <w:color w:val="000000"/>
        <w:sz w:val="17"/>
      </w:rPr>
    </w:pPr>
    <w:bookmarkStart w:id="12" w:name="TITUS2FooterFirstPage"/>
    <w:r>
      <w:rPr>
        <w:color w:val="000000"/>
        <w:sz w:val="17"/>
      </w:rPr>
      <w:t> </w:t>
    </w:r>
  </w:p>
  <w:bookmarkEnd w:id="12"/>
  <w:p w14:paraId="52794C14" w14:textId="77777777" w:rsidR="007929E8" w:rsidRDefault="007929E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EA9A36" w14:textId="30F35D06" w:rsidR="007929E8" w:rsidRDefault="007929E8" w:rsidP="00E40A94">
    <w:pPr>
      <w:pStyle w:val="Footer"/>
      <w:rPr>
        <w:color w:val="000000"/>
        <w:sz w:val="17"/>
      </w:rPr>
    </w:pPr>
    <w:bookmarkStart w:id="15" w:name="TITUS3FooterEvenPages"/>
    <w:r>
      <w:rPr>
        <w:color w:val="000000"/>
        <w:sz w:val="17"/>
      </w:rPr>
      <w:t> </w:t>
    </w:r>
  </w:p>
  <w:bookmarkEnd w:id="15"/>
  <w:p w14:paraId="11794A75" w14:textId="77777777" w:rsidR="007929E8" w:rsidRDefault="007929E8" w:rsidP="002E7245">
    <w:pPr>
      <w:pStyle w:val="Footer"/>
      <w:jc w:val="center"/>
    </w:pPr>
  </w:p>
  <w:p w14:paraId="7F2B089E" w14:textId="77777777" w:rsidR="007929E8" w:rsidRDefault="007929E8" w:rsidP="002E724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30F6911B" w14:textId="77777777" w:rsidR="007929E8" w:rsidRDefault="007929E8" w:rsidP="002E7245">
    <w:pPr>
      <w:pStyle w:val="Footer"/>
      <w:jc w:val="right"/>
      <w:rPr>
        <w:sz w:val="16"/>
      </w:rPr>
    </w:pPr>
  </w:p>
  <w:p w14:paraId="7E298E73" w14:textId="77777777" w:rsidR="007929E8" w:rsidRDefault="007929E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3D6C2A" w14:textId="7745AA0D" w:rsidR="007929E8" w:rsidRDefault="007929E8" w:rsidP="00E40A94">
    <w:pPr>
      <w:pStyle w:val="Footer"/>
      <w:rPr>
        <w:color w:val="000000"/>
        <w:sz w:val="17"/>
      </w:rPr>
    </w:pPr>
    <w:bookmarkStart w:id="16" w:name="TITUS3FooterPrimary"/>
    <w:r>
      <w:rPr>
        <w:color w:val="000000"/>
        <w:sz w:val="17"/>
      </w:rPr>
      <w:t> </w:t>
    </w:r>
  </w:p>
  <w:bookmarkEnd w:id="16"/>
  <w:p w14:paraId="2C2FDC16" w14:textId="77777777" w:rsidR="007929E8" w:rsidRDefault="007929E8">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552807" w14:textId="51B6343A" w:rsidR="007929E8" w:rsidRDefault="007929E8" w:rsidP="00E40A94">
    <w:pPr>
      <w:pStyle w:val="Footer"/>
      <w:rPr>
        <w:color w:val="000000"/>
        <w:sz w:val="17"/>
      </w:rPr>
    </w:pPr>
    <w:bookmarkStart w:id="18" w:name="TITUS3FooterFirstPage"/>
    <w:r>
      <w:rPr>
        <w:color w:val="000000"/>
        <w:sz w:val="17"/>
      </w:rPr>
      <w:t> </w:t>
    </w:r>
  </w:p>
  <w:bookmarkEnd w:id="18"/>
  <w:p w14:paraId="6BF2562C" w14:textId="77777777" w:rsidR="007929E8" w:rsidRDefault="007929E8" w:rsidP="002E7245">
    <w:pPr>
      <w:pStyle w:val="Footer"/>
      <w:jc w:val="right"/>
      <w:rPr>
        <w:sz w:val="16"/>
      </w:rPr>
    </w:pPr>
  </w:p>
  <w:p w14:paraId="3264593C" w14:textId="77777777" w:rsidR="007929E8" w:rsidRDefault="007929E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6BF9C1" w14:textId="6BC071B9" w:rsidR="007929E8" w:rsidRDefault="007929E8" w:rsidP="00E40A94">
    <w:pPr>
      <w:pStyle w:val="Footer"/>
      <w:rPr>
        <w:color w:val="000000"/>
        <w:sz w:val="17"/>
      </w:rPr>
    </w:pPr>
    <w:bookmarkStart w:id="21" w:name="TITUS4FooterEvenPages"/>
    <w:r>
      <w:rPr>
        <w:color w:val="000000"/>
        <w:sz w:val="17"/>
      </w:rPr>
      <w:t> </w:t>
    </w:r>
  </w:p>
  <w:bookmarkEnd w:id="21"/>
  <w:p w14:paraId="1EA04F72" w14:textId="77777777" w:rsidR="007929E8" w:rsidRDefault="007929E8" w:rsidP="002E7245">
    <w:pPr>
      <w:pStyle w:val="Footer"/>
      <w:jc w:val="center"/>
    </w:pPr>
  </w:p>
  <w:p w14:paraId="08593530" w14:textId="77777777" w:rsidR="007929E8" w:rsidRDefault="007929E8" w:rsidP="002E724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615A1E45" w14:textId="77777777" w:rsidR="007929E8" w:rsidRDefault="007929E8" w:rsidP="002E7245">
    <w:pPr>
      <w:pStyle w:val="Footer"/>
      <w:jc w:val="right"/>
      <w:rPr>
        <w:sz w:val="16"/>
      </w:rPr>
    </w:pPr>
  </w:p>
  <w:p w14:paraId="594820DF" w14:textId="77777777" w:rsidR="007929E8" w:rsidRDefault="007929E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40651" w14:textId="55BF9BD0" w:rsidR="007929E8" w:rsidRDefault="007929E8" w:rsidP="00E40A94">
    <w:pPr>
      <w:pStyle w:val="Footer"/>
      <w:rPr>
        <w:color w:val="000000"/>
        <w:sz w:val="17"/>
      </w:rPr>
    </w:pPr>
    <w:bookmarkStart w:id="22" w:name="TITUS4FooterPrimary"/>
    <w:r>
      <w:rPr>
        <w:color w:val="000000"/>
        <w:sz w:val="17"/>
      </w:rPr>
      <w:t> </w:t>
    </w:r>
  </w:p>
  <w:bookmarkEnd w:id="22"/>
  <w:p w14:paraId="58678FF9" w14:textId="77777777" w:rsidR="007929E8" w:rsidRDefault="007929E8">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31133" w14:textId="0F253356" w:rsidR="007929E8" w:rsidRDefault="007929E8" w:rsidP="00E40A94">
    <w:pPr>
      <w:pStyle w:val="Footer"/>
      <w:rPr>
        <w:color w:val="000000"/>
        <w:sz w:val="17"/>
      </w:rPr>
    </w:pPr>
    <w:bookmarkStart w:id="24" w:name="TITUS4FooterFirstPage"/>
    <w:r>
      <w:rPr>
        <w:color w:val="000000"/>
        <w:sz w:val="17"/>
      </w:rPr>
      <w:t> </w:t>
    </w:r>
  </w:p>
  <w:bookmarkEnd w:id="24"/>
  <w:p w14:paraId="386025CF" w14:textId="77777777" w:rsidR="007929E8" w:rsidRDefault="007929E8" w:rsidP="002E7245">
    <w:pPr>
      <w:pStyle w:val="Footer"/>
      <w:jc w:val="right"/>
      <w:rPr>
        <w:sz w:val="16"/>
      </w:rPr>
    </w:pPr>
  </w:p>
  <w:p w14:paraId="23285FAB" w14:textId="77777777" w:rsidR="007929E8" w:rsidRDefault="00792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7929E8" w:rsidRDefault="007929E8">
      <w:pPr>
        <w:spacing w:after="0" w:line="240" w:lineRule="auto"/>
      </w:pPr>
      <w:r>
        <w:separator/>
      </w:r>
    </w:p>
  </w:footnote>
  <w:footnote w:type="continuationSeparator" w:id="0">
    <w:p w14:paraId="68E41288" w14:textId="77777777" w:rsidR="007929E8" w:rsidRDefault="00792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85D14" w14:textId="671A2672" w:rsidR="007929E8" w:rsidRDefault="007929E8" w:rsidP="00E40A94">
    <w:pPr>
      <w:pStyle w:val="Header"/>
      <w:rPr>
        <w:color w:val="000000"/>
        <w:sz w:val="17"/>
      </w:rPr>
    </w:pPr>
    <w:bookmarkStart w:id="1" w:name="TITUS1HeaderEvenPages"/>
    <w:r>
      <w:rPr>
        <w:color w:val="000000"/>
        <w:sz w:val="17"/>
      </w:rPr>
      <w:t> </w:t>
    </w:r>
  </w:p>
  <w:bookmarkEnd w:id="1"/>
  <w:p w14:paraId="5D9A18D6" w14:textId="77777777" w:rsidR="007929E8" w:rsidRDefault="007929E8" w:rsidP="001B1D48">
    <w:pPr>
      <w:pStyle w:val="Header"/>
    </w:pPr>
  </w:p>
  <w:p w14:paraId="30D89E2B" w14:textId="77777777" w:rsidR="007929E8" w:rsidRDefault="007929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9AE75" w14:textId="50CDAB23" w:rsidR="007929E8" w:rsidRDefault="007929E8" w:rsidP="00E40A94">
    <w:pPr>
      <w:pStyle w:val="Header"/>
      <w:rPr>
        <w:color w:val="000000"/>
        <w:sz w:val="17"/>
      </w:rPr>
    </w:pPr>
    <w:bookmarkStart w:id="2" w:name="TITUS1HeaderPrimary"/>
    <w:r>
      <w:rPr>
        <w:color w:val="000000"/>
        <w:sz w:val="17"/>
      </w:rPr>
      <w:t> </w:t>
    </w:r>
  </w:p>
  <w:bookmarkEnd w:id="2"/>
  <w:p w14:paraId="08456227" w14:textId="77777777" w:rsidR="007929E8" w:rsidRDefault="007929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79B483" w14:textId="1738E8F7" w:rsidR="007929E8" w:rsidRDefault="007929E8" w:rsidP="00E40A94">
    <w:pPr>
      <w:pStyle w:val="Header"/>
      <w:rPr>
        <w:color w:val="000000"/>
        <w:sz w:val="17"/>
      </w:rPr>
    </w:pPr>
    <w:bookmarkStart w:id="5" w:name="TITUS1HeaderFirstPage"/>
    <w:r>
      <w:rPr>
        <w:color w:val="000000"/>
        <w:sz w:val="17"/>
      </w:rPr>
      <w:t> </w:t>
    </w:r>
  </w:p>
  <w:bookmarkEnd w:id="5"/>
  <w:p w14:paraId="4041C2FD" w14:textId="77777777" w:rsidR="007929E8" w:rsidRDefault="007929E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483E09" w14:textId="792121CD" w:rsidR="007929E8" w:rsidRDefault="007929E8" w:rsidP="00E40A94">
    <w:pPr>
      <w:pStyle w:val="Header"/>
      <w:rPr>
        <w:color w:val="000000"/>
        <w:sz w:val="17"/>
      </w:rPr>
    </w:pPr>
    <w:bookmarkStart w:id="7" w:name="TITUS2HeaderEvenPages"/>
    <w:r>
      <w:rPr>
        <w:color w:val="000000"/>
        <w:sz w:val="17"/>
      </w:rPr>
      <w:t> </w:t>
    </w:r>
  </w:p>
  <w:bookmarkEnd w:id="7"/>
  <w:p w14:paraId="21034C2B" w14:textId="77777777" w:rsidR="007929E8" w:rsidRDefault="007929E8" w:rsidP="002E7245">
    <w:pPr>
      <w:pStyle w:val="Header"/>
    </w:pPr>
  </w:p>
  <w:p w14:paraId="439AA98E" w14:textId="77777777" w:rsidR="007929E8" w:rsidRDefault="007929E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58F0E" w14:textId="292167BD" w:rsidR="007929E8" w:rsidRDefault="007929E8" w:rsidP="00E40A94">
    <w:pPr>
      <w:pStyle w:val="Header"/>
      <w:rPr>
        <w:color w:val="000000"/>
        <w:sz w:val="17"/>
      </w:rPr>
    </w:pPr>
    <w:bookmarkStart w:id="8" w:name="TITUS2HeaderPrimary"/>
    <w:r>
      <w:rPr>
        <w:color w:val="000000"/>
        <w:sz w:val="17"/>
      </w:rPr>
      <w:t> </w:t>
    </w:r>
  </w:p>
  <w:bookmarkEnd w:id="8"/>
  <w:p w14:paraId="1927B419" w14:textId="77777777" w:rsidR="007929E8" w:rsidRDefault="007929E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F048B" w14:textId="6BEF09A9" w:rsidR="007929E8" w:rsidRDefault="007929E8" w:rsidP="00E40A94">
    <w:pPr>
      <w:pStyle w:val="Header"/>
      <w:rPr>
        <w:color w:val="000000"/>
        <w:sz w:val="17"/>
      </w:rPr>
    </w:pPr>
    <w:bookmarkStart w:id="11" w:name="TITUS2HeaderFirstPage"/>
    <w:r>
      <w:rPr>
        <w:color w:val="000000"/>
        <w:sz w:val="17"/>
      </w:rPr>
      <w:t> </w:t>
    </w:r>
  </w:p>
  <w:bookmarkEnd w:id="11"/>
  <w:p w14:paraId="5A7A281E" w14:textId="77777777" w:rsidR="007929E8" w:rsidRDefault="007929E8" w:rsidP="002E7245">
    <w:pPr>
      <w:pStyle w:val="Header"/>
    </w:pPr>
  </w:p>
  <w:p w14:paraId="08A9F3B1" w14:textId="77777777" w:rsidR="007929E8" w:rsidRDefault="007929E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E471D6" w14:textId="7E92628B" w:rsidR="007929E8" w:rsidRDefault="007929E8" w:rsidP="00E40A94">
    <w:pPr>
      <w:pStyle w:val="Header"/>
      <w:rPr>
        <w:color w:val="000000"/>
        <w:sz w:val="17"/>
      </w:rPr>
    </w:pPr>
    <w:bookmarkStart w:id="13" w:name="TITUS3HeaderEvenPages"/>
    <w:r>
      <w:rPr>
        <w:color w:val="000000"/>
        <w:sz w:val="17"/>
      </w:rPr>
      <w:t> </w:t>
    </w:r>
  </w:p>
  <w:bookmarkEnd w:id="13"/>
  <w:p w14:paraId="1E30157C" w14:textId="77777777" w:rsidR="007929E8" w:rsidRDefault="007929E8" w:rsidP="002E7245">
    <w:pPr>
      <w:pStyle w:val="Header"/>
    </w:pPr>
  </w:p>
  <w:p w14:paraId="15F00399" w14:textId="77777777" w:rsidR="007929E8" w:rsidRDefault="007929E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DCC06" w14:textId="405F43AD" w:rsidR="007929E8" w:rsidRDefault="007929E8" w:rsidP="00E40A94">
    <w:pPr>
      <w:pStyle w:val="Header"/>
      <w:rPr>
        <w:color w:val="000000"/>
        <w:sz w:val="17"/>
      </w:rPr>
    </w:pPr>
    <w:bookmarkStart w:id="14" w:name="TITUS3HeaderPrimary"/>
    <w:r>
      <w:rPr>
        <w:color w:val="000000"/>
        <w:sz w:val="17"/>
      </w:rPr>
      <w:t> </w:t>
    </w:r>
  </w:p>
  <w:bookmarkEnd w:id="14"/>
  <w:p w14:paraId="5DFEE08B" w14:textId="77777777" w:rsidR="007929E8" w:rsidRDefault="007929E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B21E1C" w14:textId="633117C3" w:rsidR="007929E8" w:rsidRDefault="007929E8" w:rsidP="00E40A94">
    <w:pPr>
      <w:pStyle w:val="Header"/>
      <w:rPr>
        <w:color w:val="000000"/>
        <w:sz w:val="17"/>
      </w:rPr>
    </w:pPr>
    <w:bookmarkStart w:id="17" w:name="TITUS3HeaderFirstPage"/>
    <w:r>
      <w:rPr>
        <w:color w:val="000000"/>
        <w:sz w:val="17"/>
      </w:rPr>
      <w:t> </w:t>
    </w:r>
  </w:p>
  <w:bookmarkEnd w:id="17"/>
  <w:p w14:paraId="7B638956" w14:textId="77777777" w:rsidR="007929E8" w:rsidRDefault="007929E8" w:rsidP="002E7245">
    <w:pPr>
      <w:pStyle w:val="Header"/>
    </w:pPr>
  </w:p>
  <w:p w14:paraId="71986B5C" w14:textId="77777777" w:rsidR="007929E8" w:rsidRDefault="007929E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414E2" w14:textId="77D36B92" w:rsidR="007929E8" w:rsidRDefault="007929E8" w:rsidP="00E40A94">
    <w:pPr>
      <w:pStyle w:val="Header"/>
      <w:rPr>
        <w:color w:val="000000"/>
        <w:sz w:val="17"/>
      </w:rPr>
    </w:pPr>
    <w:bookmarkStart w:id="19" w:name="TITUS4HeaderEvenPages"/>
    <w:r>
      <w:rPr>
        <w:color w:val="000000"/>
        <w:sz w:val="17"/>
      </w:rPr>
      <w:t> </w:t>
    </w:r>
  </w:p>
  <w:bookmarkEnd w:id="19"/>
  <w:p w14:paraId="1204D47E" w14:textId="77777777" w:rsidR="007929E8" w:rsidRDefault="007929E8" w:rsidP="002E7245">
    <w:pPr>
      <w:pStyle w:val="Header"/>
    </w:pPr>
  </w:p>
  <w:p w14:paraId="0081D847" w14:textId="77777777" w:rsidR="007929E8" w:rsidRDefault="007929E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ABFE6" w14:textId="73BBB112" w:rsidR="007929E8" w:rsidRDefault="007929E8" w:rsidP="00E40A94">
    <w:pPr>
      <w:pStyle w:val="Header"/>
      <w:rPr>
        <w:color w:val="000000"/>
        <w:sz w:val="17"/>
      </w:rPr>
    </w:pPr>
    <w:bookmarkStart w:id="20" w:name="TITUS4HeaderPrimary"/>
    <w:r>
      <w:rPr>
        <w:color w:val="000000"/>
        <w:sz w:val="17"/>
      </w:rPr>
      <w:t> </w:t>
    </w:r>
  </w:p>
  <w:bookmarkEnd w:id="20"/>
  <w:p w14:paraId="2EC99972" w14:textId="77777777" w:rsidR="007929E8" w:rsidRDefault="007929E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ACA38" w14:textId="7F53EA52" w:rsidR="007929E8" w:rsidRDefault="007929E8" w:rsidP="00E40A94">
    <w:pPr>
      <w:pStyle w:val="Header"/>
      <w:rPr>
        <w:color w:val="000000"/>
        <w:sz w:val="17"/>
      </w:rPr>
    </w:pPr>
    <w:bookmarkStart w:id="23" w:name="TITUS4HeaderFirstPage"/>
    <w:r>
      <w:rPr>
        <w:color w:val="000000"/>
        <w:sz w:val="17"/>
      </w:rPr>
      <w:t> </w:t>
    </w:r>
  </w:p>
  <w:bookmarkEnd w:id="23"/>
  <w:p w14:paraId="07F63E2F" w14:textId="77777777" w:rsidR="007929E8" w:rsidRDefault="007929E8" w:rsidP="002E7245">
    <w:pPr>
      <w:pStyle w:val="Header"/>
    </w:pPr>
  </w:p>
  <w:p w14:paraId="006EEFAA" w14:textId="77777777" w:rsidR="007929E8" w:rsidRDefault="007929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167507"/>
    <w:rsid w:val="001934C2"/>
    <w:rsid w:val="001B1D48"/>
    <w:rsid w:val="002A59B6"/>
    <w:rsid w:val="002C458D"/>
    <w:rsid w:val="002E7245"/>
    <w:rsid w:val="00342E04"/>
    <w:rsid w:val="004F1098"/>
    <w:rsid w:val="004F606C"/>
    <w:rsid w:val="004F77E8"/>
    <w:rsid w:val="00536896"/>
    <w:rsid w:val="00566771"/>
    <w:rsid w:val="00621EDF"/>
    <w:rsid w:val="00694F7A"/>
    <w:rsid w:val="006E6BA5"/>
    <w:rsid w:val="00727DC4"/>
    <w:rsid w:val="00763CB3"/>
    <w:rsid w:val="007929E8"/>
    <w:rsid w:val="00795C11"/>
    <w:rsid w:val="007C2B8E"/>
    <w:rsid w:val="00810ADD"/>
    <w:rsid w:val="00846F01"/>
    <w:rsid w:val="00893149"/>
    <w:rsid w:val="009178EA"/>
    <w:rsid w:val="009E333B"/>
    <w:rsid w:val="00A437B2"/>
    <w:rsid w:val="00A741C5"/>
    <w:rsid w:val="00AF228A"/>
    <w:rsid w:val="00B8357D"/>
    <w:rsid w:val="00BB18E4"/>
    <w:rsid w:val="00C27491"/>
    <w:rsid w:val="00CF4CF0"/>
    <w:rsid w:val="00CF7B26"/>
    <w:rsid w:val="00D30CC5"/>
    <w:rsid w:val="00D60362"/>
    <w:rsid w:val="00D76CF9"/>
    <w:rsid w:val="00DB7ED1"/>
    <w:rsid w:val="00DC3BA2"/>
    <w:rsid w:val="00E40A94"/>
    <w:rsid w:val="00EB3E28"/>
    <w:rsid w:val="00F84916"/>
    <w:rsid w:val="00FC5191"/>
    <w:rsid w:val="00FE0D2E"/>
    <w:rsid w:val="00FF774E"/>
    <w:rsid w:val="0860B511"/>
    <w:rsid w:val="0A1E30FF"/>
    <w:rsid w:val="0CC06466"/>
    <w:rsid w:val="124B3E78"/>
    <w:rsid w:val="1A3706BB"/>
    <w:rsid w:val="230E8587"/>
    <w:rsid w:val="2497CF2C"/>
    <w:rsid w:val="26429D2F"/>
    <w:rsid w:val="3025346F"/>
    <w:rsid w:val="33D7A529"/>
    <w:rsid w:val="3899A0CF"/>
    <w:rsid w:val="502D20D9"/>
    <w:rsid w:val="5523DACC"/>
    <w:rsid w:val="60DC7F1B"/>
    <w:rsid w:val="6837A979"/>
    <w:rsid w:val="6E299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2E7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http://purl.org/dc/elements/1.1/"/>
    <ds:schemaRef ds:uri="http://schemas.microsoft.com/office/2006/metadata/properties"/>
    <ds:schemaRef ds:uri="1ecf5648-3750-43f5-867d-bfaa16e6e17e"/>
    <ds:schemaRef ds:uri="2e89cfda-a374-4413-9f0d-8b601eddeb70"/>
    <ds:schemaRef ds:uri="http://schemas.microsoft.com/office/2006/documentManagement/types"/>
    <ds:schemaRef ds:uri="http://schemas.microsoft.com/office/infopath/2007/PartnerControls"/>
    <ds:schemaRef ds:uri="http://purl.org/dc/dcmitype/"/>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19</Pages>
  <Words>8052</Words>
  <Characters>45903</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Lewis,Awen swp6560</cp:lastModifiedBy>
  <cp:revision>6</cp:revision>
  <cp:lastPrinted>2020-03-18T13:24:00Z</cp:lastPrinted>
  <dcterms:created xsi:type="dcterms:W3CDTF">2021-07-12T05:24:00Z</dcterms:created>
  <dcterms:modified xsi:type="dcterms:W3CDTF">2021-08-05T07:55:00Z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2ca50a91-57c3-43c7-9164-60d4e0bba354</vt:lpwstr>
  </property>
  <property fmtid="{D5CDD505-2E9C-101B-9397-08002B2CF9AE}" pid="4" name="Classification">
    <vt:lpwstr>OFFICIAL</vt:lpwstr>
  </property>
  <property fmtid="{D5CDD505-2E9C-101B-9397-08002B2CF9AE}" pid="5" name="Visibility">
    <vt:lpwstr>NOT VISIBLE</vt:lpwstr>
  </property>
</Properties>
</file>