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21BDA2" w14:textId="4902FB17" w:rsidR="00415420" w:rsidRDefault="008E37F7">
      <w:r>
        <w:t xml:space="preserve">Dr Faustus, a play originally written by Christopher Marlowe in the late 1500s, was brought to life </w:t>
      </w:r>
      <w:r w:rsidR="004848D1">
        <w:t>on</w:t>
      </w:r>
      <w:r>
        <w:t xml:space="preserve"> the stage once more by director Matthew Dunster</w:t>
      </w:r>
      <w:r w:rsidR="00B72390">
        <w:t xml:space="preserve"> at the Globe Theatre</w:t>
      </w:r>
      <w:r w:rsidR="004848D1">
        <w:t xml:space="preserve">. Dunster used a combined approach to the two versions of the play, referred to as the A and B versions, choosing to incorporate much of both into one intricate and unique retelling with the aid of his cast and other creatives. </w:t>
      </w:r>
      <w:r w:rsidR="0013622B">
        <w:t>The play is foremost a tragedy</w:t>
      </w:r>
      <w:r w:rsidR="002A23F4">
        <w:t xml:space="preserve">. However, the B text brings many added elements and scenes of comedy forward, altering the overall melodramatic misery that is worked towards. The reason for there being two different versions accepted of one single play is an explanation too long for this theatre review, so unfortunately, that is a question whose answer you must seek out for yourselves – but at least it’s an interesting one. </w:t>
      </w:r>
    </w:p>
    <w:p w14:paraId="0C600F93" w14:textId="37D04BE4" w:rsidR="002A23F4" w:rsidRDefault="002A23F4">
      <w:r>
        <w:t xml:space="preserve">To summarise the play briefly, Dr Faustus is both the title and the protagonist we watch, played by Paul Hilton. He is a highly educated man who seeks only more knowledge, more than he believes he can reach and accumulate by himself, and so he turns from God and to the Devil. Faustus makes a pact, both his soul and his body to Lucifer in twenty-four years, and in exchange, one of Lucifer’s underlings, Mephistopheles, played by Arthur Darvill, will serve him for the duration of those twenty-four years.  </w:t>
      </w:r>
      <w:r w:rsidR="00B72390">
        <w:t>Throughout the course of the play, Faustus is shown to have doubts about the path he has chosen for himself, sealed himself upon with his own blood-written signature, but is easily distracted</w:t>
      </w:r>
      <w:r w:rsidR="00910314">
        <w:t xml:space="preserve"> </w:t>
      </w:r>
      <w:r w:rsidR="00B72390">
        <w:t xml:space="preserve">by various flights of fancy and terrifying threats. </w:t>
      </w:r>
      <w:r w:rsidR="00910314">
        <w:t xml:space="preserve">Alongside following Faustus’ drawn-out fall to hell, we find a more solid reprieve of comedy within the tragedy brought to us through the misadventures of Robin (Pearce Quigley) and Dick (Richard Clews) after Robin’s theft of a spell book from Wagner (Felix Scott) who was a student and servant of Faustus. </w:t>
      </w:r>
    </w:p>
    <w:p w14:paraId="6E584275" w14:textId="7BEA6D1B" w:rsidR="00672AAA" w:rsidRDefault="00672AAA">
      <w:r>
        <w:t>Despite the heavy complications many</w:t>
      </w:r>
      <w:r w:rsidR="007232E5">
        <w:t xml:space="preserve"> can</w:t>
      </w:r>
      <w:r>
        <w:t xml:space="preserve"> find with the language used by playwrights and other such authors of Marlowe’s time, thanks to the skill-full performances from the cast, very little nuance is lost even to the undiscerning</w:t>
      </w:r>
      <w:r w:rsidR="007232E5">
        <w:t xml:space="preserve"> ear</w:t>
      </w:r>
      <w:r>
        <w:t xml:space="preserve">. Through clever use of visual representation from their costumes and sparse props to the small details of their stage makeup and intonations, the average viewer was not left to flounder in confusion when watching the stage. The audience knows when to laugh from finding the humour presented before them, not by assumption about those laughing around them. </w:t>
      </w:r>
      <w:r w:rsidR="007232E5">
        <w:t xml:space="preserve">That said, however, there was an apparent lean towards the comedy aspects, almost favoured over the roots of the play as a tragedy, less a tasteful additional flavouring and more overwhelming to the palate. Balancing the emotions that are wrought by comedy and tragedy can be tricky – it either meshes quite well or not at all, leaving one to take over where it perhaps shouldn’t. The performance lost much of the atmosphere you would expect from a tragedy contemplating a sinful and downward spiral of morality, religion, and devil deals – it left the viewer with the impression they had just witnessed a dark comedy rather than any tragedy; Faustus’ fatal hubris made a mockery than any thought-provoking warning. Some of this can be argued to be the result of the simple fact of the matter that we are not the intended audience – not anymore. We are not much </w:t>
      </w:r>
      <w:r w:rsidR="00AE0F70">
        <w:t>like</w:t>
      </w:r>
      <w:r w:rsidR="007232E5">
        <w:t xml:space="preserve"> the people this was written to be performed for – the 1500s was quite some time ago. </w:t>
      </w:r>
      <w:r w:rsidR="00AE0F70">
        <w:t>However, that doesn’t mean there wasn’t a lack of gravitas to it all</w:t>
      </w:r>
      <w:r w:rsidR="00C6625C">
        <w:t xml:space="preserve">; it was simply that perhaps it was leant into </w:t>
      </w:r>
      <w:r w:rsidR="00AE0F70">
        <w:t xml:space="preserve">for a reason. </w:t>
      </w:r>
    </w:p>
    <w:p w14:paraId="202525B8" w14:textId="6F79D666" w:rsidR="00AE0F70" w:rsidRDefault="00AE0F70">
      <w:r>
        <w:t xml:space="preserve">All that said, you cannot deny the performance’s attention to detail. As the play progressed and Faustus strayed further and further from his former self, falling headfirst into intense materialism and hedonistic styles, his costume became evermore luxurious and gaudy. Presented as a slow progression to denote the steady changes over Faustus’ years, we watch as he goes from clothed in simply scholarly robes to something you would expect to be the costume of a king – one who liked himself very much at that. </w:t>
      </w:r>
      <w:r w:rsidR="00716E4E">
        <w:t xml:space="preserve">Several other details, such as this, </w:t>
      </w:r>
      <w:r w:rsidR="007414D3">
        <w:t xml:space="preserve">emphasise Faustus’ progression, showing how he becomes so far removed from the man he </w:t>
      </w:r>
      <w:r w:rsidR="007414D3">
        <w:lastRenderedPageBreak/>
        <w:t>was that he’s practically unrecognisable; my personal favourite is the ink stain. At the beginning of the performance</w:t>
      </w:r>
      <w:r w:rsidR="00716E4E">
        <w:t>,</w:t>
      </w:r>
      <w:r w:rsidR="007414D3">
        <w:t xml:space="preserve"> when we first meet the good Dr Faustus, </w:t>
      </w:r>
      <w:r w:rsidR="00716E4E">
        <w:t xml:space="preserve">his right hand - his writing hand - is very visibly stained with ink, the marks of the scholar that he was. Over the course of the play, you can see the ink stain ‘fade’ until it looks like the actor has </w:t>
      </w:r>
      <w:proofErr w:type="gramStart"/>
      <w:r w:rsidR="00716E4E">
        <w:t>more or less washed</w:t>
      </w:r>
      <w:proofErr w:type="gramEnd"/>
      <w:r w:rsidR="00716E4E">
        <w:t xml:space="preserve"> it off completely, leaving only traces of it on his fingernails – similar to how there are but traces left of his past self. It could also be indicative of how though he once was a highly educated scholar simply seeking more knowledge, he has since abandoned these motives, now living for simple instant pleasures brought from efforts not his own. He merely acquired a temporary tool after all, he cannot be said to have improved himself. </w:t>
      </w:r>
      <w:proofErr w:type="gramStart"/>
      <w:r w:rsidR="00716E4E">
        <w:t>Actually, it</w:t>
      </w:r>
      <w:proofErr w:type="gramEnd"/>
      <w:r w:rsidR="00716E4E">
        <w:t xml:space="preserve"> shows he takes a remarkable step back from being the active force in his life; why should he need to do anything, pursue anything, when he can call on Mephistopheles to simply snap his fingers or chant a spell?</w:t>
      </w:r>
    </w:p>
    <w:p w14:paraId="49E02BE6" w14:textId="2DEA02AC" w:rsidR="00716E4E" w:rsidRDefault="00716E4E">
      <w:r>
        <w:t>Another aspect from early in the play that is rather interesting would be the use of living props. This does happen over the course of the play</w:t>
      </w:r>
      <w:r w:rsidR="0062417B">
        <w:t>,</w:t>
      </w:r>
      <w:r>
        <w:t xml:space="preserve"> but to a lesser extent and less obviously than at the start – </w:t>
      </w:r>
      <w:r w:rsidR="0062417B">
        <w:t xml:space="preserve">and the very end. Upon first meeting Faustus, it is no spoiler to say he is in his study, indicated by his desk on stage – and little else besides. However, as Faustus rants about the spell books, cast members dressed in all-black versions of period typical clothes act as living props – the bookshelves, to be specific. They hold up a book each and follow Faustus across the stage when necessary, drawing ever closer as Faustus grows closer to his first conjuring. It gives the illusion that the shadows are </w:t>
      </w:r>
      <w:proofErr w:type="gramStart"/>
      <w:r w:rsidR="0062417B">
        <w:t>growing</w:t>
      </w:r>
      <w:proofErr w:type="gramEnd"/>
      <w:r w:rsidR="0062417B">
        <w:t xml:space="preserve"> and the walls are closing in, the focus being solely on Dr Faustus as he reads the heretical magic within the book he’s starting to favour. Looking at the performance objectively</w:t>
      </w:r>
      <w:r w:rsidR="00C6625C">
        <w:t>,</w:t>
      </w:r>
      <w:r w:rsidR="0062417B">
        <w:t xml:space="preserve"> you could say they were </w:t>
      </w:r>
      <w:proofErr w:type="gramStart"/>
      <w:r w:rsidR="0062417B">
        <w:t>pretty minimal</w:t>
      </w:r>
      <w:proofErr w:type="gramEnd"/>
      <w:r w:rsidR="0062417B">
        <w:t xml:space="preserve"> with the props; however</w:t>
      </w:r>
      <w:r w:rsidR="00C6625C">
        <w:t>,</w:t>
      </w:r>
      <w:r w:rsidR="0062417B">
        <w:t xml:space="preserve"> you cannot deny that they knew h</w:t>
      </w:r>
      <w:r w:rsidR="00C6625C">
        <w:t>ow</w:t>
      </w:r>
      <w:r w:rsidR="0062417B">
        <w:t xml:space="preserve"> to use the ones that they had to their best advantage.  </w:t>
      </w:r>
    </w:p>
    <w:p w14:paraId="74963B5D" w14:textId="1FEC3F9C" w:rsidR="0062417B" w:rsidRDefault="0062417B">
      <w:r>
        <w:t xml:space="preserve">Overall, </w:t>
      </w:r>
      <w:proofErr w:type="gramStart"/>
      <w:r>
        <w:t>whether or not</w:t>
      </w:r>
      <w:proofErr w:type="gramEnd"/>
      <w:r>
        <w:t xml:space="preserve"> one likes the play is a matter of taste</w:t>
      </w:r>
      <w:r w:rsidR="00C6625C">
        <w:t>. It has many strong points as well as failings or aspects where it falls short—the question is simply how you see the balance of them and how you feel initially when you first walk away after watching it for the first time. Though perhaps if you were closer to the stage, the fake blood you walked away wearing might influence you somewhat—</w:t>
      </w:r>
      <w:r>
        <w:t xml:space="preserve">there was certainly a splash zone. </w:t>
      </w:r>
    </w:p>
    <w:sectPr w:rsidR="006241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7F7"/>
    <w:rsid w:val="00130AD1"/>
    <w:rsid w:val="0013622B"/>
    <w:rsid w:val="001D401B"/>
    <w:rsid w:val="00210C93"/>
    <w:rsid w:val="002A23F4"/>
    <w:rsid w:val="00415420"/>
    <w:rsid w:val="004848D1"/>
    <w:rsid w:val="0062417B"/>
    <w:rsid w:val="00672AAA"/>
    <w:rsid w:val="007071BF"/>
    <w:rsid w:val="00716E4E"/>
    <w:rsid w:val="007232E5"/>
    <w:rsid w:val="007414D3"/>
    <w:rsid w:val="007667F1"/>
    <w:rsid w:val="008025F4"/>
    <w:rsid w:val="008E37F7"/>
    <w:rsid w:val="00910314"/>
    <w:rsid w:val="009B5937"/>
    <w:rsid w:val="009E4F43"/>
    <w:rsid w:val="00AE0F70"/>
    <w:rsid w:val="00B416B0"/>
    <w:rsid w:val="00B72390"/>
    <w:rsid w:val="00C6625C"/>
    <w:rsid w:val="00EF1662"/>
    <w:rsid w:val="00F93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8B404"/>
  <w15:chartTrackingRefBased/>
  <w15:docId w15:val="{37A5887C-39E4-4E55-B95F-DA8BAD894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7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7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7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7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7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7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7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7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7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7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7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7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7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7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7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7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7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7F7"/>
    <w:rPr>
      <w:rFonts w:eastAsiaTheme="majorEastAsia" w:cstheme="majorBidi"/>
      <w:color w:val="272727" w:themeColor="text1" w:themeTint="D8"/>
    </w:rPr>
  </w:style>
  <w:style w:type="paragraph" w:styleId="Title">
    <w:name w:val="Title"/>
    <w:basedOn w:val="Normal"/>
    <w:next w:val="Normal"/>
    <w:link w:val="TitleChar"/>
    <w:uiPriority w:val="10"/>
    <w:qFormat/>
    <w:rsid w:val="008E37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7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7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7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7F7"/>
    <w:pPr>
      <w:spacing w:before="160"/>
      <w:jc w:val="center"/>
    </w:pPr>
    <w:rPr>
      <w:i/>
      <w:iCs/>
      <w:color w:val="404040" w:themeColor="text1" w:themeTint="BF"/>
    </w:rPr>
  </w:style>
  <w:style w:type="character" w:customStyle="1" w:styleId="QuoteChar">
    <w:name w:val="Quote Char"/>
    <w:basedOn w:val="DefaultParagraphFont"/>
    <w:link w:val="Quote"/>
    <w:uiPriority w:val="29"/>
    <w:rsid w:val="008E37F7"/>
    <w:rPr>
      <w:i/>
      <w:iCs/>
      <w:color w:val="404040" w:themeColor="text1" w:themeTint="BF"/>
    </w:rPr>
  </w:style>
  <w:style w:type="paragraph" w:styleId="ListParagraph">
    <w:name w:val="List Paragraph"/>
    <w:basedOn w:val="Normal"/>
    <w:uiPriority w:val="34"/>
    <w:qFormat/>
    <w:rsid w:val="008E37F7"/>
    <w:pPr>
      <w:ind w:left="720"/>
      <w:contextualSpacing/>
    </w:pPr>
  </w:style>
  <w:style w:type="character" w:styleId="IntenseEmphasis">
    <w:name w:val="Intense Emphasis"/>
    <w:basedOn w:val="DefaultParagraphFont"/>
    <w:uiPriority w:val="21"/>
    <w:qFormat/>
    <w:rsid w:val="008E37F7"/>
    <w:rPr>
      <w:i/>
      <w:iCs/>
      <w:color w:val="0F4761" w:themeColor="accent1" w:themeShade="BF"/>
    </w:rPr>
  </w:style>
  <w:style w:type="paragraph" w:styleId="IntenseQuote">
    <w:name w:val="Intense Quote"/>
    <w:basedOn w:val="Normal"/>
    <w:next w:val="Normal"/>
    <w:link w:val="IntenseQuoteChar"/>
    <w:uiPriority w:val="30"/>
    <w:qFormat/>
    <w:rsid w:val="008E37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7F7"/>
    <w:rPr>
      <w:i/>
      <w:iCs/>
      <w:color w:val="0F4761" w:themeColor="accent1" w:themeShade="BF"/>
    </w:rPr>
  </w:style>
  <w:style w:type="character" w:styleId="IntenseReference">
    <w:name w:val="Intense Reference"/>
    <w:basedOn w:val="DefaultParagraphFont"/>
    <w:uiPriority w:val="32"/>
    <w:qFormat/>
    <w:rsid w:val="008E37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7210</TotalTime>
  <Pages>2</Pages>
  <Words>1171</Words>
  <Characters>5570</Characters>
  <Application>Microsoft Office Word</Application>
  <DocSecurity>0</DocSecurity>
  <Lines>73</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1</cp:revision>
  <dcterms:created xsi:type="dcterms:W3CDTF">2024-10-02T13:31:00Z</dcterms:created>
  <dcterms:modified xsi:type="dcterms:W3CDTF">2024-10-07T13:41:00Z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d10b5738-94ec-497e-a78f-8ccc9a38fed8</vt:lpwstr>
  </property>
</Properties>
</file>