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51569B4" w14:textId="6184F9BA" w:rsidR="00A42594" w:rsidRPr="00A42594" w:rsidRDefault="00A42594" w:rsidP="00A42594">
      <w:pPr>
        <w:pStyle w:val="Title"/>
        <w:jc w:val="both"/>
      </w:pPr>
      <w:bookmarkStart w:id="0" w:name="_gq8y9vbg6kas" w:colFirst="0" w:colLast="0"/>
      <w:bookmarkStart w:id="1" w:name="_5prhdw64ngx8" w:colFirst="0" w:colLast="0"/>
      <w:bookmarkStart w:id="2" w:name="_bk82rr4t7brj" w:colFirst="0" w:colLast="0"/>
      <w:bookmarkEnd w:id="0"/>
      <w:bookmarkEnd w:id="1"/>
      <w:bookmarkEnd w:id="2"/>
      <w:proofErr w:type="gramStart"/>
      <w:r>
        <w:t>PROGRAME :BA</w:t>
      </w:r>
      <w:proofErr w:type="gramEnd"/>
      <w:r>
        <w:t xml:space="preserve"> BUSINESS MANAGEMENT</w:t>
      </w:r>
    </w:p>
    <w:p w14:paraId="00000006" w14:textId="77777777" w:rsidR="00DA1F65" w:rsidRDefault="00DA1F65">
      <w:pPr>
        <w:pStyle w:val="Title"/>
      </w:pPr>
      <w:bookmarkStart w:id="3" w:name="_3whljed9wne5" w:colFirst="0" w:colLast="0"/>
      <w:bookmarkEnd w:id="3"/>
    </w:p>
    <w:p w14:paraId="00000007" w14:textId="05ABFBDC" w:rsidR="00DA1F65" w:rsidRDefault="00A42594" w:rsidP="00A42594">
      <w:pPr>
        <w:pStyle w:val="Title"/>
        <w:jc w:val="both"/>
      </w:pPr>
      <w:bookmarkStart w:id="4" w:name="_m04diy1o620f" w:colFirst="0" w:colLast="0"/>
      <w:bookmarkEnd w:id="4"/>
      <w:proofErr w:type="gramStart"/>
      <w:r>
        <w:t>MODULE :</w:t>
      </w:r>
      <w:proofErr w:type="gramEnd"/>
      <w:r>
        <w:t xml:space="preserve"> Leadership and Management, Theory and Practice</w:t>
      </w:r>
    </w:p>
    <w:p w14:paraId="6BEFB649" w14:textId="77777777" w:rsidR="00A42594" w:rsidRDefault="00A42594" w:rsidP="00A42594">
      <w:pPr>
        <w:pStyle w:val="Title"/>
        <w:jc w:val="both"/>
      </w:pPr>
      <w:bookmarkStart w:id="5" w:name="_x933e06wqbfk" w:colFirst="0" w:colLast="0"/>
      <w:bookmarkEnd w:id="5"/>
      <w:r>
        <w:t xml:space="preserve">MODULE CODE: LCBB6003  </w:t>
      </w:r>
    </w:p>
    <w:p w14:paraId="74B11E1C" w14:textId="579E2994" w:rsidR="00A42594" w:rsidRPr="00A42594" w:rsidRDefault="00A42594" w:rsidP="00A42594">
      <w:pPr>
        <w:pStyle w:val="Title"/>
        <w:jc w:val="both"/>
      </w:pPr>
      <w:r>
        <w:t xml:space="preserve">MODULE LEADER: MUSHFIQUR RAHMAN ASSIGNMENT </w:t>
      </w:r>
      <w:proofErr w:type="gramStart"/>
      <w:r>
        <w:t>TITLE :</w:t>
      </w:r>
      <w:proofErr w:type="gramEnd"/>
      <w:r>
        <w:t xml:space="preserve"> GROUP REPORT AND PRESENTATION</w:t>
      </w:r>
    </w:p>
    <w:p w14:paraId="454E2914" w14:textId="77777777" w:rsidR="00F82A61" w:rsidRDefault="00F82A61" w:rsidP="00F82A61"/>
    <w:p w14:paraId="2A681B71" w14:textId="376AF441" w:rsidR="00F82A61" w:rsidRPr="00F82A61" w:rsidRDefault="003F6E89" w:rsidP="003F6E89">
      <w:pPr>
        <w:pStyle w:val="Title"/>
        <w:rPr>
          <w:lang w:val="en-US"/>
        </w:rPr>
      </w:pPr>
      <w:r>
        <w:rPr>
          <w:lang w:val="en-US"/>
        </w:rPr>
        <w:t>NAME</w:t>
      </w:r>
      <w:r w:rsidR="00A42594">
        <w:rPr>
          <w:lang w:val="en-US"/>
        </w:rPr>
        <w:t xml:space="preserve">: </w:t>
      </w:r>
    </w:p>
    <w:p w14:paraId="76F187DA" w14:textId="77777777" w:rsidR="00F82A61" w:rsidRPr="00F82A61" w:rsidRDefault="00F82A61" w:rsidP="00A42594">
      <w:pPr>
        <w:pStyle w:val="Title"/>
        <w:rPr>
          <w:lang w:val="en-US"/>
        </w:rPr>
      </w:pPr>
      <w:r w:rsidRPr="00F82A61">
        <w:rPr>
          <w:lang w:val="en-US"/>
        </w:rPr>
        <w:t>Marius Moldoveanu (2023028)</w:t>
      </w:r>
    </w:p>
    <w:p w14:paraId="00000009" w14:textId="77777777" w:rsidR="00DA1F65" w:rsidRDefault="00000000">
      <w:pPr>
        <w:pStyle w:val="Heading1"/>
      </w:pPr>
      <w:bookmarkStart w:id="6" w:name="_g0tnzval9nnx" w:colFirst="0" w:colLast="0"/>
      <w:bookmarkEnd w:id="6"/>
      <w:r>
        <w:br w:type="page"/>
      </w:r>
    </w:p>
    <w:p w14:paraId="0000006B" w14:textId="77777777" w:rsidR="00DA1F65" w:rsidRDefault="00000000">
      <w:pPr>
        <w:pStyle w:val="Heading1"/>
      </w:pPr>
      <w:bookmarkStart w:id="7" w:name="_fc25os5hcn96" w:colFirst="0" w:colLast="0"/>
      <w:bookmarkStart w:id="8" w:name="_hphngpfxscy" w:colFirst="0" w:colLast="0"/>
      <w:bookmarkEnd w:id="7"/>
      <w:bookmarkEnd w:id="8"/>
      <w:r>
        <w:lastRenderedPageBreak/>
        <w:t>Slide 11: Long-Term Sustainability</w:t>
      </w:r>
    </w:p>
    <w:p w14:paraId="0000006C" w14:textId="77777777" w:rsidR="00DA1F65" w:rsidRDefault="00000000">
      <w:pPr>
        <w:numPr>
          <w:ilvl w:val="0"/>
          <w:numId w:val="11"/>
        </w:numPr>
      </w:pPr>
      <w:r>
        <w:t xml:space="preserve">Welch's leadership </w:t>
      </w:r>
      <w:proofErr w:type="spellStart"/>
      <w:r>
        <w:t>practises</w:t>
      </w:r>
      <w:proofErr w:type="spellEnd"/>
      <w:r>
        <w:t xml:space="preserve"> are sustainable if his initiatives and modifications last. </w:t>
      </w:r>
    </w:p>
    <w:p w14:paraId="0000006D" w14:textId="77777777" w:rsidR="00DA1F65" w:rsidRDefault="00000000">
      <w:pPr>
        <w:numPr>
          <w:ilvl w:val="0"/>
          <w:numId w:val="11"/>
        </w:numPr>
      </w:pPr>
      <w:r>
        <w:t>Welch's leadership style produced short-term results, but its long-term effects should be examined (</w:t>
      </w:r>
      <w:proofErr w:type="spellStart"/>
      <w:r>
        <w:t>Snihur</w:t>
      </w:r>
      <w:proofErr w:type="spellEnd"/>
      <w:r>
        <w:t xml:space="preserve">, Thomas and </w:t>
      </w:r>
      <w:proofErr w:type="spellStart"/>
      <w:r>
        <w:t>Burgelman</w:t>
      </w:r>
      <w:proofErr w:type="spellEnd"/>
      <w:r>
        <w:t>, 2023).</w:t>
      </w:r>
    </w:p>
    <w:p w14:paraId="0000006E" w14:textId="77777777" w:rsidR="00DA1F65" w:rsidRDefault="00000000">
      <w:pPr>
        <w:numPr>
          <w:ilvl w:val="0"/>
          <w:numId w:val="11"/>
        </w:numPr>
      </w:pPr>
      <w:r>
        <w:t xml:space="preserve">The rigorous and competitive workplace may have stressed and </w:t>
      </w:r>
      <w:proofErr w:type="gramStart"/>
      <w:r>
        <w:t>burned out</w:t>
      </w:r>
      <w:proofErr w:type="gramEnd"/>
      <w:r>
        <w:t xml:space="preserve"> employees, lowering morale and well-being.</w:t>
      </w:r>
    </w:p>
    <w:p w14:paraId="0000006F" w14:textId="77777777" w:rsidR="00DA1F65" w:rsidRDefault="00000000">
      <w:pPr>
        <w:numPr>
          <w:ilvl w:val="0"/>
          <w:numId w:val="11"/>
        </w:numPr>
      </w:pPr>
      <w:r>
        <w:t xml:space="preserve">GE may have needed to adapt Welch's leadership model to changing business landscapes and employee expectations for long-term survival. </w:t>
      </w:r>
    </w:p>
    <w:p w14:paraId="00000070" w14:textId="77777777" w:rsidR="00DA1F65" w:rsidRDefault="00DA1F65"/>
    <w:p w14:paraId="00000071" w14:textId="77777777" w:rsidR="00DA1F65" w:rsidRDefault="00000000">
      <w:pPr>
        <w:rPr>
          <w:b/>
        </w:rPr>
      </w:pPr>
      <w:r>
        <w:rPr>
          <w:b/>
        </w:rPr>
        <w:t xml:space="preserve">Speaker Notes: </w:t>
      </w:r>
    </w:p>
    <w:p w14:paraId="00000072" w14:textId="77777777" w:rsidR="00DA1F65" w:rsidRDefault="00000000">
      <w:r>
        <w:t xml:space="preserve">Welch's leadership </w:t>
      </w:r>
      <w:proofErr w:type="spellStart"/>
      <w:r>
        <w:t>practises</w:t>
      </w:r>
      <w:proofErr w:type="spellEnd"/>
      <w:r>
        <w:t xml:space="preserve"> are sustainable if his initiatives and modifications last. Welch's leadership style produced short-term results, but its long-term effects should be examined.</w:t>
      </w:r>
    </w:p>
    <w:p w14:paraId="00000073" w14:textId="77777777" w:rsidR="00DA1F65" w:rsidRDefault="00000000">
      <w:r>
        <w:t>Short-term results over strategic planning are a risk. Focusing on quick benefits may have overlooked opportunities or underinvested in future development and innovation.</w:t>
      </w:r>
    </w:p>
    <w:p w14:paraId="00000074" w14:textId="77777777" w:rsidR="00DA1F65" w:rsidRDefault="00000000">
      <w:r>
        <w:t xml:space="preserve">The rigorous and competitive workplace may have stressed and </w:t>
      </w:r>
      <w:proofErr w:type="gramStart"/>
      <w:r>
        <w:t>burned out</w:t>
      </w:r>
      <w:proofErr w:type="gramEnd"/>
      <w:r>
        <w:t xml:space="preserve"> employees, lowering morale and well-being (</w:t>
      </w:r>
      <w:proofErr w:type="spellStart"/>
      <w:r>
        <w:t>Poór</w:t>
      </w:r>
      <w:proofErr w:type="spellEnd"/>
      <w:r>
        <w:t xml:space="preserve"> </w:t>
      </w:r>
      <w:r>
        <w:rPr>
          <w:i/>
        </w:rPr>
        <w:t xml:space="preserve">et al., </w:t>
      </w:r>
      <w:r>
        <w:t>2023).</w:t>
      </w:r>
    </w:p>
    <w:p w14:paraId="00000075" w14:textId="77777777" w:rsidR="00DA1F65" w:rsidRDefault="00000000">
      <w:r>
        <w:t>GE may have needed to adapt Welch's leadership model to changing business landscapes and employee expectations for long-term survival. Leadership practices must be evaluated and improved to ensure the company's success after Welch.</w:t>
      </w:r>
    </w:p>
    <w:p w14:paraId="00000076" w14:textId="77777777" w:rsidR="00DA1F65" w:rsidRDefault="00000000">
      <w:pPr>
        <w:pStyle w:val="Heading1"/>
      </w:pPr>
      <w:bookmarkStart w:id="9" w:name="_4joebc4ji5ch" w:colFirst="0" w:colLast="0"/>
      <w:bookmarkEnd w:id="9"/>
      <w:r>
        <w:t>Slide 12: Leadership Style and Organizational Culture</w:t>
      </w:r>
    </w:p>
    <w:p w14:paraId="00000077" w14:textId="77777777" w:rsidR="00DA1F65" w:rsidRDefault="00000000">
      <w:pPr>
        <w:numPr>
          <w:ilvl w:val="0"/>
          <w:numId w:val="21"/>
        </w:numPr>
      </w:pPr>
      <w:r>
        <w:t xml:space="preserve">Jack Welch's tough leadership formed GE's culture. </w:t>
      </w:r>
    </w:p>
    <w:p w14:paraId="00000078" w14:textId="77777777" w:rsidR="00DA1F65" w:rsidRDefault="00000000">
      <w:pPr>
        <w:numPr>
          <w:ilvl w:val="0"/>
          <w:numId w:val="21"/>
        </w:numPr>
      </w:pPr>
      <w:r>
        <w:t xml:space="preserve">His direction </w:t>
      </w:r>
      <w:proofErr w:type="spellStart"/>
      <w:r>
        <w:t>energised</w:t>
      </w:r>
      <w:proofErr w:type="spellEnd"/>
      <w:r>
        <w:t xml:space="preserve"> the </w:t>
      </w:r>
      <w:proofErr w:type="spellStart"/>
      <w:r>
        <w:t>organisation</w:t>
      </w:r>
      <w:proofErr w:type="spellEnd"/>
      <w:r>
        <w:t xml:space="preserve">. </w:t>
      </w:r>
    </w:p>
    <w:p w14:paraId="00000079" w14:textId="77777777" w:rsidR="00DA1F65" w:rsidRDefault="00000000">
      <w:pPr>
        <w:numPr>
          <w:ilvl w:val="0"/>
          <w:numId w:val="21"/>
        </w:numPr>
      </w:pPr>
      <w:r>
        <w:t xml:space="preserve">Welch's boundaryless </w:t>
      </w:r>
      <w:proofErr w:type="spellStart"/>
      <w:r>
        <w:t>organisation</w:t>
      </w:r>
      <w:proofErr w:type="spellEnd"/>
      <w:r>
        <w:t xml:space="preserve"> promoted cooperation and innovation, aligning with GE's mission of breaking down creative and responsiveness barriers (</w:t>
      </w:r>
      <w:proofErr w:type="spellStart"/>
      <w:r>
        <w:t>Allio</w:t>
      </w:r>
      <w:proofErr w:type="spellEnd"/>
      <w:r>
        <w:t>, 2023).</w:t>
      </w:r>
    </w:p>
    <w:p w14:paraId="0000007A" w14:textId="77777777" w:rsidR="00DA1F65" w:rsidRDefault="00000000">
      <w:pPr>
        <w:rPr>
          <w:b/>
        </w:rPr>
      </w:pPr>
      <w:r>
        <w:rPr>
          <w:b/>
        </w:rPr>
        <w:t xml:space="preserve">Speaker Notes: </w:t>
      </w:r>
    </w:p>
    <w:p w14:paraId="0000007B" w14:textId="77777777" w:rsidR="00DA1F65" w:rsidRDefault="00000000">
      <w:r>
        <w:t xml:space="preserve">Jack Welch's dynamic and demanding leadership shaped GE's culture. His leadership gave the </w:t>
      </w:r>
      <w:proofErr w:type="spellStart"/>
      <w:r>
        <w:t>organisation</w:t>
      </w:r>
      <w:proofErr w:type="spellEnd"/>
      <w:r>
        <w:t xml:space="preserve"> purpose and energy. Performance and outcomes became the culture. Welch's boundaryless </w:t>
      </w:r>
      <w:proofErr w:type="spellStart"/>
      <w:r>
        <w:t>organisation</w:t>
      </w:r>
      <w:proofErr w:type="spellEnd"/>
      <w:r>
        <w:t xml:space="preserve"> promoted cooperation and innovation, aligning with GE's goal of tearing down boundaries for creativity and responsiveness (</w:t>
      </w:r>
      <w:proofErr w:type="spellStart"/>
      <w:r>
        <w:t>Allio</w:t>
      </w:r>
      <w:proofErr w:type="spellEnd"/>
      <w:r>
        <w:t xml:space="preserve">, 2023). </w:t>
      </w:r>
    </w:p>
    <w:p w14:paraId="0000007C" w14:textId="77777777" w:rsidR="00DA1F65" w:rsidRDefault="00000000">
      <w:pPr>
        <w:pStyle w:val="Heading1"/>
      </w:pPr>
      <w:bookmarkStart w:id="10" w:name="_mt82dq2uyt4l" w:colFirst="0" w:colLast="0"/>
      <w:bookmarkEnd w:id="10"/>
      <w:r>
        <w:lastRenderedPageBreak/>
        <w:t>Slide 13: Leadership Style and Organizational Culture (Cont.)</w:t>
      </w:r>
    </w:p>
    <w:p w14:paraId="0000007D" w14:textId="77777777" w:rsidR="00DA1F65" w:rsidRDefault="00000000">
      <w:pPr>
        <w:numPr>
          <w:ilvl w:val="0"/>
          <w:numId w:val="21"/>
        </w:numPr>
      </w:pPr>
      <w:r>
        <w:t>Welch's strict management may have hurt employee morale. Some workers excelled, but others struggled to balance work and life.</w:t>
      </w:r>
    </w:p>
    <w:p w14:paraId="0000007E" w14:textId="77777777" w:rsidR="00DA1F65" w:rsidRDefault="00000000">
      <w:pPr>
        <w:numPr>
          <w:ilvl w:val="0"/>
          <w:numId w:val="21"/>
        </w:numPr>
      </w:pPr>
      <w:r>
        <w:t>Company culture affects staff commitment and retention (</w:t>
      </w:r>
      <w:proofErr w:type="spellStart"/>
      <w:r>
        <w:t>Aranki</w:t>
      </w:r>
      <w:proofErr w:type="spellEnd"/>
      <w:r>
        <w:t xml:space="preserve">, </w:t>
      </w:r>
      <w:proofErr w:type="spellStart"/>
      <w:r>
        <w:t>Suifan</w:t>
      </w:r>
      <w:proofErr w:type="spellEnd"/>
      <w:r>
        <w:t xml:space="preserve">, and </w:t>
      </w:r>
      <w:proofErr w:type="spellStart"/>
      <w:r>
        <w:t>Sweis</w:t>
      </w:r>
      <w:proofErr w:type="spellEnd"/>
      <w:r>
        <w:t xml:space="preserve">, 2019). </w:t>
      </w:r>
    </w:p>
    <w:p w14:paraId="0000007F" w14:textId="77777777" w:rsidR="00DA1F65" w:rsidRDefault="00000000">
      <w:pPr>
        <w:numPr>
          <w:ilvl w:val="0"/>
          <w:numId w:val="21"/>
        </w:numPr>
      </w:pPr>
      <w:r>
        <w:t xml:space="preserve">Performance-driven cultures helped GE succeed. </w:t>
      </w:r>
    </w:p>
    <w:p w14:paraId="00000080" w14:textId="77777777" w:rsidR="00DA1F65" w:rsidRDefault="00000000">
      <w:pPr>
        <w:numPr>
          <w:ilvl w:val="0"/>
          <w:numId w:val="21"/>
        </w:numPr>
      </w:pPr>
      <w:r>
        <w:t>Keeping personnel who fought the culture may have been challenging.</w:t>
      </w:r>
    </w:p>
    <w:p w14:paraId="00000081" w14:textId="77777777" w:rsidR="00DA1F65" w:rsidRDefault="00DA1F65"/>
    <w:p w14:paraId="00000082" w14:textId="77777777" w:rsidR="00DA1F65" w:rsidRDefault="00000000">
      <w:pPr>
        <w:rPr>
          <w:b/>
        </w:rPr>
      </w:pPr>
      <w:r>
        <w:rPr>
          <w:b/>
        </w:rPr>
        <w:t xml:space="preserve">Speaker Notes: </w:t>
      </w:r>
    </w:p>
    <w:p w14:paraId="00000083" w14:textId="77777777" w:rsidR="00DA1F65" w:rsidRDefault="00000000">
      <w:r>
        <w:t xml:space="preserve">Welch's rigorous leadership may have affected staff engagement and retention. Some employees thrived in such an environment, but others may have struggled to combine work and life. </w:t>
      </w:r>
      <w:proofErr w:type="spellStart"/>
      <w:r>
        <w:t>Organisational</w:t>
      </w:r>
      <w:proofErr w:type="spellEnd"/>
      <w:r>
        <w:t xml:space="preserve"> culture affected employee commitment and retention (</w:t>
      </w:r>
      <w:proofErr w:type="spellStart"/>
      <w:r>
        <w:t>Aranki</w:t>
      </w:r>
      <w:proofErr w:type="spellEnd"/>
      <w:r>
        <w:t xml:space="preserve">, </w:t>
      </w:r>
      <w:proofErr w:type="spellStart"/>
      <w:r>
        <w:t>Suifan</w:t>
      </w:r>
      <w:proofErr w:type="spellEnd"/>
      <w:r>
        <w:t xml:space="preserve">, and </w:t>
      </w:r>
      <w:proofErr w:type="spellStart"/>
      <w:r>
        <w:t>Sweis</w:t>
      </w:r>
      <w:proofErr w:type="spellEnd"/>
      <w:r>
        <w:t>, 2019). Performance-driven cultures kept employees engaged and helped GE succeed. However, keeping staff who battled with the culture could have been difficult.</w:t>
      </w:r>
    </w:p>
    <w:p w14:paraId="00000084" w14:textId="77777777" w:rsidR="00DA1F65" w:rsidRDefault="00000000">
      <w:pPr>
        <w:pStyle w:val="Heading1"/>
      </w:pPr>
      <w:bookmarkStart w:id="11" w:name="_8g9r6axqe49g" w:colFirst="0" w:colLast="0"/>
      <w:bookmarkEnd w:id="11"/>
      <w:r>
        <w:t>Slide 13: Impact on Stakeholders</w:t>
      </w:r>
    </w:p>
    <w:p w14:paraId="00000085" w14:textId="77777777" w:rsidR="00DA1F65" w:rsidRDefault="00000000">
      <w:pPr>
        <w:numPr>
          <w:ilvl w:val="0"/>
          <w:numId w:val="5"/>
        </w:numPr>
      </w:pPr>
      <w:r>
        <w:t xml:space="preserve">Welch led stakeholders differently. </w:t>
      </w:r>
    </w:p>
    <w:p w14:paraId="00000086" w14:textId="77777777" w:rsidR="00DA1F65" w:rsidRDefault="00000000">
      <w:pPr>
        <w:numPr>
          <w:ilvl w:val="0"/>
          <w:numId w:val="5"/>
        </w:numPr>
      </w:pPr>
      <w:r>
        <w:t xml:space="preserve">Some employees flourished in the performance-driven culture, while others suffered with Rank and Yank. Welch's market cap growth helped GE stockholders. </w:t>
      </w:r>
    </w:p>
    <w:p w14:paraId="00000087" w14:textId="77777777" w:rsidR="00DA1F65" w:rsidRDefault="00000000">
      <w:pPr>
        <w:numPr>
          <w:ilvl w:val="0"/>
          <w:numId w:val="5"/>
        </w:numPr>
      </w:pPr>
      <w:r>
        <w:t xml:space="preserve">Customer loyalty required exceeding expectations and beating competitors (Rafiq, Rai and Hussain, 2020). </w:t>
      </w:r>
    </w:p>
    <w:p w14:paraId="00000088" w14:textId="77777777" w:rsidR="00DA1F65" w:rsidRDefault="00000000">
      <w:pPr>
        <w:numPr>
          <w:ilvl w:val="0"/>
          <w:numId w:val="5"/>
        </w:numPr>
      </w:pPr>
      <w:r>
        <w:t xml:space="preserve">Welch had to confront scandals to maintain stakeholder trust. </w:t>
      </w:r>
    </w:p>
    <w:p w14:paraId="00000089" w14:textId="77777777" w:rsidR="00DA1F65" w:rsidRDefault="00000000">
      <w:pPr>
        <w:numPr>
          <w:ilvl w:val="0"/>
          <w:numId w:val="5"/>
        </w:numPr>
      </w:pPr>
      <w:r>
        <w:t>Stakeholder grievances needed open communication and ethical decision-making.</w:t>
      </w:r>
    </w:p>
    <w:p w14:paraId="0000008A" w14:textId="77777777" w:rsidR="00DA1F65" w:rsidRDefault="00000000">
      <w:r>
        <w:t>Speaker Notes</w:t>
      </w:r>
    </w:p>
    <w:p w14:paraId="0000008B" w14:textId="77777777" w:rsidR="00DA1F65" w:rsidRDefault="00000000">
      <w:r>
        <w:t>Welch's leadership affected stakeholders differently. Some employees thrived in the performance-driven culture, while others struggled with the Rank and Yank system. Welch's market capitalization growth benefited GE shareholders. However, short-term focus and probable neglect of long-term strategic planning may have generated concerns. Under Welch, the company's creative and high-quality products and services determined customer pleasure and loyalty. Maintaining customer connections required meeting customer expectations and outperforming the competition (Rafiq, Rai and Hussain, 2020). Maintaining stakeholder trust and confidence during Welch's tenure required addressing any scandals or problems. Addressing stakeholder complaints required open communication and ethical decision-making.</w:t>
      </w:r>
    </w:p>
    <w:p w14:paraId="0000008C" w14:textId="77777777" w:rsidR="00DA1F65" w:rsidRDefault="00000000">
      <w:pPr>
        <w:pStyle w:val="Heading1"/>
      </w:pPr>
      <w:bookmarkStart w:id="12" w:name="_nu2ir9qklht9" w:colFirst="0" w:colLast="0"/>
      <w:bookmarkEnd w:id="12"/>
      <w:r>
        <w:lastRenderedPageBreak/>
        <w:t>Slide 14: Leadership Legacy and Succession Planning</w:t>
      </w:r>
    </w:p>
    <w:p w14:paraId="0000008D" w14:textId="77777777" w:rsidR="00DA1F65" w:rsidRDefault="00000000">
      <w:pPr>
        <w:numPr>
          <w:ilvl w:val="0"/>
          <w:numId w:val="9"/>
        </w:numPr>
      </w:pPr>
      <w:r>
        <w:t xml:space="preserve">GE's identity is performance excellence and boundaryless </w:t>
      </w:r>
      <w:proofErr w:type="spellStart"/>
      <w:r>
        <w:t>organisation</w:t>
      </w:r>
      <w:proofErr w:type="spellEnd"/>
      <w:r>
        <w:t xml:space="preserve">. </w:t>
      </w:r>
    </w:p>
    <w:p w14:paraId="0000008E" w14:textId="77777777" w:rsidR="00DA1F65" w:rsidRDefault="00000000">
      <w:pPr>
        <w:numPr>
          <w:ilvl w:val="0"/>
          <w:numId w:val="9"/>
        </w:numPr>
      </w:pPr>
      <w:r>
        <w:t>Welch's leadership changed GE.</w:t>
      </w:r>
    </w:p>
    <w:p w14:paraId="0000008F" w14:textId="77777777" w:rsidR="00DA1F65" w:rsidRDefault="00000000">
      <w:pPr>
        <w:numPr>
          <w:ilvl w:val="0"/>
          <w:numId w:val="9"/>
        </w:numPr>
      </w:pPr>
      <w:r>
        <w:t xml:space="preserve">GE's succession planning identified and developed leaders. </w:t>
      </w:r>
    </w:p>
    <w:p w14:paraId="00000090" w14:textId="77777777" w:rsidR="00DA1F65" w:rsidRDefault="00000000">
      <w:pPr>
        <w:numPr>
          <w:ilvl w:val="0"/>
          <w:numId w:val="9"/>
        </w:numPr>
      </w:pPr>
      <w:r>
        <w:t>Welch's talent management prepared talented executives for leadership shifts (HBR, 2020).</w:t>
      </w:r>
    </w:p>
    <w:p w14:paraId="00000091" w14:textId="77777777" w:rsidR="00DA1F65" w:rsidRDefault="00000000">
      <w:r>
        <w:t>Speaker Notes</w:t>
      </w:r>
    </w:p>
    <w:p w14:paraId="00000092" w14:textId="77777777" w:rsidR="00DA1F65" w:rsidRDefault="00000000">
      <w:r>
        <w:t xml:space="preserve">GE's culture was shaped by Jack Welch. Performance excellence and boundaryless </w:t>
      </w:r>
      <w:proofErr w:type="spellStart"/>
      <w:r>
        <w:t>organisational</w:t>
      </w:r>
      <w:proofErr w:type="spellEnd"/>
      <w:r>
        <w:t xml:space="preserve"> frameworks become GE's identity. Welch's vision and activities transformed GE during and after his tenure.</w:t>
      </w:r>
    </w:p>
    <w:p w14:paraId="00000093" w14:textId="77777777" w:rsidR="00DA1F65" w:rsidRDefault="00000000">
      <w:r>
        <w:t>GE's succession planning methodology identified and groomed future leaders. Welch's talent management helped prepare skilled executives for leadership changes (HBR, 2020). His successors had to adapt to new problems and opportunities while building on Welch's legacy to succeed.</w:t>
      </w:r>
    </w:p>
    <w:p w14:paraId="000000C2" w14:textId="64FEA30D" w:rsidR="00DA1F65" w:rsidRDefault="00DA1F65">
      <w:bookmarkStart w:id="13" w:name="_xuup0y8hij7p" w:colFirst="0" w:colLast="0"/>
      <w:bookmarkEnd w:id="13"/>
    </w:p>
    <w:p w14:paraId="1AA0A520" w14:textId="77777777" w:rsidR="00A54361" w:rsidRDefault="00A54361"/>
    <w:p w14:paraId="26ED7EF9" w14:textId="77777777" w:rsidR="00A54361" w:rsidRDefault="00A54361"/>
    <w:p w14:paraId="529078E2" w14:textId="2C63529E" w:rsidR="00A54361" w:rsidRDefault="00A54361"/>
    <w:p w14:paraId="381212B4" w14:textId="79654BE0" w:rsidR="00A54361" w:rsidRDefault="00A54361"/>
    <w:p w14:paraId="347C587C" w14:textId="3E1CDC14" w:rsidR="00A54361" w:rsidRDefault="00A54361"/>
    <w:p w14:paraId="69B7A072" w14:textId="7433CB8C" w:rsidR="00A54361" w:rsidRDefault="00A54361"/>
    <w:p w14:paraId="77A13930" w14:textId="0214A35D" w:rsidR="00A54361" w:rsidRDefault="00A54361"/>
    <w:p w14:paraId="0C3B30F3" w14:textId="3E7C7448" w:rsidR="00A54361" w:rsidRDefault="00A54361">
      <w:r w:rsidRPr="00A54361">
        <w:rPr>
          <w:noProof/>
        </w:rPr>
        <w:lastRenderedPageBreak/>
        <w:drawing>
          <wp:inline distT="0" distB="0" distL="0" distR="0" wp14:anchorId="4785D076" wp14:editId="2C633F94">
            <wp:extent cx="5731510" cy="3177540"/>
            <wp:effectExtent l="0" t="0" r="0" b="0"/>
            <wp:docPr id="17" name="Picture 17" descr="A screen 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 shot of a website&#10;&#10;Description automatically generated"/>
                    <pic:cNvPicPr/>
                  </pic:nvPicPr>
                  <pic:blipFill>
                    <a:blip r:embed="rId7"/>
                    <a:stretch>
                      <a:fillRect/>
                    </a:stretch>
                  </pic:blipFill>
                  <pic:spPr>
                    <a:xfrm>
                      <a:off x="0" y="0"/>
                      <a:ext cx="5731510" cy="3177540"/>
                    </a:xfrm>
                    <a:prstGeom prst="rect">
                      <a:avLst/>
                    </a:prstGeom>
                  </pic:spPr>
                </pic:pic>
              </a:graphicData>
            </a:graphic>
          </wp:inline>
        </w:drawing>
      </w:r>
    </w:p>
    <w:p w14:paraId="4A06919A" w14:textId="701F2C25" w:rsidR="00A54361" w:rsidRDefault="00A54361">
      <w:r w:rsidRPr="00A54361">
        <w:rPr>
          <w:noProof/>
        </w:rPr>
        <w:drawing>
          <wp:inline distT="0" distB="0" distL="0" distR="0" wp14:anchorId="76ED6805" wp14:editId="0D6323C9">
            <wp:extent cx="5731510" cy="3199765"/>
            <wp:effectExtent l="0" t="0" r="0" b="635"/>
            <wp:docPr id="18" name="Picture 18" descr="A diagram of a circle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diagram of a circle with different colored circles&#10;&#10;Description automatically generated"/>
                    <pic:cNvPicPr/>
                  </pic:nvPicPr>
                  <pic:blipFill>
                    <a:blip r:embed="rId8"/>
                    <a:stretch>
                      <a:fillRect/>
                    </a:stretch>
                  </pic:blipFill>
                  <pic:spPr>
                    <a:xfrm>
                      <a:off x="0" y="0"/>
                      <a:ext cx="5731510" cy="3199765"/>
                    </a:xfrm>
                    <a:prstGeom prst="rect">
                      <a:avLst/>
                    </a:prstGeom>
                  </pic:spPr>
                </pic:pic>
              </a:graphicData>
            </a:graphic>
          </wp:inline>
        </w:drawing>
      </w:r>
    </w:p>
    <w:p w14:paraId="26C6B075" w14:textId="596AD4AF" w:rsidR="00A54361" w:rsidRDefault="00A54361">
      <w:r w:rsidRPr="00A54361">
        <w:rPr>
          <w:noProof/>
        </w:rPr>
        <w:lastRenderedPageBreak/>
        <w:drawing>
          <wp:inline distT="0" distB="0" distL="0" distR="0" wp14:anchorId="726E11DE" wp14:editId="7F62D0ED">
            <wp:extent cx="5731510" cy="32238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59ABE62B" w14:textId="74589D84" w:rsidR="00A54361" w:rsidRDefault="00A54361">
      <w:r w:rsidRPr="00A54361">
        <w:rPr>
          <w:noProof/>
        </w:rPr>
        <w:drawing>
          <wp:inline distT="0" distB="0" distL="0" distR="0" wp14:anchorId="069FCD43" wp14:editId="7995B971">
            <wp:extent cx="5731510" cy="322389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6B9C99EA" w14:textId="73D6372A" w:rsidR="00A54361" w:rsidRDefault="00A54361">
      <w:r w:rsidRPr="00A54361">
        <w:rPr>
          <w:noProof/>
        </w:rPr>
        <w:lastRenderedPageBreak/>
        <w:drawing>
          <wp:inline distT="0" distB="0" distL="0" distR="0" wp14:anchorId="7C0F464F" wp14:editId="0C3A3A43">
            <wp:extent cx="5731510" cy="322389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3208B3F1" w14:textId="17C223EF" w:rsidR="00A54361" w:rsidRDefault="00A54361"/>
    <w:p w14:paraId="2048E9CD" w14:textId="0DE9451E" w:rsidR="00A54361" w:rsidRDefault="00A54361"/>
    <w:p w14:paraId="463B78C6" w14:textId="490D59B4" w:rsidR="00A54361" w:rsidRDefault="00A54361"/>
    <w:p w14:paraId="3D6ED977" w14:textId="20372503" w:rsidR="00A54361" w:rsidRDefault="00A54361"/>
    <w:p w14:paraId="56ADD782" w14:textId="7E9396AA" w:rsidR="00A54361" w:rsidRDefault="00A54361"/>
    <w:p w14:paraId="0E959FF8" w14:textId="06DF8553" w:rsidR="00A54361" w:rsidRDefault="00A54361">
      <w:r w:rsidRPr="00A54361">
        <w:rPr>
          <w:noProof/>
        </w:rPr>
        <w:drawing>
          <wp:inline distT="0" distB="0" distL="0" distR="0" wp14:anchorId="480A7753" wp14:editId="1108966D">
            <wp:extent cx="5731510" cy="322389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662B4187" w14:textId="77777777" w:rsidR="00A54361" w:rsidRDefault="00A54361"/>
    <w:p w14:paraId="070F4667" w14:textId="77777777" w:rsidR="00A54361" w:rsidRDefault="00A54361"/>
    <w:p w14:paraId="2F727818" w14:textId="77777777" w:rsidR="00A54361" w:rsidRDefault="00A54361"/>
    <w:p w14:paraId="2B15B1EB" w14:textId="77777777" w:rsidR="00A54361" w:rsidRDefault="00A54361"/>
    <w:p w14:paraId="0208AED9" w14:textId="77777777" w:rsidR="00A54361" w:rsidRDefault="00A54361"/>
    <w:p w14:paraId="150054A4" w14:textId="77777777" w:rsidR="00A54361" w:rsidRDefault="00A54361"/>
    <w:p w14:paraId="000000C3" w14:textId="77777777" w:rsidR="00DA1F65" w:rsidRDefault="00000000">
      <w:pPr>
        <w:pStyle w:val="Heading1"/>
      </w:pPr>
      <w:bookmarkStart w:id="14" w:name="_101fj9ivrwxq" w:colFirst="0" w:colLast="0"/>
      <w:bookmarkEnd w:id="14"/>
      <w:r>
        <w:t>Reference</w:t>
      </w:r>
    </w:p>
    <w:p w14:paraId="30862915" w14:textId="77777777" w:rsidR="00F82A61" w:rsidRPr="00F82A61" w:rsidRDefault="00F82A61" w:rsidP="00F82A61"/>
    <w:p w14:paraId="000000C4" w14:textId="77777777" w:rsidR="00DA1F65" w:rsidRDefault="00000000">
      <w:pPr>
        <w:spacing w:before="240" w:after="240"/>
        <w:rPr>
          <w:color w:val="222222"/>
        </w:rPr>
      </w:pPr>
      <w:proofErr w:type="spellStart"/>
      <w:r>
        <w:rPr>
          <w:color w:val="222222"/>
        </w:rPr>
        <w:t>Allio</w:t>
      </w:r>
      <w:proofErr w:type="spellEnd"/>
      <w:r>
        <w:rPr>
          <w:color w:val="222222"/>
        </w:rPr>
        <w:t xml:space="preserve">, R.J., 2023. Preparing leadership for daunting 21st Century challenges. </w:t>
      </w:r>
      <w:r>
        <w:rPr>
          <w:i/>
          <w:color w:val="222222"/>
        </w:rPr>
        <w:t>Strategy &amp; Leadership</w:t>
      </w:r>
      <w:r>
        <w:rPr>
          <w:color w:val="222222"/>
        </w:rPr>
        <w:t xml:space="preserve">, </w:t>
      </w:r>
      <w:r>
        <w:rPr>
          <w:i/>
          <w:color w:val="222222"/>
        </w:rPr>
        <w:t>51</w:t>
      </w:r>
      <w:r>
        <w:rPr>
          <w:color w:val="222222"/>
        </w:rPr>
        <w:t>(1), pp.3-9.</w:t>
      </w:r>
    </w:p>
    <w:p w14:paraId="000000C5" w14:textId="77777777" w:rsidR="00DA1F65" w:rsidRDefault="00000000">
      <w:pPr>
        <w:spacing w:before="240" w:after="240"/>
        <w:rPr>
          <w:color w:val="222222"/>
        </w:rPr>
      </w:pPr>
      <w:proofErr w:type="spellStart"/>
      <w:r>
        <w:rPr>
          <w:color w:val="222222"/>
        </w:rPr>
        <w:t>Aranki</w:t>
      </w:r>
      <w:proofErr w:type="spellEnd"/>
      <w:r>
        <w:rPr>
          <w:color w:val="222222"/>
        </w:rPr>
        <w:t xml:space="preserve">, D.H., </w:t>
      </w:r>
      <w:proofErr w:type="spellStart"/>
      <w:r>
        <w:rPr>
          <w:color w:val="222222"/>
        </w:rPr>
        <w:t>Suifan</w:t>
      </w:r>
      <w:proofErr w:type="spellEnd"/>
      <w:r>
        <w:rPr>
          <w:color w:val="222222"/>
        </w:rPr>
        <w:t xml:space="preserve">, T.S. and </w:t>
      </w:r>
      <w:proofErr w:type="spellStart"/>
      <w:r>
        <w:rPr>
          <w:color w:val="222222"/>
        </w:rPr>
        <w:t>Sweis</w:t>
      </w:r>
      <w:proofErr w:type="spellEnd"/>
      <w:r>
        <w:rPr>
          <w:color w:val="222222"/>
        </w:rPr>
        <w:t xml:space="preserve">, R.J., 2019. The relationship between organizational culture and organizational commitment. </w:t>
      </w:r>
      <w:r>
        <w:rPr>
          <w:i/>
          <w:color w:val="222222"/>
        </w:rPr>
        <w:t>Modern Applied Science</w:t>
      </w:r>
      <w:r>
        <w:rPr>
          <w:color w:val="222222"/>
        </w:rPr>
        <w:t xml:space="preserve">, </w:t>
      </w:r>
      <w:r>
        <w:rPr>
          <w:i/>
          <w:color w:val="222222"/>
        </w:rPr>
        <w:t>13</w:t>
      </w:r>
      <w:r>
        <w:rPr>
          <w:color w:val="222222"/>
        </w:rPr>
        <w:t>(4), pp.137-154.</w:t>
      </w:r>
    </w:p>
    <w:p w14:paraId="000000C6" w14:textId="77777777" w:rsidR="00DA1F65" w:rsidRDefault="00000000">
      <w:pPr>
        <w:spacing w:before="240" w:after="240"/>
        <w:rPr>
          <w:color w:val="222222"/>
        </w:rPr>
      </w:pPr>
      <w:r>
        <w:rPr>
          <w:color w:val="222222"/>
        </w:rPr>
        <w:t xml:space="preserve">Carbone, J. and Black, W.K., 2019. The problem with predators. </w:t>
      </w:r>
      <w:r>
        <w:rPr>
          <w:i/>
          <w:color w:val="222222"/>
        </w:rPr>
        <w:t>Seattle UL Rev.</w:t>
      </w:r>
      <w:r>
        <w:rPr>
          <w:color w:val="222222"/>
        </w:rPr>
        <w:t xml:space="preserve">, </w:t>
      </w:r>
      <w:r>
        <w:rPr>
          <w:i/>
          <w:color w:val="222222"/>
        </w:rPr>
        <w:t>43</w:t>
      </w:r>
      <w:r>
        <w:rPr>
          <w:color w:val="222222"/>
        </w:rPr>
        <w:t>, p.441.</w:t>
      </w:r>
    </w:p>
    <w:p w14:paraId="000000C7" w14:textId="77777777" w:rsidR="00DA1F65" w:rsidRDefault="00000000">
      <w:pPr>
        <w:spacing w:before="240" w:after="240"/>
        <w:rPr>
          <w:color w:val="222222"/>
        </w:rPr>
      </w:pPr>
      <w:r>
        <w:rPr>
          <w:color w:val="222222"/>
        </w:rPr>
        <w:t>Economics, 2020, “</w:t>
      </w:r>
      <w:r>
        <w:rPr>
          <w:i/>
          <w:color w:val="222222"/>
        </w:rPr>
        <w:t>Competitiveness</w:t>
      </w:r>
      <w:r>
        <w:rPr>
          <w:color w:val="222222"/>
        </w:rPr>
        <w:t>”, Available at:</w:t>
      </w:r>
      <w:hyperlink r:id="rId13">
        <w:r>
          <w:rPr>
            <w:color w:val="222222"/>
          </w:rPr>
          <w:t xml:space="preserve"> https://www.economicsonline.co.uk/global_economics/competitiveness.html/</w:t>
        </w:r>
      </w:hyperlink>
      <w:r>
        <w:rPr>
          <w:color w:val="222222"/>
        </w:rPr>
        <w:t xml:space="preserve"> [Accessed on 17</w:t>
      </w:r>
      <w:r>
        <w:rPr>
          <w:color w:val="222222"/>
          <w:vertAlign w:val="superscript"/>
        </w:rPr>
        <w:t>th</w:t>
      </w:r>
      <w:r>
        <w:rPr>
          <w:color w:val="222222"/>
        </w:rPr>
        <w:t xml:space="preserve"> July 2023]</w:t>
      </w:r>
    </w:p>
    <w:p w14:paraId="000000C8" w14:textId="77777777" w:rsidR="00DA1F65" w:rsidRDefault="00000000">
      <w:pPr>
        <w:spacing w:before="240" w:after="240"/>
        <w:rPr>
          <w:color w:val="222222"/>
        </w:rPr>
      </w:pPr>
      <w:proofErr w:type="spellStart"/>
      <w:r>
        <w:rPr>
          <w:color w:val="222222"/>
        </w:rPr>
        <w:t>Gelles</w:t>
      </w:r>
      <w:proofErr w:type="spellEnd"/>
      <w:r>
        <w:rPr>
          <w:color w:val="222222"/>
        </w:rPr>
        <w:t xml:space="preserve">, D., 2022. </w:t>
      </w:r>
      <w:r>
        <w:rPr>
          <w:i/>
          <w:color w:val="222222"/>
        </w:rPr>
        <w:t>The Man Who Broke Capitalism: How Jack Welch Gutted the Heartland and Crushed the Soul of Corporate America—and How to Undo His Legacy</w:t>
      </w:r>
      <w:r>
        <w:rPr>
          <w:color w:val="222222"/>
        </w:rPr>
        <w:t>. Simon and Schuster.</w:t>
      </w:r>
    </w:p>
    <w:p w14:paraId="000000C9" w14:textId="77777777" w:rsidR="00DA1F65" w:rsidRDefault="00000000">
      <w:pPr>
        <w:spacing w:before="240" w:after="240"/>
        <w:rPr>
          <w:color w:val="222222"/>
        </w:rPr>
      </w:pPr>
      <w:proofErr w:type="spellStart"/>
      <w:r>
        <w:rPr>
          <w:color w:val="222222"/>
        </w:rPr>
        <w:t>Gelles</w:t>
      </w:r>
      <w:proofErr w:type="spellEnd"/>
      <w:r>
        <w:rPr>
          <w:color w:val="222222"/>
        </w:rPr>
        <w:t xml:space="preserve">, D., 2022. </w:t>
      </w:r>
      <w:r>
        <w:rPr>
          <w:i/>
          <w:color w:val="222222"/>
        </w:rPr>
        <w:t>The Man Who Broke Capitalism: How Jack Welch Gutted the Heartland and Crushed the Soul of Corporate America—and How to Undo His Legacy</w:t>
      </w:r>
      <w:r>
        <w:rPr>
          <w:color w:val="222222"/>
        </w:rPr>
        <w:t>. Simon and Schuster.</w:t>
      </w:r>
    </w:p>
    <w:p w14:paraId="000000CA" w14:textId="77777777" w:rsidR="00DA1F65" w:rsidRDefault="00000000">
      <w:pPr>
        <w:spacing w:before="240" w:after="240"/>
        <w:rPr>
          <w:color w:val="222222"/>
        </w:rPr>
      </w:pPr>
      <w:r>
        <w:rPr>
          <w:color w:val="222222"/>
        </w:rPr>
        <w:t xml:space="preserve">HBR 2020. </w:t>
      </w:r>
      <w:r>
        <w:rPr>
          <w:i/>
          <w:color w:val="222222"/>
        </w:rPr>
        <w:t>The Jack Welch Era at GE.</w:t>
      </w:r>
      <w:r>
        <w:rPr>
          <w:color w:val="222222"/>
        </w:rPr>
        <w:t xml:space="preserve"> Available at:</w:t>
      </w:r>
      <w:hyperlink r:id="rId14">
        <w:r>
          <w:rPr>
            <w:color w:val="222222"/>
          </w:rPr>
          <w:t xml:space="preserve"> </w:t>
        </w:r>
      </w:hyperlink>
      <w:hyperlink r:id="rId15">
        <w:r>
          <w:rPr>
            <w:color w:val="1155CC"/>
            <w:u w:val="single"/>
          </w:rPr>
          <w:t>https://hbr.org/1989/09/speed-simplicity-self-confidence-an-interview-with-jack-welch</w:t>
        </w:r>
      </w:hyperlink>
      <w:r>
        <w:rPr>
          <w:color w:val="222222"/>
        </w:rPr>
        <w:t xml:space="preserve">   [Accessed on 4 Jan 2023].</w:t>
      </w:r>
    </w:p>
    <w:p w14:paraId="000000CB" w14:textId="77777777" w:rsidR="00DA1F65" w:rsidRDefault="00000000">
      <w:pPr>
        <w:spacing w:before="240" w:after="240"/>
        <w:rPr>
          <w:color w:val="222222"/>
        </w:rPr>
      </w:pPr>
      <w:r>
        <w:rPr>
          <w:color w:val="222222"/>
        </w:rPr>
        <w:t>HBR, 2020, “J</w:t>
      </w:r>
      <w:r>
        <w:rPr>
          <w:i/>
          <w:color w:val="222222"/>
        </w:rPr>
        <w:t>ack Welch’s Approach to Leadership</w:t>
      </w:r>
      <w:r>
        <w:rPr>
          <w:color w:val="222222"/>
        </w:rPr>
        <w:t>”, Available at</w:t>
      </w:r>
      <w:hyperlink r:id="rId16">
        <w:r>
          <w:rPr>
            <w:color w:val="222222"/>
          </w:rPr>
          <w:t xml:space="preserve"> https://hbr.org/2020/03/jack-welchs-approach-to-leadership</w:t>
        </w:r>
      </w:hyperlink>
      <w:r>
        <w:rPr>
          <w:color w:val="222222"/>
        </w:rPr>
        <w:t xml:space="preserve"> [Accessed on 19th July 2023]</w:t>
      </w:r>
    </w:p>
    <w:p w14:paraId="000000CC" w14:textId="77777777" w:rsidR="00DA1F65" w:rsidRDefault="00000000">
      <w:pPr>
        <w:spacing w:before="240" w:after="240"/>
        <w:rPr>
          <w:color w:val="222222"/>
        </w:rPr>
      </w:pPr>
      <w:proofErr w:type="spellStart"/>
      <w:r>
        <w:rPr>
          <w:color w:val="222222"/>
        </w:rPr>
        <w:t>Hunkenschroer</w:t>
      </w:r>
      <w:proofErr w:type="spellEnd"/>
      <w:r>
        <w:rPr>
          <w:color w:val="222222"/>
        </w:rPr>
        <w:t xml:space="preserve">, A.L. and </w:t>
      </w:r>
      <w:proofErr w:type="spellStart"/>
      <w:r>
        <w:rPr>
          <w:color w:val="222222"/>
        </w:rPr>
        <w:t>Luetge</w:t>
      </w:r>
      <w:proofErr w:type="spellEnd"/>
      <w:r>
        <w:rPr>
          <w:color w:val="222222"/>
        </w:rPr>
        <w:t xml:space="preserve">, C., 2022. Ethics of AI-enabled recruiting and selection: A review and research agenda. </w:t>
      </w:r>
      <w:r>
        <w:rPr>
          <w:i/>
          <w:color w:val="222222"/>
        </w:rPr>
        <w:t>Journal of Business Ethics</w:t>
      </w:r>
      <w:r>
        <w:rPr>
          <w:color w:val="222222"/>
        </w:rPr>
        <w:t xml:space="preserve">, </w:t>
      </w:r>
      <w:r>
        <w:rPr>
          <w:i/>
          <w:color w:val="222222"/>
        </w:rPr>
        <w:t>178</w:t>
      </w:r>
      <w:r>
        <w:rPr>
          <w:color w:val="222222"/>
        </w:rPr>
        <w:t>(4), pp.977-1007.</w:t>
      </w:r>
    </w:p>
    <w:p w14:paraId="000000CD" w14:textId="77777777" w:rsidR="00DA1F65" w:rsidRDefault="00000000">
      <w:pPr>
        <w:spacing w:before="240" w:after="240"/>
        <w:rPr>
          <w:color w:val="222222"/>
        </w:rPr>
      </w:pPr>
      <w:proofErr w:type="spellStart"/>
      <w:r>
        <w:rPr>
          <w:color w:val="222222"/>
        </w:rPr>
        <w:t>Karpen</w:t>
      </w:r>
      <w:proofErr w:type="spellEnd"/>
      <w:r>
        <w:rPr>
          <w:color w:val="222222"/>
        </w:rPr>
        <w:t xml:space="preserve">, I.O., </w:t>
      </w:r>
      <w:proofErr w:type="spellStart"/>
      <w:r>
        <w:rPr>
          <w:color w:val="222222"/>
        </w:rPr>
        <w:t>Vink</w:t>
      </w:r>
      <w:proofErr w:type="spellEnd"/>
      <w:r>
        <w:rPr>
          <w:color w:val="222222"/>
        </w:rPr>
        <w:t xml:space="preserve">, J. and </w:t>
      </w:r>
      <w:proofErr w:type="spellStart"/>
      <w:r>
        <w:rPr>
          <w:color w:val="222222"/>
        </w:rPr>
        <w:t>Trischler</w:t>
      </w:r>
      <w:proofErr w:type="spellEnd"/>
      <w:r>
        <w:rPr>
          <w:color w:val="222222"/>
        </w:rPr>
        <w:t xml:space="preserve">, J., 2022. Service design for systemic change in legacy organizations: A bottom-up approach to redesign. In </w:t>
      </w:r>
      <w:r>
        <w:rPr>
          <w:i/>
          <w:color w:val="222222"/>
        </w:rPr>
        <w:t>The Palgrave Handbook of Service Management</w:t>
      </w:r>
      <w:r>
        <w:rPr>
          <w:color w:val="222222"/>
        </w:rPr>
        <w:t xml:space="preserve"> (pp. 457-479). Cham: Springer International Publishing.</w:t>
      </w:r>
    </w:p>
    <w:p w14:paraId="000000CE" w14:textId="77777777" w:rsidR="00DA1F65" w:rsidRDefault="00000000">
      <w:pPr>
        <w:spacing w:before="240" w:after="240"/>
        <w:rPr>
          <w:color w:val="222222"/>
        </w:rPr>
      </w:pPr>
      <w:proofErr w:type="spellStart"/>
      <w:r>
        <w:rPr>
          <w:color w:val="222222"/>
        </w:rPr>
        <w:lastRenderedPageBreak/>
        <w:t>Masenya</w:t>
      </w:r>
      <w:proofErr w:type="spellEnd"/>
      <w:r>
        <w:rPr>
          <w:color w:val="222222"/>
        </w:rPr>
        <w:t xml:space="preserve">, T.M., 2022. Integrating talent and knowledge management practices in the new normal business environment: developing future leaders in public sector organizations. In </w:t>
      </w:r>
      <w:r>
        <w:rPr>
          <w:i/>
          <w:color w:val="222222"/>
        </w:rPr>
        <w:t>Navigating the new normal of business with enhanced human resource management strategies</w:t>
      </w:r>
      <w:r>
        <w:rPr>
          <w:color w:val="222222"/>
        </w:rPr>
        <w:t xml:space="preserve"> (pp. 113-144). IGI global.</w:t>
      </w:r>
    </w:p>
    <w:p w14:paraId="000000CF" w14:textId="77777777" w:rsidR="00DA1F65" w:rsidRDefault="00000000">
      <w:pPr>
        <w:spacing w:before="240" w:after="240"/>
        <w:rPr>
          <w:color w:val="222222"/>
        </w:rPr>
      </w:pPr>
      <w:r>
        <w:rPr>
          <w:color w:val="222222"/>
        </w:rPr>
        <w:t>MBM, 2021, “</w:t>
      </w:r>
      <w:r>
        <w:rPr>
          <w:i/>
          <w:color w:val="222222"/>
        </w:rPr>
        <w:t xml:space="preserve">How to Fix Low Morale in the Workplace: A Guide </w:t>
      </w:r>
      <w:proofErr w:type="gramStart"/>
      <w:r>
        <w:rPr>
          <w:i/>
          <w:color w:val="222222"/>
        </w:rPr>
        <w:t>For</w:t>
      </w:r>
      <w:proofErr w:type="gramEnd"/>
      <w:r>
        <w:rPr>
          <w:i/>
          <w:color w:val="222222"/>
        </w:rPr>
        <w:t xml:space="preserve"> Leaders</w:t>
      </w:r>
      <w:r>
        <w:rPr>
          <w:color w:val="222222"/>
        </w:rPr>
        <w:t>”, Available at:</w:t>
      </w:r>
      <w:hyperlink r:id="rId17">
        <w:r>
          <w:rPr>
            <w:color w:val="222222"/>
          </w:rPr>
          <w:t xml:space="preserve"> https://www.makingbusinessmatter.co.uk/low-morale/</w:t>
        </w:r>
      </w:hyperlink>
      <w:r>
        <w:rPr>
          <w:color w:val="222222"/>
        </w:rPr>
        <w:t xml:space="preserve"> [Accessed on 18</w:t>
      </w:r>
      <w:r>
        <w:rPr>
          <w:color w:val="222222"/>
          <w:vertAlign w:val="superscript"/>
        </w:rPr>
        <w:t>th</w:t>
      </w:r>
      <w:r>
        <w:rPr>
          <w:color w:val="222222"/>
        </w:rPr>
        <w:t xml:space="preserve"> July 2023]</w:t>
      </w:r>
    </w:p>
    <w:p w14:paraId="000000D0" w14:textId="77777777" w:rsidR="00DA1F65" w:rsidRDefault="00000000">
      <w:pPr>
        <w:spacing w:before="240" w:after="240"/>
        <w:rPr>
          <w:color w:val="222222"/>
        </w:rPr>
      </w:pPr>
      <w:r>
        <w:rPr>
          <w:color w:val="222222"/>
        </w:rPr>
        <w:t>Pennsylvania State University, 2023, “</w:t>
      </w:r>
      <w:proofErr w:type="spellStart"/>
      <w:r>
        <w:rPr>
          <w:i/>
          <w:color w:val="222222"/>
        </w:rPr>
        <w:t>Decentralisation</w:t>
      </w:r>
      <w:proofErr w:type="spellEnd"/>
      <w:r>
        <w:rPr>
          <w:i/>
          <w:color w:val="222222"/>
        </w:rPr>
        <w:t xml:space="preserve">, </w:t>
      </w:r>
      <w:proofErr w:type="spellStart"/>
      <w:r>
        <w:rPr>
          <w:i/>
          <w:color w:val="222222"/>
        </w:rPr>
        <w:t>Centralisation</w:t>
      </w:r>
      <w:proofErr w:type="spellEnd"/>
      <w:r>
        <w:rPr>
          <w:i/>
          <w:color w:val="222222"/>
        </w:rPr>
        <w:t xml:space="preserve"> and Devolution in publicly funded health services: </w:t>
      </w:r>
      <w:proofErr w:type="spellStart"/>
      <w:r>
        <w:rPr>
          <w:i/>
          <w:color w:val="222222"/>
        </w:rPr>
        <w:t>decentralisation</w:t>
      </w:r>
      <w:proofErr w:type="spellEnd"/>
      <w:r>
        <w:rPr>
          <w:i/>
          <w:color w:val="222222"/>
        </w:rPr>
        <w:t xml:space="preserve"> as an </w:t>
      </w:r>
      <w:proofErr w:type="spellStart"/>
      <w:r>
        <w:rPr>
          <w:i/>
          <w:color w:val="222222"/>
        </w:rPr>
        <w:t>organisational</w:t>
      </w:r>
      <w:proofErr w:type="spellEnd"/>
      <w:r>
        <w:rPr>
          <w:i/>
          <w:color w:val="222222"/>
        </w:rPr>
        <w:t xml:space="preserve"> model for health care in England</w:t>
      </w:r>
      <w:r>
        <w:rPr>
          <w:color w:val="222222"/>
        </w:rPr>
        <w:t>”, Available at:</w:t>
      </w:r>
      <w:hyperlink r:id="rId18">
        <w:r>
          <w:rPr>
            <w:color w:val="222222"/>
          </w:rPr>
          <w:t xml:space="preserve"> https://citeseerx.ist.psu.edu/document?repid=rep1&amp;type=pdf&amp;doi=a0fdc0b3901df63e26bb011281c59f826f54bc09</w:t>
        </w:r>
      </w:hyperlink>
      <w:r>
        <w:rPr>
          <w:color w:val="222222"/>
        </w:rPr>
        <w:t xml:space="preserve"> [Accessed on 17</w:t>
      </w:r>
      <w:r>
        <w:rPr>
          <w:color w:val="222222"/>
          <w:vertAlign w:val="superscript"/>
        </w:rPr>
        <w:t>th</w:t>
      </w:r>
      <w:r>
        <w:rPr>
          <w:color w:val="222222"/>
        </w:rPr>
        <w:t xml:space="preserve"> July 2023]</w:t>
      </w:r>
    </w:p>
    <w:p w14:paraId="000000D1" w14:textId="77777777" w:rsidR="00DA1F65" w:rsidRDefault="00000000">
      <w:pPr>
        <w:spacing w:before="240" w:after="240"/>
        <w:rPr>
          <w:color w:val="222222"/>
        </w:rPr>
      </w:pPr>
      <w:proofErr w:type="spellStart"/>
      <w:r>
        <w:rPr>
          <w:color w:val="222222"/>
        </w:rPr>
        <w:t>Poór</w:t>
      </w:r>
      <w:proofErr w:type="spellEnd"/>
      <w:r>
        <w:rPr>
          <w:color w:val="222222"/>
        </w:rPr>
        <w:t xml:space="preserve">, J., Szabó, K., Balog, K., </w:t>
      </w:r>
      <w:proofErr w:type="spellStart"/>
      <w:r>
        <w:rPr>
          <w:color w:val="222222"/>
        </w:rPr>
        <w:t>Barna</w:t>
      </w:r>
      <w:proofErr w:type="spellEnd"/>
      <w:r>
        <w:rPr>
          <w:color w:val="222222"/>
        </w:rPr>
        <w:t xml:space="preserve">, Z. and </w:t>
      </w:r>
      <w:proofErr w:type="spellStart"/>
      <w:r>
        <w:rPr>
          <w:color w:val="222222"/>
        </w:rPr>
        <w:t>Hámori</w:t>
      </w:r>
      <w:proofErr w:type="spellEnd"/>
      <w:r>
        <w:rPr>
          <w:color w:val="222222"/>
        </w:rPr>
        <w:t>, T., 2023. CASE SYNOPSIS First, we present the key socio-economic characteristics of the Hungarian economy and labor market. Next, we review the place and role of FDI (foreign direct invest-</w:t>
      </w:r>
      <w:proofErr w:type="spellStart"/>
      <w:r>
        <w:rPr>
          <w:color w:val="222222"/>
        </w:rPr>
        <w:t>ment</w:t>
      </w:r>
      <w:proofErr w:type="spellEnd"/>
      <w:r>
        <w:rPr>
          <w:color w:val="222222"/>
        </w:rPr>
        <w:t xml:space="preserve">) in the Hungarian economy. The first acquisition and European investment of General Electric (GE) was </w:t>
      </w:r>
      <w:proofErr w:type="spellStart"/>
      <w:r>
        <w:rPr>
          <w:color w:val="222222"/>
        </w:rPr>
        <w:t>Tungsram</w:t>
      </w:r>
      <w:proofErr w:type="spellEnd"/>
      <w:r>
        <w:rPr>
          <w:color w:val="222222"/>
        </w:rPr>
        <w:t xml:space="preserve"> in Hungary in 1990. It was a challenge for both. </w:t>
      </w:r>
      <w:r>
        <w:rPr>
          <w:i/>
          <w:color w:val="222222"/>
        </w:rPr>
        <w:t>The Global Human Resource Management Casebook</w:t>
      </w:r>
      <w:r>
        <w:rPr>
          <w:color w:val="222222"/>
        </w:rPr>
        <w:t>, p.75.</w:t>
      </w:r>
    </w:p>
    <w:p w14:paraId="000000D2" w14:textId="77777777" w:rsidR="00DA1F65" w:rsidRDefault="00000000">
      <w:pPr>
        <w:spacing w:before="240" w:after="240"/>
        <w:rPr>
          <w:color w:val="222222"/>
        </w:rPr>
      </w:pPr>
      <w:proofErr w:type="spellStart"/>
      <w:r>
        <w:rPr>
          <w:color w:val="222222"/>
        </w:rPr>
        <w:t>Puhan</w:t>
      </w:r>
      <w:proofErr w:type="spellEnd"/>
      <w:r>
        <w:rPr>
          <w:color w:val="222222"/>
        </w:rPr>
        <w:t xml:space="preserve">, T.X., 2019. Managing Change and Innovation. </w:t>
      </w:r>
      <w:r>
        <w:rPr>
          <w:i/>
          <w:color w:val="222222"/>
        </w:rPr>
        <w:t>Available at SSRN 3371800</w:t>
      </w:r>
      <w:r>
        <w:rPr>
          <w:color w:val="222222"/>
        </w:rPr>
        <w:t>.</w:t>
      </w:r>
    </w:p>
    <w:p w14:paraId="000000D3" w14:textId="77777777" w:rsidR="00DA1F65" w:rsidRDefault="00000000">
      <w:pPr>
        <w:spacing w:before="240" w:after="240"/>
        <w:rPr>
          <w:color w:val="222222"/>
        </w:rPr>
      </w:pPr>
      <w:proofErr w:type="spellStart"/>
      <w:r>
        <w:rPr>
          <w:color w:val="222222"/>
        </w:rPr>
        <w:t>Purwanto</w:t>
      </w:r>
      <w:proofErr w:type="spellEnd"/>
      <w:r>
        <w:rPr>
          <w:color w:val="222222"/>
        </w:rPr>
        <w:t xml:space="preserve">, A., </w:t>
      </w:r>
      <w:proofErr w:type="spellStart"/>
      <w:r>
        <w:rPr>
          <w:color w:val="222222"/>
        </w:rPr>
        <w:t>Kusumaningsih</w:t>
      </w:r>
      <w:proofErr w:type="spellEnd"/>
      <w:r>
        <w:rPr>
          <w:color w:val="222222"/>
        </w:rPr>
        <w:t xml:space="preserve">, S.W. and </w:t>
      </w:r>
      <w:proofErr w:type="spellStart"/>
      <w:r>
        <w:rPr>
          <w:color w:val="222222"/>
        </w:rPr>
        <w:t>Prasetya</w:t>
      </w:r>
      <w:proofErr w:type="spellEnd"/>
      <w:r>
        <w:rPr>
          <w:color w:val="222222"/>
        </w:rPr>
        <w:t xml:space="preserve">, A.B., 2020. Did Transformational Leadership Elitist and Antidemocratic? A Literature Review. </w:t>
      </w:r>
      <w:r>
        <w:rPr>
          <w:i/>
          <w:color w:val="222222"/>
        </w:rPr>
        <w:t>International Journal of Social, Policy and Law</w:t>
      </w:r>
      <w:r>
        <w:rPr>
          <w:color w:val="222222"/>
        </w:rPr>
        <w:t xml:space="preserve">, </w:t>
      </w:r>
      <w:r>
        <w:rPr>
          <w:i/>
          <w:color w:val="222222"/>
        </w:rPr>
        <w:t>1</w:t>
      </w:r>
      <w:r>
        <w:rPr>
          <w:color w:val="222222"/>
        </w:rPr>
        <w:t>(1), pp.1-11.</w:t>
      </w:r>
    </w:p>
    <w:p w14:paraId="000000D4" w14:textId="77777777" w:rsidR="00DA1F65" w:rsidRDefault="00000000">
      <w:pPr>
        <w:spacing w:before="240" w:after="240"/>
        <w:rPr>
          <w:color w:val="222222"/>
        </w:rPr>
      </w:pPr>
      <w:r>
        <w:rPr>
          <w:color w:val="222222"/>
        </w:rPr>
        <w:t xml:space="preserve">Rafiq, M.R., Rai, I.H. and Hussain, S., 2020. The impact of logo shapes redesign on brand loyalty and repurchase intentions through brand attitude. </w:t>
      </w:r>
      <w:r>
        <w:rPr>
          <w:i/>
          <w:color w:val="222222"/>
        </w:rPr>
        <w:t>International review of management and marketing</w:t>
      </w:r>
      <w:r>
        <w:rPr>
          <w:color w:val="222222"/>
        </w:rPr>
        <w:t xml:space="preserve">, </w:t>
      </w:r>
      <w:r>
        <w:rPr>
          <w:i/>
          <w:color w:val="222222"/>
        </w:rPr>
        <w:t>10</w:t>
      </w:r>
      <w:r>
        <w:rPr>
          <w:color w:val="222222"/>
        </w:rPr>
        <w:t>(5), p.117.</w:t>
      </w:r>
    </w:p>
    <w:p w14:paraId="000000D5" w14:textId="77777777" w:rsidR="00DA1F65" w:rsidRDefault="00000000">
      <w:pPr>
        <w:spacing w:before="240" w:after="240"/>
        <w:rPr>
          <w:color w:val="222222"/>
        </w:rPr>
      </w:pPr>
      <w:proofErr w:type="spellStart"/>
      <w:r>
        <w:rPr>
          <w:color w:val="222222"/>
        </w:rPr>
        <w:t>Snihur</w:t>
      </w:r>
      <w:proofErr w:type="spellEnd"/>
      <w:r>
        <w:rPr>
          <w:color w:val="222222"/>
        </w:rPr>
        <w:t xml:space="preserve">, Y., Thomas, L.D. and </w:t>
      </w:r>
      <w:proofErr w:type="spellStart"/>
      <w:r>
        <w:rPr>
          <w:color w:val="222222"/>
        </w:rPr>
        <w:t>Burgelman</w:t>
      </w:r>
      <w:proofErr w:type="spellEnd"/>
      <w:r>
        <w:rPr>
          <w:color w:val="222222"/>
        </w:rPr>
        <w:t xml:space="preserve">, R.A., 2023. Strategically managing the business model portfolio trajectory. </w:t>
      </w:r>
      <w:r>
        <w:rPr>
          <w:i/>
          <w:color w:val="222222"/>
        </w:rPr>
        <w:t>California Management Review</w:t>
      </w:r>
      <w:r>
        <w:rPr>
          <w:color w:val="222222"/>
        </w:rPr>
        <w:t xml:space="preserve">, </w:t>
      </w:r>
      <w:r>
        <w:rPr>
          <w:i/>
          <w:color w:val="222222"/>
        </w:rPr>
        <w:t>65</w:t>
      </w:r>
      <w:r>
        <w:rPr>
          <w:color w:val="222222"/>
        </w:rPr>
        <w:t>(2), pp.156-176.</w:t>
      </w:r>
    </w:p>
    <w:p w14:paraId="000000D6" w14:textId="77777777" w:rsidR="00DA1F65" w:rsidRDefault="00000000">
      <w:pPr>
        <w:spacing w:before="240" w:after="240"/>
        <w:rPr>
          <w:color w:val="222222"/>
        </w:rPr>
      </w:pPr>
      <w:proofErr w:type="spellStart"/>
      <w:r>
        <w:rPr>
          <w:color w:val="222222"/>
        </w:rPr>
        <w:t>Vaia</w:t>
      </w:r>
      <w:proofErr w:type="spellEnd"/>
      <w:r>
        <w:rPr>
          <w:color w:val="222222"/>
        </w:rPr>
        <w:t xml:space="preserve">, G., Arkhipova, D. and </w:t>
      </w:r>
      <w:proofErr w:type="spellStart"/>
      <w:r>
        <w:rPr>
          <w:color w:val="222222"/>
        </w:rPr>
        <w:t>DeLone</w:t>
      </w:r>
      <w:proofErr w:type="spellEnd"/>
      <w:r>
        <w:rPr>
          <w:color w:val="222222"/>
        </w:rPr>
        <w:t xml:space="preserve">, W., 2022. Digital governance mechanisms and principles that enable agile responses in dynamic competitive environments. </w:t>
      </w:r>
      <w:r>
        <w:rPr>
          <w:i/>
          <w:color w:val="222222"/>
        </w:rPr>
        <w:t>European Journal of Information Systems</w:t>
      </w:r>
      <w:r>
        <w:rPr>
          <w:color w:val="222222"/>
        </w:rPr>
        <w:t xml:space="preserve">, </w:t>
      </w:r>
      <w:r>
        <w:rPr>
          <w:i/>
          <w:color w:val="222222"/>
        </w:rPr>
        <w:t>31</w:t>
      </w:r>
      <w:r>
        <w:rPr>
          <w:color w:val="222222"/>
        </w:rPr>
        <w:t>(6), pp.662-680.</w:t>
      </w:r>
    </w:p>
    <w:p w14:paraId="000000D7" w14:textId="77777777" w:rsidR="00DA1F65" w:rsidRDefault="00000000">
      <w:pPr>
        <w:spacing w:before="240" w:after="240"/>
        <w:rPr>
          <w:color w:val="222222"/>
        </w:rPr>
      </w:pPr>
      <w:r>
        <w:rPr>
          <w:color w:val="222222"/>
        </w:rPr>
        <w:lastRenderedPageBreak/>
        <w:t>Valparaiso University, 2021, “</w:t>
      </w:r>
      <w:r>
        <w:rPr>
          <w:i/>
          <w:color w:val="222222"/>
        </w:rPr>
        <w:t>Self-Centered vs. Humanity-Centered: The Most Critical Continuum for Choosing Today's Leadership</w:t>
      </w:r>
      <w:r>
        <w:rPr>
          <w:color w:val="222222"/>
        </w:rPr>
        <w:t>”, Available at:</w:t>
      </w:r>
      <w:hyperlink r:id="rId19">
        <w:r>
          <w:rPr>
            <w:color w:val="222222"/>
          </w:rPr>
          <w:t xml:space="preserve"> https://scholar.valpo.edu/cgi/viewcontent.cgi?article=1455&amp;context=jvbl</w:t>
        </w:r>
      </w:hyperlink>
      <w:r>
        <w:rPr>
          <w:color w:val="222222"/>
        </w:rPr>
        <w:t xml:space="preserve"> [Accessed on 17</w:t>
      </w:r>
      <w:r>
        <w:rPr>
          <w:color w:val="222222"/>
          <w:vertAlign w:val="superscript"/>
        </w:rPr>
        <w:t>th</w:t>
      </w:r>
      <w:r>
        <w:rPr>
          <w:color w:val="222222"/>
        </w:rPr>
        <w:t xml:space="preserve"> July 2023]</w:t>
      </w:r>
    </w:p>
    <w:p w14:paraId="000000D8" w14:textId="77777777" w:rsidR="00DA1F65" w:rsidRDefault="00000000">
      <w:pPr>
        <w:spacing w:before="240" w:after="240"/>
        <w:rPr>
          <w:color w:val="222222"/>
        </w:rPr>
      </w:pPr>
      <w:r>
        <w:rPr>
          <w:color w:val="222222"/>
        </w:rPr>
        <w:t xml:space="preserve">Welch, J. and Byrne, J.A. 2001. </w:t>
      </w:r>
      <w:r>
        <w:rPr>
          <w:i/>
          <w:color w:val="222222"/>
        </w:rPr>
        <w:t xml:space="preserve">Jack: Straight from the gut. </w:t>
      </w:r>
      <w:r>
        <w:rPr>
          <w:color w:val="222222"/>
        </w:rPr>
        <w:t>Warner Business Books.</w:t>
      </w:r>
    </w:p>
    <w:p w14:paraId="000000D9" w14:textId="77777777" w:rsidR="00DA1F65" w:rsidRDefault="00DA1F65">
      <w:pPr>
        <w:spacing w:before="240" w:after="240"/>
        <w:rPr>
          <w:color w:val="222222"/>
        </w:rPr>
      </w:pPr>
    </w:p>
    <w:p w14:paraId="000000DA" w14:textId="77777777" w:rsidR="00DA1F65" w:rsidRDefault="00DA1F65">
      <w:pPr>
        <w:spacing w:before="240" w:after="240"/>
        <w:rPr>
          <w:color w:val="222222"/>
        </w:rPr>
      </w:pPr>
    </w:p>
    <w:p w14:paraId="000000DB" w14:textId="77777777" w:rsidR="00DA1F65" w:rsidRDefault="00000000">
      <w:pPr>
        <w:spacing w:before="240" w:after="240"/>
        <w:rPr>
          <w:color w:val="222222"/>
        </w:rPr>
      </w:pPr>
      <w:r>
        <w:rPr>
          <w:color w:val="222222"/>
        </w:rPr>
        <w:t xml:space="preserve"> </w:t>
      </w:r>
    </w:p>
    <w:p w14:paraId="000000DC" w14:textId="77777777" w:rsidR="00DA1F65" w:rsidRDefault="00DA1F65">
      <w:pPr>
        <w:spacing w:before="240" w:after="240"/>
        <w:rPr>
          <w:color w:val="222222"/>
        </w:rPr>
      </w:pPr>
    </w:p>
    <w:p w14:paraId="000000DD" w14:textId="77777777" w:rsidR="00DA1F65" w:rsidRDefault="00DA1F65">
      <w:pPr>
        <w:spacing w:before="240" w:after="240"/>
        <w:rPr>
          <w:color w:val="222222"/>
        </w:rPr>
      </w:pPr>
    </w:p>
    <w:p w14:paraId="000000DE" w14:textId="77777777" w:rsidR="00DA1F65" w:rsidRDefault="00DA1F65"/>
    <w:sectPr w:rsidR="00DA1F65" w:rsidSect="007E599D">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A2477" w14:textId="77777777" w:rsidR="00A84398" w:rsidRDefault="00A84398" w:rsidP="00F82A61">
      <w:pPr>
        <w:spacing w:line="240" w:lineRule="auto"/>
      </w:pPr>
      <w:r>
        <w:separator/>
      </w:r>
    </w:p>
  </w:endnote>
  <w:endnote w:type="continuationSeparator" w:id="0">
    <w:p w14:paraId="3777B651" w14:textId="77777777" w:rsidR="00A84398" w:rsidRDefault="00A84398" w:rsidP="00F82A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DA69" w14:textId="77777777" w:rsidR="00F82A61" w:rsidRDefault="00F82A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9DE56" w14:textId="77777777" w:rsidR="00F82A61" w:rsidRDefault="00F82A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B9B29" w14:textId="77777777" w:rsidR="00F82A61" w:rsidRDefault="00F82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93A72" w14:textId="77777777" w:rsidR="00A84398" w:rsidRDefault="00A84398" w:rsidP="00F82A61">
      <w:pPr>
        <w:spacing w:line="240" w:lineRule="auto"/>
      </w:pPr>
      <w:r>
        <w:separator/>
      </w:r>
    </w:p>
  </w:footnote>
  <w:footnote w:type="continuationSeparator" w:id="0">
    <w:p w14:paraId="3ED8F8E4" w14:textId="77777777" w:rsidR="00A84398" w:rsidRDefault="00A84398" w:rsidP="00F82A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CD2E3" w14:textId="77777777" w:rsidR="00F82A61" w:rsidRDefault="00F82A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BDC6D" w14:textId="77777777" w:rsidR="00F82A61" w:rsidRDefault="00F82A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614B2" w14:textId="77777777" w:rsidR="00F82A61" w:rsidRDefault="00F82A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4565F"/>
    <w:multiLevelType w:val="multilevel"/>
    <w:tmpl w:val="65527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19130E"/>
    <w:multiLevelType w:val="multilevel"/>
    <w:tmpl w:val="6494E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E7774B"/>
    <w:multiLevelType w:val="multilevel"/>
    <w:tmpl w:val="86F618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C125A4"/>
    <w:multiLevelType w:val="multilevel"/>
    <w:tmpl w:val="84CE38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BE1E00"/>
    <w:multiLevelType w:val="multilevel"/>
    <w:tmpl w:val="1CF2B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EA0DCF"/>
    <w:multiLevelType w:val="multilevel"/>
    <w:tmpl w:val="F02C5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3421F4D"/>
    <w:multiLevelType w:val="multilevel"/>
    <w:tmpl w:val="22103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63418A"/>
    <w:multiLevelType w:val="multilevel"/>
    <w:tmpl w:val="160AB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05D6240"/>
    <w:multiLevelType w:val="multilevel"/>
    <w:tmpl w:val="FAAAEE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4625B9"/>
    <w:multiLevelType w:val="multilevel"/>
    <w:tmpl w:val="A5C05C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42F06B5"/>
    <w:multiLevelType w:val="multilevel"/>
    <w:tmpl w:val="EE4C74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4D97A47"/>
    <w:multiLevelType w:val="multilevel"/>
    <w:tmpl w:val="77BCCC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75B3447"/>
    <w:multiLevelType w:val="multilevel"/>
    <w:tmpl w:val="75466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7844D6F"/>
    <w:multiLevelType w:val="multilevel"/>
    <w:tmpl w:val="BFFE1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8831701"/>
    <w:multiLevelType w:val="multilevel"/>
    <w:tmpl w:val="740C7E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2294678"/>
    <w:multiLevelType w:val="multilevel"/>
    <w:tmpl w:val="39468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25841F3"/>
    <w:multiLevelType w:val="multilevel"/>
    <w:tmpl w:val="773CA4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A04145E"/>
    <w:multiLevelType w:val="multilevel"/>
    <w:tmpl w:val="3FC60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7B73365"/>
    <w:multiLevelType w:val="multilevel"/>
    <w:tmpl w:val="CC321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96342F1"/>
    <w:multiLevelType w:val="multilevel"/>
    <w:tmpl w:val="CBEA5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F573AE3"/>
    <w:multiLevelType w:val="multilevel"/>
    <w:tmpl w:val="9D4C1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3A25032"/>
    <w:multiLevelType w:val="multilevel"/>
    <w:tmpl w:val="C07A9C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66845EC"/>
    <w:multiLevelType w:val="multilevel"/>
    <w:tmpl w:val="810AE4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B843C3E"/>
    <w:multiLevelType w:val="multilevel"/>
    <w:tmpl w:val="886C17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CEA6641"/>
    <w:multiLevelType w:val="multilevel"/>
    <w:tmpl w:val="2DB007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84356796">
    <w:abstractNumId w:val="21"/>
  </w:num>
  <w:num w:numId="2" w16cid:durableId="410396678">
    <w:abstractNumId w:val="12"/>
  </w:num>
  <w:num w:numId="3" w16cid:durableId="143670151">
    <w:abstractNumId w:val="4"/>
  </w:num>
  <w:num w:numId="4" w16cid:durableId="1380401873">
    <w:abstractNumId w:val="16"/>
  </w:num>
  <w:num w:numId="5" w16cid:durableId="781648413">
    <w:abstractNumId w:val="11"/>
  </w:num>
  <w:num w:numId="6" w16cid:durableId="338119925">
    <w:abstractNumId w:val="1"/>
  </w:num>
  <w:num w:numId="7" w16cid:durableId="1697193194">
    <w:abstractNumId w:val="22"/>
  </w:num>
  <w:num w:numId="8" w16cid:durableId="31922027">
    <w:abstractNumId w:val="19"/>
  </w:num>
  <w:num w:numId="9" w16cid:durableId="2074741367">
    <w:abstractNumId w:val="13"/>
  </w:num>
  <w:num w:numId="10" w16cid:durableId="538712627">
    <w:abstractNumId w:val="5"/>
  </w:num>
  <w:num w:numId="11" w16cid:durableId="546648694">
    <w:abstractNumId w:val="23"/>
  </w:num>
  <w:num w:numId="12" w16cid:durableId="723911627">
    <w:abstractNumId w:val="7"/>
  </w:num>
  <w:num w:numId="13" w16cid:durableId="1074474595">
    <w:abstractNumId w:val="14"/>
  </w:num>
  <w:num w:numId="14" w16cid:durableId="2006397180">
    <w:abstractNumId w:val="20"/>
  </w:num>
  <w:num w:numId="15" w16cid:durableId="961156777">
    <w:abstractNumId w:val="9"/>
  </w:num>
  <w:num w:numId="16" w16cid:durableId="1633562678">
    <w:abstractNumId w:val="18"/>
  </w:num>
  <w:num w:numId="17" w16cid:durableId="137966311">
    <w:abstractNumId w:val="10"/>
  </w:num>
  <w:num w:numId="18" w16cid:durableId="145244360">
    <w:abstractNumId w:val="6"/>
  </w:num>
  <w:num w:numId="19" w16cid:durableId="1134909071">
    <w:abstractNumId w:val="24"/>
  </w:num>
  <w:num w:numId="20" w16cid:durableId="1679581026">
    <w:abstractNumId w:val="2"/>
  </w:num>
  <w:num w:numId="21" w16cid:durableId="1945266728">
    <w:abstractNumId w:val="17"/>
  </w:num>
  <w:num w:numId="22" w16cid:durableId="1250045892">
    <w:abstractNumId w:val="8"/>
  </w:num>
  <w:num w:numId="23" w16cid:durableId="2027898118">
    <w:abstractNumId w:val="15"/>
  </w:num>
  <w:num w:numId="24" w16cid:durableId="1693991383">
    <w:abstractNumId w:val="3"/>
  </w:num>
  <w:num w:numId="25" w16cid:durableId="1777092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F65"/>
    <w:rsid w:val="00045621"/>
    <w:rsid w:val="00141706"/>
    <w:rsid w:val="002D7A17"/>
    <w:rsid w:val="003F6E89"/>
    <w:rsid w:val="00425B5F"/>
    <w:rsid w:val="005D32B3"/>
    <w:rsid w:val="007E599D"/>
    <w:rsid w:val="009840A0"/>
    <w:rsid w:val="00A42594"/>
    <w:rsid w:val="00A54361"/>
    <w:rsid w:val="00A84398"/>
    <w:rsid w:val="00DA1F65"/>
    <w:rsid w:val="00F82A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DA49C"/>
  <w15:docId w15:val="{76F66807-48EB-41A4-B7C5-685CE074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F82A61"/>
    <w:pPr>
      <w:tabs>
        <w:tab w:val="center" w:pos="4680"/>
        <w:tab w:val="right" w:pos="9360"/>
      </w:tabs>
      <w:spacing w:line="240" w:lineRule="auto"/>
    </w:pPr>
  </w:style>
  <w:style w:type="character" w:customStyle="1" w:styleId="HeaderChar">
    <w:name w:val="Header Char"/>
    <w:basedOn w:val="DefaultParagraphFont"/>
    <w:link w:val="Header"/>
    <w:uiPriority w:val="99"/>
    <w:rsid w:val="00F82A61"/>
  </w:style>
  <w:style w:type="paragraph" w:styleId="Footer">
    <w:name w:val="footer"/>
    <w:basedOn w:val="Normal"/>
    <w:link w:val="FooterChar"/>
    <w:uiPriority w:val="99"/>
    <w:unhideWhenUsed/>
    <w:rsid w:val="00F82A61"/>
    <w:pPr>
      <w:tabs>
        <w:tab w:val="center" w:pos="4680"/>
        <w:tab w:val="right" w:pos="9360"/>
      </w:tabs>
      <w:spacing w:line="240" w:lineRule="auto"/>
    </w:pPr>
  </w:style>
  <w:style w:type="character" w:customStyle="1" w:styleId="FooterChar">
    <w:name w:val="Footer Char"/>
    <w:basedOn w:val="DefaultParagraphFont"/>
    <w:link w:val="Footer"/>
    <w:uiPriority w:val="99"/>
    <w:rsid w:val="00F82A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conomicsonline.co.uk/global_economics/competitiveness.html/" TargetMode="External"/><Relationship Id="rId18" Type="http://schemas.openxmlformats.org/officeDocument/2006/relationships/hyperlink" Target="https://citeseerx.ist.psu.edu/document?repid=rep1&amp;type=pdf&amp;doi=a0fdc0b3901df63e26bb011281c59f826f54bc0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hyperlink" Target="https://www.makingbusinessmatter.co.uk/low-morale/"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hbr.org/2020/03/jack-welchs-approach-to-leadership"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hbr.org/1989/09/speed-simplicity-self-confidence-an-interview-with-jack-welch" TargetMode="External"/><Relationship Id="rId23" Type="http://schemas.openxmlformats.org/officeDocument/2006/relationships/footer" Target="footer2.xml"/><Relationship Id="rId10" Type="http://schemas.openxmlformats.org/officeDocument/2006/relationships/image" Target="media/image4.emf"/><Relationship Id="rId19" Type="http://schemas.openxmlformats.org/officeDocument/2006/relationships/hyperlink" Target="https://scholar.valpo.edu/cgi/viewcontent.cgi?article=1455&amp;context=jvbl"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hbr.org/1989/09/speed-simplicity-self-confidence-an-interview-with-jack-welch"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1473</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bandac</cp:lastModifiedBy>
  <cp:revision>3</cp:revision>
  <dcterms:created xsi:type="dcterms:W3CDTF">2023-07-28T20:57:00Z</dcterms:created>
  <dcterms:modified xsi:type="dcterms:W3CDTF">2023-07-28T20:59:00Z</dcterms:modified>
</cp:coreProperties>
</file>