
<file path=[Content_Types].xml><?xml version="1.0" encoding="utf-8"?>
<Types xmlns="http://schemas.openxmlformats.org/package/2006/content-types">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B8C5A" w14:textId="77777777" w:rsidR="0022585C" w:rsidRPr="00D247E5" w:rsidRDefault="0022585C" w:rsidP="0022585C">
      <w:pPr>
        <w:rPr>
          <w:rFonts w:ascii="Arial" w:hAnsi="Arial" w:cs="Arial"/>
          <w:b/>
          <w:lang w:eastAsia="en-GB"/>
        </w:rPr>
      </w:pPr>
    </w:p>
    <w:p w14:paraId="4C742FE9" w14:textId="77777777" w:rsidR="0022585C" w:rsidRPr="00D247E5" w:rsidRDefault="0022585C" w:rsidP="0022585C">
      <w:pPr>
        <w:rPr>
          <w:rFonts w:ascii="Arial" w:hAnsi="Arial" w:cs="Arial"/>
          <w:b/>
          <w:lang w:eastAsia="en-GB"/>
        </w:rPr>
      </w:pPr>
    </w:p>
    <w:p w14:paraId="205EE7F8" w14:textId="77777777" w:rsidR="0022585C" w:rsidRPr="00D247E5" w:rsidRDefault="0022585C" w:rsidP="0022585C">
      <w:pPr>
        <w:jc w:val="center"/>
        <w:rPr>
          <w:rFonts w:ascii="Arial" w:hAnsi="Arial" w:cs="Arial"/>
          <w:b/>
          <w:lang w:eastAsia="en-GB"/>
        </w:rPr>
      </w:pPr>
      <w:r w:rsidRPr="00D247E5">
        <w:rPr>
          <w:rFonts w:ascii="Arial" w:hAnsi="Arial" w:cs="Arial"/>
          <w:b/>
          <w:noProof/>
          <w:lang w:eastAsia="en-GB"/>
        </w:rPr>
        <w:drawing>
          <wp:inline distT="0" distB="0" distL="0" distR="0" wp14:anchorId="13AE84D7" wp14:editId="292AF4DD">
            <wp:extent cx="2765924" cy="1195057"/>
            <wp:effectExtent l="0" t="0" r="0" b="5715"/>
            <wp:docPr id="899071120" name="Picture 899071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71611" cy="1197514"/>
                    </a:xfrm>
                    <a:prstGeom prst="rect">
                      <a:avLst/>
                    </a:prstGeom>
                    <a:noFill/>
                    <a:ln>
                      <a:noFill/>
                    </a:ln>
                  </pic:spPr>
                </pic:pic>
              </a:graphicData>
            </a:graphic>
          </wp:inline>
        </w:drawing>
      </w:r>
    </w:p>
    <w:p w14:paraId="73F5E544" w14:textId="77777777" w:rsidR="0022585C" w:rsidRPr="00D247E5" w:rsidRDefault="0022585C" w:rsidP="0022585C">
      <w:pPr>
        <w:jc w:val="center"/>
        <w:rPr>
          <w:rFonts w:ascii="Arial" w:hAnsi="Arial" w:cs="Arial"/>
          <w:b/>
          <w:lang w:eastAsia="en-GB"/>
        </w:rPr>
      </w:pPr>
      <w:r w:rsidRPr="00D247E5">
        <w:rPr>
          <w:rFonts w:ascii="Arial" w:hAnsi="Arial" w:cs="Arial"/>
          <w:b/>
          <w:lang w:eastAsia="en-GB"/>
        </w:rPr>
        <w:t xml:space="preserve">Programme Name: </w:t>
      </w:r>
      <w:r w:rsidRPr="00D247E5">
        <w:rPr>
          <w:rFonts w:ascii="Arial" w:hAnsi="Arial" w:cs="Arial"/>
          <w:lang w:eastAsia="en-GB"/>
        </w:rPr>
        <w:t>Master of Business Administration (MBA)</w:t>
      </w:r>
    </w:p>
    <w:p w14:paraId="3B69492E" w14:textId="77777777" w:rsidR="0022585C" w:rsidRPr="00D247E5" w:rsidRDefault="0022585C" w:rsidP="0022585C">
      <w:pPr>
        <w:jc w:val="center"/>
        <w:rPr>
          <w:rFonts w:ascii="Arial" w:hAnsi="Arial" w:cs="Arial"/>
          <w:lang w:eastAsia="en-GB"/>
        </w:rPr>
      </w:pPr>
      <w:r w:rsidRPr="00D247E5">
        <w:rPr>
          <w:rFonts w:ascii="Arial" w:hAnsi="Arial" w:cs="Arial"/>
          <w:b/>
          <w:lang w:eastAsia="en-GB"/>
        </w:rPr>
        <w:t xml:space="preserve">Module Name and Code: </w:t>
      </w:r>
      <w:r w:rsidRPr="00D247E5">
        <w:rPr>
          <w:rFonts w:ascii="Arial" w:hAnsi="Arial" w:cs="Arial"/>
          <w:lang w:eastAsia="en-GB"/>
        </w:rPr>
        <w:t>Human Capital Management (LCMB7023)</w:t>
      </w:r>
    </w:p>
    <w:p w14:paraId="51293DB4" w14:textId="77777777" w:rsidR="0022585C" w:rsidRPr="00D247E5" w:rsidRDefault="0022585C" w:rsidP="0022585C">
      <w:pPr>
        <w:jc w:val="center"/>
        <w:rPr>
          <w:rFonts w:ascii="Arial" w:hAnsi="Arial" w:cs="Arial"/>
          <w:lang w:eastAsia="en-GB"/>
        </w:rPr>
      </w:pPr>
      <w:r w:rsidRPr="00D247E5">
        <w:rPr>
          <w:rFonts w:ascii="Arial" w:hAnsi="Arial" w:cs="Arial"/>
          <w:b/>
          <w:lang w:eastAsia="en-GB"/>
        </w:rPr>
        <w:t>Title of Submission:</w:t>
      </w:r>
      <w:r w:rsidRPr="00D247E5">
        <w:rPr>
          <w:rFonts w:ascii="Arial" w:hAnsi="Arial" w:cs="Arial"/>
          <w:lang w:eastAsia="en-GB"/>
        </w:rPr>
        <w:t xml:space="preserve"> Designing a Human Capital Architecture for Strategic Renewal: The Case of Helios Urban Mobility (HUM)</w:t>
      </w:r>
    </w:p>
    <w:p w14:paraId="363113FC" w14:textId="77777777" w:rsidR="0022585C" w:rsidRPr="00D247E5" w:rsidRDefault="0022585C" w:rsidP="0022585C">
      <w:pPr>
        <w:jc w:val="center"/>
        <w:rPr>
          <w:rFonts w:ascii="Arial" w:hAnsi="Arial" w:cs="Arial"/>
          <w:b/>
          <w:lang w:eastAsia="en-GB"/>
        </w:rPr>
      </w:pPr>
      <w:r w:rsidRPr="00D247E5">
        <w:rPr>
          <w:rFonts w:ascii="Arial" w:hAnsi="Arial" w:cs="Arial"/>
          <w:b/>
          <w:lang w:eastAsia="en-GB"/>
        </w:rPr>
        <w:t xml:space="preserve">Lecturer's Name: </w:t>
      </w:r>
      <w:r w:rsidRPr="00D247E5">
        <w:rPr>
          <w:rFonts w:ascii="Arial" w:hAnsi="Arial" w:cs="Arial"/>
          <w:lang w:eastAsia="en-GB"/>
        </w:rPr>
        <w:t>Vasilios Tavlaridis, Gladius Kulothungan, Eno Maycock, Hoang Nguyen</w:t>
      </w:r>
    </w:p>
    <w:p w14:paraId="13D86C1D" w14:textId="5741FC11" w:rsidR="0022585C" w:rsidRDefault="0022585C" w:rsidP="0022585C">
      <w:pPr>
        <w:jc w:val="center"/>
        <w:rPr>
          <w:rFonts w:ascii="Arial" w:hAnsi="Arial" w:cs="Arial"/>
          <w:b/>
          <w:lang w:eastAsia="en-GB"/>
        </w:rPr>
      </w:pPr>
      <w:r w:rsidRPr="00D247E5">
        <w:rPr>
          <w:rFonts w:ascii="Arial" w:hAnsi="Arial" w:cs="Arial"/>
          <w:b/>
          <w:lang w:eastAsia="en-GB"/>
        </w:rPr>
        <w:t>Student Name</w:t>
      </w:r>
      <w:r>
        <w:rPr>
          <w:rFonts w:ascii="Arial" w:hAnsi="Arial" w:cs="Arial"/>
          <w:b/>
          <w:lang w:eastAsia="en-GB"/>
        </w:rPr>
        <w:t xml:space="preserve"> : </w:t>
      </w:r>
      <w:r w:rsidRPr="0022585C">
        <w:rPr>
          <w:rFonts w:ascii="Arial" w:hAnsi="Arial" w:cs="Arial"/>
          <w:b/>
          <w:lang w:eastAsia="en-GB"/>
        </w:rPr>
        <w:t>Zalak patel</w:t>
      </w:r>
    </w:p>
    <w:p w14:paraId="70B84589" w14:textId="3E81D363" w:rsidR="0022585C" w:rsidRPr="006F4319" w:rsidRDefault="0022585C" w:rsidP="0022585C">
      <w:pPr>
        <w:jc w:val="center"/>
        <w:rPr>
          <w:rFonts w:ascii="Arial" w:hAnsi="Arial" w:cs="Arial"/>
          <w:b/>
          <w:lang w:eastAsia="en-GB"/>
        </w:rPr>
      </w:pPr>
      <w:r>
        <w:rPr>
          <w:rFonts w:ascii="Arial" w:hAnsi="Arial" w:cs="Arial"/>
          <w:b/>
          <w:lang w:eastAsia="en-GB"/>
        </w:rPr>
        <w:t xml:space="preserve">Student ID : </w:t>
      </w:r>
      <w:r w:rsidRPr="00D247E5">
        <w:rPr>
          <w:rFonts w:ascii="Arial" w:hAnsi="Arial" w:cs="Arial"/>
          <w:b/>
          <w:lang w:eastAsia="en-GB"/>
        </w:rPr>
        <w:t xml:space="preserve"> </w:t>
      </w:r>
      <w:r w:rsidRPr="0022585C">
        <w:rPr>
          <w:rFonts w:ascii="Arial" w:hAnsi="Arial" w:cs="Arial"/>
          <w:b/>
          <w:lang w:eastAsia="en-GB"/>
        </w:rPr>
        <w:t>2526278</w:t>
      </w:r>
    </w:p>
    <w:p w14:paraId="68509107" w14:textId="20E70DE3" w:rsidR="0022585C" w:rsidRPr="00D247E5" w:rsidRDefault="0022585C" w:rsidP="0022585C">
      <w:pPr>
        <w:jc w:val="center"/>
        <w:rPr>
          <w:rFonts w:ascii="Arial" w:hAnsi="Arial" w:cs="Arial"/>
          <w:b/>
          <w:lang w:eastAsia="en-GB"/>
        </w:rPr>
      </w:pPr>
      <w:r w:rsidRPr="00D247E5">
        <w:rPr>
          <w:rFonts w:ascii="Arial" w:hAnsi="Arial" w:cs="Arial"/>
          <w:b/>
          <w:lang w:eastAsia="en-GB"/>
        </w:rPr>
        <w:t>Word Count:</w:t>
      </w:r>
      <w:r>
        <w:rPr>
          <w:rFonts w:ascii="Arial" w:hAnsi="Arial" w:cs="Arial"/>
          <w:b/>
          <w:lang w:eastAsia="en-GB"/>
        </w:rPr>
        <w:t xml:space="preserve"> 2</w:t>
      </w:r>
      <w:r w:rsidR="00B91282">
        <w:rPr>
          <w:rFonts w:ascii="Arial" w:hAnsi="Arial" w:cs="Arial"/>
          <w:b/>
          <w:lang w:eastAsia="en-GB"/>
        </w:rPr>
        <w:t>646</w:t>
      </w:r>
    </w:p>
    <w:p w14:paraId="75D8A7E9" w14:textId="77777777" w:rsidR="0022585C" w:rsidRPr="00D247E5" w:rsidRDefault="0022585C" w:rsidP="0022585C">
      <w:pPr>
        <w:jc w:val="center"/>
        <w:rPr>
          <w:rFonts w:ascii="Arial" w:hAnsi="Arial" w:cs="Arial"/>
          <w:b/>
          <w:lang w:eastAsia="en-GB"/>
        </w:rPr>
      </w:pPr>
      <w:r w:rsidRPr="00D247E5">
        <w:rPr>
          <w:rFonts w:ascii="Arial" w:hAnsi="Arial" w:cs="Arial"/>
          <w:b/>
          <w:lang w:eastAsia="en-GB"/>
        </w:rPr>
        <w:t>Submission Date:</w:t>
      </w:r>
      <w:r>
        <w:rPr>
          <w:rFonts w:ascii="Arial" w:hAnsi="Arial" w:cs="Arial"/>
          <w:b/>
          <w:lang w:eastAsia="en-GB"/>
        </w:rPr>
        <w:t xml:space="preserve"> 17-07-2026</w:t>
      </w:r>
    </w:p>
    <w:p w14:paraId="13E961A1" w14:textId="77777777" w:rsidR="0022585C" w:rsidRDefault="0022585C">
      <w:pPr>
        <w:spacing w:after="0" w:line="240" w:lineRule="auto"/>
        <w:jc w:val="left"/>
        <w:rPr>
          <w:b/>
          <w:bCs/>
          <w:sz w:val="28"/>
          <w:szCs w:val="28"/>
        </w:rPr>
      </w:pPr>
      <w:r>
        <w:rPr>
          <w:b/>
          <w:bCs/>
          <w:sz w:val="28"/>
          <w:szCs w:val="28"/>
        </w:rPr>
        <w:br w:type="page"/>
      </w:r>
    </w:p>
    <w:p w14:paraId="41420BAF" w14:textId="68F82D29" w:rsidR="00D625CB" w:rsidRPr="005D3493" w:rsidRDefault="00000000">
      <w:pPr>
        <w:jc w:val="center"/>
        <w:rPr>
          <w:b/>
          <w:bCs/>
          <w:sz w:val="28"/>
          <w:szCs w:val="28"/>
        </w:rPr>
      </w:pPr>
      <w:r w:rsidRPr="005D3493">
        <w:rPr>
          <w:b/>
          <w:bCs/>
          <w:sz w:val="28"/>
          <w:szCs w:val="28"/>
        </w:rPr>
        <w:lastRenderedPageBreak/>
        <w:t>Table of Contents</w:t>
      </w:r>
    </w:p>
    <w:sdt>
      <w:sdtPr>
        <w:id w:val="-725031190"/>
        <w:docPartObj>
          <w:docPartGallery w:val="Table of Contents"/>
          <w:docPartUnique/>
        </w:docPartObj>
      </w:sdtPr>
      <w:sdtContent>
        <w:p w14:paraId="1DC7023B" w14:textId="4FBC3F4C" w:rsidR="00D625CB" w:rsidRPr="005D3493" w:rsidRDefault="00000000">
          <w:pPr>
            <w:widowControl w:val="0"/>
            <w:tabs>
              <w:tab w:val="right" w:leader="dot" w:pos="9360"/>
            </w:tabs>
            <w:spacing w:before="60" w:after="0"/>
            <w:jc w:val="left"/>
            <w:rPr>
              <w:b/>
              <w:bCs/>
              <w:noProof/>
            </w:rPr>
          </w:pPr>
          <w:r w:rsidRPr="005D3493">
            <w:fldChar w:fldCharType="begin"/>
          </w:r>
          <w:r w:rsidRPr="005D3493">
            <w:instrText xml:space="preserve"> TOC \h \u \z \t "Heading 1,1,Heading 2,2,Heading 3,3,Heading 4,4,Heading 5,5,Heading 6,6,"</w:instrText>
          </w:r>
          <w:r w:rsidRPr="005D3493">
            <w:fldChar w:fldCharType="separate"/>
          </w:r>
          <w:hyperlink w:anchor="_heading=h.nelqgudxe8n8">
            <w:r w:rsidR="00D625CB" w:rsidRPr="005D3493">
              <w:rPr>
                <w:b/>
                <w:bCs/>
                <w:noProof/>
              </w:rPr>
              <w:t>Introduction</w:t>
            </w:r>
            <w:r w:rsidR="00D625CB" w:rsidRPr="005D3493">
              <w:rPr>
                <w:b/>
                <w:bCs/>
                <w:noProof/>
              </w:rPr>
              <w:tab/>
            </w:r>
          </w:hyperlink>
          <w:r w:rsidRPr="005D3493">
            <w:rPr>
              <w:noProof/>
            </w:rPr>
            <w:fldChar w:fldCharType="begin"/>
          </w:r>
          <w:r w:rsidRPr="005D3493">
            <w:rPr>
              <w:noProof/>
            </w:rPr>
            <w:instrText xml:space="preserve"> PAGEREF _heading=h.nelqgudxe8n8 \h </w:instrText>
          </w:r>
          <w:r w:rsidRPr="005D3493">
            <w:rPr>
              <w:noProof/>
            </w:rPr>
          </w:r>
          <w:r w:rsidRPr="005D3493">
            <w:rPr>
              <w:noProof/>
            </w:rPr>
            <w:fldChar w:fldCharType="separate"/>
          </w:r>
          <w:r w:rsidR="00D12676">
            <w:rPr>
              <w:noProof/>
            </w:rPr>
            <w:t>3</w:t>
          </w:r>
          <w:r w:rsidRPr="005D3493">
            <w:rPr>
              <w:noProof/>
            </w:rPr>
            <w:fldChar w:fldCharType="end"/>
          </w:r>
        </w:p>
        <w:p w14:paraId="76AD5A1C" w14:textId="2211300A" w:rsidR="00D625CB" w:rsidRPr="005D3493" w:rsidRDefault="00D625CB">
          <w:pPr>
            <w:widowControl w:val="0"/>
            <w:tabs>
              <w:tab w:val="right" w:leader="dot" w:pos="9360"/>
            </w:tabs>
            <w:spacing w:before="60" w:after="0"/>
            <w:jc w:val="left"/>
            <w:rPr>
              <w:b/>
              <w:bCs/>
              <w:noProof/>
            </w:rPr>
          </w:pPr>
          <w:hyperlink w:anchor="_heading=h.vt91gwhkv7gl">
            <w:r w:rsidRPr="005D3493">
              <w:rPr>
                <w:b/>
                <w:bCs/>
                <w:noProof/>
              </w:rPr>
              <w:t>TASK A: Socialisation, Identity &amp; Business Activism</w:t>
            </w:r>
            <w:r w:rsidRPr="005D3493">
              <w:rPr>
                <w:b/>
                <w:bCs/>
                <w:noProof/>
              </w:rPr>
              <w:tab/>
            </w:r>
          </w:hyperlink>
          <w:r w:rsidR="00000000" w:rsidRPr="005D3493">
            <w:rPr>
              <w:noProof/>
            </w:rPr>
            <w:fldChar w:fldCharType="begin"/>
          </w:r>
          <w:r w:rsidR="00000000" w:rsidRPr="005D3493">
            <w:rPr>
              <w:noProof/>
            </w:rPr>
            <w:instrText xml:space="preserve"> PAGEREF _heading=h.vt91gwhkv7gl \h </w:instrText>
          </w:r>
          <w:r w:rsidR="00000000" w:rsidRPr="005D3493">
            <w:rPr>
              <w:noProof/>
            </w:rPr>
          </w:r>
          <w:r w:rsidR="00000000" w:rsidRPr="005D3493">
            <w:rPr>
              <w:noProof/>
            </w:rPr>
            <w:fldChar w:fldCharType="separate"/>
          </w:r>
          <w:r w:rsidR="00D12676">
            <w:rPr>
              <w:noProof/>
            </w:rPr>
            <w:t>3</w:t>
          </w:r>
          <w:r w:rsidR="00000000" w:rsidRPr="005D3493">
            <w:rPr>
              <w:noProof/>
            </w:rPr>
            <w:fldChar w:fldCharType="end"/>
          </w:r>
        </w:p>
        <w:p w14:paraId="7366EBB7" w14:textId="4B8371CA" w:rsidR="00D625CB" w:rsidRPr="005D3493" w:rsidRDefault="00D625CB">
          <w:pPr>
            <w:widowControl w:val="0"/>
            <w:tabs>
              <w:tab w:val="right" w:leader="dot" w:pos="9360"/>
            </w:tabs>
            <w:spacing w:before="60" w:after="0"/>
            <w:ind w:left="360"/>
            <w:jc w:val="left"/>
            <w:rPr>
              <w:noProof/>
            </w:rPr>
          </w:pPr>
          <w:hyperlink w:anchor="_heading=h.553wpzud0ao2">
            <w:r w:rsidRPr="005D3493">
              <w:rPr>
                <w:noProof/>
              </w:rPr>
              <w:t>1.1 From Traditional Onboarding to Strategic Organisational Socialisation</w:t>
            </w:r>
            <w:r w:rsidRPr="005D3493">
              <w:rPr>
                <w:noProof/>
              </w:rPr>
              <w:tab/>
            </w:r>
          </w:hyperlink>
          <w:r w:rsidR="00000000" w:rsidRPr="005D3493">
            <w:rPr>
              <w:noProof/>
            </w:rPr>
            <w:fldChar w:fldCharType="begin"/>
          </w:r>
          <w:r w:rsidR="00000000" w:rsidRPr="005D3493">
            <w:rPr>
              <w:noProof/>
            </w:rPr>
            <w:instrText xml:space="preserve"> PAGEREF _heading=h.553wpzud0ao2 \h </w:instrText>
          </w:r>
          <w:r w:rsidR="00000000" w:rsidRPr="005D3493">
            <w:rPr>
              <w:noProof/>
            </w:rPr>
          </w:r>
          <w:r w:rsidR="00000000" w:rsidRPr="005D3493">
            <w:rPr>
              <w:noProof/>
            </w:rPr>
            <w:fldChar w:fldCharType="separate"/>
          </w:r>
          <w:r w:rsidR="00D12676">
            <w:rPr>
              <w:noProof/>
            </w:rPr>
            <w:t>4</w:t>
          </w:r>
          <w:r w:rsidR="00000000" w:rsidRPr="005D3493">
            <w:rPr>
              <w:noProof/>
            </w:rPr>
            <w:fldChar w:fldCharType="end"/>
          </w:r>
        </w:p>
        <w:p w14:paraId="4E6DBBF3" w14:textId="06AC3958" w:rsidR="00D625CB" w:rsidRPr="005D3493" w:rsidRDefault="00D625CB">
          <w:pPr>
            <w:widowControl w:val="0"/>
            <w:tabs>
              <w:tab w:val="right" w:leader="dot" w:pos="9360"/>
            </w:tabs>
            <w:spacing w:before="60" w:after="0"/>
            <w:ind w:left="360"/>
            <w:jc w:val="left"/>
            <w:rPr>
              <w:noProof/>
            </w:rPr>
          </w:pPr>
          <w:hyperlink w:anchor="_heading=h.9hurk9j6zh5h">
            <w:r w:rsidRPr="005D3493">
              <w:rPr>
                <w:noProof/>
              </w:rPr>
              <w:t>1.2 A Strategic Socialisation Framework for Helios</w:t>
            </w:r>
            <w:r w:rsidRPr="005D3493">
              <w:rPr>
                <w:noProof/>
              </w:rPr>
              <w:tab/>
            </w:r>
          </w:hyperlink>
          <w:r w:rsidR="00000000" w:rsidRPr="005D3493">
            <w:rPr>
              <w:noProof/>
            </w:rPr>
            <w:fldChar w:fldCharType="begin"/>
          </w:r>
          <w:r w:rsidR="00000000" w:rsidRPr="005D3493">
            <w:rPr>
              <w:noProof/>
            </w:rPr>
            <w:instrText xml:space="preserve"> PAGEREF _heading=h.9hurk9j6zh5h \h </w:instrText>
          </w:r>
          <w:r w:rsidR="00000000" w:rsidRPr="005D3493">
            <w:rPr>
              <w:noProof/>
            </w:rPr>
          </w:r>
          <w:r w:rsidR="00000000" w:rsidRPr="005D3493">
            <w:rPr>
              <w:noProof/>
            </w:rPr>
            <w:fldChar w:fldCharType="separate"/>
          </w:r>
          <w:r w:rsidR="00D12676">
            <w:rPr>
              <w:noProof/>
            </w:rPr>
            <w:t>6</w:t>
          </w:r>
          <w:r w:rsidR="00000000" w:rsidRPr="005D3493">
            <w:rPr>
              <w:noProof/>
            </w:rPr>
            <w:fldChar w:fldCharType="end"/>
          </w:r>
        </w:p>
        <w:p w14:paraId="62D0257A" w14:textId="36B5D161" w:rsidR="00D625CB" w:rsidRPr="005D3493" w:rsidRDefault="00D625CB">
          <w:pPr>
            <w:widowControl w:val="0"/>
            <w:tabs>
              <w:tab w:val="right" w:leader="dot" w:pos="9360"/>
            </w:tabs>
            <w:spacing w:before="60" w:after="0"/>
            <w:ind w:left="360"/>
            <w:jc w:val="left"/>
            <w:rPr>
              <w:noProof/>
            </w:rPr>
          </w:pPr>
          <w:hyperlink w:anchor="_heading=h.31slg33bjuly">
            <w:r w:rsidRPr="005D3493">
              <w:rPr>
                <w:noProof/>
              </w:rPr>
              <w:t>1.3 Building Organisational Identity, Ethical Professionalism and Business Activism</w:t>
            </w:r>
            <w:r w:rsidRPr="005D3493">
              <w:rPr>
                <w:noProof/>
              </w:rPr>
              <w:tab/>
            </w:r>
          </w:hyperlink>
          <w:r w:rsidR="00000000" w:rsidRPr="005D3493">
            <w:rPr>
              <w:noProof/>
            </w:rPr>
            <w:fldChar w:fldCharType="begin"/>
          </w:r>
          <w:r w:rsidR="00000000" w:rsidRPr="005D3493">
            <w:rPr>
              <w:noProof/>
            </w:rPr>
            <w:instrText xml:space="preserve"> PAGEREF _heading=h.31slg33bjuly \h </w:instrText>
          </w:r>
          <w:r w:rsidR="00000000" w:rsidRPr="005D3493">
            <w:rPr>
              <w:noProof/>
            </w:rPr>
          </w:r>
          <w:r w:rsidR="00000000" w:rsidRPr="005D3493">
            <w:rPr>
              <w:noProof/>
            </w:rPr>
            <w:fldChar w:fldCharType="separate"/>
          </w:r>
          <w:r w:rsidR="00D12676">
            <w:rPr>
              <w:noProof/>
            </w:rPr>
            <w:t>7</w:t>
          </w:r>
          <w:r w:rsidR="00000000" w:rsidRPr="005D3493">
            <w:rPr>
              <w:noProof/>
            </w:rPr>
            <w:fldChar w:fldCharType="end"/>
          </w:r>
        </w:p>
        <w:p w14:paraId="663AAF1B" w14:textId="21787B52" w:rsidR="00D625CB" w:rsidRPr="005D3493" w:rsidRDefault="00D625CB">
          <w:pPr>
            <w:widowControl w:val="0"/>
            <w:tabs>
              <w:tab w:val="right" w:leader="dot" w:pos="9360"/>
            </w:tabs>
            <w:spacing w:before="60" w:after="0"/>
            <w:jc w:val="left"/>
            <w:rPr>
              <w:b/>
              <w:bCs/>
              <w:noProof/>
            </w:rPr>
          </w:pPr>
          <w:hyperlink w:anchor="_heading=h.5tb7888qc661">
            <w:r w:rsidRPr="005D3493">
              <w:rPr>
                <w:b/>
                <w:bCs/>
                <w:noProof/>
              </w:rPr>
              <w:t>TASK B: Job Design</w:t>
            </w:r>
            <w:r w:rsidRPr="005D3493">
              <w:rPr>
                <w:b/>
                <w:bCs/>
                <w:noProof/>
              </w:rPr>
              <w:tab/>
            </w:r>
          </w:hyperlink>
          <w:r w:rsidR="00000000" w:rsidRPr="005D3493">
            <w:rPr>
              <w:noProof/>
            </w:rPr>
            <w:fldChar w:fldCharType="begin"/>
          </w:r>
          <w:r w:rsidR="00000000" w:rsidRPr="005D3493">
            <w:rPr>
              <w:noProof/>
            </w:rPr>
            <w:instrText xml:space="preserve"> PAGEREF _heading=h.5tb7888qc661 \h </w:instrText>
          </w:r>
          <w:r w:rsidR="00000000" w:rsidRPr="005D3493">
            <w:rPr>
              <w:noProof/>
            </w:rPr>
          </w:r>
          <w:r w:rsidR="00000000" w:rsidRPr="005D3493">
            <w:rPr>
              <w:noProof/>
            </w:rPr>
            <w:fldChar w:fldCharType="separate"/>
          </w:r>
          <w:r w:rsidR="00D12676">
            <w:rPr>
              <w:noProof/>
            </w:rPr>
            <w:t>7</w:t>
          </w:r>
          <w:r w:rsidR="00000000" w:rsidRPr="005D3493">
            <w:rPr>
              <w:noProof/>
            </w:rPr>
            <w:fldChar w:fldCharType="end"/>
          </w:r>
        </w:p>
        <w:p w14:paraId="745C8D53" w14:textId="2D56425F" w:rsidR="00D625CB" w:rsidRPr="005D3493" w:rsidRDefault="00D625CB">
          <w:pPr>
            <w:widowControl w:val="0"/>
            <w:tabs>
              <w:tab w:val="right" w:leader="dot" w:pos="9360"/>
            </w:tabs>
            <w:spacing w:before="60" w:after="0"/>
            <w:ind w:left="360"/>
            <w:jc w:val="left"/>
            <w:rPr>
              <w:noProof/>
            </w:rPr>
          </w:pPr>
          <w:hyperlink w:anchor="_heading=h.xvvvffniedeb">
            <w:r w:rsidRPr="005D3493">
              <w:rPr>
                <w:noProof/>
              </w:rPr>
              <w:t>2.1 A Strategic Job Design Architecture</w:t>
            </w:r>
            <w:r w:rsidRPr="005D3493">
              <w:rPr>
                <w:noProof/>
              </w:rPr>
              <w:tab/>
            </w:r>
          </w:hyperlink>
          <w:r w:rsidR="00000000" w:rsidRPr="005D3493">
            <w:rPr>
              <w:noProof/>
            </w:rPr>
            <w:fldChar w:fldCharType="begin"/>
          </w:r>
          <w:r w:rsidR="00000000" w:rsidRPr="005D3493">
            <w:rPr>
              <w:noProof/>
            </w:rPr>
            <w:instrText xml:space="preserve"> PAGEREF _heading=h.xvvvffniedeb \h </w:instrText>
          </w:r>
          <w:r w:rsidR="00000000" w:rsidRPr="005D3493">
            <w:rPr>
              <w:noProof/>
            </w:rPr>
          </w:r>
          <w:r w:rsidR="00000000" w:rsidRPr="005D3493">
            <w:rPr>
              <w:noProof/>
            </w:rPr>
            <w:fldChar w:fldCharType="separate"/>
          </w:r>
          <w:r w:rsidR="00D12676">
            <w:rPr>
              <w:noProof/>
            </w:rPr>
            <w:t>8</w:t>
          </w:r>
          <w:r w:rsidR="00000000" w:rsidRPr="005D3493">
            <w:rPr>
              <w:noProof/>
            </w:rPr>
            <w:fldChar w:fldCharType="end"/>
          </w:r>
        </w:p>
        <w:p w14:paraId="1DA6A649" w14:textId="79BE1702" w:rsidR="00D625CB" w:rsidRPr="005D3493" w:rsidRDefault="00D625CB">
          <w:pPr>
            <w:widowControl w:val="0"/>
            <w:tabs>
              <w:tab w:val="right" w:leader="dot" w:pos="9360"/>
            </w:tabs>
            <w:spacing w:before="60" w:after="0"/>
            <w:ind w:left="360"/>
            <w:jc w:val="left"/>
            <w:rPr>
              <w:noProof/>
            </w:rPr>
          </w:pPr>
          <w:hyperlink w:anchor="_heading=h.njpo7t5bow8o">
            <w:r w:rsidRPr="005D3493">
              <w:rPr>
                <w:noProof/>
              </w:rPr>
              <w:t>2.2 Enhancing Intrinsic Motivation and Innovation</w:t>
            </w:r>
            <w:r w:rsidRPr="005D3493">
              <w:rPr>
                <w:noProof/>
              </w:rPr>
              <w:tab/>
            </w:r>
          </w:hyperlink>
          <w:r w:rsidR="00000000" w:rsidRPr="005D3493">
            <w:rPr>
              <w:noProof/>
            </w:rPr>
            <w:fldChar w:fldCharType="begin"/>
          </w:r>
          <w:r w:rsidR="00000000" w:rsidRPr="005D3493">
            <w:rPr>
              <w:noProof/>
            </w:rPr>
            <w:instrText xml:space="preserve"> PAGEREF _heading=h.njpo7t5bow8o \h </w:instrText>
          </w:r>
          <w:r w:rsidR="00000000" w:rsidRPr="005D3493">
            <w:rPr>
              <w:noProof/>
            </w:rPr>
          </w:r>
          <w:r w:rsidR="00000000" w:rsidRPr="005D3493">
            <w:rPr>
              <w:noProof/>
            </w:rPr>
            <w:fldChar w:fldCharType="separate"/>
          </w:r>
          <w:r w:rsidR="00D12676">
            <w:rPr>
              <w:noProof/>
            </w:rPr>
            <w:t>10</w:t>
          </w:r>
          <w:r w:rsidR="00000000" w:rsidRPr="005D3493">
            <w:rPr>
              <w:noProof/>
            </w:rPr>
            <w:fldChar w:fldCharType="end"/>
          </w:r>
        </w:p>
        <w:p w14:paraId="1D45FF2F" w14:textId="7EC1A49E" w:rsidR="00D625CB" w:rsidRPr="005D3493" w:rsidRDefault="00D625CB">
          <w:pPr>
            <w:widowControl w:val="0"/>
            <w:tabs>
              <w:tab w:val="right" w:leader="dot" w:pos="9360"/>
            </w:tabs>
            <w:spacing w:before="60" w:after="0"/>
            <w:jc w:val="left"/>
            <w:rPr>
              <w:b/>
              <w:bCs/>
              <w:noProof/>
            </w:rPr>
          </w:pPr>
          <w:hyperlink w:anchor="_heading=h.2g3vj9q0o62o">
            <w:r w:rsidRPr="005D3493">
              <w:rPr>
                <w:b/>
                <w:bCs/>
                <w:noProof/>
              </w:rPr>
              <w:t>TASK C: Reflective Report</w:t>
            </w:r>
            <w:r w:rsidRPr="005D3493">
              <w:rPr>
                <w:b/>
                <w:bCs/>
                <w:noProof/>
              </w:rPr>
              <w:tab/>
            </w:r>
          </w:hyperlink>
          <w:r w:rsidR="00000000" w:rsidRPr="005D3493">
            <w:rPr>
              <w:noProof/>
            </w:rPr>
            <w:fldChar w:fldCharType="begin"/>
          </w:r>
          <w:r w:rsidR="00000000" w:rsidRPr="005D3493">
            <w:rPr>
              <w:noProof/>
            </w:rPr>
            <w:instrText xml:space="preserve"> PAGEREF _heading=h.2g3vj9q0o62o \h </w:instrText>
          </w:r>
          <w:r w:rsidR="00000000" w:rsidRPr="005D3493">
            <w:rPr>
              <w:noProof/>
            </w:rPr>
          </w:r>
          <w:r w:rsidR="00000000" w:rsidRPr="005D3493">
            <w:rPr>
              <w:noProof/>
            </w:rPr>
            <w:fldChar w:fldCharType="separate"/>
          </w:r>
          <w:r w:rsidR="00D12676">
            <w:rPr>
              <w:noProof/>
            </w:rPr>
            <w:t>12</w:t>
          </w:r>
          <w:r w:rsidR="00000000" w:rsidRPr="005D3493">
            <w:rPr>
              <w:noProof/>
            </w:rPr>
            <w:fldChar w:fldCharType="end"/>
          </w:r>
        </w:p>
        <w:p w14:paraId="215B7E8D" w14:textId="41622158" w:rsidR="00D625CB" w:rsidRPr="005D3493" w:rsidRDefault="00D625CB">
          <w:pPr>
            <w:widowControl w:val="0"/>
            <w:tabs>
              <w:tab w:val="right" w:leader="dot" w:pos="9360"/>
            </w:tabs>
            <w:spacing w:before="60" w:after="0"/>
            <w:jc w:val="left"/>
            <w:rPr>
              <w:b/>
              <w:bCs/>
            </w:rPr>
          </w:pPr>
          <w:hyperlink w:anchor="_heading=h.lf3m7qdqrn6y">
            <w:r w:rsidRPr="005D3493">
              <w:rPr>
                <w:b/>
                <w:bCs/>
                <w:noProof/>
              </w:rPr>
              <w:t>Reference List</w:t>
            </w:r>
            <w:r w:rsidRPr="005D3493">
              <w:rPr>
                <w:b/>
                <w:bCs/>
                <w:noProof/>
              </w:rPr>
              <w:tab/>
            </w:r>
          </w:hyperlink>
          <w:r w:rsidR="00000000" w:rsidRPr="005D3493">
            <w:rPr>
              <w:noProof/>
            </w:rPr>
            <w:fldChar w:fldCharType="begin"/>
          </w:r>
          <w:r w:rsidR="00000000" w:rsidRPr="005D3493">
            <w:rPr>
              <w:noProof/>
            </w:rPr>
            <w:instrText xml:space="preserve"> PAGEREF _heading=h.lf3m7qdqrn6y \h </w:instrText>
          </w:r>
          <w:r w:rsidR="00000000" w:rsidRPr="005D3493">
            <w:rPr>
              <w:noProof/>
            </w:rPr>
          </w:r>
          <w:r w:rsidR="00000000" w:rsidRPr="005D3493">
            <w:rPr>
              <w:noProof/>
            </w:rPr>
            <w:fldChar w:fldCharType="separate"/>
          </w:r>
          <w:r w:rsidR="00D12676">
            <w:rPr>
              <w:noProof/>
            </w:rPr>
            <w:t>16</w:t>
          </w:r>
          <w:r w:rsidR="00000000" w:rsidRPr="005D3493">
            <w:rPr>
              <w:noProof/>
            </w:rPr>
            <w:fldChar w:fldCharType="end"/>
          </w:r>
          <w:r w:rsidR="00000000" w:rsidRPr="005D3493">
            <w:fldChar w:fldCharType="end"/>
          </w:r>
        </w:p>
      </w:sdtContent>
    </w:sdt>
    <w:p w14:paraId="4E129DD8" w14:textId="77777777" w:rsidR="00D625CB" w:rsidRPr="005D3493" w:rsidRDefault="00000000">
      <w:pPr>
        <w:jc w:val="center"/>
        <w:rPr>
          <w:b/>
          <w:bCs/>
          <w:sz w:val="32"/>
          <w:szCs w:val="32"/>
        </w:rPr>
      </w:pPr>
      <w:r w:rsidRPr="005D3493">
        <w:br w:type="page"/>
      </w:r>
    </w:p>
    <w:p w14:paraId="3B3E5145" w14:textId="77777777" w:rsidR="00D625CB" w:rsidRPr="005D3493" w:rsidRDefault="00000000">
      <w:pPr>
        <w:pStyle w:val="Heading1"/>
        <w:keepNext w:val="0"/>
        <w:keepLines w:val="0"/>
        <w:spacing w:before="280" w:after="80"/>
      </w:pPr>
      <w:bookmarkStart w:id="0" w:name="_heading=h.nelqgudxe8n8" w:colFirst="0" w:colLast="0"/>
      <w:bookmarkEnd w:id="0"/>
      <w:r w:rsidRPr="005D3493">
        <w:lastRenderedPageBreak/>
        <w:t>Introduction</w:t>
      </w:r>
    </w:p>
    <w:p w14:paraId="60C089D3" w14:textId="77777777" w:rsidR="00D625CB" w:rsidRPr="005D3493" w:rsidRDefault="00000000">
      <w:r w:rsidRPr="005D3493">
        <w:t xml:space="preserve">The European smart-transport start-up of 450 employees based in London, Berlin, and Singapore, Helios Urban Mobility, is suffering from critical human capital issues after 5 years of explosive growth. Ram-up process will take eight months, decrease in engagement at 54 percent and high rate of graduate attrition are jeopardising the sustainability of the organisation. This report develops a holistic human capital architecture that would take care of three interrelated areas such as strategic organisational socialisation and identity building, job design and intrinsic motivation and innovation, and AI enhanced decision-making and professional development planning.  </w:t>
      </w:r>
    </w:p>
    <w:p w14:paraId="5574419D" w14:textId="77777777" w:rsidR="00D625CB" w:rsidRPr="005D3493" w:rsidRDefault="00000000">
      <w:bookmarkStart w:id="1" w:name="_heading=h.vt91gwhkv7gl" w:colFirst="0" w:colLast="0"/>
      <w:bookmarkEnd w:id="1"/>
      <w:r w:rsidRPr="005D3493">
        <w:br w:type="page"/>
      </w:r>
    </w:p>
    <w:p w14:paraId="6805F555" w14:textId="77777777" w:rsidR="00D625CB" w:rsidRPr="005D3493" w:rsidRDefault="00000000">
      <w:pPr>
        <w:pStyle w:val="Heading1"/>
        <w:keepNext w:val="0"/>
        <w:keepLines w:val="0"/>
        <w:spacing w:before="280" w:after="80"/>
      </w:pPr>
      <w:r w:rsidRPr="005D3493">
        <w:lastRenderedPageBreak/>
        <w:t>TASK A: Socialisation, Identity &amp; Business Activism</w:t>
      </w:r>
    </w:p>
    <w:p w14:paraId="47A19ACA" w14:textId="77777777" w:rsidR="00D625CB" w:rsidRPr="005D3493" w:rsidRDefault="00000000">
      <w:pPr>
        <w:pStyle w:val="Heading2"/>
        <w:spacing w:before="240" w:after="240"/>
      </w:pPr>
      <w:bookmarkStart w:id="2" w:name="_heading=h.553wpzud0ao2" w:colFirst="0" w:colLast="0"/>
      <w:bookmarkEnd w:id="2"/>
      <w:r w:rsidRPr="005D3493">
        <w:t>1.1 From Traditional Onboarding to Strategic Organisational Socialisation</w:t>
      </w:r>
    </w:p>
    <w:p w14:paraId="1DBC1A37" w14:textId="77777777" w:rsidR="00D625CB" w:rsidRPr="005D3493" w:rsidRDefault="00000000">
      <w:pPr>
        <w:spacing w:before="240" w:after="40"/>
        <w:rPr>
          <w:b/>
          <w:bCs/>
          <w:i/>
          <w:iCs/>
        </w:rPr>
      </w:pPr>
      <w:r w:rsidRPr="005D3493">
        <w:rPr>
          <w:b/>
          <w:bCs/>
          <w:i/>
          <w:iCs/>
        </w:rPr>
        <w:t>Traditional Onboarding versus Strategic Socialisation</w:t>
      </w:r>
    </w:p>
    <w:p w14:paraId="544679DC" w14:textId="77777777" w:rsidR="00D625CB" w:rsidRPr="005D3493" w:rsidRDefault="00000000">
      <w:pPr>
        <w:spacing w:before="240" w:after="240"/>
      </w:pPr>
      <w:r w:rsidRPr="005D3493">
        <w:t>Traditional onboarding is mostly administrative and focuses on compliance documents, orientation at work, and policy briefs over the initial days. Though mandatory, these activities do not add up to retention or culture building. Strategic organisational socialisation, in its turn, is an ongoing, premeditated process which acquires the sense of role identity, organisational knowledge, social relations and belonging with time (Frögéli, Jenner and Gustavsson, 2023). In the case of Helios which is an operation based on multidisciplinary groups based in London, Berlin, and Singapore, strategic socialisation is an imperative in the establishment of coherent cultural identification over geographical and functional lines.</w:t>
      </w:r>
    </w:p>
    <w:p w14:paraId="2EBDCA82" w14:textId="77777777" w:rsidR="00D625CB" w:rsidRPr="005D3493" w:rsidRDefault="00000000">
      <w:pPr>
        <w:spacing w:before="240" w:after="40"/>
        <w:rPr>
          <w:b/>
          <w:bCs/>
          <w:i/>
          <w:iCs/>
        </w:rPr>
      </w:pPr>
      <w:r w:rsidRPr="005D3493">
        <w:rPr>
          <w:b/>
          <w:bCs/>
          <w:i/>
          <w:iCs/>
        </w:rPr>
        <w:t>Van Maanen and Schein's Organisational Socialisation Tactics</w:t>
      </w:r>
    </w:p>
    <w:p w14:paraId="420EB20C" w14:textId="77777777" w:rsidR="00D625CB" w:rsidRPr="005D3493" w:rsidRDefault="00000000">
      <w:pPr>
        <w:spacing w:before="240" w:after="40"/>
        <w:jc w:val="center"/>
        <w:rPr>
          <w:b/>
          <w:bCs/>
          <w:i/>
          <w:iCs/>
        </w:rPr>
      </w:pPr>
      <w:r w:rsidRPr="005D3493">
        <w:rPr>
          <w:noProof/>
        </w:rPr>
        <w:drawing>
          <wp:inline distT="0" distB="0" distL="0" distR="0" wp14:anchorId="64639E2C" wp14:editId="2FA92C3B">
            <wp:extent cx="4974981" cy="3230587"/>
            <wp:effectExtent l="19050" t="19050" r="16510" b="27305"/>
            <wp:docPr id="2" name="image1.gif" descr="Newcomer and Organizational Socialization Tactics: An Interactionist  Perspective - ScienceDirect"/>
            <wp:cNvGraphicFramePr/>
            <a:graphic xmlns:a="http://schemas.openxmlformats.org/drawingml/2006/main">
              <a:graphicData uri="http://schemas.openxmlformats.org/drawingml/2006/picture">
                <pic:pic xmlns:pic="http://schemas.openxmlformats.org/drawingml/2006/picture">
                  <pic:nvPicPr>
                    <pic:cNvPr id="2" name="image1.gif" descr="Newcomer and Organizational Socialization Tactics: An Interactionist  Perspective - ScienceDirect"/>
                    <pic:cNvPicPr preferRelativeResize="0"/>
                  </pic:nvPicPr>
                  <pic:blipFill>
                    <a:blip r:embed="rId8"/>
                    <a:srcRect/>
                    <a:stretch>
                      <a:fillRect/>
                    </a:stretch>
                  </pic:blipFill>
                  <pic:spPr>
                    <a:xfrm>
                      <a:off x="0" y="0"/>
                      <a:ext cx="4976758" cy="3231741"/>
                    </a:xfrm>
                    <a:prstGeom prst="rect">
                      <a:avLst/>
                    </a:prstGeom>
                    <a:ln w="19050">
                      <a:solidFill>
                        <a:srgbClr val="000000"/>
                      </a:solidFill>
                      <a:prstDash val="solid"/>
                    </a:ln>
                  </pic:spPr>
                </pic:pic>
              </a:graphicData>
            </a:graphic>
          </wp:inline>
        </w:drawing>
      </w:r>
    </w:p>
    <w:p w14:paraId="48D14183" w14:textId="77777777" w:rsidR="00D625CB" w:rsidRPr="005D3493" w:rsidRDefault="00000000">
      <w:pPr>
        <w:spacing w:before="240" w:after="40"/>
        <w:jc w:val="center"/>
        <w:rPr>
          <w:b/>
          <w:bCs/>
        </w:rPr>
      </w:pPr>
      <w:r w:rsidRPr="005D3493">
        <w:rPr>
          <w:b/>
          <w:bCs/>
        </w:rPr>
        <w:t>Figure 1: Organisational Socialisation Tactics</w:t>
      </w:r>
    </w:p>
    <w:p w14:paraId="1ECB1F8D" w14:textId="77777777" w:rsidR="00D625CB" w:rsidRPr="005D3493" w:rsidRDefault="00000000">
      <w:pPr>
        <w:spacing w:before="240" w:after="40"/>
        <w:jc w:val="center"/>
      </w:pPr>
      <w:r w:rsidRPr="005D3493">
        <w:t>(Source: Griffin et al. 2000)</w:t>
      </w:r>
    </w:p>
    <w:p w14:paraId="71861958" w14:textId="77777777" w:rsidR="00D625CB" w:rsidRPr="005D3493" w:rsidRDefault="00000000">
      <w:pPr>
        <w:spacing w:before="240" w:after="240"/>
      </w:pPr>
      <w:r w:rsidRPr="005D3493">
        <w:lastRenderedPageBreak/>
        <w:t>The organisational socialisation theory by Van Maanen and Schein (1977) is applied to explain the organisational strategies of using different tactics to affect the process of newcomer adjustment in organisations. Institutionalised tactics reduce uncertainty and integration state of collectives, formal, sequential, fixed, and serial as well as investiture and individualisation reduce them and facilitate creativity and role innovation, respectively. Helios must find a balance between the formation of structured induction programmes, on cohort basis and the one-on-one mentoring of new engineers and project leaders by more established engineers and project leaders to provide consistency in culture and innovation (Süveges and Kurucz, 2024).</w:t>
      </w:r>
    </w:p>
    <w:p w14:paraId="40873CDB" w14:textId="77777777" w:rsidR="00D625CB" w:rsidRPr="005D3493" w:rsidRDefault="00000000">
      <w:pPr>
        <w:spacing w:before="240" w:after="40"/>
        <w:rPr>
          <w:b/>
          <w:bCs/>
          <w:i/>
          <w:iCs/>
        </w:rPr>
      </w:pPr>
      <w:r w:rsidRPr="005D3493">
        <w:rPr>
          <w:b/>
          <w:bCs/>
          <w:i/>
          <w:iCs/>
        </w:rPr>
        <w:t>Psychological Contract Theory</w:t>
      </w:r>
    </w:p>
    <w:p w14:paraId="1F366904" w14:textId="77777777" w:rsidR="00D625CB" w:rsidRPr="005D3493" w:rsidRDefault="00000000">
      <w:pPr>
        <w:spacing w:before="240" w:after="40"/>
        <w:jc w:val="center"/>
      </w:pPr>
      <w:r w:rsidRPr="005D3493">
        <w:rPr>
          <w:noProof/>
        </w:rPr>
        <w:drawing>
          <wp:inline distT="0" distB="0" distL="0" distR="0" wp14:anchorId="18D0526C" wp14:editId="091AC73F">
            <wp:extent cx="4785067" cy="1781614"/>
            <wp:effectExtent l="19050" t="19050" r="15875" b="28575"/>
            <wp:docPr id="4" name="image3.jpg" descr="Overview of psychological contract phases and their interrelations |  Download Scientific Diagram"/>
            <wp:cNvGraphicFramePr/>
            <a:graphic xmlns:a="http://schemas.openxmlformats.org/drawingml/2006/main">
              <a:graphicData uri="http://schemas.openxmlformats.org/drawingml/2006/picture">
                <pic:pic xmlns:pic="http://schemas.openxmlformats.org/drawingml/2006/picture">
                  <pic:nvPicPr>
                    <pic:cNvPr id="4" name="image3.jpg" descr="Overview of psychological contract phases and their interrelations |  Download Scientific Diagram"/>
                    <pic:cNvPicPr preferRelativeResize="0"/>
                  </pic:nvPicPr>
                  <pic:blipFill>
                    <a:blip r:embed="rId9"/>
                    <a:srcRect/>
                    <a:stretch>
                      <a:fillRect/>
                    </a:stretch>
                  </pic:blipFill>
                  <pic:spPr>
                    <a:xfrm>
                      <a:off x="0" y="0"/>
                      <a:ext cx="4802397" cy="1788067"/>
                    </a:xfrm>
                    <a:prstGeom prst="rect">
                      <a:avLst/>
                    </a:prstGeom>
                    <a:ln w="19050">
                      <a:solidFill>
                        <a:srgbClr val="000000"/>
                      </a:solidFill>
                      <a:prstDash val="solid"/>
                    </a:ln>
                  </pic:spPr>
                </pic:pic>
              </a:graphicData>
            </a:graphic>
          </wp:inline>
        </w:drawing>
      </w:r>
    </w:p>
    <w:p w14:paraId="05676E90" w14:textId="77777777" w:rsidR="00D625CB" w:rsidRPr="005D3493" w:rsidRDefault="00000000">
      <w:pPr>
        <w:spacing w:before="240" w:after="40"/>
        <w:jc w:val="center"/>
        <w:rPr>
          <w:b/>
          <w:bCs/>
        </w:rPr>
      </w:pPr>
      <w:r w:rsidRPr="005D3493">
        <w:rPr>
          <w:b/>
          <w:bCs/>
        </w:rPr>
        <w:t>Figure 2: Psychological Contract Theory</w:t>
      </w:r>
    </w:p>
    <w:p w14:paraId="6C092EF3" w14:textId="77777777" w:rsidR="00D625CB" w:rsidRPr="005D3493" w:rsidRDefault="00000000">
      <w:pPr>
        <w:spacing w:before="240" w:after="40"/>
        <w:jc w:val="center"/>
      </w:pPr>
      <w:r w:rsidRPr="005D3493">
        <w:t>(Source: Rousseau et al. 2018)</w:t>
      </w:r>
    </w:p>
    <w:p w14:paraId="375B19A9" w14:textId="77777777" w:rsidR="00D625CB" w:rsidRPr="005D3493" w:rsidRDefault="00000000">
      <w:pPr>
        <w:spacing w:before="240" w:after="240"/>
      </w:pPr>
      <w:r w:rsidRPr="005D3493">
        <w:t>The second item that the Psychological Contract Theory unveils that is supposed to be mentioned is that by means of which the new employees create an implicit set of expectations in relation to job development, support and organisational commitment. By meeting these expectations, through good communication, development, and meaningful working then the employees will develop a psychological contract that will contribute to strengthening their trust, their interest and commitment to the organisation. However, in the case that the expectations are not met, they result in disengagement and an exit response (Woodrow, Erdem and Guest, 2024). Since the graduate loss rate in Helios is already high, psychological contracting before boarding is the main topic of the commitment of graduates, and the decrease of the number of voluntary departures and the improvement of long-term organisational performance.</w:t>
      </w:r>
    </w:p>
    <w:p w14:paraId="3CF44C20" w14:textId="77777777" w:rsidR="00D625CB" w:rsidRPr="005D3493" w:rsidRDefault="00000000">
      <w:pPr>
        <w:pStyle w:val="Heading2"/>
        <w:spacing w:before="240" w:after="240"/>
      </w:pPr>
      <w:bookmarkStart w:id="3" w:name="_heading=h.9hurk9j6zh5h" w:colFirst="0" w:colLast="0"/>
      <w:bookmarkEnd w:id="3"/>
      <w:r w:rsidRPr="005D3493">
        <w:lastRenderedPageBreak/>
        <w:t>1.2 A Strategic Socialisation Framework for Helios</w:t>
      </w:r>
    </w:p>
    <w:p w14:paraId="03193867" w14:textId="77777777" w:rsidR="00D625CB" w:rsidRPr="005D3493" w:rsidRDefault="00000000">
      <w:pPr>
        <w:spacing w:before="240" w:after="40"/>
        <w:rPr>
          <w:b/>
          <w:bCs/>
          <w:i/>
          <w:iCs/>
        </w:rPr>
      </w:pPr>
      <w:r w:rsidRPr="005D3493">
        <w:rPr>
          <w:b/>
          <w:bCs/>
          <w:i/>
          <w:iCs/>
        </w:rPr>
        <w:t>Pre-boarding (Offer Acceptance to Day One)</w:t>
      </w:r>
    </w:p>
    <w:p w14:paraId="7995738C" w14:textId="77777777" w:rsidR="00D625CB" w:rsidRPr="005D3493" w:rsidRDefault="00000000">
      <w:pPr>
        <w:spacing w:before="240" w:after="240"/>
      </w:pPr>
      <w:r w:rsidRPr="005D3493">
        <w:t xml:space="preserve">The virtual welcome portal should be offered to all new employees by Helios as a team leader with the founding story of this company, strategic priorities, and individual welcome message. It is better to take an informal nature, but it is the work-colleague that initiates the discussion and poses questions regarding work and culture. Reading about urban-mobility projects at Helios prior to boarding the plane has put the role into context and has alleviated the stress associated with the first day, accelerating cognitive orientation (Dorothee Lütjens and Jörg Felfe, 2025).  </w:t>
      </w:r>
    </w:p>
    <w:p w14:paraId="757EC189" w14:textId="77777777" w:rsidR="00D625CB" w:rsidRPr="005D3493" w:rsidRDefault="00000000">
      <w:pPr>
        <w:spacing w:before="240" w:after="40"/>
        <w:rPr>
          <w:b/>
          <w:bCs/>
          <w:i/>
          <w:iCs/>
        </w:rPr>
      </w:pPr>
      <w:r w:rsidRPr="005D3493">
        <w:rPr>
          <w:b/>
          <w:bCs/>
          <w:i/>
          <w:iCs/>
        </w:rPr>
        <w:t>First 90 Days</w:t>
      </w:r>
    </w:p>
    <w:p w14:paraId="1AD3A978" w14:textId="77777777" w:rsidR="00D625CB" w:rsidRPr="005D3493" w:rsidRDefault="00000000">
      <w:pPr>
        <w:spacing w:before="240" w:after="240"/>
      </w:pPr>
      <w:r w:rsidRPr="005D3493">
        <w:t>The initial semester will consist of a virtual cohort programme with cross office issue and team immersion at a local level. In week one, the formal cultural induction will occur; it will be organised through senior leaders who will share the values, ethics and strategic direction of Helios. Weeks 2-12 will be completed as phased project assignments which will become more complex as weeks progress, with a weekly check in with mentors. A 30-60-90 milestone framework sets clear expectations of performance and can help identify and remediate competence gaps at an early stage, helping newcomers and managers. Shadowing provides enterprise-wide understanding by cross-functionally (Qooper.io, 2026).</w:t>
      </w:r>
    </w:p>
    <w:p w14:paraId="45192E72" w14:textId="77777777" w:rsidR="00D625CB" w:rsidRPr="005D3493" w:rsidRDefault="00000000">
      <w:pPr>
        <w:spacing w:before="240" w:after="40"/>
        <w:rPr>
          <w:b/>
          <w:bCs/>
          <w:i/>
          <w:iCs/>
        </w:rPr>
      </w:pPr>
      <w:r w:rsidRPr="005D3493">
        <w:rPr>
          <w:b/>
          <w:bCs/>
          <w:i/>
          <w:iCs/>
        </w:rPr>
        <w:t>Year One</w:t>
      </w:r>
    </w:p>
    <w:p w14:paraId="72179AAF" w14:textId="77777777" w:rsidR="00D625CB" w:rsidRPr="005D3493" w:rsidRDefault="00000000">
      <w:pPr>
        <w:spacing w:before="240" w:after="240"/>
      </w:pPr>
      <w:r w:rsidRPr="005D3493">
        <w:t>This process of innovation sprints, pairing up with senior executives as reverse mentees, and being included in the annual Urban-mobility Summit of Helios continue the process of socialisation after the first quarter. Placing career conversations quarterly as an alternative to annual appraisals, keeping psychological contract abreast as it is. To meet the need of the graduates for “real world” projects to work on, stretch assignments are given to them on live city government projects that alleviate attrition risk. Formal review of 12 months after, performance and cultural integration are also measured and good students are working in a leadership-potential pipeline (Charles, Sharif and Ratti, 2022).</w:t>
      </w:r>
    </w:p>
    <w:p w14:paraId="0E963286" w14:textId="77777777" w:rsidR="00D625CB" w:rsidRPr="005D3493" w:rsidRDefault="00000000">
      <w:pPr>
        <w:pStyle w:val="Heading2"/>
        <w:spacing w:before="240" w:after="240"/>
      </w:pPr>
      <w:bookmarkStart w:id="4" w:name="_heading=h.31slg33bjuly" w:colFirst="0" w:colLast="0"/>
      <w:bookmarkEnd w:id="4"/>
      <w:r w:rsidRPr="005D3493">
        <w:lastRenderedPageBreak/>
        <w:t>1.3 Building Organisational Identity, Ethical Professionalism and Business Activism</w:t>
      </w:r>
    </w:p>
    <w:p w14:paraId="331CF767" w14:textId="77777777" w:rsidR="00D625CB" w:rsidRPr="005D3493" w:rsidRDefault="00000000">
      <w:pPr>
        <w:spacing w:before="240" w:after="40"/>
        <w:rPr>
          <w:b/>
          <w:bCs/>
          <w:i/>
          <w:iCs/>
        </w:rPr>
      </w:pPr>
      <w:r w:rsidRPr="005D3493">
        <w:rPr>
          <w:b/>
          <w:bCs/>
          <w:i/>
          <w:iCs/>
        </w:rPr>
        <w:t>Developing Organisational Identification</w:t>
      </w:r>
    </w:p>
    <w:p w14:paraId="794BF126" w14:textId="77777777" w:rsidR="00D625CB" w:rsidRPr="005D3493" w:rsidRDefault="00000000">
      <w:pPr>
        <w:spacing w:before="240" w:after="240"/>
      </w:pPr>
      <w:r w:rsidRPr="005D3493">
        <w:t>The process of organisational identification occurs when the employees believe that the values they possess are linked with the organisation values. Helios can reinforce this bond by ensuring that sustainability mission becomes part of daily life in the office, logos and graphics in the entire work place, and by promoting sustainability in the manner that leaders do in the entire organization. This mission can become reality through town halls where representatives of the city government suggest their experience of Helios mobility solutions. Self perceptions in the purpose of an organisation also result in a decrease in turnover intention and a boost in discretionary effort (Julius Samuel Opolot, Lagat and Kipsang, 2023).</w:t>
      </w:r>
    </w:p>
    <w:p w14:paraId="716F2AA0" w14:textId="77777777" w:rsidR="00D625CB" w:rsidRPr="005D3493" w:rsidRDefault="00000000">
      <w:pPr>
        <w:spacing w:before="240" w:after="40"/>
        <w:rPr>
          <w:b/>
          <w:bCs/>
          <w:i/>
          <w:iCs/>
        </w:rPr>
      </w:pPr>
      <w:r w:rsidRPr="005D3493">
        <w:rPr>
          <w:b/>
          <w:bCs/>
          <w:i/>
          <w:iCs/>
        </w:rPr>
        <w:t>Promoting Ethical Professionalism</w:t>
      </w:r>
    </w:p>
    <w:p w14:paraId="50C324A6" w14:textId="77777777" w:rsidR="00D625CB" w:rsidRPr="005D3493" w:rsidRDefault="00000000">
      <w:pPr>
        <w:spacing w:before="240" w:after="240"/>
      </w:pPr>
      <w:r w:rsidRPr="005D3493">
        <w:t xml:space="preserve">Helios occupies the intersection of AI and public infrastructure and government data, and must confront ethical issues on the bias of its algorithms, data privacy and fair access on a daily basis. A living code of conduct should ensure ethical professionalism; it would be co-developed with staff members; it would be mandatory to do ethics workshops by scenario; and a separate ethics advisory board should be created (GoodCorporation, 2025).  </w:t>
      </w:r>
    </w:p>
    <w:p w14:paraId="6961DD21" w14:textId="77777777" w:rsidR="00D625CB" w:rsidRPr="005D3493" w:rsidRDefault="00000000">
      <w:pPr>
        <w:spacing w:before="240" w:after="40"/>
        <w:rPr>
          <w:b/>
          <w:bCs/>
          <w:i/>
          <w:iCs/>
        </w:rPr>
      </w:pPr>
      <w:r w:rsidRPr="005D3493">
        <w:rPr>
          <w:b/>
          <w:bCs/>
          <w:i/>
          <w:iCs/>
        </w:rPr>
        <w:t>Developing the Business Activist Mindset</w:t>
      </w:r>
    </w:p>
    <w:p w14:paraId="6A6D193F" w14:textId="77777777" w:rsidR="00D625CB" w:rsidRPr="005D3493" w:rsidRDefault="00000000">
      <w:pPr>
        <w:spacing w:before="240" w:after="240"/>
      </w:pPr>
      <w:r w:rsidRPr="005D3493">
        <w:t>Business activism goes beyond corporate social responsibility (CSR): it makes the organisation a participant in bringing about change in the system. This is about giving staff the freedom to speak out on issues of inclusive transport policy, to attend public transport consultation meetings and to rebut client briefs which can undermine sustainable policy objectives at Helios. When activism is not included in the job description, then it is not a job.The phrase of not putting activism in the job description as a sort of side job is a way to convey to Helios that commercial success and development of the society do not work in opposite ways (Singh and Singh, 2023). This is particularly the case with the Generation Z graduates who make their choices on career based on the purpose.</w:t>
      </w:r>
    </w:p>
    <w:p w14:paraId="3348F284" w14:textId="77777777" w:rsidR="001A506C" w:rsidRDefault="001A506C">
      <w:pPr>
        <w:spacing w:after="0" w:line="240" w:lineRule="auto"/>
        <w:jc w:val="left"/>
        <w:rPr>
          <w:b/>
          <w:bCs/>
          <w:sz w:val="28"/>
          <w:szCs w:val="28"/>
        </w:rPr>
      </w:pPr>
      <w:bookmarkStart w:id="5" w:name="_heading=h.5tb7888qc661" w:colFirst="0" w:colLast="0"/>
      <w:bookmarkEnd w:id="5"/>
      <w:r>
        <w:br w:type="page"/>
      </w:r>
    </w:p>
    <w:p w14:paraId="766E730E" w14:textId="75CC2233" w:rsidR="00D625CB" w:rsidRPr="005D3493" w:rsidRDefault="00000000">
      <w:pPr>
        <w:pStyle w:val="Heading1"/>
        <w:keepNext w:val="0"/>
        <w:keepLines w:val="0"/>
        <w:spacing w:before="360" w:after="80"/>
      </w:pPr>
      <w:r w:rsidRPr="005D3493">
        <w:lastRenderedPageBreak/>
        <w:t>TASK B: Job Design</w:t>
      </w:r>
    </w:p>
    <w:p w14:paraId="0640D2E1" w14:textId="77777777" w:rsidR="00D625CB" w:rsidRPr="005D3493" w:rsidRDefault="00000000">
      <w:pPr>
        <w:pStyle w:val="Heading2"/>
        <w:keepNext w:val="0"/>
        <w:keepLines w:val="0"/>
        <w:spacing w:before="280" w:after="80"/>
      </w:pPr>
      <w:bookmarkStart w:id="6" w:name="_heading=h.xvvvffniedeb" w:colFirst="0" w:colLast="0"/>
      <w:bookmarkEnd w:id="6"/>
      <w:r w:rsidRPr="005D3493">
        <w:t>2.1 A Strategic Job Design Architecture</w:t>
      </w:r>
    </w:p>
    <w:p w14:paraId="7FE6BFB3" w14:textId="77777777" w:rsidR="00D625CB" w:rsidRPr="005D3493" w:rsidRDefault="00000000">
      <w:pPr>
        <w:spacing w:before="240" w:after="40"/>
        <w:rPr>
          <w:b/>
          <w:bCs/>
          <w:i/>
          <w:iCs/>
        </w:rPr>
      </w:pPr>
      <w:r w:rsidRPr="005D3493">
        <w:rPr>
          <w:b/>
          <w:bCs/>
          <w:i/>
          <w:iCs/>
        </w:rPr>
        <w:t>Job Characteristics Model</w:t>
      </w:r>
    </w:p>
    <w:p w14:paraId="52553E8C" w14:textId="77777777" w:rsidR="00D625CB" w:rsidRPr="005D3493" w:rsidRDefault="00000000">
      <w:pPr>
        <w:spacing w:before="240" w:after="40"/>
        <w:jc w:val="center"/>
        <w:rPr>
          <w:b/>
          <w:bCs/>
        </w:rPr>
      </w:pPr>
      <w:r w:rsidRPr="005D3493">
        <w:rPr>
          <w:noProof/>
        </w:rPr>
        <w:drawing>
          <wp:inline distT="0" distB="0" distL="0" distR="0" wp14:anchorId="387423F0" wp14:editId="5A939151">
            <wp:extent cx="5943600" cy="2966085"/>
            <wp:effectExtent l="19050" t="19050" r="19050" b="19050"/>
            <wp:docPr id="3" name="image2.png" descr="Hackman and Oldham's Job Characteristics Model (1980)."/>
            <wp:cNvGraphicFramePr/>
            <a:graphic xmlns:a="http://schemas.openxmlformats.org/drawingml/2006/main">
              <a:graphicData uri="http://schemas.openxmlformats.org/drawingml/2006/picture">
                <pic:pic xmlns:pic="http://schemas.openxmlformats.org/drawingml/2006/picture">
                  <pic:nvPicPr>
                    <pic:cNvPr id="3" name="image2.png" descr="Hackman and Oldham's Job Characteristics Model (1980)."/>
                    <pic:cNvPicPr preferRelativeResize="0"/>
                  </pic:nvPicPr>
                  <pic:blipFill>
                    <a:blip r:embed="rId10"/>
                    <a:srcRect/>
                    <a:stretch>
                      <a:fillRect/>
                    </a:stretch>
                  </pic:blipFill>
                  <pic:spPr>
                    <a:xfrm>
                      <a:off x="0" y="0"/>
                      <a:ext cx="5943600" cy="2966085"/>
                    </a:xfrm>
                    <a:prstGeom prst="rect">
                      <a:avLst/>
                    </a:prstGeom>
                    <a:ln w="19050">
                      <a:solidFill>
                        <a:srgbClr val="000000"/>
                      </a:solidFill>
                      <a:prstDash val="solid"/>
                    </a:ln>
                  </pic:spPr>
                </pic:pic>
              </a:graphicData>
            </a:graphic>
          </wp:inline>
        </w:drawing>
      </w:r>
    </w:p>
    <w:p w14:paraId="2B4D58E7" w14:textId="77777777" w:rsidR="00D625CB" w:rsidRPr="005D3493" w:rsidRDefault="00000000">
      <w:pPr>
        <w:spacing w:before="240" w:after="40"/>
        <w:jc w:val="center"/>
        <w:rPr>
          <w:b/>
          <w:bCs/>
        </w:rPr>
      </w:pPr>
      <w:r w:rsidRPr="005D3493">
        <w:rPr>
          <w:b/>
          <w:bCs/>
        </w:rPr>
        <w:t>Figure 3: Job Characteristic Model</w:t>
      </w:r>
    </w:p>
    <w:p w14:paraId="515859CD" w14:textId="77777777" w:rsidR="00D625CB" w:rsidRPr="005D3493" w:rsidRDefault="00000000">
      <w:pPr>
        <w:spacing w:before="240" w:after="40"/>
        <w:jc w:val="center"/>
      </w:pPr>
      <w:r w:rsidRPr="005D3493">
        <w:t>(Source: Mayrowetz et al. 2007)</w:t>
      </w:r>
    </w:p>
    <w:p w14:paraId="4579FD0A" w14:textId="77777777" w:rsidR="00D625CB" w:rsidRPr="005D3493" w:rsidRDefault="00000000">
      <w:pPr>
        <w:spacing w:before="240" w:after="240"/>
      </w:pPr>
      <w:r w:rsidRPr="005D3493">
        <w:t xml:space="preserve">According to the Job Characteristics Model, a job has five fundamental dimensions that define its motivating potential: the skill variety, identity of the task, task significance, and autonomy, and feedback. With the high levels, employees develop a sense of meaningfulness, responsibility and knowledge of outcomes, which leads to intrinsic motivation and performance (Tarik Raihan, 2020). At Helios, these technical jobs have high risk of low task identification, as engineers insert single pieces of code into larger AI-mobility systems with no more insight into how their work advances the development of an overall city transportation system. Refocusing job descriptions to enhance every dimension is a straight forward way of turning around the 54% engagement score. </w:t>
      </w:r>
    </w:p>
    <w:p w14:paraId="6BDAAC8A" w14:textId="77777777" w:rsidR="00ED063C" w:rsidRDefault="00ED063C">
      <w:pPr>
        <w:spacing w:after="0" w:line="240" w:lineRule="auto"/>
        <w:jc w:val="left"/>
        <w:rPr>
          <w:b/>
          <w:bCs/>
          <w:i/>
          <w:iCs/>
        </w:rPr>
      </w:pPr>
      <w:r>
        <w:rPr>
          <w:b/>
          <w:bCs/>
          <w:i/>
          <w:iCs/>
        </w:rPr>
        <w:br w:type="page"/>
      </w:r>
    </w:p>
    <w:p w14:paraId="73ED543A" w14:textId="526E485B" w:rsidR="00D625CB" w:rsidRPr="005D3493" w:rsidRDefault="00000000">
      <w:pPr>
        <w:spacing w:before="240" w:after="40"/>
        <w:rPr>
          <w:b/>
          <w:bCs/>
          <w:i/>
          <w:iCs/>
        </w:rPr>
      </w:pPr>
      <w:r w:rsidRPr="005D3493">
        <w:rPr>
          <w:b/>
          <w:bCs/>
          <w:i/>
          <w:iCs/>
        </w:rPr>
        <w:lastRenderedPageBreak/>
        <w:t>Job Crafting Theory</w:t>
      </w:r>
    </w:p>
    <w:p w14:paraId="72C52EFA" w14:textId="77777777" w:rsidR="00D625CB" w:rsidRPr="005D3493" w:rsidRDefault="00000000">
      <w:pPr>
        <w:spacing w:before="240" w:after="40"/>
        <w:jc w:val="center"/>
        <w:rPr>
          <w:b/>
          <w:bCs/>
          <w:i/>
          <w:iCs/>
        </w:rPr>
      </w:pPr>
      <w:r w:rsidRPr="005D3493">
        <w:rPr>
          <w:b/>
          <w:bCs/>
          <w:i/>
          <w:iCs/>
          <w:noProof/>
        </w:rPr>
        <w:drawing>
          <wp:inline distT="0" distB="0" distL="0" distR="0" wp14:anchorId="6A3AB62D" wp14:editId="696BCFCF">
            <wp:extent cx="6058535" cy="1965325"/>
            <wp:effectExtent l="19050" t="19050" r="19050" b="1905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1"/>
                    <a:srcRect/>
                    <a:stretch>
                      <a:fillRect/>
                    </a:stretch>
                  </pic:blipFill>
                  <pic:spPr>
                    <a:xfrm>
                      <a:off x="0" y="0"/>
                      <a:ext cx="6059131" cy="1965764"/>
                    </a:xfrm>
                    <a:prstGeom prst="rect">
                      <a:avLst/>
                    </a:prstGeom>
                    <a:ln w="19050">
                      <a:solidFill>
                        <a:srgbClr val="000000"/>
                      </a:solidFill>
                      <a:prstDash val="solid"/>
                    </a:ln>
                  </pic:spPr>
                </pic:pic>
              </a:graphicData>
            </a:graphic>
          </wp:inline>
        </w:drawing>
      </w:r>
    </w:p>
    <w:p w14:paraId="11A81B0B" w14:textId="77777777" w:rsidR="00D625CB" w:rsidRPr="005D3493" w:rsidRDefault="00000000">
      <w:pPr>
        <w:spacing w:before="240" w:after="40"/>
        <w:jc w:val="center"/>
        <w:rPr>
          <w:b/>
          <w:bCs/>
        </w:rPr>
      </w:pPr>
      <w:r w:rsidRPr="005D3493">
        <w:rPr>
          <w:b/>
          <w:bCs/>
        </w:rPr>
        <w:t>Figure 4: Job Crafting Theory</w:t>
      </w:r>
    </w:p>
    <w:p w14:paraId="79222FF6" w14:textId="77777777" w:rsidR="00D625CB" w:rsidRPr="005D3493" w:rsidRDefault="00000000">
      <w:pPr>
        <w:spacing w:before="240" w:after="40"/>
        <w:jc w:val="center"/>
      </w:pPr>
      <w:r w:rsidRPr="005D3493">
        <w:t>(Source: Liu et al. 2025)</w:t>
      </w:r>
    </w:p>
    <w:p w14:paraId="2F96EEB3" w14:textId="77777777" w:rsidR="00D625CB" w:rsidRPr="005D3493" w:rsidRDefault="00000000">
      <w:pPr>
        <w:spacing w:before="240" w:after="240"/>
      </w:pPr>
      <w:r w:rsidRPr="005D3493">
        <w:t>Although the Job Characteristics Model works in a top-down managerial redesign manner, job crafting acknowledges that employees will take an active role in redesigning their jobs by modifying the tasks, locations of interrelations as well as the cognitive explanation of work (Wrzesniewski and Dutton, 2001). The data engineer who volunteers to attend a stakeholder meeting in the city-government is creating relationally; the developer who views bug-fixing as one way to protect the lives of the people in the transport system is creating cognitively. Helios ought to justify such crafting by quarterly role-reflective discussions that involve a combination of employee-managers co-identifying crafting opportunities enabling bottom-up innovations to supplement top-down design (Jha, 2025). This will especially be relevant in retaining high-potential graduates who desire ownership and agency to be creative at an early stage of their careers.</w:t>
      </w:r>
    </w:p>
    <w:p w14:paraId="4C500618" w14:textId="77777777" w:rsidR="00D625CB" w:rsidRPr="005D3493" w:rsidRDefault="00000000">
      <w:pPr>
        <w:spacing w:before="240" w:after="40"/>
        <w:rPr>
          <w:b/>
          <w:bCs/>
          <w:i/>
          <w:iCs/>
        </w:rPr>
      </w:pPr>
      <w:r w:rsidRPr="005D3493">
        <w:rPr>
          <w:b/>
          <w:bCs/>
          <w:i/>
          <w:iCs/>
        </w:rPr>
        <w:t>Skills-Based Architecture</w:t>
      </w:r>
    </w:p>
    <w:p w14:paraId="3506A1FB" w14:textId="77777777" w:rsidR="00D625CB" w:rsidRPr="005D3493" w:rsidRDefault="00000000">
      <w:pPr>
        <w:spacing w:before="240" w:after="240"/>
      </w:pPr>
      <w:r w:rsidRPr="005D3493">
        <w:t xml:space="preserve">Conventional job design pegs jobs on the titles and grades of hierarchy. A skills-based structure instead structures work around competency groupings, making talent fluidly deployable to projects based on project demand. In the case of Helios, it involves mapping its workforce to core areas of skills like machine-learning engineering, urban-planning analytics, stakeholder engagement, and regulatory compliance and tagging the levels of proficiency of people in each area (Griffiths, </w:t>
      </w:r>
      <w:r w:rsidRPr="005D3493">
        <w:lastRenderedPageBreak/>
        <w:t xml:space="preserve">Cantrell and Jones, 2022). This practice facilitates cross-office teamwork where a Berlin data scientist and Singapore transport modeller can be paired with a London project due to confirmed competencies as opposed to location or title.  </w:t>
      </w:r>
    </w:p>
    <w:p w14:paraId="5A80FD2A" w14:textId="77777777" w:rsidR="00D625CB" w:rsidRPr="005D3493" w:rsidRDefault="00000000">
      <w:pPr>
        <w:spacing w:before="240" w:after="40"/>
        <w:rPr>
          <w:b/>
          <w:bCs/>
          <w:i/>
          <w:iCs/>
        </w:rPr>
      </w:pPr>
      <w:r w:rsidRPr="005D3493">
        <w:rPr>
          <w:b/>
          <w:bCs/>
          <w:i/>
          <w:iCs/>
        </w:rPr>
        <w:t>Internal Talent Marketplace</w:t>
      </w:r>
    </w:p>
    <w:p w14:paraId="217D0C13" w14:textId="77777777" w:rsidR="00D625CB" w:rsidRPr="005D3493" w:rsidRDefault="00000000">
      <w:pPr>
        <w:spacing w:before="240" w:after="240"/>
      </w:pPr>
      <w:r w:rsidRPr="005D3493">
        <w:t>An architectural framework based on skills can realize its full potential when using an internal talent market place, where project sponsors publish assignments and employees volunteer to work according to their interests and skills. The market places developmental opportunities on a democratic basis and minimizes the managerial gate-keeping and brings out concealed talent (Scott and Manning, 2022). At Helios, it enables engineers to work on policy advisory initiatives, and analysts to work on prototyping sprints directly counteracting the stagnation that encourages attrition among graduates through making ambitious employees persistently exposed to stretch opportunities without going through formal promotion periods.</w:t>
      </w:r>
    </w:p>
    <w:p w14:paraId="55450A3F" w14:textId="77777777" w:rsidR="00D625CB" w:rsidRPr="005D3493" w:rsidRDefault="00000000">
      <w:pPr>
        <w:spacing w:before="240" w:after="40"/>
        <w:rPr>
          <w:b/>
          <w:bCs/>
          <w:i/>
          <w:iCs/>
        </w:rPr>
      </w:pPr>
      <w:r w:rsidRPr="005D3493">
        <w:rPr>
          <w:b/>
          <w:bCs/>
          <w:i/>
          <w:iCs/>
        </w:rPr>
        <w:t>Proposed Integrated Job Design for Helios</w:t>
      </w:r>
    </w:p>
    <w:p w14:paraId="54A6E874" w14:textId="77777777" w:rsidR="00D625CB" w:rsidRPr="005D3493" w:rsidRDefault="00000000">
      <w:pPr>
        <w:spacing w:before="240" w:after="240"/>
      </w:pPr>
      <w:r w:rsidRPr="005D3493">
        <w:t xml:space="preserve">A combination of these four aspects should be applied to Helios by a layered model. Existing jobs are benchmarked to the five job characteristics and enrichment is made where motivation potential is low. The institutionalisation of job crafting is carried out in quarterly co-design discussions. The taxonomy of skills is used in place of the legacy job-title hierarchy, and every worker has a dynamic skills passport (Bloomberg, 2024). Lastly, an in-house talent marketplace is introduced over the three offices, and project heads must make at least 30 percent of non-routine tasks transparent.  </w:t>
      </w:r>
    </w:p>
    <w:p w14:paraId="02819F72" w14:textId="77777777" w:rsidR="002E6AA2" w:rsidRDefault="002E6AA2">
      <w:pPr>
        <w:spacing w:after="0" w:line="240" w:lineRule="auto"/>
        <w:jc w:val="left"/>
        <w:rPr>
          <w:b/>
          <w:bCs/>
        </w:rPr>
      </w:pPr>
      <w:bookmarkStart w:id="7" w:name="_heading=h.njpo7t5bow8o" w:colFirst="0" w:colLast="0"/>
      <w:bookmarkEnd w:id="7"/>
      <w:r>
        <w:br w:type="page"/>
      </w:r>
    </w:p>
    <w:p w14:paraId="2230949E" w14:textId="068A4B91" w:rsidR="00D625CB" w:rsidRPr="005D3493" w:rsidRDefault="00000000">
      <w:pPr>
        <w:pStyle w:val="Heading2"/>
        <w:keepNext w:val="0"/>
        <w:keepLines w:val="0"/>
        <w:spacing w:before="280" w:after="80"/>
      </w:pPr>
      <w:r w:rsidRPr="005D3493">
        <w:lastRenderedPageBreak/>
        <w:t>2.2 Enhancing Intrinsic Motivation and Innovation</w:t>
      </w:r>
    </w:p>
    <w:p w14:paraId="3CC22925" w14:textId="77777777" w:rsidR="00D625CB" w:rsidRPr="005D3493" w:rsidRDefault="00000000">
      <w:pPr>
        <w:spacing w:before="240" w:after="40"/>
        <w:rPr>
          <w:b/>
          <w:bCs/>
          <w:i/>
          <w:iCs/>
        </w:rPr>
      </w:pPr>
      <w:r w:rsidRPr="005D3493">
        <w:rPr>
          <w:b/>
          <w:bCs/>
          <w:i/>
          <w:iCs/>
        </w:rPr>
        <w:t>Self-Determination Theory</w:t>
      </w:r>
    </w:p>
    <w:p w14:paraId="7FB14FAC" w14:textId="77777777" w:rsidR="00D625CB" w:rsidRPr="005D3493" w:rsidRDefault="00000000">
      <w:pPr>
        <w:spacing w:before="240" w:after="40"/>
        <w:rPr>
          <w:b/>
          <w:bCs/>
        </w:rPr>
      </w:pPr>
      <w:r w:rsidRPr="005D3493">
        <w:rPr>
          <w:noProof/>
        </w:rPr>
        <w:drawing>
          <wp:inline distT="0" distB="0" distL="0" distR="0" wp14:anchorId="681034E1" wp14:editId="50C97F2B">
            <wp:extent cx="5943600" cy="2984500"/>
            <wp:effectExtent l="28575" t="28575" r="28575" b="28575"/>
            <wp:docPr id="5" name="image6.png" descr="Self-Determination Theory and Workplace Outcomes: A Conceptual Review and  Future Research Directions"/>
            <wp:cNvGraphicFramePr/>
            <a:graphic xmlns:a="http://schemas.openxmlformats.org/drawingml/2006/main">
              <a:graphicData uri="http://schemas.openxmlformats.org/drawingml/2006/picture">
                <pic:pic xmlns:pic="http://schemas.openxmlformats.org/drawingml/2006/picture">
                  <pic:nvPicPr>
                    <pic:cNvPr id="5" name="image6.png" descr="Self-Determination Theory and Workplace Outcomes: A Conceptual Review and  Future Research Directions"/>
                    <pic:cNvPicPr preferRelativeResize="0"/>
                  </pic:nvPicPr>
                  <pic:blipFill>
                    <a:blip r:embed="rId12"/>
                    <a:srcRect/>
                    <a:stretch>
                      <a:fillRect/>
                    </a:stretch>
                  </pic:blipFill>
                  <pic:spPr>
                    <a:xfrm>
                      <a:off x="0" y="0"/>
                      <a:ext cx="5943600" cy="2984500"/>
                    </a:xfrm>
                    <a:prstGeom prst="rect">
                      <a:avLst/>
                    </a:prstGeom>
                    <a:ln w="28575">
                      <a:solidFill>
                        <a:srgbClr val="000000"/>
                      </a:solidFill>
                      <a:prstDash val="solid"/>
                    </a:ln>
                  </pic:spPr>
                </pic:pic>
              </a:graphicData>
            </a:graphic>
          </wp:inline>
        </w:drawing>
      </w:r>
    </w:p>
    <w:p w14:paraId="504A7484" w14:textId="77777777" w:rsidR="00D625CB" w:rsidRPr="005D3493" w:rsidRDefault="00000000">
      <w:pPr>
        <w:spacing w:before="240" w:after="40"/>
        <w:jc w:val="center"/>
        <w:rPr>
          <w:b/>
          <w:bCs/>
        </w:rPr>
      </w:pPr>
      <w:r w:rsidRPr="005D3493">
        <w:rPr>
          <w:b/>
          <w:bCs/>
        </w:rPr>
        <w:t>Figure 5: Self-Determination Theory</w:t>
      </w:r>
    </w:p>
    <w:p w14:paraId="5364CFAF" w14:textId="77777777" w:rsidR="00D625CB" w:rsidRPr="005D3493" w:rsidRDefault="00000000">
      <w:pPr>
        <w:spacing w:before="240" w:after="40"/>
        <w:jc w:val="center"/>
      </w:pPr>
      <w:r w:rsidRPr="005D3493">
        <w:t>(Source: McAnally and Hagger 2024)</w:t>
      </w:r>
    </w:p>
    <w:p w14:paraId="5D803D58" w14:textId="77777777" w:rsidR="00D625CB" w:rsidRPr="005D3493" w:rsidRDefault="00000000">
      <w:pPr>
        <w:spacing w:before="240" w:after="240"/>
      </w:pPr>
      <w:r w:rsidRPr="005D3493">
        <w:t>Self-Determination Theory assumes that the intrinsic motivation thrives in the presence of three psychological needs: autonomy, competence, and relatedness. The term autonomy means volition/ choice in the performance of work. Competence is a sense of effectiveness and mastering challenges (McAnally and Hagger, 2024). Relatedness is an expression of desire for meaningful social attachment and belonging. Motivation is worsened when there is frustration in any of these needs because of organisational conditions. The engagement data of Helios shows that one or two needs, most probably the autonomy and relatedness, are systematically not fulfilled, as the decision-making patterns are centralised and offices geographically dispersed in three (Vo, Tuliao and Chen, 2022).</w:t>
      </w:r>
    </w:p>
    <w:p w14:paraId="4DA6B9FE" w14:textId="77777777" w:rsidR="00883D56" w:rsidRDefault="00883D56">
      <w:pPr>
        <w:spacing w:before="240" w:after="40"/>
        <w:rPr>
          <w:b/>
          <w:bCs/>
          <w:i/>
          <w:iCs/>
        </w:rPr>
      </w:pPr>
    </w:p>
    <w:p w14:paraId="200AB5BF" w14:textId="77777777" w:rsidR="00883D56" w:rsidRDefault="00883D56">
      <w:pPr>
        <w:spacing w:before="240" w:after="40"/>
        <w:rPr>
          <w:b/>
          <w:bCs/>
          <w:i/>
          <w:iCs/>
        </w:rPr>
      </w:pPr>
    </w:p>
    <w:p w14:paraId="1BBE51D5" w14:textId="103A1A2C" w:rsidR="00D625CB" w:rsidRPr="005D3493" w:rsidRDefault="00000000">
      <w:pPr>
        <w:spacing w:before="240" w:after="40"/>
        <w:rPr>
          <w:b/>
          <w:bCs/>
          <w:i/>
          <w:iCs/>
        </w:rPr>
      </w:pPr>
      <w:r w:rsidRPr="005D3493">
        <w:rPr>
          <w:b/>
          <w:bCs/>
          <w:i/>
          <w:iCs/>
        </w:rPr>
        <w:lastRenderedPageBreak/>
        <w:t>Intrinsic Motivation through Redesigned Jobs</w:t>
      </w:r>
    </w:p>
    <w:p w14:paraId="6F560B54" w14:textId="77777777" w:rsidR="00D625CB" w:rsidRPr="005D3493" w:rsidRDefault="00000000">
      <w:pPr>
        <w:spacing w:before="240" w:after="240"/>
      </w:pPr>
      <w:r w:rsidRPr="005D3493">
        <w:t>These three needs are linked to the integrated job design. The autonomy need is met based on enriching roles with increased autonomy over methods and timing, whereas skills based architecture and marketplace constantly challenge competence by way of increasingly complex tasks. The process of relatedness is enhanced by the use of cross-functional project teams, cohort-based crafting conversations, as well as mentoring structures formed in socialisation. Employees are more creative, persistent and wellbeing when all of the three needs are satisfied at once.</w:t>
      </w:r>
    </w:p>
    <w:p w14:paraId="52FD8323" w14:textId="77777777" w:rsidR="00D625CB" w:rsidRPr="005D3493" w:rsidRDefault="00000000">
      <w:pPr>
        <w:spacing w:before="240" w:after="40"/>
        <w:rPr>
          <w:b/>
          <w:bCs/>
          <w:i/>
          <w:iCs/>
        </w:rPr>
      </w:pPr>
      <w:r w:rsidRPr="005D3493">
        <w:rPr>
          <w:b/>
          <w:bCs/>
          <w:i/>
          <w:iCs/>
        </w:rPr>
        <w:t>Innovation through Autonomy, Collaboration and Continuous Learning</w:t>
      </w:r>
    </w:p>
    <w:p w14:paraId="629CA5A9" w14:textId="77777777" w:rsidR="00D625CB" w:rsidRPr="005D3493" w:rsidRDefault="00000000">
      <w:pPr>
        <w:spacing w:before="240" w:after="240"/>
      </w:pPr>
      <w:r w:rsidRPr="005D3493">
        <w:t>There are three reinforcing conditions of the innovation at Helios. Employees are given psychological safety and time to explore by autonomy, conducive to exploratory thought, out of which breakthrough ideas are born. The development of this through structured collaboration in the form of talent marketplace and cross-office team, is such that varying views collide fruitfully to give solutions that will be richer than what any single office could give alone (Johnson, 2026). The skills passport guarantees continual education to maintain the personnel in the lead of AI, and smart-city technologies. Helios needs to institutionalise innovation time by allocating a percentage on weekly hours of self-directed exploration projects, a proven practice in top technology organisations (European Education Area, 2025).</w:t>
      </w:r>
    </w:p>
    <w:p w14:paraId="2E8C3D55" w14:textId="77777777" w:rsidR="00D625CB" w:rsidRPr="005D3493" w:rsidRDefault="00000000">
      <w:pPr>
        <w:spacing w:before="240" w:after="40"/>
        <w:rPr>
          <w:b/>
          <w:bCs/>
          <w:i/>
          <w:iCs/>
        </w:rPr>
      </w:pPr>
      <w:r w:rsidRPr="005D3493">
        <w:rPr>
          <w:b/>
          <w:bCs/>
          <w:i/>
          <w:iCs/>
        </w:rPr>
        <w:t>Expected Organisational Outcomes</w:t>
      </w:r>
    </w:p>
    <w:p w14:paraId="55199FCC" w14:textId="77777777" w:rsidR="00D625CB" w:rsidRPr="005D3493" w:rsidRDefault="00000000">
      <w:pPr>
        <w:spacing w:before="240" w:after="240"/>
      </w:pPr>
      <w:r w:rsidRPr="005D3493">
        <w:t xml:space="preserve">This combination ought to produce quantitative gains in the three key areas of pain that Helios issues. The period of ramping up reduces since skills based role Clarity and market place engagement are faster in acquiring the newcomer to contribute more than the current average of eight months (SHL, 2024). Intrinsic motivation increases the employee engagement level as employees no longer work with a sense of compliance but their work is directed by genuine desire to improve their state of affairs which raises the 54 percent rate up to a higher level.  </w:t>
      </w:r>
    </w:p>
    <w:p w14:paraId="45972949" w14:textId="77777777" w:rsidR="00883D56" w:rsidRDefault="00883D56">
      <w:pPr>
        <w:spacing w:after="0" w:line="240" w:lineRule="auto"/>
        <w:jc w:val="left"/>
        <w:rPr>
          <w:b/>
          <w:bCs/>
          <w:sz w:val="28"/>
          <w:szCs w:val="28"/>
        </w:rPr>
      </w:pPr>
      <w:bookmarkStart w:id="8" w:name="_heading=h.2g3vj9q0o62o" w:colFirst="0" w:colLast="0"/>
      <w:bookmarkEnd w:id="8"/>
      <w:r>
        <w:br w:type="page"/>
      </w:r>
    </w:p>
    <w:p w14:paraId="53143E9C" w14:textId="3BEE71F9" w:rsidR="00D625CB" w:rsidRPr="005D3493" w:rsidRDefault="00000000">
      <w:pPr>
        <w:pStyle w:val="Heading1"/>
        <w:keepNext w:val="0"/>
        <w:keepLines w:val="0"/>
        <w:spacing w:before="360" w:after="80"/>
      </w:pPr>
      <w:r w:rsidRPr="005D3493">
        <w:lastRenderedPageBreak/>
        <w:t>TASK C: Reflective Report</w:t>
      </w:r>
    </w:p>
    <w:p w14:paraId="4AB2B6EB" w14:textId="77777777" w:rsidR="00D625CB" w:rsidRPr="005D3493" w:rsidRDefault="00000000">
      <w:pPr>
        <w:rPr>
          <w:b/>
          <w:bCs/>
        </w:rPr>
      </w:pPr>
      <w:r w:rsidRPr="005D3493">
        <w:rPr>
          <w:b/>
          <w:bCs/>
        </w:rPr>
        <w:t>Reflection Using the ERA Cycle (Jasper, 2013)</w:t>
      </w:r>
    </w:p>
    <w:p w14:paraId="452043D1" w14:textId="77777777" w:rsidR="00D625CB" w:rsidRPr="005D3493" w:rsidRDefault="00000000">
      <w:pPr>
        <w:jc w:val="center"/>
        <w:rPr>
          <w:b/>
          <w:bCs/>
        </w:rPr>
      </w:pPr>
      <w:r w:rsidRPr="005D3493">
        <w:rPr>
          <w:noProof/>
        </w:rPr>
        <w:drawing>
          <wp:inline distT="0" distB="0" distL="0" distR="0" wp14:anchorId="5D206FE2" wp14:editId="40711415">
            <wp:extent cx="5943600" cy="5426710"/>
            <wp:effectExtent l="0" t="0" r="0" b="0"/>
            <wp:docPr id="1" name="image5.png" descr="Stages of ERA reflective cycle"/>
            <wp:cNvGraphicFramePr/>
            <a:graphic xmlns:a="http://schemas.openxmlformats.org/drawingml/2006/main">
              <a:graphicData uri="http://schemas.openxmlformats.org/drawingml/2006/picture">
                <pic:pic xmlns:pic="http://schemas.openxmlformats.org/drawingml/2006/picture">
                  <pic:nvPicPr>
                    <pic:cNvPr id="1" name="image5.png" descr="Stages of ERA reflective cycle"/>
                    <pic:cNvPicPr preferRelativeResize="0"/>
                  </pic:nvPicPr>
                  <pic:blipFill>
                    <a:blip r:embed="rId13"/>
                    <a:srcRect/>
                    <a:stretch>
                      <a:fillRect/>
                    </a:stretch>
                  </pic:blipFill>
                  <pic:spPr>
                    <a:xfrm>
                      <a:off x="0" y="0"/>
                      <a:ext cx="5943600" cy="5426710"/>
                    </a:xfrm>
                    <a:prstGeom prst="rect">
                      <a:avLst/>
                    </a:prstGeom>
                  </pic:spPr>
                </pic:pic>
              </a:graphicData>
            </a:graphic>
          </wp:inline>
        </w:drawing>
      </w:r>
    </w:p>
    <w:p w14:paraId="01D678BB" w14:textId="77777777" w:rsidR="00D625CB" w:rsidRPr="005D3493" w:rsidRDefault="00000000">
      <w:pPr>
        <w:jc w:val="center"/>
        <w:rPr>
          <w:b/>
          <w:bCs/>
        </w:rPr>
      </w:pPr>
      <w:r w:rsidRPr="005D3493">
        <w:rPr>
          <w:b/>
          <w:bCs/>
        </w:rPr>
        <w:t>Figure 6: ERA Cycle</w:t>
      </w:r>
    </w:p>
    <w:p w14:paraId="1BE23C35" w14:textId="77777777" w:rsidR="00D625CB" w:rsidRPr="005D3493" w:rsidRDefault="00000000">
      <w:pPr>
        <w:jc w:val="center"/>
      </w:pPr>
      <w:r w:rsidRPr="005D3493">
        <w:t>(Source: Robinson 2022)</w:t>
      </w:r>
    </w:p>
    <w:p w14:paraId="512C7F6B" w14:textId="77777777" w:rsidR="00D625CB" w:rsidRPr="005D3493" w:rsidRDefault="00000000">
      <w:pPr>
        <w:rPr>
          <w:b/>
          <w:bCs/>
        </w:rPr>
      </w:pPr>
      <w:r w:rsidRPr="005D3493">
        <w:rPr>
          <w:b/>
          <w:bCs/>
        </w:rPr>
        <w:t>Experience</w:t>
      </w:r>
    </w:p>
    <w:p w14:paraId="33210543" w14:textId="77777777" w:rsidR="00D625CB" w:rsidRPr="005D3493" w:rsidRDefault="00000000">
      <w:r w:rsidRPr="005D3493">
        <w:t xml:space="preserve">This learning exercise helped me to explore how artificial intelligence can empower human resource decision-making and enable me to see that the role of human judgement and ethical duty </w:t>
      </w:r>
      <w:r w:rsidRPr="005D3493">
        <w:lastRenderedPageBreak/>
        <w:t>remains increasingly relevant. I understood that AI cannot substitute HR but rather serve as an enhancement mechanism that will enhance quality, speed, and uniformity of the workforce decisions. People analytics dashboards powered by AI have the potential to offer meaningful information on staff engagement, skills growth, talent mobility, and attrition risk, which the HR department can use to create more informed decisions based on evidence obtained in real-time instead of assumptions (People Managing People, 2026). I learned that this experience helped to expand my perception of AI as a technological solution to a strategic decision-support mechanism.</w:t>
      </w:r>
    </w:p>
    <w:p w14:paraId="14D3A991" w14:textId="77777777" w:rsidR="00D625CB" w:rsidRPr="005D3493" w:rsidRDefault="00000000">
      <w:pPr>
        <w:rPr>
          <w:b/>
          <w:bCs/>
        </w:rPr>
      </w:pPr>
      <w:r w:rsidRPr="005D3493">
        <w:rPr>
          <w:b/>
          <w:bCs/>
        </w:rPr>
        <w:t>Reflection</w:t>
      </w:r>
    </w:p>
    <w:p w14:paraId="171CEB6E" w14:textId="77777777" w:rsidR="00D625CB" w:rsidRPr="005D3493" w:rsidRDefault="00000000">
      <w:r w:rsidRPr="005D3493">
        <w:t>When contemplating this learning, I realised that the idea of utilising AI-generated recommendations and only that is quite dangerous. Algorithms are trained on historical data and can unwittingly re-enforce historical trends of bias, such as when used to match employees to internal opportunities or to find high-potential talent. This made me realise that ethical HR practice needs to be a continuous human practice, particularly where organisations that exist in various legal and cultural contexts are run. In my opinion, AI recommendations need to be followed by qualified HR workers who put into account organisational values, employee ambitions, team relations, and legal demands and make ultimate decisions (Chen, 2023; Prager, 2025). I am also glad that the role of minimizing automation bias via getting managers to learn the advantages and disadvantages of AI systems as opposed to blindly accepting the work of algorithms is important.</w:t>
      </w:r>
    </w:p>
    <w:p w14:paraId="4B80A6F0" w14:textId="77777777" w:rsidR="00D625CB" w:rsidRPr="005D3493" w:rsidRDefault="00000000">
      <w:pPr>
        <w:rPr>
          <w:b/>
          <w:bCs/>
        </w:rPr>
      </w:pPr>
      <w:r w:rsidRPr="005D3493">
        <w:rPr>
          <w:b/>
          <w:bCs/>
        </w:rPr>
        <w:t>Action</w:t>
      </w:r>
    </w:p>
    <w:p w14:paraId="21912612" w14:textId="77777777" w:rsidR="00D625CB" w:rsidRPr="005D3493" w:rsidRDefault="00000000">
      <w:r w:rsidRPr="005D3493">
        <w:t xml:space="preserve">Owing to this prospective, I have outlined some of the abilities I require equipping myself with in order to be a successful HR practitioner in an AI-driven working environment. First, I am planning to become more data-literate by enroling in accredited people analytics courses to ensure that I am comfortable with my ability to interpret workforce dashboards, analyse engagement trends, and turn HR data into strategic hypotheses. Second, I wish to develop practical skills in AI-driven talent markets and pre-emptive workforce analytics, which would help me track down possible algorithmic bias and assist ethically responsible AI-system application (Tusquellas, Palau and Santiago, 2024). Thirdly, I am aware that I need to work towards greater strategic influencing capabilities in order to convey workforce insights to top-level managers more effectively and illustrating how decisions in human capital could enhance organisational performance. Lastly, I </w:t>
      </w:r>
      <w:r w:rsidRPr="005D3493">
        <w:lastRenderedPageBreak/>
        <w:t>will deepen my knowledge of the employment law and the cultural differences within the United Kingdom, Germany, and Singapore in order to facilitate ethical global talent movement and workforce planning (Shankar, 2025). On the whole, this action plan supports my belief to integrate artificial intelligence with human judgement, ethical thinking and strategic leadership to drive responsible and sustainable HR decisions in my future career.</w:t>
      </w:r>
    </w:p>
    <w:p w14:paraId="586E550F" w14:textId="77777777" w:rsidR="00D625CB" w:rsidRPr="005D3493" w:rsidRDefault="00D625CB"/>
    <w:p w14:paraId="1BC1F618" w14:textId="77777777" w:rsidR="00D625CB" w:rsidRPr="005D3493" w:rsidRDefault="00000000">
      <w:pPr>
        <w:spacing w:before="240" w:after="240"/>
      </w:pPr>
      <w:r w:rsidRPr="005D3493">
        <w:rPr>
          <w:b/>
          <w:bCs/>
          <w:i/>
          <w:iCs/>
        </w:rPr>
        <w:t xml:space="preserve"> </w:t>
      </w:r>
    </w:p>
    <w:p w14:paraId="7B0AC1CB" w14:textId="77777777" w:rsidR="00D625CB" w:rsidRPr="005D3493" w:rsidRDefault="00000000">
      <w:pPr>
        <w:pStyle w:val="Heading1"/>
        <w:keepNext w:val="0"/>
        <w:keepLines w:val="0"/>
        <w:spacing w:before="360" w:after="80"/>
      </w:pPr>
      <w:bookmarkStart w:id="9" w:name="_heading=h.d8ar0pnvebvy" w:colFirst="0" w:colLast="0"/>
      <w:bookmarkEnd w:id="9"/>
      <w:r w:rsidRPr="005D3493">
        <w:br w:type="page"/>
      </w:r>
    </w:p>
    <w:p w14:paraId="66B98919" w14:textId="77777777" w:rsidR="00D625CB" w:rsidRPr="005D3493" w:rsidRDefault="00000000">
      <w:pPr>
        <w:pStyle w:val="Heading1"/>
        <w:keepNext w:val="0"/>
        <w:keepLines w:val="0"/>
        <w:spacing w:before="360" w:after="80"/>
      </w:pPr>
      <w:bookmarkStart w:id="10" w:name="_heading=h.lf3m7qdqrn6y" w:colFirst="0" w:colLast="0"/>
      <w:bookmarkEnd w:id="10"/>
      <w:r w:rsidRPr="005D3493">
        <w:lastRenderedPageBreak/>
        <w:t>Reference List</w:t>
      </w:r>
    </w:p>
    <w:p w14:paraId="76CD63C3" w14:textId="77777777" w:rsidR="00D625CB" w:rsidRPr="005D3493" w:rsidRDefault="00000000">
      <w:pPr>
        <w:spacing w:after="240"/>
      </w:pPr>
      <w:r w:rsidRPr="005D3493">
        <w:t xml:space="preserve">Bloomberg. (2024). </w:t>
      </w:r>
      <w:r w:rsidRPr="005D3493">
        <w:rPr>
          <w:i/>
          <w:iCs/>
        </w:rPr>
        <w:t>How a Skills Passport Could Shape the Future of Employment</w:t>
      </w:r>
      <w:r w:rsidRPr="005D3493">
        <w:t xml:space="preserve">. [online] Available at: </w:t>
      </w:r>
      <w:hyperlink r:id="rId14">
        <w:r w:rsidR="00D625CB" w:rsidRPr="005D3493">
          <w:rPr>
            <w:u w:val="single"/>
          </w:rPr>
          <w:t>https://sponsored.bloomberg.com/article/sc/how-a-skills-passport-could-shape-the-future-of-employment</w:t>
        </w:r>
      </w:hyperlink>
      <w:r w:rsidRPr="005D3493">
        <w:t xml:space="preserve"> </w:t>
      </w:r>
    </w:p>
    <w:p w14:paraId="40792E52" w14:textId="77777777" w:rsidR="00D625CB" w:rsidRPr="005D3493" w:rsidRDefault="00000000">
      <w:pPr>
        <w:spacing w:after="240"/>
      </w:pPr>
      <w:r w:rsidRPr="005D3493">
        <w:t xml:space="preserve">Charles, A., Sharif, M.M. and Ratti, C. (2022). </w:t>
      </w:r>
      <w:r w:rsidRPr="005D3493">
        <w:rPr>
          <w:i/>
          <w:iCs/>
        </w:rPr>
        <w:t>Accelerating Urban Inclusion for a Just Recovery</w:t>
      </w:r>
      <w:r w:rsidRPr="005D3493">
        <w:t xml:space="preserve">. [online] Available at: </w:t>
      </w:r>
      <w:hyperlink r:id="rId15">
        <w:r w:rsidR="00D625CB" w:rsidRPr="005D3493">
          <w:rPr>
            <w:u w:val="single"/>
          </w:rPr>
          <w:t>https://www3.weforum.org/docs/WEF_C4IR_GFC_on_Cities_Inclusion_2022.pdf</w:t>
        </w:r>
      </w:hyperlink>
      <w:r w:rsidRPr="005D3493">
        <w:t xml:space="preserve">. </w:t>
      </w:r>
    </w:p>
    <w:p w14:paraId="03F2CAA5" w14:textId="77777777" w:rsidR="00D625CB" w:rsidRPr="005D3493" w:rsidRDefault="00000000">
      <w:pPr>
        <w:spacing w:after="240"/>
      </w:pPr>
      <w:r w:rsidRPr="005D3493">
        <w:t xml:space="preserve">Chen, Z. (2023). Ethics and Discrimination in Artificial intelligence-enabled Recruitment Practices. </w:t>
      </w:r>
      <w:r w:rsidRPr="005D3493">
        <w:rPr>
          <w:i/>
          <w:iCs/>
        </w:rPr>
        <w:t>Humanities and Social Sciences Communications</w:t>
      </w:r>
      <w:r w:rsidRPr="005D3493">
        <w:t>, [online] 10(1), pp.1–12. doi:</w:t>
      </w:r>
      <w:hyperlink r:id="rId16">
        <w:r w:rsidR="00D625CB" w:rsidRPr="005D3493">
          <w:rPr>
            <w:u w:val="single"/>
          </w:rPr>
          <w:t>https://doi.org/10.1057/s41599-023-02079-x</w:t>
        </w:r>
      </w:hyperlink>
      <w:r w:rsidRPr="005D3493">
        <w:t xml:space="preserve">. </w:t>
      </w:r>
    </w:p>
    <w:p w14:paraId="1454E107" w14:textId="77777777" w:rsidR="00D625CB" w:rsidRPr="005D3493" w:rsidRDefault="00000000">
      <w:pPr>
        <w:spacing w:after="240"/>
      </w:pPr>
      <w:r w:rsidRPr="005D3493">
        <w:t xml:space="preserve">Dorothee Lütjens and Jörg Felfe (2025). Casual yet Crucial: How informal nonwork-related communication shapes transformational leadership in hybrid work environments. </w:t>
      </w:r>
      <w:r w:rsidRPr="005D3493">
        <w:rPr>
          <w:i/>
          <w:iCs/>
        </w:rPr>
        <w:t>European Journal of Work and Organizational Psychology</w:t>
      </w:r>
      <w:r w:rsidRPr="005D3493">
        <w:t>, pp.1–15. doi:</w:t>
      </w:r>
      <w:hyperlink r:id="rId17">
        <w:r w:rsidR="00D625CB" w:rsidRPr="005D3493">
          <w:rPr>
            <w:u w:val="single"/>
          </w:rPr>
          <w:t>https://doi.org/10.1080/1359432x.2025.2560496</w:t>
        </w:r>
      </w:hyperlink>
      <w:r w:rsidRPr="005D3493">
        <w:t xml:space="preserve">. </w:t>
      </w:r>
    </w:p>
    <w:p w14:paraId="17498F27" w14:textId="77777777" w:rsidR="00D625CB" w:rsidRPr="005D3493" w:rsidRDefault="00000000">
      <w:pPr>
        <w:spacing w:after="240"/>
      </w:pPr>
      <w:r w:rsidRPr="005D3493">
        <w:t xml:space="preserve">European Education Area. (2025). </w:t>
      </w:r>
      <w:r w:rsidRPr="005D3493">
        <w:rPr>
          <w:i/>
          <w:iCs/>
        </w:rPr>
        <w:t>Digital Skills Passport: empowering citizens through digital learning</w:t>
      </w:r>
      <w:r w:rsidRPr="005D3493">
        <w:t xml:space="preserve">. [online] Available at: </w:t>
      </w:r>
      <w:hyperlink r:id="rId18">
        <w:r w:rsidR="00D625CB" w:rsidRPr="005D3493">
          <w:rPr>
            <w:u w:val="single"/>
          </w:rPr>
          <w:t>https://education.ec.europa.eu/focus-topics/digital-education/digital-education-hub/reading-corner/skills-passport</w:t>
        </w:r>
      </w:hyperlink>
      <w:r w:rsidRPr="005D3493">
        <w:t xml:space="preserve">. </w:t>
      </w:r>
    </w:p>
    <w:p w14:paraId="7C059B30" w14:textId="77777777" w:rsidR="00D625CB" w:rsidRPr="005D3493" w:rsidRDefault="00000000">
      <w:pPr>
        <w:spacing w:after="240"/>
      </w:pPr>
      <w:r w:rsidRPr="005D3493">
        <w:t xml:space="preserve">Frögéli, E., Jenner, B. and Gustavsson, P. (2023). Effectiveness of formal onboarding for facilitating organizational socialization: A systematic review. </w:t>
      </w:r>
      <w:r w:rsidRPr="005D3493">
        <w:rPr>
          <w:i/>
          <w:iCs/>
        </w:rPr>
        <w:t>PLOS ONE</w:t>
      </w:r>
      <w:r w:rsidRPr="005D3493">
        <w:t>, [online] 18(2). doi:</w:t>
      </w:r>
      <w:hyperlink r:id="rId19">
        <w:r w:rsidR="00D625CB" w:rsidRPr="005D3493">
          <w:rPr>
            <w:u w:val="single"/>
          </w:rPr>
          <w:t>https://doi.org/10.1371/journal.pone.0281823</w:t>
        </w:r>
      </w:hyperlink>
      <w:r w:rsidRPr="005D3493">
        <w:t xml:space="preserve">. </w:t>
      </w:r>
    </w:p>
    <w:p w14:paraId="7E1F8056" w14:textId="77777777" w:rsidR="00D625CB" w:rsidRPr="005D3493" w:rsidRDefault="00000000">
      <w:pPr>
        <w:spacing w:after="240"/>
      </w:pPr>
      <w:r w:rsidRPr="005D3493">
        <w:t xml:space="preserve">GoodCorporation (2025). </w:t>
      </w:r>
      <w:r w:rsidRPr="005D3493">
        <w:rPr>
          <w:i/>
          <w:iCs/>
        </w:rPr>
        <w:t>Our guide to developing effective code of conduct training</w:t>
      </w:r>
      <w:r w:rsidRPr="005D3493">
        <w:t xml:space="preserve">. [online] GoodCorporation. Available at: </w:t>
      </w:r>
      <w:hyperlink r:id="rId20">
        <w:r w:rsidR="00D625CB" w:rsidRPr="005D3493">
          <w:rPr>
            <w:u w:val="single"/>
          </w:rPr>
          <w:t>https://www.goodcorporation.com/goodblog/our-guide-to-developing-effective-code-of-conduct-training/</w:t>
        </w:r>
      </w:hyperlink>
      <w:r w:rsidRPr="005D3493">
        <w:t xml:space="preserve">. </w:t>
      </w:r>
    </w:p>
    <w:p w14:paraId="198B65D8" w14:textId="77777777" w:rsidR="00D625CB" w:rsidRPr="005D3493" w:rsidRDefault="00000000">
      <w:pPr>
        <w:spacing w:after="240"/>
      </w:pPr>
      <w:r w:rsidRPr="005D3493">
        <w:t xml:space="preserve">Griffiths, M., Cantrell, S. and Jones, R. (2022). </w:t>
      </w:r>
      <w:r w:rsidRPr="005D3493">
        <w:rPr>
          <w:i/>
          <w:iCs/>
        </w:rPr>
        <w:t>Skills-based organizations | Deloitte Global</w:t>
      </w:r>
      <w:r w:rsidRPr="005D3493">
        <w:t xml:space="preserve">. [online] Deloitte. Available at: </w:t>
      </w:r>
      <w:hyperlink r:id="rId21">
        <w:r w:rsidR="00D625CB" w:rsidRPr="005D3493">
          <w:rPr>
            <w:u w:val="single"/>
          </w:rPr>
          <w:t>https://www.deloitte.com/il/he/issues/work/skills-based-organizations.html</w:t>
        </w:r>
      </w:hyperlink>
      <w:r w:rsidRPr="005D3493">
        <w:t xml:space="preserve"> </w:t>
      </w:r>
    </w:p>
    <w:p w14:paraId="13CEDA07" w14:textId="77777777" w:rsidR="00D625CB" w:rsidRPr="005D3493" w:rsidRDefault="00000000">
      <w:pPr>
        <w:spacing w:after="240"/>
      </w:pPr>
      <w:r w:rsidRPr="005D3493">
        <w:lastRenderedPageBreak/>
        <w:t xml:space="preserve">Jha, N. (2025). </w:t>
      </w:r>
      <w:r w:rsidRPr="005D3493">
        <w:rPr>
          <w:i/>
          <w:iCs/>
        </w:rPr>
        <w:t>Beyond ETL: The Data Engineer’s Ecosystem — How Data Engineers Connect the Tech World?</w:t>
      </w:r>
      <w:r w:rsidRPr="005D3493">
        <w:t xml:space="preserve"> [online] Medium. Available at: </w:t>
      </w:r>
      <w:hyperlink r:id="rId22">
        <w:r w:rsidR="00D625CB" w:rsidRPr="005D3493">
          <w:rPr>
            <w:u w:val="single"/>
          </w:rPr>
          <w:t>https://medium.com/towards-data-engineering/beyond-etl-the-data-engineers-ecosystem-how-data-engineers-connect-the-tech-world-95726056afab</w:t>
        </w:r>
      </w:hyperlink>
      <w:r w:rsidRPr="005D3493">
        <w:t xml:space="preserve"> </w:t>
      </w:r>
    </w:p>
    <w:p w14:paraId="018EE7C2" w14:textId="77777777" w:rsidR="00D625CB" w:rsidRPr="005D3493" w:rsidRDefault="00000000">
      <w:pPr>
        <w:spacing w:after="240"/>
      </w:pPr>
      <w:r w:rsidRPr="005D3493">
        <w:t xml:space="preserve">Johnson, C. (2026). </w:t>
      </w:r>
      <w:r w:rsidRPr="005D3493">
        <w:rPr>
          <w:i/>
          <w:iCs/>
        </w:rPr>
        <w:t>8 Exercises to Promote Psychological Safety for Innovation - Carla Johnson</w:t>
      </w:r>
      <w:r w:rsidRPr="005D3493">
        <w:t xml:space="preserve">. [online] Carla Johnson. Available at: </w:t>
      </w:r>
      <w:hyperlink r:id="rId23">
        <w:r w:rsidR="00D625CB" w:rsidRPr="005D3493">
          <w:rPr>
            <w:u w:val="single"/>
          </w:rPr>
          <w:t>https://www.carlajohnson.co/8-exercises-to-promote-psychological-safety-for-innovation/</w:t>
        </w:r>
      </w:hyperlink>
      <w:r w:rsidRPr="005D3493">
        <w:t xml:space="preserve"> </w:t>
      </w:r>
    </w:p>
    <w:p w14:paraId="625DAD34" w14:textId="77777777" w:rsidR="00D625CB" w:rsidRPr="005D3493" w:rsidRDefault="00000000">
      <w:pPr>
        <w:spacing w:after="240"/>
      </w:pPr>
      <w:r w:rsidRPr="005D3493">
        <w:t xml:space="preserve">Julius Samuel Opolot, Lagat, C. and Kipsang, S. (2023). Organisational Commitment and Turnover Intentions: Does Self-Efficacy Matter? </w:t>
      </w:r>
      <w:r w:rsidRPr="005D3493">
        <w:rPr>
          <w:i/>
          <w:iCs/>
        </w:rPr>
        <w:t>SEISENSE journal of management</w:t>
      </w:r>
      <w:r w:rsidRPr="005D3493">
        <w:t>, 6(1), pp.123–140. doi:</w:t>
      </w:r>
      <w:hyperlink r:id="rId24">
        <w:r w:rsidR="00D625CB" w:rsidRPr="005D3493">
          <w:rPr>
            <w:u w:val="single"/>
          </w:rPr>
          <w:t>https://doi.org/10.33215/t9rw2g07</w:t>
        </w:r>
      </w:hyperlink>
      <w:r w:rsidRPr="005D3493">
        <w:t xml:space="preserve">. </w:t>
      </w:r>
    </w:p>
    <w:p w14:paraId="3ECA98C8" w14:textId="77777777" w:rsidR="00D625CB" w:rsidRPr="005D3493" w:rsidRDefault="00000000">
      <w:pPr>
        <w:spacing w:after="240"/>
      </w:pPr>
      <w:r w:rsidRPr="005D3493">
        <w:t xml:space="preserve">McAnally, K. and Hagger, M.S. (2024). Self-Determination Theory and Workplace Outcomes: A Conceptual Review and Future Research Directions. </w:t>
      </w:r>
      <w:r w:rsidRPr="005D3493">
        <w:rPr>
          <w:i/>
          <w:iCs/>
        </w:rPr>
        <w:t>Behavioral sciences</w:t>
      </w:r>
      <w:r w:rsidRPr="005D3493">
        <w:t>, 14(6), pp.1–20. doi:</w:t>
      </w:r>
      <w:hyperlink r:id="rId25">
        <w:r w:rsidR="00D625CB" w:rsidRPr="005D3493">
          <w:rPr>
            <w:u w:val="single"/>
          </w:rPr>
          <w:t>https://doi.org/10.3390/bs14060428</w:t>
        </w:r>
      </w:hyperlink>
      <w:r w:rsidRPr="005D3493">
        <w:t xml:space="preserve">. </w:t>
      </w:r>
    </w:p>
    <w:p w14:paraId="7D53FD61" w14:textId="77777777" w:rsidR="00D625CB" w:rsidRPr="005D3493" w:rsidRDefault="00000000">
      <w:pPr>
        <w:spacing w:after="240"/>
      </w:pPr>
      <w:r w:rsidRPr="005D3493">
        <w:t xml:space="preserve">People Managing People (2026). </w:t>
      </w:r>
      <w:r w:rsidRPr="005D3493">
        <w:rPr>
          <w:i/>
          <w:iCs/>
        </w:rPr>
        <w:t>10 Best AI-Driven Talent Marketplace Software in 2026</w:t>
      </w:r>
      <w:r w:rsidRPr="005D3493">
        <w:t xml:space="preserve">. [online] People Managing People. Available at: </w:t>
      </w:r>
      <w:hyperlink r:id="rId26">
        <w:r w:rsidR="00D625CB" w:rsidRPr="005D3493">
          <w:rPr>
            <w:u w:val="single"/>
          </w:rPr>
          <w:t>https://peoplemanagingpeople.com/tools/best-ai-driven-talent-marketplace-software/</w:t>
        </w:r>
      </w:hyperlink>
      <w:r w:rsidRPr="005D3493">
        <w:t xml:space="preserve"> </w:t>
      </w:r>
    </w:p>
    <w:p w14:paraId="1A2C7271" w14:textId="77777777" w:rsidR="00D625CB" w:rsidRPr="005D3493" w:rsidRDefault="00000000">
      <w:pPr>
        <w:spacing w:after="240"/>
      </w:pPr>
      <w:r w:rsidRPr="005D3493">
        <w:t xml:space="preserve">Prager, M. (2025). </w:t>
      </w:r>
      <w:r w:rsidRPr="005D3493">
        <w:rPr>
          <w:i/>
          <w:iCs/>
        </w:rPr>
        <w:t>TOP 5 Most Common HR Assessment Methods</w:t>
      </w:r>
      <w:r w:rsidRPr="005D3493">
        <w:t xml:space="preserve">. [online] Available at: </w:t>
      </w:r>
      <w:hyperlink r:id="rId27">
        <w:r w:rsidR="00D625CB" w:rsidRPr="005D3493">
          <w:rPr>
            <w:u w:val="single"/>
          </w:rPr>
          <w:t>https://en.marc-prager.ch/360-degree-feedback/top-5-most-used-hr-assessment-methods/</w:t>
        </w:r>
      </w:hyperlink>
      <w:r w:rsidRPr="005D3493">
        <w:t xml:space="preserve"> </w:t>
      </w:r>
    </w:p>
    <w:p w14:paraId="362F2ACC" w14:textId="77777777" w:rsidR="00D625CB" w:rsidRPr="005D3493" w:rsidRDefault="00000000">
      <w:pPr>
        <w:spacing w:after="240"/>
      </w:pPr>
      <w:r w:rsidRPr="005D3493">
        <w:t xml:space="preserve">Qooper.io. (2026). </w:t>
      </w:r>
      <w:r w:rsidRPr="005D3493">
        <w:rPr>
          <w:i/>
          <w:iCs/>
        </w:rPr>
        <w:t>A Perfect 30-60-90 Day Plan For Onboarding New Hires Seamlessly</w:t>
      </w:r>
      <w:r w:rsidRPr="005D3493">
        <w:t xml:space="preserve">. [online] Available at: </w:t>
      </w:r>
      <w:hyperlink r:id="rId28">
        <w:r w:rsidR="00D625CB" w:rsidRPr="005D3493">
          <w:rPr>
            <w:u w:val="single"/>
          </w:rPr>
          <w:t>https://www.qooper.io/blog/a-perfect-30-60-90-day-plan-for-onboarding-new-hires-seamlessly</w:t>
        </w:r>
      </w:hyperlink>
      <w:r w:rsidRPr="005D3493">
        <w:t xml:space="preserve">. </w:t>
      </w:r>
    </w:p>
    <w:p w14:paraId="4A89B478" w14:textId="77777777" w:rsidR="00D625CB" w:rsidRPr="005D3493" w:rsidRDefault="00000000">
      <w:pPr>
        <w:spacing w:after="240"/>
      </w:pPr>
      <w:r w:rsidRPr="005D3493">
        <w:t xml:space="preserve">Robinson, J. (2022). </w:t>
      </w:r>
      <w:r w:rsidRPr="005D3493">
        <w:rPr>
          <w:i/>
          <w:iCs/>
        </w:rPr>
        <w:t>Self-introspection and Improvement with ERA Reflective Cycle</w:t>
      </w:r>
      <w:r w:rsidRPr="005D3493">
        <w:t xml:space="preserve"> [online]. </w:t>
      </w:r>
      <w:r w:rsidRPr="005D3493">
        <w:rPr>
          <w:i/>
          <w:iCs/>
        </w:rPr>
        <w:t>Crowjack</w:t>
      </w:r>
      <w:r w:rsidRPr="005D3493">
        <w:t xml:space="preserve"> [online]. Available from: </w:t>
      </w:r>
      <w:hyperlink r:id="rId29">
        <w:r w:rsidR="00D625CB" w:rsidRPr="005D3493">
          <w:rPr>
            <w:u w:val="single"/>
          </w:rPr>
          <w:t>https://crowjack.com/blog/strategy/reflection-models/era-cycle</w:t>
        </w:r>
      </w:hyperlink>
      <w:r w:rsidRPr="005D3493">
        <w:t xml:space="preserve"> </w:t>
      </w:r>
    </w:p>
    <w:p w14:paraId="1FDD29B3" w14:textId="77777777" w:rsidR="00D625CB" w:rsidRPr="005D3493" w:rsidRDefault="00000000">
      <w:pPr>
        <w:spacing w:after="240"/>
      </w:pPr>
      <w:r w:rsidRPr="005D3493">
        <w:t xml:space="preserve">Scott, B.A.B. and Manning, M.R. (2022). Designing the collaborative organization: A framework for how collaborative work, relationships, and behaviors generate collaborative capacity. </w:t>
      </w:r>
      <w:r w:rsidRPr="005D3493">
        <w:rPr>
          <w:i/>
          <w:iCs/>
        </w:rPr>
        <w:t xml:space="preserve">The </w:t>
      </w:r>
      <w:r w:rsidRPr="005D3493">
        <w:rPr>
          <w:i/>
          <w:iCs/>
        </w:rPr>
        <w:lastRenderedPageBreak/>
        <w:t>Journal of Applied Behavioral Science</w:t>
      </w:r>
      <w:r w:rsidRPr="005D3493">
        <w:t>, [online] 60(1), pp.149–193. doi:</w:t>
      </w:r>
      <w:hyperlink r:id="rId30">
        <w:r w:rsidR="00D625CB" w:rsidRPr="005D3493">
          <w:rPr>
            <w:u w:val="single"/>
          </w:rPr>
          <w:t>https://doi.org/10.1177/00218863221106245</w:t>
        </w:r>
      </w:hyperlink>
      <w:r w:rsidRPr="005D3493">
        <w:t xml:space="preserve">. </w:t>
      </w:r>
    </w:p>
    <w:p w14:paraId="02958429" w14:textId="77777777" w:rsidR="00D625CB" w:rsidRPr="005D3493" w:rsidRDefault="00000000">
      <w:pPr>
        <w:spacing w:after="240"/>
      </w:pPr>
      <w:r w:rsidRPr="005D3493">
        <w:t xml:space="preserve">Shankar, N. (2025). COMPARATIVE LABOUR LAW IN PRACTICE: LESSONS FROM GERMANY AND SWEDEN FOR INDIA. </w:t>
      </w:r>
      <w:r w:rsidRPr="005D3493">
        <w:rPr>
          <w:i/>
          <w:iCs/>
        </w:rPr>
        <w:t>Indian Journal of Law and Legal Research</w:t>
      </w:r>
      <w:r w:rsidRPr="005D3493">
        <w:t xml:space="preserve">, [online] VII, pp.2582–8878. Available at: </w:t>
      </w:r>
      <w:hyperlink r:id="rId31">
        <w:r w:rsidR="00D625CB" w:rsidRPr="005D3493">
          <w:rPr>
            <w:u w:val="single"/>
          </w:rPr>
          <w:t>https://3fdef50c-add3-4615-a675-a91741bcb5c0.usrfiles.com/ugd/3fdef5_864c9276259349eaa8e68957bcccdbf0.pdf</w:t>
        </w:r>
      </w:hyperlink>
      <w:r w:rsidRPr="005D3493">
        <w:t xml:space="preserve"> </w:t>
      </w:r>
    </w:p>
    <w:p w14:paraId="3CFBBAFD" w14:textId="77777777" w:rsidR="00D625CB" w:rsidRPr="005D3493" w:rsidRDefault="00000000">
      <w:pPr>
        <w:spacing w:after="240"/>
      </w:pPr>
      <w:r w:rsidRPr="005D3493">
        <w:t xml:space="preserve">SHL (2024). </w:t>
      </w:r>
      <w:r w:rsidRPr="005D3493">
        <w:rPr>
          <w:i/>
          <w:iCs/>
        </w:rPr>
        <w:t>What is a skills-based organization?</w:t>
      </w:r>
      <w:r w:rsidRPr="005D3493">
        <w:t xml:space="preserve"> [online] Available at: </w:t>
      </w:r>
      <w:hyperlink r:id="rId32">
        <w:r w:rsidR="00D625CB" w:rsidRPr="005D3493">
          <w:rPr>
            <w:u w:val="single"/>
          </w:rPr>
          <w:t>https://www.shl.com/assets/hr-priorities/skills-based-organizations/introduction-to-skills-based-organizations-en-v2.pdf</w:t>
        </w:r>
      </w:hyperlink>
      <w:r w:rsidRPr="005D3493">
        <w:t xml:space="preserve"> </w:t>
      </w:r>
    </w:p>
    <w:p w14:paraId="20414831" w14:textId="77777777" w:rsidR="00D625CB" w:rsidRPr="005D3493" w:rsidRDefault="00000000">
      <w:pPr>
        <w:spacing w:after="240"/>
      </w:pPr>
      <w:r w:rsidRPr="005D3493">
        <w:t xml:space="preserve">Singh, A. and Singh, O. (2023). </w:t>
      </w:r>
      <w:r w:rsidRPr="005D3493">
        <w:rPr>
          <w:i/>
          <w:iCs/>
        </w:rPr>
        <w:t>CSR: Issues, Developments, and Strategies of Intervention</w:t>
      </w:r>
      <w:r w:rsidRPr="005D3493">
        <w:t xml:space="preserve">. [online] Doi.org. Available at: </w:t>
      </w:r>
      <w:hyperlink r:id="rId33">
        <w:r w:rsidR="00D625CB" w:rsidRPr="005D3493">
          <w:rPr>
            <w:u w:val="single"/>
          </w:rPr>
          <w:t>https://doi.org/10.47191/ijsshr/v6-i12-13</w:t>
        </w:r>
      </w:hyperlink>
      <w:r w:rsidRPr="005D3493">
        <w:t xml:space="preserve"> </w:t>
      </w:r>
    </w:p>
    <w:p w14:paraId="037B46D6" w14:textId="77777777" w:rsidR="00D625CB" w:rsidRPr="005D3493" w:rsidRDefault="00000000">
      <w:pPr>
        <w:spacing w:after="240"/>
      </w:pPr>
      <w:r w:rsidRPr="005D3493">
        <w:t xml:space="preserve">Süveges, M. and Kurucz, A. (2024). Focus on onboarding process: Examining mentoring and training programs from the perspective of HR and employees. </w:t>
      </w:r>
      <w:r w:rsidRPr="005D3493">
        <w:rPr>
          <w:i/>
          <w:iCs/>
        </w:rPr>
        <w:t>Journal of Infrastructure Policy and Development</w:t>
      </w:r>
      <w:r w:rsidRPr="005D3493">
        <w:t>, [online] 8(12), pp.8733–8733. doi:</w:t>
      </w:r>
      <w:hyperlink r:id="rId34">
        <w:r w:rsidR="00D625CB" w:rsidRPr="005D3493">
          <w:rPr>
            <w:u w:val="single"/>
          </w:rPr>
          <w:t>https://doi.org/10.24294/jipd.v8i12.8733</w:t>
        </w:r>
      </w:hyperlink>
      <w:r w:rsidRPr="005D3493">
        <w:t xml:space="preserve">. </w:t>
      </w:r>
    </w:p>
    <w:p w14:paraId="2B593AB6" w14:textId="77777777" w:rsidR="00D625CB" w:rsidRPr="005D3493" w:rsidRDefault="00000000">
      <w:pPr>
        <w:spacing w:after="240"/>
      </w:pPr>
      <w:r w:rsidRPr="005D3493">
        <w:t xml:space="preserve">Tarik Raihan (2020). </w:t>
      </w:r>
      <w:r w:rsidRPr="005D3493">
        <w:rPr>
          <w:i/>
          <w:iCs/>
        </w:rPr>
        <w:t>Role of job characteristics model on employee job satisfaction- an empirical study</w:t>
      </w:r>
      <w:r w:rsidRPr="005D3493">
        <w:t xml:space="preserve">. [online] ResearchGate. Available at: </w:t>
      </w:r>
      <w:hyperlink r:id="rId35">
        <w:r w:rsidR="00D625CB" w:rsidRPr="005D3493">
          <w:rPr>
            <w:u w:val="single"/>
          </w:rPr>
          <w:t>https://www.researchgate.net/publication/348742451_Role_of_Job_Characteristics_Model_on_Employee_Job_Satisfaction-_An_Empirical_Study</w:t>
        </w:r>
      </w:hyperlink>
      <w:r w:rsidRPr="005D3493">
        <w:t xml:space="preserve">. </w:t>
      </w:r>
    </w:p>
    <w:p w14:paraId="192E3016" w14:textId="77777777" w:rsidR="00D625CB" w:rsidRPr="005D3493" w:rsidRDefault="00000000">
      <w:pPr>
        <w:spacing w:after="240"/>
      </w:pPr>
      <w:r w:rsidRPr="005D3493">
        <w:t xml:space="preserve">Tusquellas, N., Palau, R. and Santiago, R. (2024). Analysis of the potential of artificial intelligence for professional development and talent management: A systematic literature review. </w:t>
      </w:r>
      <w:r w:rsidRPr="005D3493">
        <w:rPr>
          <w:i/>
          <w:iCs/>
        </w:rPr>
        <w:t>International Journal of Information Management Data Insights</w:t>
      </w:r>
      <w:r w:rsidRPr="005D3493">
        <w:t>, [online] 4(2), pp.100288–100288. doi:</w:t>
      </w:r>
      <w:hyperlink r:id="rId36">
        <w:r w:rsidR="00D625CB" w:rsidRPr="005D3493">
          <w:rPr>
            <w:u w:val="single"/>
          </w:rPr>
          <w:t>https://doi.org/10.1016/j.jjimei.2024.100288</w:t>
        </w:r>
      </w:hyperlink>
      <w:r w:rsidRPr="005D3493">
        <w:t xml:space="preserve">. </w:t>
      </w:r>
    </w:p>
    <w:p w14:paraId="1BF778E9" w14:textId="77777777" w:rsidR="00D625CB" w:rsidRPr="005D3493" w:rsidRDefault="00000000">
      <w:pPr>
        <w:spacing w:after="240"/>
      </w:pPr>
      <w:r w:rsidRPr="005D3493">
        <w:t xml:space="preserve">Van Maanen, J. and Schein, E.H. (1977). Toward a Theory of Organized Socialization. </w:t>
      </w:r>
      <w:r w:rsidRPr="005D3493">
        <w:rPr>
          <w:i/>
          <w:iCs/>
        </w:rPr>
        <w:t>Research in Organizational Behavior</w:t>
      </w:r>
      <w:r w:rsidRPr="005D3493">
        <w:t xml:space="preserve">, [online] 1(960-77.). Available at: </w:t>
      </w:r>
      <w:hyperlink r:id="rId37">
        <w:r w:rsidR="00D625CB" w:rsidRPr="005D3493">
          <w:rPr>
            <w:u w:val="single"/>
          </w:rPr>
          <w:t>https://www.researchgate.net/publication/5175507_Toward_a_Theory_of_Organized_Socialization</w:t>
        </w:r>
      </w:hyperlink>
      <w:r w:rsidRPr="005D3493">
        <w:t xml:space="preserve">. </w:t>
      </w:r>
    </w:p>
    <w:p w14:paraId="7FE64FF8" w14:textId="77777777" w:rsidR="00D625CB" w:rsidRPr="005D3493" w:rsidRDefault="00000000">
      <w:pPr>
        <w:spacing w:after="240"/>
      </w:pPr>
      <w:r w:rsidRPr="005D3493">
        <w:lastRenderedPageBreak/>
        <w:t xml:space="preserve">Vo, T.T.D., Tuliao, K.V. and Chen, C.-W. (2022). Work Motivation: the Roles of Individual Needs and Social Conditions. </w:t>
      </w:r>
      <w:r w:rsidRPr="005D3493">
        <w:rPr>
          <w:i/>
          <w:iCs/>
        </w:rPr>
        <w:t>Behavioral Sciences</w:t>
      </w:r>
      <w:r w:rsidRPr="005D3493">
        <w:t>, [online] 12(2), p.49. doi:</w:t>
      </w:r>
      <w:hyperlink r:id="rId38">
        <w:r w:rsidR="00D625CB" w:rsidRPr="005D3493">
          <w:rPr>
            <w:u w:val="single"/>
          </w:rPr>
          <w:t>https://doi.org/10.3390/bs12020049</w:t>
        </w:r>
      </w:hyperlink>
      <w:r w:rsidRPr="005D3493">
        <w:t xml:space="preserve">. </w:t>
      </w:r>
    </w:p>
    <w:p w14:paraId="4196C851" w14:textId="77777777" w:rsidR="00D625CB" w:rsidRPr="005D3493" w:rsidRDefault="00000000">
      <w:pPr>
        <w:spacing w:after="240"/>
      </w:pPr>
      <w:r w:rsidRPr="005D3493">
        <w:t xml:space="preserve">Woodrow, C., Erdem, C. and Guest, D.E. (2024). The Role of Previous Experience in the Analysis of the Psychological Contract and Its Outcomes During the Socialization Process: A Signalling Theory Perspective. </w:t>
      </w:r>
      <w:r w:rsidRPr="005D3493">
        <w:rPr>
          <w:i/>
          <w:iCs/>
        </w:rPr>
        <w:t>The International Journal of Human Resource Management</w:t>
      </w:r>
      <w:r w:rsidRPr="005D3493">
        <w:t xml:space="preserve">, 35(18), pp.1–27. </w:t>
      </w:r>
      <w:hyperlink r:id="rId39">
        <w:r w:rsidR="00D625CB" w:rsidRPr="005D3493">
          <w:rPr>
            <w:u w:val="single"/>
          </w:rPr>
          <w:t>https://doi.org/10.1080/09585192.2024.2401582</w:t>
        </w:r>
      </w:hyperlink>
      <w:r w:rsidRPr="005D3493">
        <w:t xml:space="preserve"> </w:t>
      </w:r>
    </w:p>
    <w:p w14:paraId="508FA291" w14:textId="77777777" w:rsidR="00D625CB" w:rsidRPr="005D3493" w:rsidRDefault="00000000">
      <w:pPr>
        <w:spacing w:after="240"/>
      </w:pPr>
      <w:r w:rsidRPr="005D3493">
        <w:t xml:space="preserve">Wrzesniewski, A. and Dutton, J.E. (2001). Crafting a Job: Revisioning Employees as Active Crafters of Their Work. </w:t>
      </w:r>
      <w:r w:rsidRPr="005D3493">
        <w:rPr>
          <w:i/>
          <w:iCs/>
        </w:rPr>
        <w:t>The Academy of Management Review</w:t>
      </w:r>
      <w:r w:rsidRPr="005D3493">
        <w:t xml:space="preserve">, 26(2), pp.179–201. </w:t>
      </w:r>
      <w:hyperlink r:id="rId40">
        <w:r w:rsidR="00D625CB" w:rsidRPr="005D3493">
          <w:rPr>
            <w:u w:val="single"/>
          </w:rPr>
          <w:t>https://doi.org/10.2307/259118</w:t>
        </w:r>
      </w:hyperlink>
      <w:r w:rsidRPr="005D3493">
        <w:t xml:space="preserve">  </w:t>
      </w:r>
    </w:p>
    <w:p w14:paraId="315C7808" w14:textId="77777777" w:rsidR="00D625CB" w:rsidRPr="005D3493" w:rsidRDefault="00000000">
      <w:pPr>
        <w:spacing w:after="240"/>
      </w:pPr>
      <w:r w:rsidRPr="005D3493">
        <w:t xml:space="preserve">Griffin, A.E.C., Colella, A. and Goparaju, S. (2000). Newcomer and Organizational Socialization Tactics: An Interactionist Perspective. </w:t>
      </w:r>
      <w:r w:rsidRPr="005D3493">
        <w:rPr>
          <w:i/>
          <w:iCs/>
        </w:rPr>
        <w:t>Human Resource Management Review</w:t>
      </w:r>
      <w:r w:rsidRPr="005D3493">
        <w:t xml:space="preserve">, 10(4), pp.453–474. Available from: </w:t>
      </w:r>
      <w:hyperlink r:id="rId41">
        <w:r w:rsidR="00D625CB" w:rsidRPr="005D3493">
          <w:rPr>
            <w:u w:val="single"/>
          </w:rPr>
          <w:t>https://doi.org/10.1016/S1053-4822(00)00036-X</w:t>
        </w:r>
      </w:hyperlink>
      <w:r w:rsidRPr="005D3493">
        <w:t xml:space="preserve">. </w:t>
      </w:r>
    </w:p>
    <w:p w14:paraId="43759F33" w14:textId="77777777" w:rsidR="00D625CB" w:rsidRPr="005D3493" w:rsidRDefault="00000000">
      <w:pPr>
        <w:spacing w:after="240"/>
      </w:pPr>
      <w:r w:rsidRPr="005D3493">
        <w:t xml:space="preserve">Liu, L., Su, Y. and Wang, Z. (2025). When threats become catalysts: Cognitive job crafting, work meaningfulness, and employee proactivity in high-insecurity contexts. </w:t>
      </w:r>
      <w:r w:rsidRPr="005D3493">
        <w:rPr>
          <w:i/>
          <w:iCs/>
        </w:rPr>
        <w:t>Frontiers in Psychology</w:t>
      </w:r>
      <w:r w:rsidRPr="005D3493">
        <w:t xml:space="preserve">, 16. Available from: </w:t>
      </w:r>
      <w:hyperlink r:id="rId42">
        <w:r w:rsidR="00D625CB" w:rsidRPr="005D3493">
          <w:rPr>
            <w:u w:val="single"/>
          </w:rPr>
          <w:t>https://doi.org/10.3389/fpsyg.2025.1513461</w:t>
        </w:r>
      </w:hyperlink>
      <w:r w:rsidRPr="005D3493">
        <w:t xml:space="preserve">. </w:t>
      </w:r>
    </w:p>
    <w:p w14:paraId="12694EA2" w14:textId="77777777" w:rsidR="00D625CB" w:rsidRPr="005D3493" w:rsidRDefault="00000000">
      <w:pPr>
        <w:spacing w:after="240"/>
      </w:pPr>
      <w:r w:rsidRPr="005D3493">
        <w:t xml:space="preserve">Mayrowetz, D., Murphy, J., Seashore Louis, K. and Smylie, M.A. (2007). Distributed Leadership as Work Redesign: Retrofitting the Job Characteristics Model. </w:t>
      </w:r>
      <w:r w:rsidRPr="005D3493">
        <w:rPr>
          <w:i/>
          <w:iCs/>
        </w:rPr>
        <w:t>Leadership and Policy in Schools</w:t>
      </w:r>
      <w:r w:rsidRPr="005D3493">
        <w:t xml:space="preserve">, 6(1), pp.69–101. Available from: </w:t>
      </w:r>
      <w:hyperlink r:id="rId43">
        <w:r w:rsidR="00D625CB" w:rsidRPr="005D3493">
          <w:rPr>
            <w:u w:val="single"/>
          </w:rPr>
          <w:t>https://doi.org/10.1080/15700760601091275</w:t>
        </w:r>
      </w:hyperlink>
      <w:r w:rsidRPr="005D3493">
        <w:t xml:space="preserve">. </w:t>
      </w:r>
    </w:p>
    <w:p w14:paraId="6CFA4DED" w14:textId="77777777" w:rsidR="00D625CB" w:rsidRPr="005D3493" w:rsidRDefault="00000000">
      <w:pPr>
        <w:spacing w:after="240"/>
      </w:pPr>
      <w:r w:rsidRPr="005D3493">
        <w:t xml:space="preserve">McAnally, K. and Hagger, M.S. (2024). Self-Determination Theory and Workplace Outcomes: A Conceptual Review and Future Research Directions. </w:t>
      </w:r>
      <w:r w:rsidRPr="005D3493">
        <w:rPr>
          <w:i/>
          <w:iCs/>
        </w:rPr>
        <w:t>Behavioral sciences</w:t>
      </w:r>
      <w:r w:rsidRPr="005D3493">
        <w:t xml:space="preserve">, 14(6), pp.1–20. Available from: </w:t>
      </w:r>
      <w:hyperlink r:id="rId44">
        <w:r w:rsidR="00D625CB" w:rsidRPr="005D3493">
          <w:rPr>
            <w:u w:val="single"/>
          </w:rPr>
          <w:t>https://doi.org/10.3390/bs14060428</w:t>
        </w:r>
      </w:hyperlink>
      <w:r w:rsidRPr="005D3493">
        <w:t xml:space="preserve">. </w:t>
      </w:r>
    </w:p>
    <w:p w14:paraId="598C7C53" w14:textId="77777777" w:rsidR="00D625CB" w:rsidRPr="005D3493" w:rsidRDefault="00000000">
      <w:pPr>
        <w:spacing w:after="240"/>
      </w:pPr>
      <w:r w:rsidRPr="005D3493">
        <w:t xml:space="preserve">Rousseau, D.M., Hansen, S.D. and Tomprou, M. (2018). A dynamic phase model of psychological contract processes. </w:t>
      </w:r>
      <w:r w:rsidRPr="005D3493">
        <w:rPr>
          <w:i/>
          <w:iCs/>
        </w:rPr>
        <w:t>Journal of Organizational Behavior</w:t>
      </w:r>
      <w:r w:rsidRPr="005D3493">
        <w:t xml:space="preserve"> [online], 39(9), pp.1081–1098. Available from: </w:t>
      </w:r>
      <w:hyperlink r:id="rId45">
        <w:r w:rsidR="00D625CB" w:rsidRPr="005D3493">
          <w:rPr>
            <w:u w:val="single"/>
          </w:rPr>
          <w:t>https://onlinelibrary.wiley.com/doi/abs/10.1002/job.2284</w:t>
        </w:r>
      </w:hyperlink>
      <w:r w:rsidRPr="005D3493">
        <w:t xml:space="preserve"> </w:t>
      </w:r>
    </w:p>
    <w:p w14:paraId="7D8A6679" w14:textId="77777777" w:rsidR="00D625CB" w:rsidRPr="005D3493" w:rsidRDefault="00D625CB">
      <w:pPr>
        <w:spacing w:after="240"/>
      </w:pPr>
    </w:p>
    <w:p w14:paraId="418A267E" w14:textId="77777777" w:rsidR="00D625CB" w:rsidRPr="005D3493" w:rsidRDefault="00D625CB">
      <w:pPr>
        <w:spacing w:after="240"/>
      </w:pPr>
    </w:p>
    <w:p w14:paraId="6BF39766" w14:textId="77777777" w:rsidR="00D625CB" w:rsidRPr="005D3493" w:rsidRDefault="00D625CB"/>
    <w:p w14:paraId="7B0405E8" w14:textId="77777777" w:rsidR="00D625CB" w:rsidRPr="005D3493" w:rsidRDefault="00D625CB"/>
    <w:sectPr w:rsidR="00D625CB" w:rsidRPr="005D3493">
      <w:footerReference w:type="default" r:id="rId46"/>
      <w:headerReference w:type="first" r:id="rId47"/>
      <w:footerReference w:type="first" r:id="rId4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3DA34" w14:textId="77777777" w:rsidR="004A2996" w:rsidRDefault="004A2996">
      <w:pPr>
        <w:spacing w:line="240" w:lineRule="auto"/>
      </w:pPr>
      <w:r>
        <w:separator/>
      </w:r>
    </w:p>
  </w:endnote>
  <w:endnote w:type="continuationSeparator" w:id="0">
    <w:p w14:paraId="2950F4E7" w14:textId="77777777" w:rsidR="004A2996" w:rsidRDefault="004A29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06D47CFB-2FCA-4003-81DB-E020ABD6910E}"/>
  </w:font>
  <w:font w:name="Shruti">
    <w:panose1 w:val="02000500000000000000"/>
    <w:charset w:val="00"/>
    <w:family w:val="swiss"/>
    <w:pitch w:val="variable"/>
    <w:sig w:usb0="00040003" w:usb1="00000000" w:usb2="00000000" w:usb3="00000000" w:csb0="00000001" w:csb1="00000000"/>
    <w:embedRegular r:id="rId2" w:fontKey="{E0639DA4-5463-4F49-AF45-DDEE6E03F412}"/>
  </w:font>
  <w:font w:name="Cambria">
    <w:panose1 w:val="02040503050406030204"/>
    <w:charset w:val="00"/>
    <w:family w:val="roman"/>
    <w:pitch w:val="variable"/>
    <w:sig w:usb0="E00006FF" w:usb1="420024FF" w:usb2="02000000" w:usb3="00000000" w:csb0="0000019F" w:csb1="00000000"/>
    <w:embedRegular r:id="rId3" w:fontKey="{45C6D5E1-E40D-4CCD-9E07-51F7268C94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3F570" w14:textId="77777777" w:rsidR="00D625CB" w:rsidRDefault="00000000">
    <w:pPr>
      <w:jc w:val="right"/>
    </w:pPr>
    <w:r>
      <w:fldChar w:fldCharType="begin"/>
    </w:r>
    <w:r>
      <w:instrText>PAGE</w:instrText>
    </w:r>
    <w:r>
      <w:fldChar w:fldCharType="separate"/>
    </w:r>
    <w: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C29F9" w14:textId="77777777" w:rsidR="00D625CB" w:rsidRDefault="00D625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3A627" w14:textId="77777777" w:rsidR="004A2996" w:rsidRDefault="004A2996">
      <w:pPr>
        <w:spacing w:after="0"/>
      </w:pPr>
      <w:r>
        <w:separator/>
      </w:r>
    </w:p>
  </w:footnote>
  <w:footnote w:type="continuationSeparator" w:id="0">
    <w:p w14:paraId="5467E985" w14:textId="77777777" w:rsidR="004A2996" w:rsidRDefault="004A299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CA820" w14:textId="77777777" w:rsidR="00D625CB" w:rsidRDefault="00D625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59D9"/>
    <w:rsid w:val="001A506C"/>
    <w:rsid w:val="001D2094"/>
    <w:rsid w:val="0022585C"/>
    <w:rsid w:val="002E6AA2"/>
    <w:rsid w:val="004A2996"/>
    <w:rsid w:val="00595B3C"/>
    <w:rsid w:val="005D3493"/>
    <w:rsid w:val="005D4DB9"/>
    <w:rsid w:val="0079781C"/>
    <w:rsid w:val="00883D56"/>
    <w:rsid w:val="009559D9"/>
    <w:rsid w:val="009578E7"/>
    <w:rsid w:val="009B4D71"/>
    <w:rsid w:val="00B91282"/>
    <w:rsid w:val="00D12676"/>
    <w:rsid w:val="00D2004A"/>
    <w:rsid w:val="00D625CB"/>
    <w:rsid w:val="00ED063C"/>
    <w:rsid w:val="00EE4BD5"/>
    <w:rsid w:val="00F414E1"/>
    <w:rsid w:val="00FC66FF"/>
    <w:rsid w:val="654E551A"/>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6EC29"/>
  <w15:docId w15:val="{F1BF782F-53FB-4F38-9EDC-42323F0E6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qFormat="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sz w:val="24"/>
      <w:szCs w:val="24"/>
      <w:lang w:val="en" w:bidi="ar-SA"/>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education.ec.europa.eu/focus-topics/digital-education/digital-education-hub/reading-corner/skills-passport" TargetMode="External"/><Relationship Id="rId26" Type="http://schemas.openxmlformats.org/officeDocument/2006/relationships/hyperlink" Target="https://peoplemanagingpeople.com/tools/best-ai-driven-talent-marketplace-software/" TargetMode="External"/><Relationship Id="rId39" Type="http://schemas.openxmlformats.org/officeDocument/2006/relationships/hyperlink" Target="https://doi.org/10.1080/09585192.2024.2401582" TargetMode="External"/><Relationship Id="rId21" Type="http://schemas.openxmlformats.org/officeDocument/2006/relationships/hyperlink" Target="https://www.deloitte.com/il/he/issues/work/skills-based-organizations.html" TargetMode="External"/><Relationship Id="rId34" Type="http://schemas.openxmlformats.org/officeDocument/2006/relationships/hyperlink" Target="https://doi.org/10.24294/jipd.v8i12.8733" TargetMode="External"/><Relationship Id="rId42" Type="http://schemas.openxmlformats.org/officeDocument/2006/relationships/hyperlink" Target="https://doi.org/10.3389/fpsyg.2025.1513461"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57/s41599-023-02079-x" TargetMode="External"/><Relationship Id="rId29" Type="http://schemas.openxmlformats.org/officeDocument/2006/relationships/hyperlink" Target="https://crowjack.com/blog/strategy/reflection-models/era-cycle" TargetMode="External"/><Relationship Id="rId11" Type="http://schemas.openxmlformats.org/officeDocument/2006/relationships/image" Target="media/image5.png"/><Relationship Id="rId24" Type="http://schemas.openxmlformats.org/officeDocument/2006/relationships/hyperlink" Target="https://doi.org/10.33215/t9rw2g07" TargetMode="External"/><Relationship Id="rId32" Type="http://schemas.openxmlformats.org/officeDocument/2006/relationships/hyperlink" Target="https://www.shl.com/assets/hr-priorities/skills-based-organizations/introduction-to-skills-based-organizations-en-v2.pdf" TargetMode="External"/><Relationship Id="rId37" Type="http://schemas.openxmlformats.org/officeDocument/2006/relationships/hyperlink" Target="https://www.researchgate.net/publication/5175507_Toward_a_Theory_of_Organized_Socialization" TargetMode="External"/><Relationship Id="rId40" Type="http://schemas.openxmlformats.org/officeDocument/2006/relationships/hyperlink" Target="https://doi.org/10.2307/259118" TargetMode="External"/><Relationship Id="rId45" Type="http://schemas.openxmlformats.org/officeDocument/2006/relationships/hyperlink" Target="https://onlinelibrary.wiley.com/doi/abs/10.1002/job.2284" TargetMode="External"/><Relationship Id="rId5" Type="http://schemas.openxmlformats.org/officeDocument/2006/relationships/footnotes" Target="footnotes.xml"/><Relationship Id="rId15" Type="http://schemas.openxmlformats.org/officeDocument/2006/relationships/hyperlink" Target="https://www3.weforum.org/docs/WEF_C4IR_GFC_on_Cities_Inclusion_2022.pdf" TargetMode="External"/><Relationship Id="rId23" Type="http://schemas.openxmlformats.org/officeDocument/2006/relationships/hyperlink" Target="https://www.carlajohnson.co/8-exercises-to-promote-psychological-safety-for-innovation/" TargetMode="External"/><Relationship Id="rId28" Type="http://schemas.openxmlformats.org/officeDocument/2006/relationships/hyperlink" Target="https://www.qooper.io/blog/a-perfect-30-60-90-day-plan-for-onboarding-new-hires-seamlessly" TargetMode="External"/><Relationship Id="rId36" Type="http://schemas.openxmlformats.org/officeDocument/2006/relationships/hyperlink" Target="https://doi.org/10.1016/j.jjimei.2024.100288"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371/journal.pone.0281823" TargetMode="External"/><Relationship Id="rId31" Type="http://schemas.openxmlformats.org/officeDocument/2006/relationships/hyperlink" Target="https://3fdef50c-add3-4615-a675-a91741bcb5c0.usrfiles.com/ugd/3fdef5_864c9276259349eaa8e68957bcccdbf0.pdf" TargetMode="External"/><Relationship Id="rId44" Type="http://schemas.openxmlformats.org/officeDocument/2006/relationships/hyperlink" Target="https://doi.org/10.3390/bs1406042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ponsored.bloomberg.com/article/sc/how-a-skills-passport-could-shape-the-future-of-employment" TargetMode="External"/><Relationship Id="rId22" Type="http://schemas.openxmlformats.org/officeDocument/2006/relationships/hyperlink" Target="https://medium.com/towards-data-engineering/beyond-etl-the-data-engineers-ecosystem-how-data-engineers-connect-the-tech-world-95726056afab" TargetMode="External"/><Relationship Id="rId27" Type="http://schemas.openxmlformats.org/officeDocument/2006/relationships/hyperlink" Target="https://en.marc-prager.ch/360-degree-feedback/top-5-most-used-hr-assessment-methods/" TargetMode="External"/><Relationship Id="rId30" Type="http://schemas.openxmlformats.org/officeDocument/2006/relationships/hyperlink" Target="https://doi.org/10.1177/00218863221106245" TargetMode="External"/><Relationship Id="rId35" Type="http://schemas.openxmlformats.org/officeDocument/2006/relationships/hyperlink" Target="https://www.researchgate.net/publication/348742451_Role_of_Job_Characteristics_Model_on_Employee_Job_Satisfaction-_An_Empirical_Study" TargetMode="External"/><Relationship Id="rId43" Type="http://schemas.openxmlformats.org/officeDocument/2006/relationships/hyperlink" Target="https://doi.org/10.1080/15700760601091275" TargetMode="External"/><Relationship Id="rId48" Type="http://schemas.openxmlformats.org/officeDocument/2006/relationships/footer" Target="footer2.xml"/><Relationship Id="rId8" Type="http://schemas.openxmlformats.org/officeDocument/2006/relationships/image" Target="media/image2.GIF"/><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80/1359432x.2025.2560496" TargetMode="External"/><Relationship Id="rId25" Type="http://schemas.openxmlformats.org/officeDocument/2006/relationships/hyperlink" Target="https://doi.org/10.3390/bs14060428" TargetMode="External"/><Relationship Id="rId33" Type="http://schemas.openxmlformats.org/officeDocument/2006/relationships/hyperlink" Target="https://doi.org/10.47191/ijsshr/v6-i12-13" TargetMode="External"/><Relationship Id="rId38" Type="http://schemas.openxmlformats.org/officeDocument/2006/relationships/hyperlink" Target="https://doi.org/10.3390/bs12020049" TargetMode="External"/><Relationship Id="rId46" Type="http://schemas.openxmlformats.org/officeDocument/2006/relationships/footer" Target="footer1.xml"/><Relationship Id="rId20" Type="http://schemas.openxmlformats.org/officeDocument/2006/relationships/hyperlink" Target="https://www.goodcorporation.com/goodblog/our-guide-to-developing-effective-code-of-conduct-training/" TargetMode="External"/><Relationship Id="rId41" Type="http://schemas.openxmlformats.org/officeDocument/2006/relationships/hyperlink" Target="https://doi.org/10.1016/S1053-4822(00)00036-X"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X+NTbFc7Ar1iGHwWYKRU3/JK0Q==">CgMxLjAyDmgubmVscWd1ZHhlOG44Mg5oLnZ0OTFnd2hrdjdnbDIOaC41NTN3cHp1ZDBhbzIyDmguOWh1cms5ajZ6aDVoMg5oLjMxc2xnMzNianVseTIOaC41dGI3ODg4cWM2NjEyDmgueHZ2dmZmbmllZGViMg5oLm5qcG83dDVib3c4bzIOaC4yZzN2ajlxMG82Mm8yDmguZDhhcjBwbnZlYnZ5Mg5oLmxmM203cWRxcm42eTgAciExSEhBYWtkRDlPTHVLRUdEOVZ0M3kzbU04dFk4cXJsaG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4022</Words>
  <Characters>26427</Characters>
  <Application>Microsoft Office Word</Application>
  <DocSecurity>0</DocSecurity>
  <Lines>433</Lines>
  <Paragraphs>153</Paragraphs>
  <ScaleCrop>false</ScaleCrop>
  <Company/>
  <LinksUpToDate>false</LinksUpToDate>
  <CharactersWithSpaces>30296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tarak</dc:creator>
  <cp:lastModifiedBy>Bending Moments</cp:lastModifiedBy>
  <cp:revision>15</cp:revision>
  <dcterms:created xsi:type="dcterms:W3CDTF">2026-07-15T06:27:00Z</dcterms:created>
  <dcterms:modified xsi:type="dcterms:W3CDTF">2026-07-15T17:44:00Z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1033-12.1.0.26880</vt:lpwstr>
  </property>
  <property fmtid="{D5CDD505-2E9C-101B-9397-08002B2CF9AE}" pid="4" name="ICV">
    <vt:lpwstr>4C1E6088C0FE43AFA93F944164AE1D2D_12</vt:lpwstr>
  </property>
</Properties>
</file>