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136B0" w14:textId="77777777" w:rsidR="008D51B4" w:rsidRPr="00371EE3" w:rsidRDefault="008D51B4" w:rsidP="008D51B4">
      <w:pPr>
        <w:spacing w:line="600" w:lineRule="auto"/>
        <w:jc w:val="center"/>
        <w:rPr>
          <w:rFonts w:ascii="Arial" w:hAnsi="Arial" w:cs="Arial"/>
          <w:b/>
          <w:bCs/>
          <w:sz w:val="24"/>
          <w:szCs w:val="24"/>
          <w:u w:val="single"/>
        </w:rPr>
      </w:pPr>
      <w:r w:rsidRPr="00371EE3">
        <w:rPr>
          <w:rFonts w:ascii="Arial" w:hAnsi="Arial" w:cs="Arial"/>
          <w:b/>
          <w:bCs/>
          <w:sz w:val="24"/>
          <w:szCs w:val="24"/>
          <w:u w:val="single"/>
        </w:rPr>
        <w:t>MA Children and Young People Mental Health</w:t>
      </w:r>
    </w:p>
    <w:p w14:paraId="17B03117" w14:textId="37EB85DC" w:rsidR="008D51B4" w:rsidRDefault="008D51B4" w:rsidP="008D51B4">
      <w:pPr>
        <w:spacing w:line="600" w:lineRule="auto"/>
        <w:rPr>
          <w:rFonts w:ascii="Arial" w:hAnsi="Arial" w:cs="Arial"/>
          <w:b/>
          <w:bCs/>
          <w:sz w:val="24"/>
          <w:szCs w:val="24"/>
          <w:u w:val="single"/>
        </w:rPr>
      </w:pPr>
      <w:r w:rsidRPr="008D51B4">
        <w:rPr>
          <w:rFonts w:ascii="Arial" w:hAnsi="Arial" w:cs="Arial"/>
          <w:b/>
          <w:bCs/>
          <w:sz w:val="24"/>
          <w:szCs w:val="24"/>
          <w:u w:val="single"/>
        </w:rPr>
        <w:t>Research methods for children and young people</w:t>
      </w:r>
      <w:r w:rsidRPr="008D51B4">
        <w:rPr>
          <w:rFonts w:ascii="Arial" w:hAnsi="Arial" w:cs="Arial"/>
          <w:sz w:val="24"/>
          <w:szCs w:val="24"/>
        </w:rPr>
        <w:t xml:space="preserve"> </w:t>
      </w:r>
      <w:r w:rsidRPr="008D51B4">
        <w:rPr>
          <w:rFonts w:ascii="Arial" w:hAnsi="Arial" w:cs="Arial"/>
          <w:sz w:val="24"/>
          <w:szCs w:val="24"/>
        </w:rPr>
        <w:tab/>
      </w:r>
      <w:r w:rsidRPr="008D51B4">
        <w:rPr>
          <w:rFonts w:ascii="Arial" w:hAnsi="Arial" w:cs="Arial"/>
          <w:sz w:val="24"/>
          <w:szCs w:val="24"/>
        </w:rPr>
        <w:tab/>
      </w:r>
      <w:r w:rsidRPr="008D51B4">
        <w:rPr>
          <w:rFonts w:ascii="Arial" w:hAnsi="Arial" w:cs="Arial"/>
          <w:sz w:val="24"/>
          <w:szCs w:val="24"/>
        </w:rPr>
        <w:tab/>
        <w:t xml:space="preserve">         </w:t>
      </w:r>
      <w:r w:rsidRPr="008D51B4">
        <w:rPr>
          <w:rFonts w:ascii="Arial" w:hAnsi="Arial" w:cs="Arial"/>
          <w:b/>
          <w:bCs/>
          <w:sz w:val="24"/>
          <w:szCs w:val="24"/>
          <w:u w:val="single"/>
        </w:rPr>
        <w:t>ECCY7006</w:t>
      </w:r>
    </w:p>
    <w:p w14:paraId="0B910CAD" w14:textId="65EB873E" w:rsidR="008D51B4" w:rsidRPr="00371EE3" w:rsidRDefault="008D51B4" w:rsidP="008D51B4">
      <w:pPr>
        <w:spacing w:line="600" w:lineRule="auto"/>
        <w:rPr>
          <w:rFonts w:ascii="Arial" w:hAnsi="Arial" w:cs="Arial"/>
          <w:b/>
          <w:bCs/>
          <w:sz w:val="24"/>
          <w:szCs w:val="24"/>
          <w:u w:val="single"/>
        </w:rPr>
      </w:pPr>
      <w:r w:rsidRPr="00371EE3">
        <w:rPr>
          <w:rFonts w:ascii="Arial" w:hAnsi="Arial" w:cs="Arial"/>
          <w:b/>
          <w:bCs/>
          <w:sz w:val="24"/>
          <w:szCs w:val="24"/>
          <w:u w:val="single"/>
        </w:rPr>
        <w:t>Carrie Needs – 0100928</w:t>
      </w:r>
      <w:r w:rsidRPr="00371EE3">
        <w:rPr>
          <w:rFonts w:ascii="Arial" w:hAnsi="Arial" w:cs="Arial"/>
          <w:b/>
          <w:bCs/>
          <w:sz w:val="24"/>
          <w:szCs w:val="24"/>
        </w:rPr>
        <w:tab/>
      </w:r>
      <w:r w:rsidRPr="00371EE3">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         </w:t>
      </w:r>
      <w:r>
        <w:rPr>
          <w:rFonts w:ascii="Arial" w:hAnsi="Arial" w:cs="Arial"/>
          <w:b/>
          <w:bCs/>
          <w:sz w:val="24"/>
          <w:szCs w:val="24"/>
          <w:u w:val="single"/>
        </w:rPr>
        <w:t>12</w:t>
      </w:r>
      <w:r w:rsidRPr="00371EE3">
        <w:rPr>
          <w:rFonts w:ascii="Arial" w:hAnsi="Arial" w:cs="Arial"/>
          <w:b/>
          <w:bCs/>
          <w:sz w:val="24"/>
          <w:szCs w:val="24"/>
          <w:u w:val="single"/>
        </w:rPr>
        <w:t>/</w:t>
      </w:r>
      <w:r>
        <w:rPr>
          <w:rFonts w:ascii="Arial" w:hAnsi="Arial" w:cs="Arial"/>
          <w:b/>
          <w:bCs/>
          <w:sz w:val="24"/>
          <w:szCs w:val="24"/>
          <w:u w:val="single"/>
        </w:rPr>
        <w:t>05</w:t>
      </w:r>
      <w:r w:rsidRPr="00371EE3">
        <w:rPr>
          <w:rFonts w:ascii="Arial" w:hAnsi="Arial" w:cs="Arial"/>
          <w:b/>
          <w:bCs/>
          <w:sz w:val="24"/>
          <w:szCs w:val="24"/>
          <w:u w:val="single"/>
        </w:rPr>
        <w:t>/202</w:t>
      </w:r>
      <w:r>
        <w:rPr>
          <w:rFonts w:ascii="Arial" w:hAnsi="Arial" w:cs="Arial"/>
          <w:b/>
          <w:bCs/>
          <w:sz w:val="24"/>
          <w:szCs w:val="24"/>
          <w:u w:val="single"/>
        </w:rPr>
        <w:t>6</w:t>
      </w:r>
    </w:p>
    <w:p w14:paraId="56A00AB5" w14:textId="77777777" w:rsidR="008D51B4" w:rsidRPr="00371EE3" w:rsidRDefault="008D51B4" w:rsidP="008D51B4">
      <w:pPr>
        <w:spacing w:line="600" w:lineRule="auto"/>
        <w:rPr>
          <w:rFonts w:ascii="Arial" w:hAnsi="Arial" w:cs="Arial"/>
          <w:b/>
          <w:bCs/>
          <w:sz w:val="24"/>
          <w:szCs w:val="24"/>
          <w:u w:val="single"/>
        </w:rPr>
      </w:pPr>
      <w:r w:rsidRPr="00371EE3">
        <w:rPr>
          <w:rFonts w:ascii="Arial" w:hAnsi="Arial" w:cs="Arial"/>
          <w:b/>
          <w:bCs/>
          <w:sz w:val="24"/>
          <w:szCs w:val="24"/>
          <w:u w:val="single"/>
        </w:rPr>
        <w:t xml:space="preserve">AI acknowledgement: </w:t>
      </w:r>
    </w:p>
    <w:p w14:paraId="6CE1AFE1" w14:textId="3F612101" w:rsidR="008D51B4" w:rsidRPr="00371EE3" w:rsidRDefault="008D51B4" w:rsidP="008D51B4">
      <w:pPr>
        <w:spacing w:line="600" w:lineRule="auto"/>
        <w:rPr>
          <w:rFonts w:ascii="Arial" w:hAnsi="Arial" w:cs="Arial"/>
          <w:sz w:val="24"/>
          <w:szCs w:val="24"/>
        </w:rPr>
      </w:pPr>
      <w:r>
        <w:rPr>
          <w:rFonts w:ascii="Arial" w:hAnsi="Arial" w:cs="Arial"/>
          <w:sz w:val="24"/>
          <w:szCs w:val="24"/>
        </w:rPr>
        <w:t xml:space="preserve">I have not used AI in this submission. </w:t>
      </w:r>
      <w:r w:rsidRPr="00371EE3">
        <w:rPr>
          <w:rFonts w:ascii="Arial" w:hAnsi="Arial" w:cs="Arial"/>
          <w:sz w:val="24"/>
          <w:szCs w:val="24"/>
        </w:rPr>
        <w:t xml:space="preserve">I confirm that I have not presented any </w:t>
      </w:r>
      <w:r>
        <w:rPr>
          <w:rFonts w:ascii="Arial" w:hAnsi="Arial" w:cs="Arial"/>
          <w:sz w:val="24"/>
          <w:szCs w:val="24"/>
        </w:rPr>
        <w:t>AI-generated</w:t>
      </w:r>
      <w:r w:rsidRPr="00371EE3">
        <w:rPr>
          <w:rFonts w:ascii="Arial" w:hAnsi="Arial" w:cs="Arial"/>
          <w:sz w:val="24"/>
          <w:szCs w:val="24"/>
        </w:rPr>
        <w:t xml:space="preserve"> text as my own work. I confirm I have </w:t>
      </w:r>
      <w:r>
        <w:rPr>
          <w:rFonts w:ascii="Arial" w:hAnsi="Arial" w:cs="Arial"/>
          <w:sz w:val="24"/>
          <w:szCs w:val="24"/>
        </w:rPr>
        <w:t xml:space="preserve">saved </w:t>
      </w:r>
      <w:r w:rsidRPr="00371EE3">
        <w:rPr>
          <w:rFonts w:ascii="Arial" w:hAnsi="Arial" w:cs="Arial"/>
          <w:sz w:val="24"/>
          <w:szCs w:val="24"/>
        </w:rPr>
        <w:t xml:space="preserve">copies of my </w:t>
      </w:r>
      <w:r>
        <w:rPr>
          <w:rFonts w:ascii="Arial" w:hAnsi="Arial" w:cs="Arial"/>
          <w:sz w:val="24"/>
          <w:szCs w:val="24"/>
        </w:rPr>
        <w:t xml:space="preserve">PDF’s, </w:t>
      </w:r>
      <w:r w:rsidRPr="00371EE3">
        <w:rPr>
          <w:rFonts w:ascii="Arial" w:hAnsi="Arial" w:cs="Arial"/>
          <w:sz w:val="24"/>
          <w:szCs w:val="24"/>
        </w:rPr>
        <w:t>drafts, notes, and other resources I used before and after the use of AI tools</w:t>
      </w:r>
      <w:r>
        <w:rPr>
          <w:rFonts w:ascii="Arial" w:hAnsi="Arial" w:cs="Arial"/>
          <w:sz w:val="24"/>
          <w:szCs w:val="24"/>
        </w:rPr>
        <w:t>,</w:t>
      </w:r>
      <w:r w:rsidRPr="00371EE3">
        <w:rPr>
          <w:rFonts w:ascii="Arial" w:hAnsi="Arial" w:cs="Arial"/>
          <w:sz w:val="24"/>
          <w:szCs w:val="24"/>
        </w:rPr>
        <w:t xml:space="preserve"> which I may be asked to provide in evidence. </w:t>
      </w:r>
      <w:r>
        <w:rPr>
          <w:rFonts w:ascii="Arial" w:hAnsi="Arial" w:cs="Arial"/>
          <w:sz w:val="24"/>
          <w:szCs w:val="24"/>
        </w:rPr>
        <w:t xml:space="preserve">I confirm I have saved literature to my personal documents, some of which have highlighted sections for your perusal and cross referencing, should you need to. </w:t>
      </w:r>
      <w:r w:rsidRPr="00371EE3">
        <w:rPr>
          <w:rFonts w:ascii="Arial" w:hAnsi="Arial" w:cs="Arial"/>
          <w:sz w:val="24"/>
          <w:szCs w:val="24"/>
        </w:rPr>
        <w:t xml:space="preserve"> I acknowledge the use of Grammarly (</w:t>
      </w:r>
      <w:hyperlink r:id="rId7" w:history="1">
        <w:r w:rsidRPr="00470B58">
          <w:rPr>
            <w:rStyle w:val="Hyperlink"/>
            <w:rFonts w:ascii="Arial" w:hAnsi="Arial" w:cs="Arial"/>
            <w:sz w:val="24"/>
            <w:szCs w:val="24"/>
          </w:rPr>
          <w:t>https://www.grammarly.com/)</w:t>
        </w:r>
        <w:r w:rsidRPr="008D51B4">
          <w:rPr>
            <w:rStyle w:val="Hyperlink"/>
            <w:rFonts w:ascii="Arial" w:hAnsi="Arial" w:cs="Arial"/>
            <w:sz w:val="24"/>
            <w:szCs w:val="24"/>
            <w:u w:val="none"/>
          </w:rPr>
          <w:t xml:space="preserve"> </w:t>
        </w:r>
      </w:hyperlink>
      <w:r>
        <w:rPr>
          <w:rFonts w:ascii="Arial" w:hAnsi="Arial" w:cs="Arial"/>
          <w:sz w:val="24"/>
          <w:szCs w:val="24"/>
        </w:rPr>
        <w:t xml:space="preserve">11/05/2026 </w:t>
      </w:r>
      <w:r w:rsidRPr="00371EE3">
        <w:rPr>
          <w:rFonts w:ascii="Arial" w:hAnsi="Arial" w:cs="Arial"/>
          <w:sz w:val="24"/>
          <w:szCs w:val="24"/>
        </w:rPr>
        <w:t xml:space="preserve">to check my work using the prompt(s):   </w:t>
      </w:r>
    </w:p>
    <w:p w14:paraId="29253A02" w14:textId="77777777" w:rsidR="008D51B4" w:rsidRPr="008D51B4" w:rsidRDefault="008D51B4" w:rsidP="008D51B4">
      <w:pPr>
        <w:pStyle w:val="ListParagraph"/>
        <w:numPr>
          <w:ilvl w:val="0"/>
          <w:numId w:val="1"/>
        </w:numPr>
        <w:spacing w:line="600" w:lineRule="auto"/>
        <w:rPr>
          <w:rFonts w:ascii="Arial" w:hAnsi="Arial" w:cs="Arial"/>
          <w:i/>
          <w:iCs/>
          <w:sz w:val="24"/>
          <w:szCs w:val="24"/>
        </w:rPr>
      </w:pPr>
      <w:r w:rsidRPr="008D51B4">
        <w:rPr>
          <w:rFonts w:ascii="Arial" w:hAnsi="Arial" w:cs="Arial"/>
          <w:i/>
          <w:iCs/>
          <w:sz w:val="24"/>
          <w:szCs w:val="24"/>
        </w:rPr>
        <w:t xml:space="preserve">Please check the following text for readability, grammar and syntax.   </w:t>
      </w:r>
    </w:p>
    <w:p w14:paraId="50DBA356" w14:textId="7DFAE772" w:rsidR="008D51B4" w:rsidRDefault="008D51B4" w:rsidP="008D51B4">
      <w:pPr>
        <w:spacing w:line="600" w:lineRule="auto"/>
        <w:rPr>
          <w:rFonts w:ascii="Arial" w:hAnsi="Arial" w:cs="Arial"/>
          <w:sz w:val="24"/>
          <w:szCs w:val="24"/>
        </w:rPr>
      </w:pPr>
      <w:r w:rsidRPr="00371EE3">
        <w:rPr>
          <w:rFonts w:ascii="Arial" w:hAnsi="Arial" w:cs="Arial"/>
          <w:sz w:val="24"/>
          <w:szCs w:val="24"/>
        </w:rPr>
        <w:t xml:space="preserve">I confirm that I have not presented any </w:t>
      </w:r>
      <w:r>
        <w:rPr>
          <w:rFonts w:ascii="Arial" w:hAnsi="Arial" w:cs="Arial"/>
          <w:sz w:val="24"/>
          <w:szCs w:val="24"/>
        </w:rPr>
        <w:t>AI-generated</w:t>
      </w:r>
      <w:r w:rsidRPr="00371EE3">
        <w:rPr>
          <w:rFonts w:ascii="Arial" w:hAnsi="Arial" w:cs="Arial"/>
          <w:sz w:val="24"/>
          <w:szCs w:val="24"/>
        </w:rPr>
        <w:t xml:space="preserve"> text as my own work. I confirm I have copies of my drafts, notes, </w:t>
      </w:r>
      <w:proofErr w:type="spellStart"/>
      <w:r>
        <w:rPr>
          <w:rFonts w:ascii="Arial" w:hAnsi="Arial" w:cs="Arial"/>
          <w:sz w:val="24"/>
          <w:szCs w:val="24"/>
        </w:rPr>
        <w:t>post-it</w:t>
      </w:r>
      <w:proofErr w:type="spellEnd"/>
      <w:r>
        <w:rPr>
          <w:rFonts w:ascii="Arial" w:hAnsi="Arial" w:cs="Arial"/>
          <w:sz w:val="24"/>
          <w:szCs w:val="24"/>
        </w:rPr>
        <w:t xml:space="preserve"> notes, PDF (with highlights) files (literature saved with notes/highlighted sections), bookmarks in textbooks </w:t>
      </w:r>
      <w:r w:rsidRPr="00371EE3">
        <w:rPr>
          <w:rFonts w:ascii="Arial" w:hAnsi="Arial" w:cs="Arial"/>
          <w:sz w:val="24"/>
          <w:szCs w:val="24"/>
        </w:rPr>
        <w:t>and other resources I used before and after the use of AI tools</w:t>
      </w:r>
      <w:r>
        <w:rPr>
          <w:rFonts w:ascii="Arial" w:hAnsi="Arial" w:cs="Arial"/>
          <w:sz w:val="24"/>
          <w:szCs w:val="24"/>
        </w:rPr>
        <w:t>,</w:t>
      </w:r>
      <w:r w:rsidRPr="00371EE3">
        <w:rPr>
          <w:rFonts w:ascii="Arial" w:hAnsi="Arial" w:cs="Arial"/>
          <w:sz w:val="24"/>
          <w:szCs w:val="24"/>
        </w:rPr>
        <w:t xml:space="preserve"> which I may be asked to provide in evidence.  I confirm that I have not used any AI tools in the research</w:t>
      </w:r>
      <w:r>
        <w:rPr>
          <w:rFonts w:ascii="Arial" w:hAnsi="Arial" w:cs="Arial"/>
          <w:sz w:val="24"/>
          <w:szCs w:val="24"/>
        </w:rPr>
        <w:t>, analysis of</w:t>
      </w:r>
      <w:r w:rsidRPr="00371EE3">
        <w:rPr>
          <w:rFonts w:ascii="Arial" w:hAnsi="Arial" w:cs="Arial"/>
          <w:sz w:val="24"/>
          <w:szCs w:val="24"/>
        </w:rPr>
        <w:t xml:space="preserve"> and creation of this assignment. </w:t>
      </w:r>
      <w:r>
        <w:rPr>
          <w:rFonts w:ascii="Arial" w:hAnsi="Arial" w:cs="Arial"/>
          <w:sz w:val="24"/>
          <w:szCs w:val="24"/>
        </w:rPr>
        <w:t xml:space="preserve">                                    </w:t>
      </w:r>
      <w:r>
        <w:rPr>
          <w:rFonts w:ascii="Arial" w:hAnsi="Arial" w:cs="Arial"/>
          <w:noProof/>
          <w:sz w:val="24"/>
          <w:szCs w:val="24"/>
        </w:rPr>
        <w:drawing>
          <wp:inline distT="0" distB="0" distL="0" distR="0" wp14:anchorId="1515F881" wp14:editId="06EB33AD">
            <wp:extent cx="624840" cy="304800"/>
            <wp:effectExtent l="0" t="0" r="3810" b="0"/>
            <wp:docPr id="247006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06253" name="Picture 2470062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4840" cy="304800"/>
                    </a:xfrm>
                    <a:prstGeom prst="rect">
                      <a:avLst/>
                    </a:prstGeom>
                  </pic:spPr>
                </pic:pic>
              </a:graphicData>
            </a:graphic>
          </wp:inline>
        </w:drawing>
      </w:r>
      <w:r>
        <w:rPr>
          <w:rFonts w:ascii="Arial" w:hAnsi="Arial" w:cs="Arial"/>
          <w:sz w:val="24"/>
          <w:szCs w:val="24"/>
        </w:rPr>
        <w:t xml:space="preserve"> </w:t>
      </w:r>
      <w:r w:rsidRPr="008D51B4">
        <w:rPr>
          <w:rFonts w:ascii="Arial" w:hAnsi="Arial" w:cs="Arial"/>
          <w:i/>
          <w:iCs/>
          <w:sz w:val="24"/>
          <w:szCs w:val="24"/>
        </w:rPr>
        <w:t>C. A. Needs</w:t>
      </w:r>
      <w:r>
        <w:rPr>
          <w:rFonts w:ascii="Arial" w:hAnsi="Arial" w:cs="Arial"/>
          <w:sz w:val="24"/>
          <w:szCs w:val="24"/>
        </w:rPr>
        <w:t xml:space="preserve"> 12-05-2026</w:t>
      </w:r>
    </w:p>
    <w:p w14:paraId="0CC91A7C" w14:textId="26F6A727" w:rsidR="00FC210E" w:rsidRPr="008D51B4" w:rsidRDefault="008D51B4" w:rsidP="008D51B4">
      <w:pPr>
        <w:spacing w:line="360" w:lineRule="auto"/>
        <w:rPr>
          <w:rFonts w:ascii="Arial" w:hAnsi="Arial" w:cs="Arial"/>
          <w:b/>
          <w:bCs/>
          <w:sz w:val="24"/>
          <w:szCs w:val="24"/>
        </w:rPr>
      </w:pPr>
      <w:r w:rsidRPr="008D51B4">
        <w:rPr>
          <w:rFonts w:ascii="Arial" w:hAnsi="Arial" w:cs="Arial"/>
          <w:b/>
          <w:bCs/>
          <w:sz w:val="24"/>
          <w:szCs w:val="24"/>
        </w:rPr>
        <w:lastRenderedPageBreak/>
        <w:t>Introduction</w:t>
      </w:r>
    </w:p>
    <w:p w14:paraId="1A09B37B" w14:textId="619BCCA6" w:rsidR="00FC210E" w:rsidRPr="008D51B4" w:rsidRDefault="00FC210E" w:rsidP="008D51B4">
      <w:pPr>
        <w:spacing w:line="360" w:lineRule="auto"/>
        <w:ind w:firstLine="720"/>
        <w:rPr>
          <w:rFonts w:ascii="Arial" w:hAnsi="Arial" w:cs="Arial"/>
          <w:sz w:val="24"/>
          <w:szCs w:val="24"/>
        </w:rPr>
      </w:pPr>
      <w:r w:rsidRPr="008D51B4">
        <w:rPr>
          <w:rFonts w:ascii="Arial" w:hAnsi="Arial" w:cs="Arial"/>
          <w:sz w:val="24"/>
          <w:szCs w:val="24"/>
        </w:rPr>
        <w:t>Eating disorders (EDs), particularly anorexia nervosa (AN), are complex psychiatric conditions with profound physical, psychological, and social consequences</w:t>
      </w:r>
      <w:r w:rsidR="000F458B" w:rsidRPr="008D51B4">
        <w:rPr>
          <w:rFonts w:ascii="Arial" w:hAnsi="Arial" w:cs="Arial"/>
          <w:sz w:val="24"/>
          <w:szCs w:val="24"/>
        </w:rPr>
        <w:t xml:space="preserve"> (Austin et al</w:t>
      </w:r>
      <w:r w:rsidR="0098632B" w:rsidRPr="008D51B4">
        <w:rPr>
          <w:rFonts w:ascii="Arial" w:hAnsi="Arial" w:cs="Arial"/>
          <w:sz w:val="24"/>
          <w:szCs w:val="24"/>
        </w:rPr>
        <w:t xml:space="preserve">. </w:t>
      </w:r>
      <w:r w:rsidR="000F458B" w:rsidRPr="008D51B4">
        <w:rPr>
          <w:rFonts w:ascii="Arial" w:hAnsi="Arial" w:cs="Arial"/>
          <w:sz w:val="24"/>
          <w:szCs w:val="24"/>
        </w:rPr>
        <w:t>2025)</w:t>
      </w:r>
      <w:r w:rsidRPr="008D51B4">
        <w:rPr>
          <w:rFonts w:ascii="Arial" w:hAnsi="Arial" w:cs="Arial"/>
          <w:sz w:val="24"/>
          <w:szCs w:val="24"/>
        </w:rPr>
        <w:t>. Their onset commonly occurs during adolescence, a developmental period characterised by rapid cognitive, emotional, and relational change</w:t>
      </w:r>
      <w:r w:rsidR="000F458B" w:rsidRPr="008D51B4">
        <w:rPr>
          <w:rFonts w:ascii="Arial" w:hAnsi="Arial" w:cs="Arial"/>
          <w:sz w:val="24"/>
          <w:szCs w:val="24"/>
        </w:rPr>
        <w:t xml:space="preserve"> (</w:t>
      </w:r>
      <w:proofErr w:type="spellStart"/>
      <w:r w:rsidR="006C3E52" w:rsidRPr="008D51B4">
        <w:rPr>
          <w:rFonts w:ascii="Arial" w:hAnsi="Arial" w:cs="Arial"/>
          <w:sz w:val="24"/>
          <w:szCs w:val="24"/>
        </w:rPr>
        <w:t>Hambledon</w:t>
      </w:r>
      <w:proofErr w:type="spellEnd"/>
      <w:r w:rsidR="006C3E52" w:rsidRPr="008D51B4">
        <w:rPr>
          <w:rFonts w:ascii="Arial" w:hAnsi="Arial" w:cs="Arial"/>
          <w:sz w:val="24"/>
          <w:szCs w:val="24"/>
        </w:rPr>
        <w:t xml:space="preserve"> et al</w:t>
      </w:r>
      <w:r w:rsidR="0098632B" w:rsidRPr="008D51B4">
        <w:rPr>
          <w:rFonts w:ascii="Arial" w:hAnsi="Arial" w:cs="Arial"/>
          <w:sz w:val="24"/>
          <w:szCs w:val="24"/>
        </w:rPr>
        <w:t>.</w:t>
      </w:r>
      <w:r w:rsidR="006C3E52" w:rsidRPr="008D51B4">
        <w:rPr>
          <w:rFonts w:ascii="Arial" w:hAnsi="Arial" w:cs="Arial"/>
          <w:sz w:val="24"/>
          <w:szCs w:val="24"/>
        </w:rPr>
        <w:t xml:space="preserve"> 2025., </w:t>
      </w:r>
      <w:r w:rsidR="000F458B" w:rsidRPr="008D51B4">
        <w:rPr>
          <w:rFonts w:ascii="Arial" w:hAnsi="Arial" w:cs="Arial"/>
          <w:sz w:val="24"/>
          <w:szCs w:val="24"/>
        </w:rPr>
        <w:t>Hanson, 2019)</w:t>
      </w:r>
      <w:r w:rsidRPr="008D51B4">
        <w:rPr>
          <w:rFonts w:ascii="Arial" w:hAnsi="Arial" w:cs="Arial"/>
          <w:sz w:val="24"/>
          <w:szCs w:val="24"/>
        </w:rPr>
        <w:t>. This makes EDs uniquely disruptive, not only to the young person but also to the wider family system</w:t>
      </w:r>
      <w:r w:rsidR="000F458B" w:rsidRPr="008D51B4">
        <w:rPr>
          <w:rFonts w:ascii="Arial" w:hAnsi="Arial" w:cs="Arial"/>
          <w:sz w:val="24"/>
          <w:szCs w:val="24"/>
        </w:rPr>
        <w:t xml:space="preserve"> (Mitrofan et al</w:t>
      </w:r>
      <w:r w:rsidR="0098632B" w:rsidRPr="008D51B4">
        <w:rPr>
          <w:rFonts w:ascii="Arial" w:hAnsi="Arial" w:cs="Arial"/>
          <w:sz w:val="24"/>
          <w:szCs w:val="24"/>
        </w:rPr>
        <w:t>.</w:t>
      </w:r>
      <w:r w:rsidR="000F458B" w:rsidRPr="008D51B4">
        <w:rPr>
          <w:rFonts w:ascii="Arial" w:hAnsi="Arial" w:cs="Arial"/>
          <w:sz w:val="24"/>
          <w:szCs w:val="24"/>
        </w:rPr>
        <w:t xml:space="preserve"> 2019)</w:t>
      </w:r>
      <w:r w:rsidRPr="008D51B4">
        <w:rPr>
          <w:rFonts w:ascii="Arial" w:hAnsi="Arial" w:cs="Arial"/>
          <w:sz w:val="24"/>
          <w:szCs w:val="24"/>
        </w:rPr>
        <w:t>. Family</w:t>
      </w:r>
      <w:r w:rsidRPr="008D51B4">
        <w:rPr>
          <w:rFonts w:ascii="Arial" w:hAnsi="Arial" w:cs="Arial"/>
          <w:sz w:val="24"/>
          <w:szCs w:val="24"/>
        </w:rPr>
        <w:noBreakHyphen/>
        <w:t>Based Therapies (FBTs), including the Maudsley model and Multi</w:t>
      </w:r>
      <w:r w:rsidRPr="008D51B4">
        <w:rPr>
          <w:rFonts w:ascii="Arial" w:hAnsi="Arial" w:cs="Arial"/>
          <w:sz w:val="24"/>
          <w:szCs w:val="24"/>
        </w:rPr>
        <w:noBreakHyphen/>
        <w:t>Family Therapy (MFT), have become central to treatment pathways for adolescent AN</w:t>
      </w:r>
      <w:r w:rsidR="000F458B" w:rsidRPr="008D51B4">
        <w:rPr>
          <w:rFonts w:ascii="Arial" w:hAnsi="Arial" w:cs="Arial"/>
          <w:sz w:val="24"/>
          <w:szCs w:val="24"/>
        </w:rPr>
        <w:t xml:space="preserve"> (Austin et al</w:t>
      </w:r>
      <w:r w:rsidR="0098632B" w:rsidRPr="008D51B4">
        <w:rPr>
          <w:rFonts w:ascii="Arial" w:hAnsi="Arial" w:cs="Arial"/>
          <w:sz w:val="24"/>
          <w:szCs w:val="24"/>
        </w:rPr>
        <w:t>.</w:t>
      </w:r>
      <w:r w:rsidR="000F458B" w:rsidRPr="008D51B4">
        <w:rPr>
          <w:rFonts w:ascii="Arial" w:hAnsi="Arial" w:cs="Arial"/>
          <w:sz w:val="24"/>
          <w:szCs w:val="24"/>
        </w:rPr>
        <w:t xml:space="preserve"> 2025., Mitrofan et al</w:t>
      </w:r>
      <w:r w:rsidR="0098632B" w:rsidRPr="008D51B4">
        <w:rPr>
          <w:rFonts w:ascii="Arial" w:hAnsi="Arial" w:cs="Arial"/>
          <w:sz w:val="24"/>
          <w:szCs w:val="24"/>
        </w:rPr>
        <w:t>.</w:t>
      </w:r>
      <w:r w:rsidR="000F458B" w:rsidRPr="008D51B4">
        <w:rPr>
          <w:rFonts w:ascii="Arial" w:hAnsi="Arial" w:cs="Arial"/>
          <w:sz w:val="24"/>
          <w:szCs w:val="24"/>
        </w:rPr>
        <w:t xml:space="preserve"> 2019., Hanson, 2019)</w:t>
      </w:r>
      <w:r w:rsidRPr="008D51B4">
        <w:rPr>
          <w:rFonts w:ascii="Arial" w:hAnsi="Arial" w:cs="Arial"/>
          <w:sz w:val="24"/>
          <w:szCs w:val="24"/>
        </w:rPr>
        <w:t xml:space="preserve">. While these interventions are widely implemented and supported by quantitative outcome research, </w:t>
      </w:r>
      <w:r w:rsidR="000F458B" w:rsidRPr="008D51B4">
        <w:rPr>
          <w:rFonts w:ascii="Arial" w:hAnsi="Arial" w:cs="Arial"/>
          <w:sz w:val="24"/>
          <w:szCs w:val="24"/>
        </w:rPr>
        <w:t>‘</w:t>
      </w:r>
      <w:r w:rsidRPr="008D51B4">
        <w:rPr>
          <w:rFonts w:ascii="Arial" w:hAnsi="Arial" w:cs="Arial"/>
          <w:sz w:val="24"/>
          <w:szCs w:val="24"/>
        </w:rPr>
        <w:t>less is known about how young people and their families experience these treatments</w:t>
      </w:r>
      <w:r w:rsidR="000F458B" w:rsidRPr="008D51B4">
        <w:rPr>
          <w:rFonts w:ascii="Arial" w:hAnsi="Arial" w:cs="Arial"/>
          <w:sz w:val="24"/>
          <w:szCs w:val="24"/>
        </w:rPr>
        <w:t xml:space="preserve"> (Austin et al</w:t>
      </w:r>
      <w:r w:rsidR="0098632B" w:rsidRPr="008D51B4">
        <w:rPr>
          <w:rFonts w:ascii="Arial" w:hAnsi="Arial" w:cs="Arial"/>
          <w:sz w:val="24"/>
          <w:szCs w:val="24"/>
        </w:rPr>
        <w:t>.</w:t>
      </w:r>
      <w:r w:rsidR="000F458B" w:rsidRPr="008D51B4">
        <w:rPr>
          <w:rFonts w:ascii="Arial" w:hAnsi="Arial" w:cs="Arial"/>
          <w:sz w:val="24"/>
          <w:szCs w:val="24"/>
        </w:rPr>
        <w:t xml:space="preserve"> 2025)’.</w:t>
      </w:r>
      <w:r w:rsidRPr="008D51B4">
        <w:rPr>
          <w:rFonts w:ascii="Arial" w:hAnsi="Arial" w:cs="Arial"/>
          <w:sz w:val="24"/>
          <w:szCs w:val="24"/>
        </w:rPr>
        <w:t xml:space="preserve"> This review </w:t>
      </w:r>
      <w:r w:rsidR="000F458B" w:rsidRPr="008D51B4">
        <w:rPr>
          <w:rFonts w:ascii="Arial" w:hAnsi="Arial" w:cs="Arial"/>
          <w:sz w:val="24"/>
          <w:szCs w:val="24"/>
        </w:rPr>
        <w:t>considers</w:t>
      </w:r>
      <w:r w:rsidRPr="008D51B4">
        <w:rPr>
          <w:rFonts w:ascii="Arial" w:hAnsi="Arial" w:cs="Arial"/>
          <w:sz w:val="24"/>
          <w:szCs w:val="24"/>
        </w:rPr>
        <w:t xml:space="preserve"> existing qualitative evidence to illuminate these gaps and justify the need for further research.</w:t>
      </w:r>
    </w:p>
    <w:p w14:paraId="01374483" w14:textId="7148F8F8" w:rsidR="00FC210E" w:rsidRPr="008D51B4" w:rsidRDefault="00FC210E" w:rsidP="008D51B4">
      <w:pPr>
        <w:spacing w:line="360" w:lineRule="auto"/>
        <w:rPr>
          <w:rFonts w:ascii="Arial" w:hAnsi="Arial" w:cs="Arial"/>
          <w:sz w:val="24"/>
          <w:szCs w:val="24"/>
        </w:rPr>
      </w:pPr>
      <w:r w:rsidRPr="008D51B4">
        <w:rPr>
          <w:rFonts w:ascii="Arial" w:hAnsi="Arial" w:cs="Arial"/>
          <w:sz w:val="24"/>
          <w:szCs w:val="24"/>
        </w:rPr>
        <w:t>Eating disorders are severe mental health conditions characterised by disturbances in eating behaviour, body image, and weight regulation</w:t>
      </w:r>
      <w:r w:rsidR="006C3E52" w:rsidRPr="008D51B4">
        <w:rPr>
          <w:rFonts w:ascii="Arial" w:hAnsi="Arial" w:cs="Arial"/>
          <w:sz w:val="24"/>
          <w:szCs w:val="24"/>
        </w:rPr>
        <w:t xml:space="preserve"> (</w:t>
      </w:r>
      <w:proofErr w:type="spellStart"/>
      <w:r w:rsidR="006C3E52" w:rsidRPr="008D51B4">
        <w:rPr>
          <w:rFonts w:ascii="Arial" w:hAnsi="Arial" w:cs="Arial"/>
          <w:sz w:val="24"/>
          <w:szCs w:val="24"/>
        </w:rPr>
        <w:t>Hambledon</w:t>
      </w:r>
      <w:proofErr w:type="spellEnd"/>
      <w:r w:rsidR="006C3E52" w:rsidRPr="008D51B4">
        <w:rPr>
          <w:rFonts w:ascii="Arial" w:hAnsi="Arial" w:cs="Arial"/>
          <w:sz w:val="24"/>
          <w:szCs w:val="24"/>
        </w:rPr>
        <w:t xml:space="preserve"> et al. 2025)</w:t>
      </w:r>
      <w:r w:rsidRPr="008D51B4">
        <w:rPr>
          <w:rFonts w:ascii="Arial" w:hAnsi="Arial" w:cs="Arial"/>
          <w:sz w:val="24"/>
          <w:szCs w:val="24"/>
        </w:rPr>
        <w:t>. Anorexia nervosa, the primary focus of most family</w:t>
      </w:r>
      <w:r w:rsidRPr="008D51B4">
        <w:rPr>
          <w:rFonts w:ascii="Arial" w:hAnsi="Arial" w:cs="Arial"/>
          <w:sz w:val="24"/>
          <w:szCs w:val="24"/>
        </w:rPr>
        <w:noBreakHyphen/>
        <w:t>based interventions, involves restrictive eating, intense fear of weight gain, and significant medical risk</w:t>
      </w:r>
      <w:r w:rsidR="006C3E52" w:rsidRPr="008D51B4">
        <w:rPr>
          <w:rFonts w:ascii="Arial" w:hAnsi="Arial" w:cs="Arial"/>
          <w:sz w:val="24"/>
          <w:szCs w:val="24"/>
        </w:rPr>
        <w:t xml:space="preserve"> (</w:t>
      </w:r>
      <w:proofErr w:type="spellStart"/>
      <w:r w:rsidR="006C3E52" w:rsidRPr="008D51B4">
        <w:rPr>
          <w:rFonts w:ascii="Arial" w:hAnsi="Arial" w:cs="Arial"/>
          <w:sz w:val="24"/>
          <w:szCs w:val="24"/>
        </w:rPr>
        <w:t>Hambledon</w:t>
      </w:r>
      <w:proofErr w:type="spellEnd"/>
      <w:r w:rsidR="006C3E52" w:rsidRPr="008D51B4">
        <w:rPr>
          <w:rFonts w:ascii="Arial" w:hAnsi="Arial" w:cs="Arial"/>
          <w:sz w:val="24"/>
          <w:szCs w:val="24"/>
        </w:rPr>
        <w:t xml:space="preserve"> et al. 2025)</w:t>
      </w:r>
      <w:r w:rsidRPr="008D51B4">
        <w:rPr>
          <w:rFonts w:ascii="Arial" w:hAnsi="Arial" w:cs="Arial"/>
          <w:sz w:val="24"/>
          <w:szCs w:val="24"/>
        </w:rPr>
        <w:t>. Family</w:t>
      </w:r>
      <w:r w:rsidRPr="008D51B4">
        <w:rPr>
          <w:rFonts w:ascii="Arial" w:hAnsi="Arial" w:cs="Arial"/>
          <w:sz w:val="24"/>
          <w:szCs w:val="24"/>
        </w:rPr>
        <w:noBreakHyphen/>
        <w:t>Based Treatment (FBT) is a manualised, phase</w:t>
      </w:r>
      <w:r w:rsidRPr="008D51B4">
        <w:rPr>
          <w:rFonts w:ascii="Arial" w:hAnsi="Arial" w:cs="Arial"/>
          <w:sz w:val="24"/>
          <w:szCs w:val="24"/>
        </w:rPr>
        <w:noBreakHyphen/>
        <w:t>based intervention in which parents take responsibility for refeeding and weight restoration before gradually returning control to the adolescent</w:t>
      </w:r>
      <w:r w:rsidR="006C3E52" w:rsidRPr="008D51B4">
        <w:rPr>
          <w:rFonts w:ascii="Arial" w:hAnsi="Arial" w:cs="Arial"/>
          <w:sz w:val="24"/>
          <w:szCs w:val="24"/>
        </w:rPr>
        <w:t xml:space="preserve"> (</w:t>
      </w:r>
      <w:proofErr w:type="spellStart"/>
      <w:r w:rsidR="006C3E52" w:rsidRPr="008D51B4">
        <w:rPr>
          <w:rFonts w:ascii="Arial" w:hAnsi="Arial" w:cs="Arial"/>
          <w:sz w:val="24"/>
          <w:szCs w:val="24"/>
        </w:rPr>
        <w:t>Hambledon</w:t>
      </w:r>
      <w:proofErr w:type="spellEnd"/>
      <w:r w:rsidR="006C3E52" w:rsidRPr="008D51B4">
        <w:rPr>
          <w:rFonts w:ascii="Arial" w:hAnsi="Arial" w:cs="Arial"/>
          <w:sz w:val="24"/>
          <w:szCs w:val="24"/>
        </w:rPr>
        <w:t xml:space="preserve"> et al. 2025)</w:t>
      </w:r>
      <w:r w:rsidRPr="008D51B4">
        <w:rPr>
          <w:rFonts w:ascii="Arial" w:hAnsi="Arial" w:cs="Arial"/>
          <w:sz w:val="24"/>
          <w:szCs w:val="24"/>
        </w:rPr>
        <w:t>. Multi</w:t>
      </w:r>
      <w:r w:rsidRPr="008D51B4">
        <w:rPr>
          <w:rFonts w:ascii="Arial" w:hAnsi="Arial" w:cs="Arial"/>
          <w:sz w:val="24"/>
          <w:szCs w:val="24"/>
        </w:rPr>
        <w:noBreakHyphen/>
        <w:t>Family Therapy (MFT) brings several families together in a group setting to share experiences, learn skills, and support one another</w:t>
      </w:r>
      <w:r w:rsidR="006C3E52" w:rsidRPr="008D51B4">
        <w:rPr>
          <w:rFonts w:ascii="Arial" w:hAnsi="Arial" w:cs="Arial"/>
          <w:sz w:val="24"/>
          <w:szCs w:val="24"/>
        </w:rPr>
        <w:t xml:space="preserve"> (Eisler et al. 2016., </w:t>
      </w:r>
      <w:proofErr w:type="spellStart"/>
      <w:r w:rsidR="006C3E52" w:rsidRPr="008D51B4">
        <w:rPr>
          <w:rFonts w:ascii="Arial" w:hAnsi="Arial" w:cs="Arial"/>
          <w:sz w:val="24"/>
          <w:szCs w:val="24"/>
        </w:rPr>
        <w:t>Baumas</w:t>
      </w:r>
      <w:proofErr w:type="spellEnd"/>
      <w:r w:rsidR="006C3E52" w:rsidRPr="008D51B4">
        <w:rPr>
          <w:rFonts w:ascii="Arial" w:hAnsi="Arial" w:cs="Arial"/>
          <w:sz w:val="24"/>
          <w:szCs w:val="24"/>
        </w:rPr>
        <w:t xml:space="preserve"> et a</w:t>
      </w:r>
      <w:r w:rsidR="0098632B" w:rsidRPr="008D51B4">
        <w:rPr>
          <w:rFonts w:ascii="Arial" w:hAnsi="Arial" w:cs="Arial"/>
          <w:sz w:val="24"/>
          <w:szCs w:val="24"/>
        </w:rPr>
        <w:t>l</w:t>
      </w:r>
      <w:r w:rsidR="006C3E52" w:rsidRPr="008D51B4">
        <w:rPr>
          <w:rFonts w:ascii="Arial" w:hAnsi="Arial" w:cs="Arial"/>
          <w:sz w:val="24"/>
          <w:szCs w:val="24"/>
        </w:rPr>
        <w:t>. 2021)</w:t>
      </w:r>
      <w:r w:rsidRPr="008D51B4">
        <w:rPr>
          <w:rFonts w:ascii="Arial" w:hAnsi="Arial" w:cs="Arial"/>
          <w:sz w:val="24"/>
          <w:szCs w:val="24"/>
        </w:rPr>
        <w:t>. Both models assume that families are central to recovery, yet they differ in structure, relational emphasis, and therapeutic mechanisms. Concepts such as autonomy, identity formation, and adolescent development are essential to understanding how these treatments are experienced</w:t>
      </w:r>
      <w:r w:rsidR="006C3E52" w:rsidRPr="008D51B4">
        <w:rPr>
          <w:rFonts w:ascii="Arial" w:hAnsi="Arial" w:cs="Arial"/>
          <w:sz w:val="24"/>
          <w:szCs w:val="24"/>
        </w:rPr>
        <w:t xml:space="preserve"> (</w:t>
      </w:r>
      <w:proofErr w:type="spellStart"/>
      <w:r w:rsidR="006C3E52" w:rsidRPr="008D51B4">
        <w:rPr>
          <w:rFonts w:ascii="Arial" w:hAnsi="Arial" w:cs="Arial"/>
          <w:sz w:val="24"/>
          <w:szCs w:val="24"/>
        </w:rPr>
        <w:t>Baumas</w:t>
      </w:r>
      <w:proofErr w:type="spellEnd"/>
      <w:r w:rsidR="006C3E52" w:rsidRPr="008D51B4">
        <w:rPr>
          <w:rFonts w:ascii="Arial" w:hAnsi="Arial" w:cs="Arial"/>
          <w:sz w:val="24"/>
          <w:szCs w:val="24"/>
        </w:rPr>
        <w:t xml:space="preserve"> et al. 2021)</w:t>
      </w:r>
      <w:r w:rsidRPr="008D51B4">
        <w:rPr>
          <w:rFonts w:ascii="Arial" w:hAnsi="Arial" w:cs="Arial"/>
          <w:sz w:val="24"/>
          <w:szCs w:val="24"/>
        </w:rPr>
        <w:t>.</w:t>
      </w:r>
    </w:p>
    <w:p w14:paraId="404C0C5D" w14:textId="5D4C02FA" w:rsidR="00FC210E" w:rsidRPr="008D51B4" w:rsidRDefault="00FC210E" w:rsidP="008D51B4">
      <w:pPr>
        <w:spacing w:line="360" w:lineRule="auto"/>
        <w:rPr>
          <w:rFonts w:ascii="Arial" w:hAnsi="Arial" w:cs="Arial"/>
          <w:sz w:val="24"/>
          <w:szCs w:val="24"/>
        </w:rPr>
      </w:pPr>
      <w:r w:rsidRPr="008D51B4">
        <w:rPr>
          <w:rFonts w:ascii="Arial" w:hAnsi="Arial" w:cs="Arial"/>
          <w:sz w:val="24"/>
          <w:szCs w:val="24"/>
        </w:rPr>
        <w:t>FBT is the most extensively researched treatment for adolescent AN, with strong evidence for weight restoration and symptom reduction</w:t>
      </w:r>
      <w:r w:rsidR="006C3E52" w:rsidRPr="008D51B4">
        <w:rPr>
          <w:rFonts w:ascii="Arial" w:hAnsi="Arial" w:cs="Arial"/>
          <w:sz w:val="24"/>
          <w:szCs w:val="24"/>
        </w:rPr>
        <w:t xml:space="preserve"> (Lock and Le Grange, 2019., Wallis et al. 2017)</w:t>
      </w:r>
      <w:r w:rsidRPr="008D51B4">
        <w:rPr>
          <w:rFonts w:ascii="Arial" w:hAnsi="Arial" w:cs="Arial"/>
          <w:sz w:val="24"/>
          <w:szCs w:val="24"/>
        </w:rPr>
        <w:t>. Its structured, manualised approach positions parents as the primary agents of change, particularly in the early phase</w:t>
      </w:r>
      <w:r w:rsidR="0098632B" w:rsidRPr="008D51B4">
        <w:rPr>
          <w:rFonts w:ascii="Arial" w:hAnsi="Arial" w:cs="Arial"/>
          <w:sz w:val="24"/>
          <w:szCs w:val="24"/>
        </w:rPr>
        <w:t xml:space="preserve"> (Wallis et al. 2017)</w:t>
      </w:r>
      <w:r w:rsidRPr="008D51B4">
        <w:rPr>
          <w:rFonts w:ascii="Arial" w:hAnsi="Arial" w:cs="Arial"/>
          <w:sz w:val="24"/>
          <w:szCs w:val="24"/>
        </w:rPr>
        <w:t xml:space="preserve">. MFT, </w:t>
      </w:r>
      <w:r w:rsidRPr="008D51B4">
        <w:rPr>
          <w:rFonts w:ascii="Arial" w:hAnsi="Arial" w:cs="Arial"/>
          <w:sz w:val="24"/>
          <w:szCs w:val="24"/>
        </w:rPr>
        <w:lastRenderedPageBreak/>
        <w:t>used in both outpatient and inpatient settings, emphasises shared learning, normalisation, and relational support among families</w:t>
      </w:r>
      <w:r w:rsidR="0098632B" w:rsidRPr="008D51B4">
        <w:rPr>
          <w:rFonts w:ascii="Arial" w:hAnsi="Arial" w:cs="Arial"/>
          <w:sz w:val="24"/>
          <w:szCs w:val="24"/>
        </w:rPr>
        <w:t xml:space="preserve"> (</w:t>
      </w:r>
      <w:proofErr w:type="spellStart"/>
      <w:r w:rsidR="0098632B" w:rsidRPr="008D51B4">
        <w:rPr>
          <w:rFonts w:ascii="Arial" w:hAnsi="Arial" w:cs="Arial"/>
          <w:sz w:val="24"/>
          <w:szCs w:val="24"/>
        </w:rPr>
        <w:t>Baudinet</w:t>
      </w:r>
      <w:proofErr w:type="spellEnd"/>
      <w:r w:rsidR="0098632B" w:rsidRPr="008D51B4">
        <w:rPr>
          <w:rFonts w:ascii="Arial" w:hAnsi="Arial" w:cs="Arial"/>
          <w:sz w:val="24"/>
          <w:szCs w:val="24"/>
        </w:rPr>
        <w:t xml:space="preserve"> and Eisler, 2024)</w:t>
      </w:r>
      <w:r w:rsidRPr="008D51B4">
        <w:rPr>
          <w:rFonts w:ascii="Arial" w:hAnsi="Arial" w:cs="Arial"/>
          <w:sz w:val="24"/>
          <w:szCs w:val="24"/>
        </w:rPr>
        <w:t xml:space="preserve">. In inpatient </w:t>
      </w:r>
      <w:r w:rsidR="0098632B" w:rsidRPr="008D51B4">
        <w:rPr>
          <w:rFonts w:ascii="Arial" w:hAnsi="Arial" w:cs="Arial"/>
          <w:sz w:val="24"/>
          <w:szCs w:val="24"/>
        </w:rPr>
        <w:t>settings</w:t>
      </w:r>
      <w:r w:rsidRPr="008D51B4">
        <w:rPr>
          <w:rFonts w:ascii="Arial" w:hAnsi="Arial" w:cs="Arial"/>
          <w:sz w:val="24"/>
          <w:szCs w:val="24"/>
        </w:rPr>
        <w:t xml:space="preserve">, adaptations of FBT and MFT are used to provide </w:t>
      </w:r>
      <w:r w:rsidR="0098632B" w:rsidRPr="008D51B4">
        <w:rPr>
          <w:rFonts w:ascii="Arial" w:hAnsi="Arial" w:cs="Arial"/>
          <w:sz w:val="24"/>
          <w:szCs w:val="24"/>
        </w:rPr>
        <w:t>‘</w:t>
      </w:r>
      <w:r w:rsidRPr="008D51B4">
        <w:rPr>
          <w:rFonts w:ascii="Arial" w:hAnsi="Arial" w:cs="Arial"/>
          <w:sz w:val="24"/>
          <w:szCs w:val="24"/>
        </w:rPr>
        <w:t>containment, structure, and intensive support</w:t>
      </w:r>
      <w:r w:rsidR="0098632B" w:rsidRPr="008D51B4">
        <w:rPr>
          <w:rFonts w:ascii="Arial" w:hAnsi="Arial" w:cs="Arial"/>
          <w:sz w:val="24"/>
          <w:szCs w:val="24"/>
        </w:rPr>
        <w:t xml:space="preserve"> (</w:t>
      </w:r>
      <w:proofErr w:type="spellStart"/>
      <w:r w:rsidR="0098632B" w:rsidRPr="008D51B4">
        <w:rPr>
          <w:rFonts w:ascii="Arial" w:hAnsi="Arial" w:cs="Arial"/>
          <w:sz w:val="24"/>
          <w:szCs w:val="24"/>
        </w:rPr>
        <w:t>Baudinet</w:t>
      </w:r>
      <w:proofErr w:type="spellEnd"/>
      <w:r w:rsidR="0098632B" w:rsidRPr="008D51B4">
        <w:rPr>
          <w:rFonts w:ascii="Arial" w:hAnsi="Arial" w:cs="Arial"/>
          <w:sz w:val="24"/>
          <w:szCs w:val="24"/>
        </w:rPr>
        <w:t xml:space="preserve"> and Eisler, 2024)’</w:t>
      </w:r>
      <w:r w:rsidRPr="008D51B4">
        <w:rPr>
          <w:rFonts w:ascii="Arial" w:hAnsi="Arial" w:cs="Arial"/>
          <w:sz w:val="24"/>
          <w:szCs w:val="24"/>
        </w:rPr>
        <w:t xml:space="preserve">. Despite this </w:t>
      </w:r>
      <w:r w:rsidR="0098632B" w:rsidRPr="008D51B4">
        <w:rPr>
          <w:rFonts w:ascii="Arial" w:hAnsi="Arial" w:cs="Arial"/>
          <w:sz w:val="24"/>
          <w:szCs w:val="24"/>
        </w:rPr>
        <w:t>‘</w:t>
      </w:r>
      <w:r w:rsidRPr="008D51B4">
        <w:rPr>
          <w:rFonts w:ascii="Arial" w:hAnsi="Arial" w:cs="Arial"/>
          <w:sz w:val="24"/>
          <w:szCs w:val="24"/>
        </w:rPr>
        <w:t>strong quantitative evidence base</w:t>
      </w:r>
      <w:r w:rsidR="0098632B" w:rsidRPr="008D51B4">
        <w:rPr>
          <w:rFonts w:ascii="Arial" w:hAnsi="Arial" w:cs="Arial"/>
          <w:sz w:val="24"/>
          <w:szCs w:val="24"/>
        </w:rPr>
        <w:t xml:space="preserve"> (Lock and Le Grange, 2019., </w:t>
      </w:r>
      <w:proofErr w:type="spellStart"/>
      <w:r w:rsidR="0098632B" w:rsidRPr="008D51B4">
        <w:rPr>
          <w:rFonts w:ascii="Arial" w:hAnsi="Arial" w:cs="Arial"/>
          <w:sz w:val="24"/>
          <w:szCs w:val="24"/>
        </w:rPr>
        <w:t>Baudinet</w:t>
      </w:r>
      <w:proofErr w:type="spellEnd"/>
      <w:r w:rsidR="0098632B" w:rsidRPr="008D51B4">
        <w:rPr>
          <w:rFonts w:ascii="Arial" w:hAnsi="Arial" w:cs="Arial"/>
          <w:sz w:val="24"/>
          <w:szCs w:val="24"/>
        </w:rPr>
        <w:t xml:space="preserve"> and Eisler, 2024)’</w:t>
      </w:r>
      <w:r w:rsidRPr="008D51B4">
        <w:rPr>
          <w:rFonts w:ascii="Arial" w:hAnsi="Arial" w:cs="Arial"/>
          <w:sz w:val="24"/>
          <w:szCs w:val="24"/>
        </w:rPr>
        <w:t xml:space="preserve">, </w:t>
      </w:r>
      <w:r w:rsidR="0098632B" w:rsidRPr="008D51B4">
        <w:rPr>
          <w:rFonts w:ascii="Arial" w:hAnsi="Arial" w:cs="Arial"/>
          <w:sz w:val="24"/>
          <w:szCs w:val="24"/>
        </w:rPr>
        <w:t>‘</w:t>
      </w:r>
      <w:r w:rsidRPr="008D51B4">
        <w:rPr>
          <w:rFonts w:ascii="Arial" w:hAnsi="Arial" w:cs="Arial"/>
          <w:sz w:val="24"/>
          <w:szCs w:val="24"/>
        </w:rPr>
        <w:t>most research focuses on clinical outcomes rather than lived experience</w:t>
      </w:r>
      <w:r w:rsidR="0098632B" w:rsidRPr="008D51B4">
        <w:rPr>
          <w:rFonts w:ascii="Arial" w:hAnsi="Arial" w:cs="Arial"/>
          <w:sz w:val="24"/>
          <w:szCs w:val="24"/>
        </w:rPr>
        <w:t xml:space="preserve"> (Wallis et al. 2017., </w:t>
      </w:r>
      <w:proofErr w:type="spellStart"/>
      <w:r w:rsidR="0098632B" w:rsidRPr="008D51B4">
        <w:rPr>
          <w:rFonts w:ascii="Arial" w:hAnsi="Arial" w:cs="Arial"/>
          <w:sz w:val="24"/>
          <w:szCs w:val="24"/>
        </w:rPr>
        <w:t>Baudinet</w:t>
      </w:r>
      <w:proofErr w:type="spellEnd"/>
      <w:r w:rsidR="0098632B" w:rsidRPr="008D51B4">
        <w:rPr>
          <w:rFonts w:ascii="Arial" w:hAnsi="Arial" w:cs="Arial"/>
          <w:sz w:val="24"/>
          <w:szCs w:val="24"/>
        </w:rPr>
        <w:t xml:space="preserve"> and Eisler, 2024., Lock and Le Grange, 2019)</w:t>
      </w:r>
      <w:r w:rsidRPr="008D51B4">
        <w:rPr>
          <w:rFonts w:ascii="Arial" w:hAnsi="Arial" w:cs="Arial"/>
          <w:sz w:val="24"/>
          <w:szCs w:val="24"/>
        </w:rPr>
        <w:t>. The relational, emotional, and developmental dimensions of treatment</w:t>
      </w:r>
      <w:r w:rsidR="0098632B" w:rsidRPr="008D51B4">
        <w:rPr>
          <w:rFonts w:ascii="Arial" w:hAnsi="Arial" w:cs="Arial"/>
          <w:sz w:val="24"/>
          <w:szCs w:val="24"/>
        </w:rPr>
        <w:t xml:space="preserve">, </w:t>
      </w:r>
      <w:r w:rsidRPr="008D51B4">
        <w:rPr>
          <w:rFonts w:ascii="Arial" w:hAnsi="Arial" w:cs="Arial"/>
          <w:sz w:val="24"/>
          <w:szCs w:val="24"/>
        </w:rPr>
        <w:t>central to adolescent wellbeing</w:t>
      </w:r>
      <w:r w:rsidR="0098632B" w:rsidRPr="008D51B4">
        <w:rPr>
          <w:rFonts w:ascii="Arial" w:hAnsi="Arial" w:cs="Arial"/>
          <w:sz w:val="24"/>
          <w:szCs w:val="24"/>
        </w:rPr>
        <w:t xml:space="preserve">, </w:t>
      </w:r>
      <w:r w:rsidRPr="008D51B4">
        <w:rPr>
          <w:rFonts w:ascii="Arial" w:hAnsi="Arial" w:cs="Arial"/>
          <w:sz w:val="24"/>
          <w:szCs w:val="24"/>
        </w:rPr>
        <w:t>are often overlooked</w:t>
      </w:r>
      <w:r w:rsidR="0098632B" w:rsidRPr="008D51B4">
        <w:rPr>
          <w:rFonts w:ascii="Arial" w:hAnsi="Arial" w:cs="Arial"/>
          <w:sz w:val="24"/>
          <w:szCs w:val="24"/>
        </w:rPr>
        <w:t xml:space="preserve"> (</w:t>
      </w:r>
      <w:proofErr w:type="spellStart"/>
      <w:r w:rsidR="0098632B" w:rsidRPr="008D51B4">
        <w:rPr>
          <w:rFonts w:ascii="Arial" w:hAnsi="Arial" w:cs="Arial"/>
          <w:sz w:val="24"/>
          <w:szCs w:val="24"/>
        </w:rPr>
        <w:t>Baudinet</w:t>
      </w:r>
      <w:proofErr w:type="spellEnd"/>
      <w:r w:rsidR="0098632B" w:rsidRPr="008D51B4">
        <w:rPr>
          <w:rFonts w:ascii="Arial" w:hAnsi="Arial" w:cs="Arial"/>
          <w:sz w:val="24"/>
          <w:szCs w:val="24"/>
        </w:rPr>
        <w:t xml:space="preserve"> and Eisler, 2024).</w:t>
      </w:r>
      <w:r w:rsidRPr="008D51B4">
        <w:rPr>
          <w:rFonts w:ascii="Arial" w:hAnsi="Arial" w:cs="Arial"/>
          <w:sz w:val="24"/>
          <w:szCs w:val="24"/>
        </w:rPr>
        <w:t xml:space="preserve"> This creates a </w:t>
      </w:r>
      <w:r w:rsidR="0098632B" w:rsidRPr="008D51B4">
        <w:rPr>
          <w:rFonts w:ascii="Arial" w:hAnsi="Arial" w:cs="Arial"/>
          <w:sz w:val="24"/>
          <w:szCs w:val="24"/>
        </w:rPr>
        <w:t>‘</w:t>
      </w:r>
      <w:r w:rsidRPr="008D51B4">
        <w:rPr>
          <w:rFonts w:ascii="Arial" w:hAnsi="Arial" w:cs="Arial"/>
          <w:sz w:val="24"/>
          <w:szCs w:val="24"/>
        </w:rPr>
        <w:t>gap in understanding how FBT and MFT affect young people’s identity, autonomy, and family relationships</w:t>
      </w:r>
      <w:r w:rsidR="0098632B" w:rsidRPr="008D51B4">
        <w:rPr>
          <w:rFonts w:ascii="Arial" w:hAnsi="Arial" w:cs="Arial"/>
          <w:sz w:val="24"/>
          <w:szCs w:val="24"/>
        </w:rPr>
        <w:t xml:space="preserve"> (</w:t>
      </w:r>
      <w:proofErr w:type="spellStart"/>
      <w:r w:rsidR="0098632B" w:rsidRPr="008D51B4">
        <w:rPr>
          <w:rFonts w:ascii="Arial" w:hAnsi="Arial" w:cs="Arial"/>
          <w:sz w:val="24"/>
          <w:szCs w:val="24"/>
        </w:rPr>
        <w:t>Baudinet</w:t>
      </w:r>
      <w:proofErr w:type="spellEnd"/>
      <w:r w:rsidR="0098632B" w:rsidRPr="008D51B4">
        <w:rPr>
          <w:rFonts w:ascii="Arial" w:hAnsi="Arial" w:cs="Arial"/>
          <w:sz w:val="24"/>
          <w:szCs w:val="24"/>
        </w:rPr>
        <w:t xml:space="preserve"> and Eisler, 2024)’</w:t>
      </w:r>
      <w:r w:rsidRPr="008D51B4">
        <w:rPr>
          <w:rFonts w:ascii="Arial" w:hAnsi="Arial" w:cs="Arial"/>
          <w:sz w:val="24"/>
          <w:szCs w:val="24"/>
        </w:rPr>
        <w:t>.</w:t>
      </w:r>
    </w:p>
    <w:p w14:paraId="40831D29" w14:textId="5AD5412D" w:rsidR="00FC210E" w:rsidRPr="008D51B4" w:rsidRDefault="00FC210E" w:rsidP="008D51B4">
      <w:pPr>
        <w:spacing w:line="360" w:lineRule="auto"/>
        <w:rPr>
          <w:rFonts w:ascii="Arial" w:hAnsi="Arial" w:cs="Arial"/>
          <w:sz w:val="24"/>
          <w:szCs w:val="24"/>
        </w:rPr>
      </w:pPr>
      <w:r w:rsidRPr="008D51B4">
        <w:rPr>
          <w:rFonts w:ascii="Arial" w:hAnsi="Arial" w:cs="Arial"/>
          <w:sz w:val="24"/>
          <w:szCs w:val="24"/>
        </w:rPr>
        <w:t>Existing research demonstrates that FBT can be effective in restoring weight and reducing acute risk, but it often conceptualises the young person primarily as a patient rather than a developing individual embedded within a family system</w:t>
      </w:r>
      <w:r w:rsidR="00026C83" w:rsidRPr="008D51B4">
        <w:rPr>
          <w:rFonts w:ascii="Arial" w:hAnsi="Arial" w:cs="Arial"/>
          <w:sz w:val="24"/>
          <w:szCs w:val="24"/>
        </w:rPr>
        <w:t xml:space="preserve"> (Dimitropoulos et al. 2015., Wallis et al. 2017)</w:t>
      </w:r>
      <w:r w:rsidRPr="008D51B4">
        <w:rPr>
          <w:rFonts w:ascii="Arial" w:hAnsi="Arial" w:cs="Arial"/>
          <w:sz w:val="24"/>
          <w:szCs w:val="24"/>
        </w:rPr>
        <w:t>. Studies frequently prioritise parental perspectives or clinician</w:t>
      </w:r>
      <w:r w:rsidRPr="008D51B4">
        <w:rPr>
          <w:rFonts w:ascii="Arial" w:hAnsi="Arial" w:cs="Arial"/>
          <w:sz w:val="24"/>
          <w:szCs w:val="24"/>
        </w:rPr>
        <w:noBreakHyphen/>
        <w:t>reported outcomes, leaving adolescent voices under</w:t>
      </w:r>
      <w:r w:rsidRPr="008D51B4">
        <w:rPr>
          <w:rFonts w:ascii="Arial" w:hAnsi="Arial" w:cs="Arial"/>
          <w:sz w:val="24"/>
          <w:szCs w:val="24"/>
        </w:rPr>
        <w:noBreakHyphen/>
        <w:t>represented</w:t>
      </w:r>
      <w:r w:rsidR="00026C83" w:rsidRPr="008D51B4">
        <w:rPr>
          <w:rFonts w:ascii="Arial" w:hAnsi="Arial" w:cs="Arial"/>
          <w:sz w:val="24"/>
          <w:szCs w:val="24"/>
        </w:rPr>
        <w:t xml:space="preserve"> (Dimitropoulos et al. 2015., Wallis et al. 2017)</w:t>
      </w:r>
      <w:r w:rsidRPr="008D51B4">
        <w:rPr>
          <w:rFonts w:ascii="Arial" w:hAnsi="Arial" w:cs="Arial"/>
          <w:sz w:val="24"/>
          <w:szCs w:val="24"/>
        </w:rPr>
        <w:t>. Moreover, adolescence is a period in which autonomy, identity, and peer relationships become increasingly important, yet these developmental processes are rarely examined in FBT research</w:t>
      </w:r>
      <w:r w:rsidR="00026C83" w:rsidRPr="008D51B4">
        <w:rPr>
          <w:rFonts w:ascii="Arial" w:hAnsi="Arial" w:cs="Arial"/>
          <w:sz w:val="24"/>
          <w:szCs w:val="24"/>
        </w:rPr>
        <w:t xml:space="preserve"> (Wallis et al. 2017., </w:t>
      </w:r>
      <w:proofErr w:type="spellStart"/>
      <w:r w:rsidR="00026C83" w:rsidRPr="008D51B4">
        <w:rPr>
          <w:rFonts w:ascii="Arial" w:hAnsi="Arial" w:cs="Arial"/>
          <w:sz w:val="24"/>
          <w:szCs w:val="24"/>
        </w:rPr>
        <w:t>Baudinet</w:t>
      </w:r>
      <w:proofErr w:type="spellEnd"/>
      <w:r w:rsidR="00026C83" w:rsidRPr="008D51B4">
        <w:rPr>
          <w:rFonts w:ascii="Arial" w:hAnsi="Arial" w:cs="Arial"/>
          <w:sz w:val="24"/>
          <w:szCs w:val="24"/>
        </w:rPr>
        <w:t xml:space="preserve"> and Eisler, 2024., Dimitropoulos et al. 2015). </w:t>
      </w:r>
      <w:r w:rsidRPr="008D51B4">
        <w:rPr>
          <w:rFonts w:ascii="Arial" w:hAnsi="Arial" w:cs="Arial"/>
          <w:sz w:val="24"/>
          <w:szCs w:val="24"/>
        </w:rPr>
        <w:t xml:space="preserve">The </w:t>
      </w:r>
      <w:r w:rsidR="00026C83" w:rsidRPr="008D51B4">
        <w:rPr>
          <w:rFonts w:ascii="Arial" w:hAnsi="Arial" w:cs="Arial"/>
          <w:sz w:val="24"/>
          <w:szCs w:val="24"/>
        </w:rPr>
        <w:t>‘</w:t>
      </w:r>
      <w:r w:rsidRPr="008D51B4">
        <w:rPr>
          <w:rFonts w:ascii="Arial" w:hAnsi="Arial" w:cs="Arial"/>
          <w:sz w:val="24"/>
          <w:szCs w:val="24"/>
        </w:rPr>
        <w:t>broader literature therefore lacks depth in understanding how young people and families experience the emotional, relational, and developmental consequences of FBT and MFT</w:t>
      </w:r>
      <w:r w:rsidR="00026C83" w:rsidRPr="008D51B4">
        <w:rPr>
          <w:rFonts w:ascii="Arial" w:hAnsi="Arial" w:cs="Arial"/>
          <w:sz w:val="24"/>
          <w:szCs w:val="24"/>
        </w:rPr>
        <w:t xml:space="preserve"> (Mitrofan at al. 2019)’</w:t>
      </w:r>
      <w:r w:rsidRPr="008D51B4">
        <w:rPr>
          <w:rFonts w:ascii="Arial" w:hAnsi="Arial" w:cs="Arial"/>
          <w:sz w:val="24"/>
          <w:szCs w:val="24"/>
        </w:rPr>
        <w:t>. This gap is particularly significant given that treatment often requires parents to take control of eating and daily routines, potentially intensifying developmental tensions.</w:t>
      </w:r>
    </w:p>
    <w:p w14:paraId="010276E1" w14:textId="1FB0C512" w:rsidR="00FC210E" w:rsidRPr="008D51B4" w:rsidRDefault="00FC210E" w:rsidP="008D51B4">
      <w:pPr>
        <w:spacing w:line="360" w:lineRule="auto"/>
        <w:rPr>
          <w:rFonts w:ascii="Arial" w:hAnsi="Arial" w:cs="Arial"/>
          <w:sz w:val="24"/>
          <w:szCs w:val="24"/>
        </w:rPr>
      </w:pPr>
      <w:r w:rsidRPr="008D51B4">
        <w:rPr>
          <w:rFonts w:ascii="Arial" w:hAnsi="Arial" w:cs="Arial"/>
          <w:sz w:val="24"/>
          <w:szCs w:val="24"/>
        </w:rPr>
        <w:t>Across the six qualitative studies reviewed, several consistent themes emerge. First</w:t>
      </w:r>
      <w:r w:rsidR="00026C83" w:rsidRPr="008D51B4">
        <w:rPr>
          <w:rFonts w:ascii="Arial" w:hAnsi="Arial" w:cs="Arial"/>
          <w:sz w:val="24"/>
          <w:szCs w:val="24"/>
        </w:rPr>
        <w:t>ly</w:t>
      </w:r>
      <w:r w:rsidRPr="008D51B4">
        <w:rPr>
          <w:rFonts w:ascii="Arial" w:hAnsi="Arial" w:cs="Arial"/>
          <w:sz w:val="24"/>
          <w:szCs w:val="24"/>
        </w:rPr>
        <w:t xml:space="preserve">, anorexia nervosa is described as </w:t>
      </w:r>
      <w:r w:rsidR="00026C83" w:rsidRPr="008D51B4">
        <w:rPr>
          <w:rFonts w:ascii="Arial" w:hAnsi="Arial" w:cs="Arial"/>
          <w:sz w:val="24"/>
          <w:szCs w:val="24"/>
        </w:rPr>
        <w:t>‘</w:t>
      </w:r>
      <w:r w:rsidRPr="008D51B4">
        <w:rPr>
          <w:rFonts w:ascii="Arial" w:hAnsi="Arial" w:cs="Arial"/>
          <w:sz w:val="24"/>
          <w:szCs w:val="24"/>
        </w:rPr>
        <w:t>profoundly disruptive to adolescent development</w:t>
      </w:r>
      <w:r w:rsidR="00026C83" w:rsidRPr="008D51B4">
        <w:rPr>
          <w:rFonts w:ascii="Arial" w:hAnsi="Arial" w:cs="Arial"/>
          <w:sz w:val="24"/>
          <w:szCs w:val="24"/>
        </w:rPr>
        <w:t>’;</w:t>
      </w:r>
      <w:r w:rsidRPr="008D51B4">
        <w:rPr>
          <w:rFonts w:ascii="Arial" w:hAnsi="Arial" w:cs="Arial"/>
          <w:sz w:val="24"/>
          <w:szCs w:val="24"/>
        </w:rPr>
        <w:t xml:space="preserve"> Medway et al. (2019) and Conti et al. (2017) show that </w:t>
      </w:r>
      <w:r w:rsidR="00026C83" w:rsidRPr="008D51B4">
        <w:rPr>
          <w:rFonts w:ascii="Arial" w:hAnsi="Arial" w:cs="Arial"/>
          <w:sz w:val="24"/>
          <w:szCs w:val="24"/>
        </w:rPr>
        <w:t>‘</w:t>
      </w:r>
      <w:r w:rsidRPr="008D51B4">
        <w:rPr>
          <w:rFonts w:ascii="Arial" w:hAnsi="Arial" w:cs="Arial"/>
          <w:sz w:val="24"/>
          <w:szCs w:val="24"/>
        </w:rPr>
        <w:t>young people experience a derailment</w:t>
      </w:r>
      <w:r w:rsidR="00026C83" w:rsidRPr="008D51B4">
        <w:rPr>
          <w:rFonts w:ascii="Arial" w:hAnsi="Arial" w:cs="Arial"/>
          <w:sz w:val="24"/>
          <w:szCs w:val="24"/>
        </w:rPr>
        <w:t>’</w:t>
      </w:r>
      <w:r w:rsidRPr="008D51B4">
        <w:rPr>
          <w:rFonts w:ascii="Arial" w:hAnsi="Arial" w:cs="Arial"/>
          <w:sz w:val="24"/>
          <w:szCs w:val="24"/>
        </w:rPr>
        <w:t xml:space="preserve"> of normal developmental tasks, including autonomy, identity formation, and social engagement. </w:t>
      </w:r>
      <w:r w:rsidR="00026C83" w:rsidRPr="008D51B4">
        <w:rPr>
          <w:rFonts w:ascii="Arial" w:hAnsi="Arial" w:cs="Arial"/>
          <w:sz w:val="24"/>
          <w:szCs w:val="24"/>
        </w:rPr>
        <w:t>Phase 1 of the FBT which emphasises</w:t>
      </w:r>
      <w:r w:rsidRPr="008D51B4">
        <w:rPr>
          <w:rFonts w:ascii="Arial" w:hAnsi="Arial" w:cs="Arial"/>
          <w:sz w:val="24"/>
          <w:szCs w:val="24"/>
        </w:rPr>
        <w:t xml:space="preserve"> parental control, </w:t>
      </w:r>
      <w:r w:rsidR="00026C83" w:rsidRPr="008D51B4">
        <w:rPr>
          <w:rFonts w:ascii="Arial" w:hAnsi="Arial" w:cs="Arial"/>
          <w:sz w:val="24"/>
          <w:szCs w:val="24"/>
        </w:rPr>
        <w:t>‘</w:t>
      </w:r>
      <w:r w:rsidRPr="008D51B4">
        <w:rPr>
          <w:rFonts w:ascii="Arial" w:hAnsi="Arial" w:cs="Arial"/>
          <w:sz w:val="24"/>
          <w:szCs w:val="24"/>
        </w:rPr>
        <w:t>often intensifies this disruption</w:t>
      </w:r>
      <w:r w:rsidR="00026C83" w:rsidRPr="008D51B4">
        <w:rPr>
          <w:rFonts w:ascii="Arial" w:hAnsi="Arial" w:cs="Arial"/>
          <w:sz w:val="24"/>
          <w:szCs w:val="24"/>
        </w:rPr>
        <w:t>’</w:t>
      </w:r>
      <w:r w:rsidRPr="008D51B4">
        <w:rPr>
          <w:rFonts w:ascii="Arial" w:hAnsi="Arial" w:cs="Arial"/>
          <w:sz w:val="24"/>
          <w:szCs w:val="24"/>
        </w:rPr>
        <w:t xml:space="preserve"> before later phases support developmental </w:t>
      </w:r>
      <w:r w:rsidR="00026C83" w:rsidRPr="008D51B4">
        <w:rPr>
          <w:rFonts w:ascii="Arial" w:hAnsi="Arial" w:cs="Arial"/>
          <w:sz w:val="24"/>
          <w:szCs w:val="24"/>
        </w:rPr>
        <w:t>‘</w:t>
      </w:r>
      <w:r w:rsidRPr="008D51B4">
        <w:rPr>
          <w:rFonts w:ascii="Arial" w:hAnsi="Arial" w:cs="Arial"/>
          <w:sz w:val="24"/>
          <w:szCs w:val="24"/>
        </w:rPr>
        <w:t>catch</w:t>
      </w:r>
      <w:r w:rsidRPr="008D51B4">
        <w:rPr>
          <w:rFonts w:ascii="Arial" w:hAnsi="Arial" w:cs="Arial"/>
          <w:sz w:val="24"/>
          <w:szCs w:val="24"/>
        </w:rPr>
        <w:noBreakHyphen/>
        <w:t>up</w:t>
      </w:r>
      <w:r w:rsidR="00026C83" w:rsidRPr="008D51B4">
        <w:rPr>
          <w:rFonts w:ascii="Arial" w:hAnsi="Arial" w:cs="Arial"/>
          <w:sz w:val="24"/>
          <w:szCs w:val="24"/>
        </w:rPr>
        <w:t xml:space="preserve"> (Medway et al. 2019)’.</w:t>
      </w:r>
    </w:p>
    <w:p w14:paraId="56974611" w14:textId="0317245D" w:rsidR="00FC210E" w:rsidRPr="008D51B4" w:rsidRDefault="00FC210E" w:rsidP="008D51B4">
      <w:pPr>
        <w:spacing w:line="360" w:lineRule="auto"/>
        <w:rPr>
          <w:rFonts w:ascii="Arial" w:hAnsi="Arial" w:cs="Arial"/>
          <w:sz w:val="24"/>
          <w:szCs w:val="24"/>
        </w:rPr>
      </w:pPr>
      <w:r w:rsidRPr="008D51B4">
        <w:rPr>
          <w:rFonts w:ascii="Arial" w:hAnsi="Arial" w:cs="Arial"/>
          <w:sz w:val="24"/>
          <w:szCs w:val="24"/>
        </w:rPr>
        <w:lastRenderedPageBreak/>
        <w:t>Second</w:t>
      </w:r>
      <w:r w:rsidR="00026C83" w:rsidRPr="008D51B4">
        <w:rPr>
          <w:rFonts w:ascii="Arial" w:hAnsi="Arial" w:cs="Arial"/>
          <w:sz w:val="24"/>
          <w:szCs w:val="24"/>
        </w:rPr>
        <w:t>ly</w:t>
      </w:r>
      <w:r w:rsidRPr="008D51B4">
        <w:rPr>
          <w:rFonts w:ascii="Arial" w:hAnsi="Arial" w:cs="Arial"/>
          <w:sz w:val="24"/>
          <w:szCs w:val="24"/>
        </w:rPr>
        <w:t xml:space="preserve">, </w:t>
      </w:r>
      <w:r w:rsidR="00026C83" w:rsidRPr="008D51B4">
        <w:rPr>
          <w:rFonts w:ascii="Arial" w:hAnsi="Arial" w:cs="Arial"/>
          <w:sz w:val="24"/>
          <w:szCs w:val="24"/>
        </w:rPr>
        <w:t>‘</w:t>
      </w:r>
      <w:r w:rsidRPr="008D51B4">
        <w:rPr>
          <w:rFonts w:ascii="Arial" w:hAnsi="Arial" w:cs="Arial"/>
          <w:sz w:val="24"/>
          <w:szCs w:val="24"/>
        </w:rPr>
        <w:t>autonomy</w:t>
      </w:r>
      <w:r w:rsidR="00026C83" w:rsidRPr="008D51B4">
        <w:rPr>
          <w:rFonts w:ascii="Arial" w:hAnsi="Arial" w:cs="Arial"/>
          <w:sz w:val="24"/>
          <w:szCs w:val="24"/>
        </w:rPr>
        <w:t>’</w:t>
      </w:r>
      <w:r w:rsidRPr="008D51B4">
        <w:rPr>
          <w:rFonts w:ascii="Arial" w:hAnsi="Arial" w:cs="Arial"/>
          <w:sz w:val="24"/>
          <w:szCs w:val="24"/>
        </w:rPr>
        <w:t xml:space="preserve"> emerges as a </w:t>
      </w:r>
      <w:r w:rsidR="00026C83" w:rsidRPr="008D51B4">
        <w:rPr>
          <w:rFonts w:ascii="Arial" w:hAnsi="Arial" w:cs="Arial"/>
          <w:sz w:val="24"/>
          <w:szCs w:val="24"/>
        </w:rPr>
        <w:t>fundamental</w:t>
      </w:r>
      <w:r w:rsidRPr="008D51B4">
        <w:rPr>
          <w:rFonts w:ascii="Arial" w:hAnsi="Arial" w:cs="Arial"/>
          <w:sz w:val="24"/>
          <w:szCs w:val="24"/>
        </w:rPr>
        <w:t xml:space="preserve"> </w:t>
      </w:r>
      <w:r w:rsidR="00026C83" w:rsidRPr="008D51B4">
        <w:rPr>
          <w:rFonts w:ascii="Arial" w:hAnsi="Arial" w:cs="Arial"/>
          <w:sz w:val="24"/>
          <w:szCs w:val="24"/>
        </w:rPr>
        <w:t>strain</w:t>
      </w:r>
      <w:r w:rsidRPr="008D51B4">
        <w:rPr>
          <w:rFonts w:ascii="Arial" w:hAnsi="Arial" w:cs="Arial"/>
          <w:sz w:val="24"/>
          <w:szCs w:val="24"/>
        </w:rPr>
        <w:t xml:space="preserve"> across all studies. Adolescents frequently report feeling </w:t>
      </w:r>
      <w:r w:rsidR="00026C83" w:rsidRPr="008D51B4">
        <w:rPr>
          <w:rFonts w:ascii="Arial" w:hAnsi="Arial" w:cs="Arial"/>
          <w:sz w:val="24"/>
          <w:szCs w:val="24"/>
        </w:rPr>
        <w:t>‘</w:t>
      </w:r>
      <w:r w:rsidRPr="008D51B4">
        <w:rPr>
          <w:rFonts w:ascii="Arial" w:hAnsi="Arial" w:cs="Arial"/>
          <w:sz w:val="24"/>
          <w:szCs w:val="24"/>
        </w:rPr>
        <w:t>controlled</w:t>
      </w:r>
      <w:r w:rsidR="00026C83" w:rsidRPr="008D51B4">
        <w:rPr>
          <w:rFonts w:ascii="Arial" w:hAnsi="Arial" w:cs="Arial"/>
          <w:sz w:val="24"/>
          <w:szCs w:val="24"/>
        </w:rPr>
        <w:t>’</w:t>
      </w:r>
      <w:r w:rsidRPr="008D51B4">
        <w:rPr>
          <w:rFonts w:ascii="Arial" w:hAnsi="Arial" w:cs="Arial"/>
          <w:sz w:val="24"/>
          <w:szCs w:val="24"/>
        </w:rPr>
        <w:t xml:space="preserve">, </w:t>
      </w:r>
      <w:r w:rsidR="00026C83" w:rsidRPr="008D51B4">
        <w:rPr>
          <w:rFonts w:ascii="Arial" w:hAnsi="Arial" w:cs="Arial"/>
          <w:sz w:val="24"/>
          <w:szCs w:val="24"/>
        </w:rPr>
        <w:t>‘</w:t>
      </w:r>
      <w:r w:rsidRPr="008D51B4">
        <w:rPr>
          <w:rFonts w:ascii="Arial" w:hAnsi="Arial" w:cs="Arial"/>
          <w:sz w:val="24"/>
          <w:szCs w:val="24"/>
        </w:rPr>
        <w:t>disempowered</w:t>
      </w:r>
      <w:r w:rsidR="00026C83" w:rsidRPr="008D51B4">
        <w:rPr>
          <w:rFonts w:ascii="Arial" w:hAnsi="Arial" w:cs="Arial"/>
          <w:sz w:val="24"/>
          <w:szCs w:val="24"/>
        </w:rPr>
        <w:t>’</w:t>
      </w:r>
      <w:r w:rsidRPr="008D51B4">
        <w:rPr>
          <w:rFonts w:ascii="Arial" w:hAnsi="Arial" w:cs="Arial"/>
          <w:sz w:val="24"/>
          <w:szCs w:val="24"/>
        </w:rPr>
        <w:t xml:space="preserve">, or </w:t>
      </w:r>
      <w:r w:rsidR="00026C83" w:rsidRPr="008D51B4">
        <w:rPr>
          <w:rFonts w:ascii="Arial" w:hAnsi="Arial" w:cs="Arial"/>
          <w:sz w:val="24"/>
          <w:szCs w:val="24"/>
        </w:rPr>
        <w:t>dismissed</w:t>
      </w:r>
      <w:r w:rsidRPr="008D51B4">
        <w:rPr>
          <w:rFonts w:ascii="Arial" w:hAnsi="Arial" w:cs="Arial"/>
          <w:sz w:val="24"/>
          <w:szCs w:val="24"/>
        </w:rPr>
        <w:t xml:space="preserve"> during early treatment (Conti</w:t>
      </w:r>
      <w:r w:rsidR="005838FE" w:rsidRPr="008D51B4">
        <w:rPr>
          <w:rFonts w:ascii="Arial" w:hAnsi="Arial" w:cs="Arial"/>
          <w:sz w:val="24"/>
          <w:szCs w:val="24"/>
        </w:rPr>
        <w:t xml:space="preserve"> et al. 2017.,</w:t>
      </w:r>
      <w:r w:rsidRPr="008D51B4">
        <w:rPr>
          <w:rFonts w:ascii="Arial" w:hAnsi="Arial" w:cs="Arial"/>
          <w:sz w:val="24"/>
          <w:szCs w:val="24"/>
        </w:rPr>
        <w:t xml:space="preserve"> Gao</w:t>
      </w:r>
      <w:r w:rsidR="005838FE" w:rsidRPr="008D51B4">
        <w:rPr>
          <w:rFonts w:ascii="Arial" w:hAnsi="Arial" w:cs="Arial"/>
          <w:sz w:val="24"/>
          <w:szCs w:val="24"/>
        </w:rPr>
        <w:t xml:space="preserve"> at al. 2025.,</w:t>
      </w:r>
      <w:r w:rsidRPr="008D51B4">
        <w:rPr>
          <w:rFonts w:ascii="Arial" w:hAnsi="Arial" w:cs="Arial"/>
          <w:sz w:val="24"/>
          <w:szCs w:val="24"/>
        </w:rPr>
        <w:t xml:space="preserve"> Coopey </w:t>
      </w:r>
      <w:r w:rsidR="005838FE" w:rsidRPr="008D51B4">
        <w:rPr>
          <w:rFonts w:ascii="Arial" w:hAnsi="Arial" w:cs="Arial"/>
          <w:sz w:val="24"/>
          <w:szCs w:val="24"/>
        </w:rPr>
        <w:t xml:space="preserve">and </w:t>
      </w:r>
      <w:r w:rsidRPr="008D51B4">
        <w:rPr>
          <w:rFonts w:ascii="Arial" w:hAnsi="Arial" w:cs="Arial"/>
          <w:sz w:val="24"/>
          <w:szCs w:val="24"/>
        </w:rPr>
        <w:t>Johnson</w:t>
      </w:r>
      <w:r w:rsidR="005838FE" w:rsidRPr="008D51B4">
        <w:rPr>
          <w:rFonts w:ascii="Arial" w:hAnsi="Arial" w:cs="Arial"/>
          <w:sz w:val="24"/>
          <w:szCs w:val="24"/>
        </w:rPr>
        <w:t>, 2022</w:t>
      </w:r>
      <w:r w:rsidRPr="008D51B4">
        <w:rPr>
          <w:rFonts w:ascii="Arial" w:hAnsi="Arial" w:cs="Arial"/>
          <w:sz w:val="24"/>
          <w:szCs w:val="24"/>
        </w:rPr>
        <w:t>). In contrast, MFT contexts (</w:t>
      </w:r>
      <w:proofErr w:type="spellStart"/>
      <w:r w:rsidRPr="008D51B4">
        <w:rPr>
          <w:rFonts w:ascii="Arial" w:hAnsi="Arial" w:cs="Arial"/>
          <w:sz w:val="24"/>
          <w:szCs w:val="24"/>
        </w:rPr>
        <w:t>Brinchmann</w:t>
      </w:r>
      <w:proofErr w:type="spellEnd"/>
      <w:r w:rsidRPr="008D51B4">
        <w:rPr>
          <w:rFonts w:ascii="Arial" w:hAnsi="Arial" w:cs="Arial"/>
          <w:sz w:val="24"/>
          <w:szCs w:val="24"/>
        </w:rPr>
        <w:t xml:space="preserve"> </w:t>
      </w:r>
      <w:r w:rsidR="005838FE" w:rsidRPr="008D51B4">
        <w:rPr>
          <w:rFonts w:ascii="Arial" w:hAnsi="Arial" w:cs="Arial"/>
          <w:sz w:val="24"/>
          <w:szCs w:val="24"/>
        </w:rPr>
        <w:t>and</w:t>
      </w:r>
      <w:r w:rsidRPr="008D51B4">
        <w:rPr>
          <w:rFonts w:ascii="Arial" w:hAnsi="Arial" w:cs="Arial"/>
          <w:sz w:val="24"/>
          <w:szCs w:val="24"/>
        </w:rPr>
        <w:t xml:space="preserve"> </w:t>
      </w:r>
      <w:proofErr w:type="spellStart"/>
      <w:r w:rsidRPr="008D51B4">
        <w:rPr>
          <w:rFonts w:ascii="Arial" w:hAnsi="Arial" w:cs="Arial"/>
          <w:sz w:val="24"/>
          <w:szCs w:val="24"/>
        </w:rPr>
        <w:t>Krvavac</w:t>
      </w:r>
      <w:proofErr w:type="spellEnd"/>
      <w:r w:rsidR="005838FE" w:rsidRPr="008D51B4">
        <w:rPr>
          <w:rFonts w:ascii="Arial" w:hAnsi="Arial" w:cs="Arial"/>
          <w:sz w:val="24"/>
          <w:szCs w:val="24"/>
        </w:rPr>
        <w:t>, 2021</w:t>
      </w:r>
      <w:r w:rsidRPr="008D51B4">
        <w:rPr>
          <w:rFonts w:ascii="Arial" w:hAnsi="Arial" w:cs="Arial"/>
          <w:sz w:val="24"/>
          <w:szCs w:val="24"/>
        </w:rPr>
        <w:t xml:space="preserve">) appear to </w:t>
      </w:r>
      <w:r w:rsidR="005838FE" w:rsidRPr="008D51B4">
        <w:rPr>
          <w:rFonts w:ascii="Arial" w:hAnsi="Arial" w:cs="Arial"/>
          <w:sz w:val="24"/>
          <w:szCs w:val="24"/>
        </w:rPr>
        <w:t>suggest</w:t>
      </w:r>
      <w:r w:rsidRPr="008D51B4">
        <w:rPr>
          <w:rFonts w:ascii="Arial" w:hAnsi="Arial" w:cs="Arial"/>
          <w:sz w:val="24"/>
          <w:szCs w:val="24"/>
        </w:rPr>
        <w:t xml:space="preserve"> more </w:t>
      </w:r>
      <w:r w:rsidR="005838FE" w:rsidRPr="008D51B4">
        <w:rPr>
          <w:rFonts w:ascii="Arial" w:hAnsi="Arial" w:cs="Arial"/>
          <w:sz w:val="24"/>
          <w:szCs w:val="24"/>
        </w:rPr>
        <w:t>‘</w:t>
      </w:r>
      <w:r w:rsidRPr="008D51B4">
        <w:rPr>
          <w:rFonts w:ascii="Arial" w:hAnsi="Arial" w:cs="Arial"/>
          <w:sz w:val="24"/>
          <w:szCs w:val="24"/>
        </w:rPr>
        <w:t>shared autonomy</w:t>
      </w:r>
      <w:r w:rsidR="005838FE" w:rsidRPr="008D51B4">
        <w:rPr>
          <w:rFonts w:ascii="Arial" w:hAnsi="Arial" w:cs="Arial"/>
          <w:sz w:val="24"/>
          <w:szCs w:val="24"/>
        </w:rPr>
        <w:t>’</w:t>
      </w:r>
      <w:r w:rsidRPr="008D51B4">
        <w:rPr>
          <w:rFonts w:ascii="Arial" w:hAnsi="Arial" w:cs="Arial"/>
          <w:sz w:val="24"/>
          <w:szCs w:val="24"/>
        </w:rPr>
        <w:t xml:space="preserve"> and </w:t>
      </w:r>
      <w:r w:rsidR="005838FE" w:rsidRPr="008D51B4">
        <w:rPr>
          <w:rFonts w:ascii="Arial" w:hAnsi="Arial" w:cs="Arial"/>
          <w:sz w:val="24"/>
          <w:szCs w:val="24"/>
        </w:rPr>
        <w:t>‘</w:t>
      </w:r>
      <w:r w:rsidRPr="008D51B4">
        <w:rPr>
          <w:rFonts w:ascii="Arial" w:hAnsi="Arial" w:cs="Arial"/>
          <w:sz w:val="24"/>
          <w:szCs w:val="24"/>
        </w:rPr>
        <w:t xml:space="preserve">relational </w:t>
      </w:r>
      <w:r w:rsidR="005838FE" w:rsidRPr="008D51B4">
        <w:rPr>
          <w:rFonts w:ascii="Arial" w:hAnsi="Arial" w:cs="Arial"/>
          <w:sz w:val="24"/>
          <w:szCs w:val="24"/>
        </w:rPr>
        <w:t>exchange’</w:t>
      </w:r>
      <w:r w:rsidRPr="008D51B4">
        <w:rPr>
          <w:rFonts w:ascii="Arial" w:hAnsi="Arial" w:cs="Arial"/>
          <w:sz w:val="24"/>
          <w:szCs w:val="24"/>
        </w:rPr>
        <w:t>, allowing young people to feel more heard and understood.</w:t>
      </w:r>
    </w:p>
    <w:p w14:paraId="0467DA17" w14:textId="16FA57F1" w:rsidR="00FC210E" w:rsidRPr="008D51B4" w:rsidRDefault="00FC210E" w:rsidP="008D51B4">
      <w:pPr>
        <w:spacing w:line="360" w:lineRule="auto"/>
        <w:rPr>
          <w:rFonts w:ascii="Arial" w:hAnsi="Arial" w:cs="Arial"/>
          <w:sz w:val="24"/>
          <w:szCs w:val="24"/>
        </w:rPr>
      </w:pPr>
      <w:r w:rsidRPr="008D51B4">
        <w:rPr>
          <w:rFonts w:ascii="Arial" w:hAnsi="Arial" w:cs="Arial"/>
          <w:sz w:val="24"/>
          <w:szCs w:val="24"/>
        </w:rPr>
        <w:t>Third</w:t>
      </w:r>
      <w:r w:rsidR="005838FE" w:rsidRPr="008D51B4">
        <w:rPr>
          <w:rFonts w:ascii="Arial" w:hAnsi="Arial" w:cs="Arial"/>
          <w:sz w:val="24"/>
          <w:szCs w:val="24"/>
        </w:rPr>
        <w:t>ly</w:t>
      </w:r>
      <w:r w:rsidRPr="008D51B4">
        <w:rPr>
          <w:rFonts w:ascii="Arial" w:hAnsi="Arial" w:cs="Arial"/>
          <w:sz w:val="24"/>
          <w:szCs w:val="24"/>
        </w:rPr>
        <w:t xml:space="preserve">, </w:t>
      </w:r>
      <w:r w:rsidR="005838FE" w:rsidRPr="008D51B4">
        <w:rPr>
          <w:rFonts w:ascii="Arial" w:hAnsi="Arial" w:cs="Arial"/>
          <w:sz w:val="24"/>
          <w:szCs w:val="24"/>
        </w:rPr>
        <w:t>‘</w:t>
      </w:r>
      <w:r w:rsidRPr="008D51B4">
        <w:rPr>
          <w:rFonts w:ascii="Arial" w:hAnsi="Arial" w:cs="Arial"/>
          <w:sz w:val="24"/>
          <w:szCs w:val="24"/>
        </w:rPr>
        <w:t>identity</w:t>
      </w:r>
      <w:r w:rsidR="005838FE" w:rsidRPr="008D51B4">
        <w:rPr>
          <w:rFonts w:ascii="Arial" w:hAnsi="Arial" w:cs="Arial"/>
          <w:sz w:val="24"/>
          <w:szCs w:val="24"/>
        </w:rPr>
        <w:t>’</w:t>
      </w:r>
      <w:r w:rsidRPr="008D51B4">
        <w:rPr>
          <w:rFonts w:ascii="Arial" w:hAnsi="Arial" w:cs="Arial"/>
          <w:sz w:val="24"/>
          <w:szCs w:val="24"/>
        </w:rPr>
        <w:t xml:space="preserve"> is a recurring theme. </w:t>
      </w:r>
      <w:r w:rsidR="005838FE" w:rsidRPr="008D51B4">
        <w:rPr>
          <w:rFonts w:ascii="Arial" w:hAnsi="Arial" w:cs="Arial"/>
          <w:sz w:val="24"/>
          <w:szCs w:val="24"/>
        </w:rPr>
        <w:t>Across the six studies, the y</w:t>
      </w:r>
      <w:r w:rsidRPr="008D51B4">
        <w:rPr>
          <w:rFonts w:ascii="Arial" w:hAnsi="Arial" w:cs="Arial"/>
          <w:sz w:val="24"/>
          <w:szCs w:val="24"/>
        </w:rPr>
        <w:t xml:space="preserve">oung people </w:t>
      </w:r>
      <w:r w:rsidR="005838FE" w:rsidRPr="008D51B4">
        <w:rPr>
          <w:rFonts w:ascii="Arial" w:hAnsi="Arial" w:cs="Arial"/>
          <w:sz w:val="24"/>
          <w:szCs w:val="24"/>
        </w:rPr>
        <w:t>depicted</w:t>
      </w:r>
      <w:r w:rsidRPr="008D51B4">
        <w:rPr>
          <w:rFonts w:ascii="Arial" w:hAnsi="Arial" w:cs="Arial"/>
          <w:sz w:val="24"/>
          <w:szCs w:val="24"/>
        </w:rPr>
        <w:t xml:space="preserve"> feeling </w:t>
      </w:r>
      <w:r w:rsidR="005838FE" w:rsidRPr="008D51B4">
        <w:rPr>
          <w:rFonts w:ascii="Arial" w:hAnsi="Arial" w:cs="Arial"/>
          <w:sz w:val="24"/>
          <w:szCs w:val="24"/>
        </w:rPr>
        <w:t>diminished</w:t>
      </w:r>
      <w:r w:rsidRPr="008D51B4">
        <w:rPr>
          <w:rFonts w:ascii="Arial" w:hAnsi="Arial" w:cs="Arial"/>
          <w:sz w:val="24"/>
          <w:szCs w:val="24"/>
        </w:rPr>
        <w:t xml:space="preserve"> to </w:t>
      </w:r>
      <w:r w:rsidR="005838FE" w:rsidRPr="008D51B4">
        <w:rPr>
          <w:rFonts w:ascii="Arial" w:hAnsi="Arial" w:cs="Arial"/>
          <w:sz w:val="24"/>
          <w:szCs w:val="24"/>
        </w:rPr>
        <w:t>‘</w:t>
      </w:r>
      <w:r w:rsidRPr="008D51B4">
        <w:rPr>
          <w:rFonts w:ascii="Arial" w:hAnsi="Arial" w:cs="Arial"/>
          <w:sz w:val="24"/>
          <w:szCs w:val="24"/>
        </w:rPr>
        <w:t>the eating disorder</w:t>
      </w:r>
      <w:r w:rsidR="005838FE" w:rsidRPr="008D51B4">
        <w:rPr>
          <w:rFonts w:ascii="Arial" w:hAnsi="Arial" w:cs="Arial"/>
          <w:sz w:val="24"/>
          <w:szCs w:val="24"/>
        </w:rPr>
        <w:t>’,</w:t>
      </w:r>
      <w:r w:rsidRPr="008D51B4">
        <w:rPr>
          <w:rFonts w:ascii="Arial" w:hAnsi="Arial" w:cs="Arial"/>
          <w:sz w:val="24"/>
          <w:szCs w:val="24"/>
        </w:rPr>
        <w:t xml:space="preserve"> </w:t>
      </w:r>
      <w:r w:rsidR="005838FE" w:rsidRPr="008D51B4">
        <w:rPr>
          <w:rFonts w:ascii="Arial" w:hAnsi="Arial" w:cs="Arial"/>
          <w:sz w:val="24"/>
          <w:szCs w:val="24"/>
        </w:rPr>
        <w:t>with an almost abandonment</w:t>
      </w:r>
      <w:r w:rsidRPr="008D51B4">
        <w:rPr>
          <w:rFonts w:ascii="Arial" w:hAnsi="Arial" w:cs="Arial"/>
          <w:sz w:val="24"/>
          <w:szCs w:val="24"/>
        </w:rPr>
        <w:t xml:space="preserve"> of their </w:t>
      </w:r>
      <w:r w:rsidR="005838FE" w:rsidRPr="008D51B4">
        <w:rPr>
          <w:rFonts w:ascii="Arial" w:hAnsi="Arial" w:cs="Arial"/>
          <w:sz w:val="24"/>
          <w:szCs w:val="24"/>
        </w:rPr>
        <w:t>wider</w:t>
      </w:r>
      <w:r w:rsidRPr="008D51B4">
        <w:rPr>
          <w:rFonts w:ascii="Arial" w:hAnsi="Arial" w:cs="Arial"/>
          <w:sz w:val="24"/>
          <w:szCs w:val="24"/>
        </w:rPr>
        <w:t xml:space="preserve"> </w:t>
      </w:r>
      <w:r w:rsidR="005838FE" w:rsidRPr="008D51B4">
        <w:rPr>
          <w:rFonts w:ascii="Arial" w:hAnsi="Arial" w:cs="Arial"/>
          <w:sz w:val="24"/>
          <w:szCs w:val="24"/>
        </w:rPr>
        <w:t>identities</w:t>
      </w:r>
      <w:r w:rsidRPr="008D51B4">
        <w:rPr>
          <w:rFonts w:ascii="Arial" w:hAnsi="Arial" w:cs="Arial"/>
          <w:sz w:val="24"/>
          <w:szCs w:val="24"/>
        </w:rPr>
        <w:t xml:space="preserve">. </w:t>
      </w:r>
      <w:r w:rsidR="005838FE" w:rsidRPr="008D51B4">
        <w:rPr>
          <w:rFonts w:ascii="Arial" w:hAnsi="Arial" w:cs="Arial"/>
          <w:sz w:val="24"/>
          <w:szCs w:val="24"/>
        </w:rPr>
        <w:t>The latter</w:t>
      </w:r>
      <w:r w:rsidRPr="008D51B4">
        <w:rPr>
          <w:rFonts w:ascii="Arial" w:hAnsi="Arial" w:cs="Arial"/>
          <w:sz w:val="24"/>
          <w:szCs w:val="24"/>
        </w:rPr>
        <w:t xml:space="preserve"> FBT phases and MFT settings support identity reconstruction, helping </w:t>
      </w:r>
      <w:r w:rsidR="005838FE" w:rsidRPr="008D51B4">
        <w:rPr>
          <w:rFonts w:ascii="Arial" w:hAnsi="Arial" w:cs="Arial"/>
          <w:sz w:val="24"/>
          <w:szCs w:val="24"/>
        </w:rPr>
        <w:t>the young people</w:t>
      </w:r>
      <w:r w:rsidRPr="008D51B4">
        <w:rPr>
          <w:rFonts w:ascii="Arial" w:hAnsi="Arial" w:cs="Arial"/>
          <w:sz w:val="24"/>
          <w:szCs w:val="24"/>
        </w:rPr>
        <w:t xml:space="preserve"> reconnect with interests, relationships, and future aspirations (Medway</w:t>
      </w:r>
      <w:r w:rsidR="005838FE" w:rsidRPr="008D51B4">
        <w:rPr>
          <w:rFonts w:ascii="Arial" w:hAnsi="Arial" w:cs="Arial"/>
          <w:sz w:val="24"/>
          <w:szCs w:val="24"/>
        </w:rPr>
        <w:t xml:space="preserve"> et al. 2019.,</w:t>
      </w:r>
      <w:r w:rsidRPr="008D51B4">
        <w:rPr>
          <w:rFonts w:ascii="Arial" w:hAnsi="Arial" w:cs="Arial"/>
          <w:sz w:val="24"/>
          <w:szCs w:val="24"/>
        </w:rPr>
        <w:t xml:space="preserve"> </w:t>
      </w:r>
      <w:proofErr w:type="spellStart"/>
      <w:r w:rsidRPr="008D51B4">
        <w:rPr>
          <w:rFonts w:ascii="Arial" w:hAnsi="Arial" w:cs="Arial"/>
          <w:sz w:val="24"/>
          <w:szCs w:val="24"/>
        </w:rPr>
        <w:t>Brinchmann</w:t>
      </w:r>
      <w:proofErr w:type="spellEnd"/>
      <w:r w:rsidR="005838FE" w:rsidRPr="008D51B4">
        <w:rPr>
          <w:rFonts w:ascii="Arial" w:hAnsi="Arial" w:cs="Arial"/>
          <w:sz w:val="24"/>
          <w:szCs w:val="24"/>
        </w:rPr>
        <w:t xml:space="preserve"> and </w:t>
      </w:r>
      <w:proofErr w:type="spellStart"/>
      <w:r w:rsidR="005838FE" w:rsidRPr="008D51B4">
        <w:rPr>
          <w:rFonts w:ascii="Arial" w:hAnsi="Arial" w:cs="Arial"/>
          <w:sz w:val="24"/>
          <w:szCs w:val="24"/>
        </w:rPr>
        <w:t>Karavac</w:t>
      </w:r>
      <w:proofErr w:type="spellEnd"/>
      <w:r w:rsidR="005838FE" w:rsidRPr="008D51B4">
        <w:rPr>
          <w:rFonts w:ascii="Arial" w:hAnsi="Arial" w:cs="Arial"/>
          <w:sz w:val="24"/>
          <w:szCs w:val="24"/>
        </w:rPr>
        <w:t>, 2021</w:t>
      </w:r>
      <w:r w:rsidRPr="008D51B4">
        <w:rPr>
          <w:rFonts w:ascii="Arial" w:hAnsi="Arial" w:cs="Arial"/>
          <w:sz w:val="24"/>
          <w:szCs w:val="24"/>
        </w:rPr>
        <w:t>).</w:t>
      </w:r>
    </w:p>
    <w:p w14:paraId="1BDC4560" w14:textId="36DFE494" w:rsidR="00FC210E" w:rsidRPr="008D51B4" w:rsidRDefault="005838FE" w:rsidP="008D51B4">
      <w:pPr>
        <w:spacing w:line="360" w:lineRule="auto"/>
        <w:rPr>
          <w:rFonts w:ascii="Arial" w:hAnsi="Arial" w:cs="Arial"/>
          <w:sz w:val="24"/>
          <w:szCs w:val="24"/>
        </w:rPr>
      </w:pPr>
      <w:r w:rsidRPr="008D51B4">
        <w:rPr>
          <w:rFonts w:ascii="Arial" w:hAnsi="Arial" w:cs="Arial"/>
          <w:sz w:val="24"/>
          <w:szCs w:val="24"/>
        </w:rPr>
        <w:t>Finally</w:t>
      </w:r>
      <w:r w:rsidR="00FC210E" w:rsidRPr="008D51B4">
        <w:rPr>
          <w:rFonts w:ascii="Arial" w:hAnsi="Arial" w:cs="Arial"/>
          <w:sz w:val="24"/>
          <w:szCs w:val="24"/>
        </w:rPr>
        <w:t>,</w:t>
      </w:r>
      <w:r w:rsidRPr="008D51B4">
        <w:rPr>
          <w:rFonts w:ascii="Arial" w:hAnsi="Arial" w:cs="Arial"/>
          <w:sz w:val="24"/>
          <w:szCs w:val="24"/>
        </w:rPr>
        <w:t xml:space="preserve"> the</w:t>
      </w:r>
      <w:r w:rsidR="00FC210E" w:rsidRPr="008D51B4">
        <w:rPr>
          <w:rFonts w:ascii="Arial" w:hAnsi="Arial" w:cs="Arial"/>
          <w:sz w:val="24"/>
          <w:szCs w:val="24"/>
        </w:rPr>
        <w:t xml:space="preserve"> family experience is </w:t>
      </w:r>
      <w:r w:rsidRPr="008D51B4">
        <w:rPr>
          <w:rFonts w:ascii="Arial" w:hAnsi="Arial" w:cs="Arial"/>
          <w:sz w:val="24"/>
          <w:szCs w:val="24"/>
        </w:rPr>
        <w:t xml:space="preserve">recognised as </w:t>
      </w:r>
      <w:r w:rsidR="00FC210E" w:rsidRPr="008D51B4">
        <w:rPr>
          <w:rFonts w:ascii="Arial" w:hAnsi="Arial" w:cs="Arial"/>
          <w:sz w:val="24"/>
          <w:szCs w:val="24"/>
        </w:rPr>
        <w:t xml:space="preserve">complex and varied. Parents </w:t>
      </w:r>
      <w:r w:rsidRPr="008D51B4">
        <w:rPr>
          <w:rFonts w:ascii="Arial" w:hAnsi="Arial" w:cs="Arial"/>
          <w:sz w:val="24"/>
          <w:szCs w:val="24"/>
        </w:rPr>
        <w:t>consistently</w:t>
      </w:r>
      <w:r w:rsidR="00FC210E" w:rsidRPr="008D51B4">
        <w:rPr>
          <w:rFonts w:ascii="Arial" w:hAnsi="Arial" w:cs="Arial"/>
          <w:sz w:val="24"/>
          <w:szCs w:val="24"/>
        </w:rPr>
        <w:t xml:space="preserve"> describe</w:t>
      </w:r>
      <w:r w:rsidRPr="008D51B4">
        <w:rPr>
          <w:rFonts w:ascii="Arial" w:hAnsi="Arial" w:cs="Arial"/>
          <w:sz w:val="24"/>
          <w:szCs w:val="24"/>
        </w:rPr>
        <w:t>d</w:t>
      </w:r>
      <w:r w:rsidR="00FC210E" w:rsidRPr="008D51B4">
        <w:rPr>
          <w:rFonts w:ascii="Arial" w:hAnsi="Arial" w:cs="Arial"/>
          <w:sz w:val="24"/>
          <w:szCs w:val="24"/>
        </w:rPr>
        <w:t xml:space="preserve"> emotional </w:t>
      </w:r>
      <w:r w:rsidRPr="008D51B4">
        <w:rPr>
          <w:rFonts w:ascii="Arial" w:hAnsi="Arial" w:cs="Arial"/>
          <w:sz w:val="24"/>
          <w:szCs w:val="24"/>
        </w:rPr>
        <w:t xml:space="preserve">(carer) </w:t>
      </w:r>
      <w:r w:rsidR="00FC210E" w:rsidRPr="008D51B4">
        <w:rPr>
          <w:rFonts w:ascii="Arial" w:hAnsi="Arial" w:cs="Arial"/>
          <w:sz w:val="24"/>
          <w:szCs w:val="24"/>
        </w:rPr>
        <w:t>burden, fear, and responsibility, while siblings often feel overlooked (Nilsen</w:t>
      </w:r>
      <w:r w:rsidRPr="008D51B4">
        <w:rPr>
          <w:rFonts w:ascii="Arial" w:hAnsi="Arial" w:cs="Arial"/>
          <w:sz w:val="24"/>
          <w:szCs w:val="24"/>
        </w:rPr>
        <w:t xml:space="preserve"> et al. 2021</w:t>
      </w:r>
      <w:r w:rsidR="00FC210E" w:rsidRPr="008D51B4">
        <w:rPr>
          <w:rFonts w:ascii="Arial" w:hAnsi="Arial" w:cs="Arial"/>
          <w:sz w:val="24"/>
          <w:szCs w:val="24"/>
        </w:rPr>
        <w:t>). MFT reduces isolation and fosters connection, offering families a sense of shared struggle and mutual recognition (</w:t>
      </w:r>
      <w:proofErr w:type="spellStart"/>
      <w:r w:rsidR="00FC210E" w:rsidRPr="008D51B4">
        <w:rPr>
          <w:rFonts w:ascii="Arial" w:hAnsi="Arial" w:cs="Arial"/>
          <w:sz w:val="24"/>
          <w:szCs w:val="24"/>
        </w:rPr>
        <w:t>Brinchmann</w:t>
      </w:r>
      <w:proofErr w:type="spellEnd"/>
      <w:r w:rsidRPr="008D51B4">
        <w:rPr>
          <w:rFonts w:ascii="Arial" w:hAnsi="Arial" w:cs="Arial"/>
          <w:sz w:val="24"/>
          <w:szCs w:val="24"/>
        </w:rPr>
        <w:t xml:space="preserve"> and </w:t>
      </w:r>
      <w:proofErr w:type="spellStart"/>
      <w:r w:rsidRPr="008D51B4">
        <w:rPr>
          <w:rFonts w:ascii="Arial" w:hAnsi="Arial" w:cs="Arial"/>
          <w:sz w:val="24"/>
          <w:szCs w:val="24"/>
        </w:rPr>
        <w:t>Kravac</w:t>
      </w:r>
      <w:proofErr w:type="spellEnd"/>
      <w:r w:rsidRPr="008D51B4">
        <w:rPr>
          <w:rFonts w:ascii="Arial" w:hAnsi="Arial" w:cs="Arial"/>
          <w:sz w:val="24"/>
          <w:szCs w:val="24"/>
        </w:rPr>
        <w:t>, 2021.,</w:t>
      </w:r>
      <w:r w:rsidR="00FC210E" w:rsidRPr="008D51B4">
        <w:rPr>
          <w:rFonts w:ascii="Arial" w:hAnsi="Arial" w:cs="Arial"/>
          <w:sz w:val="24"/>
          <w:szCs w:val="24"/>
        </w:rPr>
        <w:t xml:space="preserve"> Coopey</w:t>
      </w:r>
      <w:r w:rsidRPr="008D51B4">
        <w:rPr>
          <w:rFonts w:ascii="Arial" w:hAnsi="Arial" w:cs="Arial"/>
          <w:sz w:val="24"/>
          <w:szCs w:val="24"/>
        </w:rPr>
        <w:t xml:space="preserve"> and Johnson, 2022</w:t>
      </w:r>
      <w:r w:rsidR="00FC210E" w:rsidRPr="008D51B4">
        <w:rPr>
          <w:rFonts w:ascii="Arial" w:hAnsi="Arial" w:cs="Arial"/>
          <w:sz w:val="24"/>
          <w:szCs w:val="24"/>
        </w:rPr>
        <w:t>).</w:t>
      </w:r>
      <w:r w:rsidR="008D51B4" w:rsidRPr="008D51B4">
        <w:rPr>
          <w:rFonts w:ascii="Arial" w:hAnsi="Arial" w:cs="Arial"/>
          <w:sz w:val="24"/>
          <w:szCs w:val="24"/>
        </w:rPr>
        <w:t xml:space="preserve"> </w:t>
      </w:r>
      <w:r w:rsidRPr="008D51B4">
        <w:rPr>
          <w:rFonts w:ascii="Arial" w:hAnsi="Arial" w:cs="Arial"/>
          <w:sz w:val="24"/>
          <w:szCs w:val="24"/>
        </w:rPr>
        <w:t>Collectively</w:t>
      </w:r>
      <w:r w:rsidR="00FC210E" w:rsidRPr="008D51B4">
        <w:rPr>
          <w:rFonts w:ascii="Arial" w:hAnsi="Arial" w:cs="Arial"/>
          <w:sz w:val="24"/>
          <w:szCs w:val="24"/>
        </w:rPr>
        <w:t>, these studies reveal relational and developmental complexities that quantitative outcome research does not capture</w:t>
      </w:r>
      <w:r w:rsidRPr="008D51B4">
        <w:rPr>
          <w:rFonts w:ascii="Arial" w:hAnsi="Arial" w:cs="Arial"/>
          <w:sz w:val="24"/>
          <w:szCs w:val="24"/>
        </w:rPr>
        <w:t xml:space="preserve"> (Bryman et al. 2021)</w:t>
      </w:r>
      <w:r w:rsidR="00FC210E" w:rsidRPr="008D51B4">
        <w:rPr>
          <w:rFonts w:ascii="Arial" w:hAnsi="Arial" w:cs="Arial"/>
          <w:sz w:val="24"/>
          <w:szCs w:val="24"/>
        </w:rPr>
        <w:t>.</w:t>
      </w:r>
    </w:p>
    <w:p w14:paraId="6C5E295F" w14:textId="63BC2818" w:rsidR="00FC210E" w:rsidRPr="008D51B4" w:rsidRDefault="008762DC" w:rsidP="008D51B4">
      <w:pPr>
        <w:spacing w:line="360" w:lineRule="auto"/>
        <w:rPr>
          <w:rFonts w:ascii="Arial" w:hAnsi="Arial" w:cs="Arial"/>
          <w:sz w:val="24"/>
          <w:szCs w:val="24"/>
        </w:rPr>
      </w:pPr>
      <w:r w:rsidRPr="008D51B4">
        <w:rPr>
          <w:rFonts w:ascii="Arial" w:hAnsi="Arial" w:cs="Arial"/>
          <w:sz w:val="24"/>
          <w:szCs w:val="24"/>
        </w:rPr>
        <w:t>In considering the gaps in the literature, according to all six studies the following points are prevalent; d</w:t>
      </w:r>
      <w:r w:rsidR="00FC210E" w:rsidRPr="008D51B4">
        <w:rPr>
          <w:rFonts w:ascii="Arial" w:hAnsi="Arial" w:cs="Arial"/>
          <w:sz w:val="24"/>
          <w:szCs w:val="24"/>
        </w:rPr>
        <w:t>espite FBT being a family</w:t>
      </w:r>
      <w:r w:rsidR="00FC210E" w:rsidRPr="008D51B4">
        <w:rPr>
          <w:rFonts w:ascii="Arial" w:hAnsi="Arial" w:cs="Arial"/>
          <w:sz w:val="24"/>
          <w:szCs w:val="24"/>
        </w:rPr>
        <w:noBreakHyphen/>
        <w:t>centred model, young people’s voices remain under</w:t>
      </w:r>
      <w:r w:rsidR="00FC210E" w:rsidRPr="008D51B4">
        <w:rPr>
          <w:rFonts w:ascii="Arial" w:hAnsi="Arial" w:cs="Arial"/>
          <w:sz w:val="24"/>
          <w:szCs w:val="24"/>
        </w:rPr>
        <w:noBreakHyphen/>
        <w:t>represented in the literature</w:t>
      </w:r>
      <w:r w:rsidRPr="008D51B4">
        <w:rPr>
          <w:rFonts w:ascii="Arial" w:hAnsi="Arial" w:cs="Arial"/>
          <w:sz w:val="24"/>
          <w:szCs w:val="24"/>
        </w:rPr>
        <w:t>., r</w:t>
      </w:r>
      <w:r w:rsidR="00FC210E" w:rsidRPr="008D51B4">
        <w:rPr>
          <w:rFonts w:ascii="Arial" w:hAnsi="Arial" w:cs="Arial"/>
          <w:sz w:val="24"/>
          <w:szCs w:val="24"/>
        </w:rPr>
        <w:t>esearch often conceptualises adolescents through the lens of illness rather than as whole individuals with developmental needs</w:t>
      </w:r>
      <w:r w:rsidRPr="008D51B4">
        <w:rPr>
          <w:rFonts w:ascii="Arial" w:hAnsi="Arial" w:cs="Arial"/>
          <w:sz w:val="24"/>
          <w:szCs w:val="24"/>
        </w:rPr>
        <w:t>., f</w:t>
      </w:r>
      <w:r w:rsidR="00FC210E" w:rsidRPr="008D51B4">
        <w:rPr>
          <w:rFonts w:ascii="Arial" w:hAnsi="Arial" w:cs="Arial"/>
          <w:sz w:val="24"/>
          <w:szCs w:val="24"/>
        </w:rPr>
        <w:t xml:space="preserve">ew studies examine how FBT and MFT affect identity formation, autonomy, and family dynamics, and even fewer consider the experiences of siblings or the broader family system. </w:t>
      </w:r>
    </w:p>
    <w:p w14:paraId="736615DF" w14:textId="05A5E635" w:rsidR="00FC210E" w:rsidRPr="008D51B4" w:rsidRDefault="00FC210E" w:rsidP="008D51B4">
      <w:pPr>
        <w:spacing w:line="360" w:lineRule="auto"/>
        <w:rPr>
          <w:rFonts w:ascii="Arial" w:hAnsi="Arial" w:cs="Arial"/>
          <w:sz w:val="24"/>
          <w:szCs w:val="24"/>
        </w:rPr>
      </w:pPr>
      <w:r w:rsidRPr="008D51B4">
        <w:rPr>
          <w:rFonts w:ascii="Arial" w:hAnsi="Arial" w:cs="Arial"/>
          <w:sz w:val="24"/>
          <w:szCs w:val="24"/>
        </w:rPr>
        <w:t xml:space="preserve">Young people with anorexia often experience a </w:t>
      </w:r>
      <w:r w:rsidR="008D51B4" w:rsidRPr="008D51B4">
        <w:rPr>
          <w:rFonts w:ascii="Arial" w:hAnsi="Arial" w:cs="Arial"/>
          <w:sz w:val="24"/>
          <w:szCs w:val="24"/>
        </w:rPr>
        <w:t>‘</w:t>
      </w:r>
      <w:r w:rsidRPr="008D51B4">
        <w:rPr>
          <w:rFonts w:ascii="Arial" w:hAnsi="Arial" w:cs="Arial"/>
          <w:sz w:val="24"/>
          <w:szCs w:val="24"/>
        </w:rPr>
        <w:t>loss of identity, becoming defined by the disorder and the treatment</w:t>
      </w:r>
      <w:r w:rsidR="001A67A9" w:rsidRPr="008D51B4">
        <w:rPr>
          <w:rFonts w:ascii="Arial" w:hAnsi="Arial" w:cs="Arial"/>
          <w:sz w:val="24"/>
          <w:szCs w:val="24"/>
        </w:rPr>
        <w:t xml:space="preserve"> (Maon et al. 2020., Fox et al. 2021)</w:t>
      </w:r>
      <w:r w:rsidR="008D51B4" w:rsidRPr="008D51B4">
        <w:rPr>
          <w:rFonts w:ascii="Arial" w:hAnsi="Arial" w:cs="Arial"/>
          <w:sz w:val="24"/>
          <w:szCs w:val="24"/>
        </w:rPr>
        <w:t>’</w:t>
      </w:r>
      <w:r w:rsidRPr="008D51B4">
        <w:rPr>
          <w:rFonts w:ascii="Arial" w:hAnsi="Arial" w:cs="Arial"/>
          <w:sz w:val="24"/>
          <w:szCs w:val="24"/>
        </w:rPr>
        <w:t xml:space="preserve">. FBT’s structure can </w:t>
      </w:r>
      <w:r w:rsidR="008D51B4" w:rsidRPr="008D51B4">
        <w:rPr>
          <w:rFonts w:ascii="Arial" w:hAnsi="Arial" w:cs="Arial"/>
          <w:sz w:val="24"/>
          <w:szCs w:val="24"/>
        </w:rPr>
        <w:t>‘</w:t>
      </w:r>
      <w:r w:rsidRPr="008D51B4">
        <w:rPr>
          <w:rFonts w:ascii="Arial" w:hAnsi="Arial" w:cs="Arial"/>
          <w:sz w:val="24"/>
          <w:szCs w:val="24"/>
        </w:rPr>
        <w:t>unintentionally suppress autonomy, intensify dependence, and overshadow developmental needs</w:t>
      </w:r>
      <w:r w:rsidR="001A67A9" w:rsidRPr="008D51B4">
        <w:rPr>
          <w:rFonts w:ascii="Arial" w:hAnsi="Arial" w:cs="Arial"/>
          <w:sz w:val="24"/>
          <w:szCs w:val="24"/>
        </w:rPr>
        <w:t xml:space="preserve"> (Maon et al. 2020. Fox et al. 2021)</w:t>
      </w:r>
      <w:r w:rsidR="008D51B4" w:rsidRPr="008D51B4">
        <w:rPr>
          <w:rFonts w:ascii="Arial" w:hAnsi="Arial" w:cs="Arial"/>
          <w:sz w:val="24"/>
          <w:szCs w:val="24"/>
        </w:rPr>
        <w:t>’</w:t>
      </w:r>
      <w:r w:rsidRPr="008D51B4">
        <w:rPr>
          <w:rFonts w:ascii="Arial" w:hAnsi="Arial" w:cs="Arial"/>
          <w:sz w:val="24"/>
          <w:szCs w:val="24"/>
        </w:rPr>
        <w:t xml:space="preserve">. </w:t>
      </w:r>
      <w:r w:rsidR="008D51B4" w:rsidRPr="008D51B4">
        <w:rPr>
          <w:rFonts w:ascii="Arial" w:hAnsi="Arial" w:cs="Arial"/>
          <w:sz w:val="24"/>
          <w:szCs w:val="24"/>
        </w:rPr>
        <w:t>‘</w:t>
      </w:r>
      <w:r w:rsidRPr="008D51B4">
        <w:rPr>
          <w:rFonts w:ascii="Arial" w:hAnsi="Arial" w:cs="Arial"/>
          <w:sz w:val="24"/>
          <w:szCs w:val="24"/>
        </w:rPr>
        <w:t>Families experience emotional strain, shifting roles, and relational disruption, yet these experiences are rarely explored in depth</w:t>
      </w:r>
      <w:r w:rsidR="008D51B4" w:rsidRPr="008D51B4">
        <w:rPr>
          <w:rFonts w:ascii="Arial" w:hAnsi="Arial" w:cs="Arial"/>
          <w:sz w:val="24"/>
          <w:szCs w:val="24"/>
        </w:rPr>
        <w:t xml:space="preserve"> (Fox et al. 2021)’</w:t>
      </w:r>
      <w:r w:rsidRPr="008D51B4">
        <w:rPr>
          <w:rFonts w:ascii="Arial" w:hAnsi="Arial" w:cs="Arial"/>
          <w:sz w:val="24"/>
          <w:szCs w:val="24"/>
        </w:rPr>
        <w:t xml:space="preserve">. </w:t>
      </w:r>
      <w:r w:rsidR="008D51B4" w:rsidRPr="008D51B4">
        <w:rPr>
          <w:rFonts w:ascii="Arial" w:hAnsi="Arial" w:cs="Arial"/>
          <w:sz w:val="24"/>
          <w:szCs w:val="24"/>
        </w:rPr>
        <w:t>‘</w:t>
      </w:r>
      <w:r w:rsidRPr="008D51B4">
        <w:rPr>
          <w:rFonts w:ascii="Arial" w:hAnsi="Arial" w:cs="Arial"/>
          <w:sz w:val="24"/>
          <w:szCs w:val="24"/>
        </w:rPr>
        <w:t xml:space="preserve">Understanding these dynamics is essential for improving therapeutic engagement, tailoring interventions, and </w:t>
      </w:r>
      <w:r w:rsidRPr="008D51B4">
        <w:rPr>
          <w:rFonts w:ascii="Arial" w:hAnsi="Arial" w:cs="Arial"/>
          <w:sz w:val="24"/>
          <w:szCs w:val="24"/>
        </w:rPr>
        <w:lastRenderedPageBreak/>
        <w:t>supporting recovery</w:t>
      </w:r>
      <w:r w:rsidR="008D51B4" w:rsidRPr="008D51B4">
        <w:rPr>
          <w:rFonts w:ascii="Arial" w:hAnsi="Arial" w:cs="Arial"/>
          <w:sz w:val="24"/>
          <w:szCs w:val="24"/>
        </w:rPr>
        <w:t xml:space="preserve"> (Maon et al. 2020., Fox et al. 2021)’</w:t>
      </w:r>
      <w:r w:rsidRPr="008D51B4">
        <w:rPr>
          <w:rFonts w:ascii="Arial" w:hAnsi="Arial" w:cs="Arial"/>
          <w:sz w:val="24"/>
          <w:szCs w:val="24"/>
        </w:rPr>
        <w:t>. Therefore, the research question is justified by the need to explore how young people and families experience FBT and MFT, particularly regarding identity, autonomy, and development.</w:t>
      </w:r>
    </w:p>
    <w:p w14:paraId="09E74295" w14:textId="77777777" w:rsidR="0084389C" w:rsidRDefault="008D51B4" w:rsidP="00753CB0">
      <w:pPr>
        <w:spacing w:line="360" w:lineRule="auto"/>
        <w:rPr>
          <w:rFonts w:ascii="Arial" w:hAnsi="Arial" w:cs="Arial"/>
          <w:b/>
          <w:bCs/>
          <w:sz w:val="24"/>
          <w:szCs w:val="24"/>
        </w:rPr>
      </w:pPr>
      <w:r w:rsidRPr="008D51B4">
        <w:rPr>
          <w:rFonts w:ascii="Arial" w:hAnsi="Arial" w:cs="Arial"/>
          <w:b/>
          <w:bCs/>
          <w:sz w:val="24"/>
          <w:szCs w:val="24"/>
        </w:rPr>
        <w:t>Methods</w:t>
      </w:r>
    </w:p>
    <w:p w14:paraId="714E84D3" w14:textId="56796367" w:rsidR="00753CB0" w:rsidRPr="00A75632" w:rsidRDefault="00753CB0" w:rsidP="00753CB0">
      <w:pPr>
        <w:spacing w:line="360" w:lineRule="auto"/>
        <w:rPr>
          <w:rFonts w:ascii="Arial" w:hAnsi="Arial" w:cs="Arial"/>
          <w:b/>
          <w:bCs/>
          <w:i/>
          <w:iCs/>
          <w:sz w:val="24"/>
          <w:szCs w:val="24"/>
        </w:rPr>
      </w:pPr>
      <w:r w:rsidRPr="00A75632">
        <w:rPr>
          <w:rFonts w:ascii="Arial" w:hAnsi="Arial" w:cs="Arial"/>
          <w:i/>
          <w:iCs/>
          <w:sz w:val="24"/>
          <w:szCs w:val="24"/>
        </w:rPr>
        <w:t>The Search Process</w:t>
      </w:r>
    </w:p>
    <w:p w14:paraId="6C4A9626" w14:textId="6C9B8D4D" w:rsidR="00753CB0" w:rsidRPr="00753CB0" w:rsidRDefault="0084389C" w:rsidP="00753CB0">
      <w:pPr>
        <w:spacing w:line="360" w:lineRule="auto"/>
        <w:rPr>
          <w:rFonts w:ascii="Arial" w:hAnsi="Arial" w:cs="Arial"/>
          <w:sz w:val="24"/>
          <w:szCs w:val="24"/>
        </w:rPr>
      </w:pPr>
      <w:r w:rsidRPr="00753CB0">
        <w:rPr>
          <w:rFonts w:ascii="Arial" w:hAnsi="Arial" w:cs="Arial"/>
          <w:sz w:val="24"/>
          <w:szCs w:val="24"/>
        </w:rPr>
        <w:t>To</w:t>
      </w:r>
      <w:r w:rsidR="00753CB0" w:rsidRPr="00753CB0">
        <w:rPr>
          <w:rFonts w:ascii="Arial" w:hAnsi="Arial" w:cs="Arial"/>
          <w:sz w:val="24"/>
          <w:szCs w:val="24"/>
        </w:rPr>
        <w:t xml:space="preserve"> conduct a thorough examination of the literature, eight electronic databases were selected for use. A database search of published literature dating from January 2016 to April 2026 was conducted. Seven electronic databases were selected for this purpose: ScienceDirect, JSTOR, ProQuest, PsycINFO, </w:t>
      </w:r>
      <w:proofErr w:type="spellStart"/>
      <w:r w:rsidR="00753CB0" w:rsidRPr="00753CB0">
        <w:rPr>
          <w:rFonts w:ascii="Arial" w:hAnsi="Arial" w:cs="Arial"/>
          <w:sz w:val="24"/>
          <w:szCs w:val="24"/>
        </w:rPr>
        <w:t>PsycARTICLES</w:t>
      </w:r>
      <w:proofErr w:type="spellEnd"/>
      <w:r w:rsidR="00753CB0" w:rsidRPr="00753CB0">
        <w:rPr>
          <w:rFonts w:ascii="Arial" w:hAnsi="Arial" w:cs="Arial"/>
          <w:sz w:val="24"/>
          <w:szCs w:val="24"/>
        </w:rPr>
        <w:t>, EBSCOhost, and Google Scholar.</w:t>
      </w:r>
    </w:p>
    <w:p w14:paraId="046F279E"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 xml:space="preserve">Search terms were developed using Boolean operators and truncations to maximise retrieval. Core search strings included combinations of: “eating disorder” OR “anorexia nervosa” OR “bulimia </w:t>
      </w:r>
      <w:proofErr w:type="gramStart"/>
      <w:r w:rsidRPr="00753CB0">
        <w:rPr>
          <w:rFonts w:ascii="Arial" w:hAnsi="Arial" w:cs="Arial"/>
          <w:sz w:val="24"/>
          <w:szCs w:val="24"/>
        </w:rPr>
        <w:t>nervosa”*</w:t>
      </w:r>
      <w:proofErr w:type="gramEnd"/>
      <w:r w:rsidRPr="00753CB0">
        <w:rPr>
          <w:rFonts w:ascii="Arial" w:hAnsi="Arial" w:cs="Arial"/>
          <w:sz w:val="24"/>
          <w:szCs w:val="24"/>
        </w:rPr>
        <w:t xml:space="preserve"> “family therapy” OR “family-based treatment” OR “Maudsley” OR “multifamily therapy” “experience” OR “perception*” OR “lived experience” OR “</w:t>
      </w:r>
      <w:proofErr w:type="gramStart"/>
      <w:r w:rsidRPr="00753CB0">
        <w:rPr>
          <w:rFonts w:ascii="Arial" w:hAnsi="Arial" w:cs="Arial"/>
          <w:sz w:val="24"/>
          <w:szCs w:val="24"/>
        </w:rPr>
        <w:t>qualitative”*</w:t>
      </w:r>
      <w:proofErr w:type="gramEnd"/>
      <w:r w:rsidRPr="00753CB0">
        <w:rPr>
          <w:rFonts w:ascii="Arial" w:hAnsi="Arial" w:cs="Arial"/>
          <w:sz w:val="24"/>
          <w:szCs w:val="24"/>
        </w:rPr>
        <w:t xml:space="preserve"> “adolescent” OR “young people” OR “child</w:t>
      </w:r>
      <w:proofErr w:type="gramStart"/>
      <w:r w:rsidRPr="00753CB0">
        <w:rPr>
          <w:rFonts w:ascii="Arial" w:hAnsi="Arial" w:cs="Arial"/>
          <w:sz w:val="24"/>
          <w:szCs w:val="24"/>
        </w:rPr>
        <w:t>*”*</w:t>
      </w:r>
      <w:proofErr w:type="gramEnd"/>
    </w:p>
    <w:p w14:paraId="04454491" w14:textId="478632DB"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Reference lists of included papers were also hand-searched to identify any additional relevant studies. Grey literature was excluded because the review focused on peer-reviewed empirical evidence.</w:t>
      </w:r>
    </w:p>
    <w:p w14:paraId="70640ED1" w14:textId="77777777" w:rsidR="00753CB0" w:rsidRPr="00A75632" w:rsidRDefault="00753CB0" w:rsidP="00753CB0">
      <w:pPr>
        <w:spacing w:line="360" w:lineRule="auto"/>
        <w:rPr>
          <w:rFonts w:ascii="Arial" w:hAnsi="Arial" w:cs="Arial"/>
          <w:i/>
          <w:iCs/>
          <w:sz w:val="24"/>
          <w:szCs w:val="24"/>
        </w:rPr>
      </w:pPr>
      <w:r w:rsidRPr="00A75632">
        <w:rPr>
          <w:rFonts w:ascii="Arial" w:hAnsi="Arial" w:cs="Arial"/>
          <w:i/>
          <w:iCs/>
          <w:sz w:val="24"/>
          <w:szCs w:val="24"/>
        </w:rPr>
        <w:t>Inclusion and Exclusion Criteria</w:t>
      </w:r>
    </w:p>
    <w:p w14:paraId="49996535"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Studies were selected according to predefined inclusion and exclusion criteria.</w:t>
      </w:r>
    </w:p>
    <w:p w14:paraId="1CCC70B5" w14:textId="77777777" w:rsidR="00753CB0" w:rsidRPr="00A21F0A" w:rsidRDefault="00753CB0" w:rsidP="00753CB0">
      <w:pPr>
        <w:spacing w:line="360" w:lineRule="auto"/>
        <w:rPr>
          <w:rFonts w:ascii="Arial" w:hAnsi="Arial" w:cs="Arial"/>
          <w:i/>
          <w:iCs/>
          <w:sz w:val="24"/>
          <w:szCs w:val="24"/>
        </w:rPr>
      </w:pPr>
      <w:r w:rsidRPr="00A21F0A">
        <w:rPr>
          <w:rFonts w:ascii="Arial" w:hAnsi="Arial" w:cs="Arial"/>
          <w:i/>
          <w:iCs/>
          <w:sz w:val="24"/>
          <w:szCs w:val="24"/>
        </w:rPr>
        <w:t>Inclusion criteria:</w:t>
      </w:r>
    </w:p>
    <w:p w14:paraId="6A0C8A0C" w14:textId="199F84CC"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 xml:space="preserve">Published between January 2016 </w:t>
      </w:r>
      <w:r w:rsidR="009020B2">
        <w:rPr>
          <w:rFonts w:ascii="Arial" w:hAnsi="Arial" w:cs="Arial"/>
          <w:sz w:val="24"/>
          <w:szCs w:val="24"/>
        </w:rPr>
        <w:t xml:space="preserve">- </w:t>
      </w:r>
      <w:r w:rsidRPr="00753CB0">
        <w:rPr>
          <w:rFonts w:ascii="Arial" w:hAnsi="Arial" w:cs="Arial"/>
          <w:sz w:val="24"/>
          <w:szCs w:val="24"/>
        </w:rPr>
        <w:t>April 2026</w:t>
      </w:r>
    </w:p>
    <w:p w14:paraId="7E18D455"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Peer-reviewed journal articles</w:t>
      </w:r>
    </w:p>
    <w:p w14:paraId="1996C940"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Qualitative empirical design (e.g., interviews, focus groups, thematic analysis, IPA)</w:t>
      </w:r>
    </w:p>
    <w:p w14:paraId="48B36634"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Focus on family therapy / family-based interventions (including FBT, Maudsley, multifamily therapy)</w:t>
      </w:r>
    </w:p>
    <w:p w14:paraId="2564BD72"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Participants included young people with eating disorders and/or their families</w:t>
      </w:r>
    </w:p>
    <w:p w14:paraId="24C48F1D"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lastRenderedPageBreak/>
        <w:t>•</w:t>
      </w:r>
      <w:r w:rsidRPr="00753CB0">
        <w:rPr>
          <w:rFonts w:ascii="Arial" w:hAnsi="Arial" w:cs="Arial"/>
          <w:sz w:val="24"/>
          <w:szCs w:val="24"/>
        </w:rPr>
        <w:tab/>
        <w:t>English language publications</w:t>
      </w:r>
    </w:p>
    <w:p w14:paraId="23B31711" w14:textId="77777777" w:rsidR="00753CB0" w:rsidRPr="00A21F0A" w:rsidRDefault="00753CB0" w:rsidP="00753CB0">
      <w:pPr>
        <w:spacing w:line="360" w:lineRule="auto"/>
        <w:rPr>
          <w:rFonts w:ascii="Arial" w:hAnsi="Arial" w:cs="Arial"/>
          <w:i/>
          <w:iCs/>
          <w:sz w:val="24"/>
          <w:szCs w:val="24"/>
        </w:rPr>
      </w:pPr>
      <w:r w:rsidRPr="00A21F0A">
        <w:rPr>
          <w:rFonts w:ascii="Arial" w:hAnsi="Arial" w:cs="Arial"/>
          <w:i/>
          <w:iCs/>
          <w:sz w:val="24"/>
          <w:szCs w:val="24"/>
        </w:rPr>
        <w:t>Exclusion criteria:</w:t>
      </w:r>
    </w:p>
    <w:p w14:paraId="28889E40"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Quantitative-only studies</w:t>
      </w:r>
    </w:p>
    <w:p w14:paraId="1C2BC422"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Reviews, meta-analyses, editorials, or commentaries</w:t>
      </w:r>
    </w:p>
    <w:p w14:paraId="56101FBF"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Adult-only samples (unless family therapy is delivered within youth services)</w:t>
      </w:r>
    </w:p>
    <w:p w14:paraId="439EC298"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Studies not focused on treatment/intervention experience</w:t>
      </w:r>
    </w:p>
    <w:p w14:paraId="3C9C23C0"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Non-peer-reviewed literature</w:t>
      </w:r>
    </w:p>
    <w:p w14:paraId="4D14511E"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Following screening, six papers met the inclusion criteria.</w:t>
      </w:r>
    </w:p>
    <w:p w14:paraId="7A4ED269" w14:textId="77777777" w:rsidR="00753CB0" w:rsidRPr="00A21F0A" w:rsidRDefault="00753CB0" w:rsidP="00753CB0">
      <w:pPr>
        <w:spacing w:line="360" w:lineRule="auto"/>
        <w:rPr>
          <w:rFonts w:ascii="Arial" w:hAnsi="Arial" w:cs="Arial"/>
          <w:i/>
          <w:iCs/>
          <w:sz w:val="24"/>
          <w:szCs w:val="24"/>
        </w:rPr>
      </w:pPr>
      <w:r w:rsidRPr="00A21F0A">
        <w:rPr>
          <w:rFonts w:ascii="Arial" w:hAnsi="Arial" w:cs="Arial"/>
          <w:i/>
          <w:iCs/>
          <w:sz w:val="24"/>
          <w:szCs w:val="24"/>
        </w:rPr>
        <w:t>Quality Assessment, Screening and Coding</w:t>
      </w:r>
    </w:p>
    <w:p w14:paraId="3CEB05BF"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Screening followed a staged approach aligned with the guidance of systematic reviews.</w:t>
      </w:r>
    </w:p>
    <w:p w14:paraId="1F48571E"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Title screening - removal of clearly irrelevant studies</w:t>
      </w:r>
    </w:p>
    <w:p w14:paraId="3542CE80"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Abstract screening - assessment against inclusion criteria</w:t>
      </w:r>
    </w:p>
    <w:p w14:paraId="5EF8CB9B"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Full-text review - eligibility confirmation</w:t>
      </w:r>
    </w:p>
    <w:p w14:paraId="09A7E19D" w14:textId="77777777"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Quality appraisal - CASP checklist applied</w:t>
      </w:r>
    </w:p>
    <w:p w14:paraId="6B0622D5" w14:textId="69D2EE23" w:rsidR="00A21F0A" w:rsidRPr="00753CB0" w:rsidRDefault="00753CB0" w:rsidP="00753CB0">
      <w:pPr>
        <w:spacing w:line="360" w:lineRule="auto"/>
        <w:rPr>
          <w:rFonts w:ascii="Arial" w:hAnsi="Arial" w:cs="Arial"/>
          <w:sz w:val="24"/>
          <w:szCs w:val="24"/>
        </w:rPr>
      </w:pPr>
      <w:r w:rsidRPr="00753CB0">
        <w:rPr>
          <w:rFonts w:ascii="Arial" w:hAnsi="Arial" w:cs="Arial"/>
          <w:sz w:val="24"/>
          <w:szCs w:val="24"/>
        </w:rPr>
        <w:t>•</w:t>
      </w:r>
      <w:r w:rsidRPr="00753CB0">
        <w:rPr>
          <w:rFonts w:ascii="Arial" w:hAnsi="Arial" w:cs="Arial"/>
          <w:sz w:val="24"/>
          <w:szCs w:val="24"/>
        </w:rPr>
        <w:tab/>
        <w:t>Data extraction and coding - thematic synthesis preparation</w:t>
      </w:r>
    </w:p>
    <w:p w14:paraId="0F4E58F1" w14:textId="49BDCCEF" w:rsidR="00753CB0" w:rsidRDefault="00753CB0" w:rsidP="00753CB0">
      <w:pPr>
        <w:spacing w:line="360" w:lineRule="auto"/>
        <w:rPr>
          <w:rFonts w:ascii="Arial" w:hAnsi="Arial" w:cs="Arial"/>
          <w:sz w:val="24"/>
          <w:szCs w:val="24"/>
        </w:rPr>
      </w:pPr>
      <w:r w:rsidRPr="00753CB0">
        <w:rPr>
          <w:rFonts w:ascii="Arial" w:hAnsi="Arial" w:cs="Arial"/>
          <w:sz w:val="24"/>
          <w:szCs w:val="24"/>
        </w:rPr>
        <w:t>The six studies included in the final synthesis are summarised below in Table 1.</w:t>
      </w:r>
    </w:p>
    <w:p w14:paraId="363DA467" w14:textId="77777777" w:rsidR="00D74F52" w:rsidRDefault="00D74F52" w:rsidP="00753CB0">
      <w:pPr>
        <w:spacing w:line="360" w:lineRule="auto"/>
        <w:rPr>
          <w:rFonts w:ascii="Arial" w:hAnsi="Arial" w:cs="Arial"/>
          <w:sz w:val="24"/>
          <w:szCs w:val="24"/>
        </w:rPr>
      </w:pPr>
    </w:p>
    <w:p w14:paraId="18E41EB9" w14:textId="77777777" w:rsidR="00D74F52" w:rsidRDefault="00D74F52" w:rsidP="00753CB0">
      <w:pPr>
        <w:spacing w:line="360" w:lineRule="auto"/>
        <w:rPr>
          <w:rFonts w:ascii="Arial" w:hAnsi="Arial" w:cs="Arial"/>
          <w:sz w:val="24"/>
          <w:szCs w:val="24"/>
        </w:rPr>
      </w:pPr>
    </w:p>
    <w:p w14:paraId="53C32B58" w14:textId="77777777" w:rsidR="00D74F52" w:rsidRDefault="00D74F52" w:rsidP="00753CB0">
      <w:pPr>
        <w:spacing w:line="360" w:lineRule="auto"/>
        <w:rPr>
          <w:rFonts w:ascii="Arial" w:hAnsi="Arial" w:cs="Arial"/>
          <w:sz w:val="24"/>
          <w:szCs w:val="24"/>
        </w:rPr>
      </w:pPr>
    </w:p>
    <w:p w14:paraId="420129B8" w14:textId="77777777" w:rsidR="00D74F52" w:rsidRDefault="00D74F52" w:rsidP="00753CB0">
      <w:pPr>
        <w:spacing w:line="360" w:lineRule="auto"/>
        <w:rPr>
          <w:rFonts w:ascii="Arial" w:hAnsi="Arial" w:cs="Arial"/>
          <w:sz w:val="24"/>
          <w:szCs w:val="24"/>
        </w:rPr>
      </w:pPr>
    </w:p>
    <w:p w14:paraId="3C0FBA9A" w14:textId="77777777" w:rsidR="00D74F52" w:rsidRDefault="00D74F52" w:rsidP="00753CB0">
      <w:pPr>
        <w:spacing w:line="360" w:lineRule="auto"/>
        <w:rPr>
          <w:rFonts w:ascii="Arial" w:hAnsi="Arial" w:cs="Arial"/>
          <w:sz w:val="24"/>
          <w:szCs w:val="24"/>
        </w:rPr>
      </w:pPr>
    </w:p>
    <w:p w14:paraId="55E06166" w14:textId="77777777" w:rsidR="00D74F52" w:rsidRDefault="00D74F52" w:rsidP="00753CB0">
      <w:pPr>
        <w:spacing w:line="360" w:lineRule="auto"/>
        <w:rPr>
          <w:rFonts w:ascii="Arial" w:hAnsi="Arial" w:cs="Arial"/>
          <w:sz w:val="24"/>
          <w:szCs w:val="24"/>
        </w:rPr>
      </w:pPr>
    </w:p>
    <w:p w14:paraId="17648D09" w14:textId="77777777" w:rsidR="00D74F52" w:rsidRDefault="00D74F52" w:rsidP="00753CB0">
      <w:pPr>
        <w:spacing w:line="360" w:lineRule="auto"/>
        <w:rPr>
          <w:rFonts w:ascii="Arial" w:hAnsi="Arial" w:cs="Arial"/>
          <w:sz w:val="24"/>
          <w:szCs w:val="24"/>
        </w:rPr>
      </w:pPr>
    </w:p>
    <w:p w14:paraId="542E2A01" w14:textId="77777777" w:rsidR="00D74F52" w:rsidRPr="00753CB0" w:rsidRDefault="00D74F52" w:rsidP="00753CB0">
      <w:pPr>
        <w:spacing w:line="360" w:lineRule="auto"/>
        <w:rPr>
          <w:rFonts w:ascii="Arial" w:hAnsi="Arial" w:cs="Arial"/>
          <w:sz w:val="24"/>
          <w:szCs w:val="24"/>
        </w:rPr>
      </w:pPr>
    </w:p>
    <w:p w14:paraId="46276BC6" w14:textId="77777777" w:rsidR="0015659E" w:rsidRDefault="00753CB0" w:rsidP="00753CB0">
      <w:pPr>
        <w:spacing w:line="360" w:lineRule="auto"/>
        <w:rPr>
          <w:rFonts w:ascii="Arial" w:hAnsi="Arial" w:cs="Arial"/>
          <w:sz w:val="24"/>
          <w:szCs w:val="24"/>
        </w:rPr>
      </w:pPr>
      <w:r w:rsidRPr="00A21F0A">
        <w:rPr>
          <w:rFonts w:ascii="Arial" w:hAnsi="Arial" w:cs="Arial"/>
          <w:sz w:val="24"/>
          <w:szCs w:val="24"/>
          <w:u w:val="single"/>
        </w:rPr>
        <w:lastRenderedPageBreak/>
        <w:t>Table 1:</w:t>
      </w:r>
      <w:r w:rsidRPr="00753CB0">
        <w:rPr>
          <w:rFonts w:ascii="Arial" w:hAnsi="Arial" w:cs="Arial"/>
          <w:sz w:val="24"/>
          <w:szCs w:val="24"/>
        </w:rPr>
        <w:t xml:space="preserve"> </w:t>
      </w:r>
    </w:p>
    <w:p w14:paraId="4BB6C821" w14:textId="27280A7F"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Summary characteristics of studies reporting Experiences of Family Therapy for Eating Disorders</w:t>
      </w:r>
    </w:p>
    <w:p w14:paraId="0E389544" w14:textId="6BD33DA6" w:rsidR="004E2DE4" w:rsidRDefault="00323289" w:rsidP="00753CB0">
      <w:pPr>
        <w:spacing w:line="360" w:lineRule="auto"/>
        <w:rPr>
          <w:rFonts w:ascii="Arial" w:hAnsi="Arial" w:cs="Arial"/>
          <w:sz w:val="24"/>
          <w:szCs w:val="24"/>
        </w:rPr>
      </w:pPr>
      <w:r w:rsidRPr="00323289">
        <w:rPr>
          <w:noProof/>
        </w:rPr>
        <w:drawing>
          <wp:inline distT="0" distB="0" distL="0" distR="0" wp14:anchorId="1CDE7E91" wp14:editId="4753904A">
            <wp:extent cx="5730240" cy="2849880"/>
            <wp:effectExtent l="0" t="0" r="0" b="0"/>
            <wp:docPr id="14207352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2849880"/>
                    </a:xfrm>
                    <a:prstGeom prst="rect">
                      <a:avLst/>
                    </a:prstGeom>
                    <a:noFill/>
                    <a:ln>
                      <a:noFill/>
                    </a:ln>
                  </pic:spPr>
                </pic:pic>
              </a:graphicData>
            </a:graphic>
          </wp:inline>
        </w:drawing>
      </w:r>
    </w:p>
    <w:p w14:paraId="413451E9" w14:textId="07A98AA5" w:rsidR="00753CB0" w:rsidRDefault="004E2DE4" w:rsidP="00753CB0">
      <w:pPr>
        <w:spacing w:line="360" w:lineRule="auto"/>
        <w:rPr>
          <w:rFonts w:ascii="Arial" w:hAnsi="Arial" w:cs="Arial"/>
          <w:sz w:val="24"/>
          <w:szCs w:val="24"/>
        </w:rPr>
      </w:pPr>
      <w:r>
        <w:rPr>
          <w:rFonts w:ascii="Arial" w:hAnsi="Arial" w:cs="Arial"/>
          <w:sz w:val="24"/>
          <w:szCs w:val="24"/>
        </w:rPr>
        <w:t>T</w:t>
      </w:r>
      <w:r w:rsidR="00753CB0" w:rsidRPr="00753CB0">
        <w:rPr>
          <w:rFonts w:ascii="Arial" w:hAnsi="Arial" w:cs="Arial"/>
          <w:sz w:val="24"/>
          <w:szCs w:val="24"/>
        </w:rPr>
        <w:t xml:space="preserve">wo appraisal instruments were utilised: PRISMA-P (Moher et al., 2015) to guide transparent reporting of the search and selection process (Figure 1) and CASP Qualitative Checklist (2018) to assess methodological rigour, credibility, and relevance (Table 2).  </w:t>
      </w:r>
    </w:p>
    <w:p w14:paraId="27565987" w14:textId="77777777" w:rsidR="004E2DE4" w:rsidRDefault="00753CB0" w:rsidP="00753CB0">
      <w:pPr>
        <w:spacing w:line="360" w:lineRule="auto"/>
        <w:rPr>
          <w:rFonts w:ascii="Arial" w:hAnsi="Arial" w:cs="Arial"/>
          <w:sz w:val="24"/>
          <w:szCs w:val="24"/>
        </w:rPr>
      </w:pPr>
      <w:r w:rsidRPr="00C25AE8">
        <w:rPr>
          <w:rFonts w:ascii="Arial" w:hAnsi="Arial" w:cs="Arial"/>
          <w:sz w:val="24"/>
          <w:szCs w:val="24"/>
          <w:u w:val="single"/>
        </w:rPr>
        <w:t>Table 2:</w:t>
      </w:r>
      <w:r w:rsidRPr="00753CB0">
        <w:rPr>
          <w:rFonts w:ascii="Arial" w:hAnsi="Arial" w:cs="Arial"/>
          <w:sz w:val="24"/>
          <w:szCs w:val="24"/>
        </w:rPr>
        <w:t xml:space="preserve"> </w:t>
      </w:r>
    </w:p>
    <w:p w14:paraId="0F37299F" w14:textId="45F37182"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t xml:space="preserve">CASP Qualitative Appraisal </w:t>
      </w:r>
    </w:p>
    <w:p w14:paraId="55D47C9C" w14:textId="09C78CC7" w:rsidR="00D95434" w:rsidRDefault="00D95434" w:rsidP="00753CB0">
      <w:pPr>
        <w:spacing w:line="360" w:lineRule="auto"/>
        <w:rPr>
          <w:rFonts w:ascii="Arial" w:hAnsi="Arial" w:cs="Arial"/>
          <w:sz w:val="24"/>
          <w:szCs w:val="24"/>
        </w:rPr>
      </w:pPr>
      <w:r w:rsidRPr="00D95434">
        <w:rPr>
          <w:noProof/>
        </w:rPr>
        <w:drawing>
          <wp:inline distT="0" distB="0" distL="0" distR="0" wp14:anchorId="28141F7A" wp14:editId="105436D0">
            <wp:extent cx="5730240" cy="2895600"/>
            <wp:effectExtent l="0" t="0" r="0" b="0"/>
            <wp:docPr id="471286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2895600"/>
                    </a:xfrm>
                    <a:prstGeom prst="rect">
                      <a:avLst/>
                    </a:prstGeom>
                    <a:noFill/>
                    <a:ln>
                      <a:noFill/>
                    </a:ln>
                  </pic:spPr>
                </pic:pic>
              </a:graphicData>
            </a:graphic>
          </wp:inline>
        </w:drawing>
      </w:r>
    </w:p>
    <w:p w14:paraId="5E2D14CA" w14:textId="093F20A8" w:rsidR="00753CB0" w:rsidRPr="00753CB0" w:rsidRDefault="00753CB0" w:rsidP="00753CB0">
      <w:pPr>
        <w:spacing w:line="360" w:lineRule="auto"/>
        <w:rPr>
          <w:rFonts w:ascii="Arial" w:hAnsi="Arial" w:cs="Arial"/>
          <w:sz w:val="24"/>
          <w:szCs w:val="24"/>
        </w:rPr>
      </w:pPr>
      <w:r w:rsidRPr="00753CB0">
        <w:rPr>
          <w:rFonts w:ascii="Arial" w:hAnsi="Arial" w:cs="Arial"/>
          <w:sz w:val="24"/>
          <w:szCs w:val="24"/>
        </w:rPr>
        <w:lastRenderedPageBreak/>
        <w:t>Overall, all six studies were deemed methodologically robust, with minor limitations relating primarily to reflexivity reporting and sample size in pilot work.</w:t>
      </w:r>
    </w:p>
    <w:p w14:paraId="26E0C3AB" w14:textId="77777777" w:rsidR="00C82045" w:rsidRDefault="00753CB0" w:rsidP="00753CB0">
      <w:pPr>
        <w:spacing w:line="360" w:lineRule="auto"/>
        <w:rPr>
          <w:rFonts w:ascii="Arial" w:hAnsi="Arial" w:cs="Arial"/>
          <w:sz w:val="24"/>
          <w:szCs w:val="24"/>
        </w:rPr>
      </w:pPr>
      <w:r w:rsidRPr="00C25AE8">
        <w:rPr>
          <w:rFonts w:ascii="Arial" w:hAnsi="Arial" w:cs="Arial"/>
          <w:sz w:val="24"/>
          <w:szCs w:val="24"/>
          <w:u w:val="single"/>
        </w:rPr>
        <w:t>Figure 1:</w:t>
      </w:r>
      <w:r w:rsidRPr="00753CB0">
        <w:rPr>
          <w:rFonts w:ascii="Arial" w:hAnsi="Arial" w:cs="Arial"/>
          <w:sz w:val="24"/>
          <w:szCs w:val="24"/>
        </w:rPr>
        <w:t xml:space="preserve"> </w:t>
      </w:r>
    </w:p>
    <w:p w14:paraId="4F2D0D81" w14:textId="634345FC" w:rsidR="00753CB0" w:rsidRDefault="00753CB0" w:rsidP="00753CB0">
      <w:pPr>
        <w:spacing w:line="360" w:lineRule="auto"/>
        <w:rPr>
          <w:rFonts w:ascii="Arial" w:hAnsi="Arial" w:cs="Arial"/>
          <w:sz w:val="24"/>
          <w:szCs w:val="24"/>
        </w:rPr>
      </w:pPr>
      <w:r w:rsidRPr="00753CB0">
        <w:rPr>
          <w:rFonts w:ascii="Arial" w:hAnsi="Arial" w:cs="Arial"/>
          <w:sz w:val="24"/>
          <w:szCs w:val="24"/>
        </w:rPr>
        <w:t xml:space="preserve">PRISMA-P Flow chart      </w:t>
      </w:r>
    </w:p>
    <w:p w14:paraId="11FB4C47" w14:textId="7ACCD2D9" w:rsidR="00C82045" w:rsidRDefault="00C82045" w:rsidP="00753CB0">
      <w:pPr>
        <w:spacing w:line="360" w:lineRule="auto"/>
        <w:rPr>
          <w:rFonts w:ascii="Arial" w:hAnsi="Arial" w:cs="Arial"/>
          <w:sz w:val="24"/>
          <w:szCs w:val="24"/>
        </w:rPr>
      </w:pPr>
      <w:r>
        <w:rPr>
          <w:rFonts w:ascii="Arial" w:hAnsi="Arial" w:cs="Arial"/>
          <w:noProof/>
          <w:sz w:val="24"/>
          <w:szCs w:val="24"/>
        </w:rPr>
        <w:drawing>
          <wp:inline distT="0" distB="0" distL="0" distR="0" wp14:anchorId="12B1BCE4" wp14:editId="7B2F5E58">
            <wp:extent cx="3878580" cy="5612416"/>
            <wp:effectExtent l="0" t="0" r="7620" b="7620"/>
            <wp:docPr id="1564383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9617" cy="5613917"/>
                    </a:xfrm>
                    <a:prstGeom prst="rect">
                      <a:avLst/>
                    </a:prstGeom>
                    <a:noFill/>
                  </pic:spPr>
                </pic:pic>
              </a:graphicData>
            </a:graphic>
          </wp:inline>
        </w:drawing>
      </w:r>
    </w:p>
    <w:p w14:paraId="177C4AF2" w14:textId="77777777" w:rsidR="00FF1117" w:rsidRDefault="00FF1117" w:rsidP="00753CB0">
      <w:pPr>
        <w:spacing w:line="360" w:lineRule="auto"/>
        <w:rPr>
          <w:rFonts w:ascii="Arial" w:hAnsi="Arial" w:cs="Arial"/>
          <w:sz w:val="24"/>
          <w:szCs w:val="24"/>
        </w:rPr>
      </w:pPr>
    </w:p>
    <w:p w14:paraId="2D767895" w14:textId="77777777" w:rsidR="00FF1117" w:rsidRDefault="00FF1117" w:rsidP="00753CB0">
      <w:pPr>
        <w:spacing w:line="360" w:lineRule="auto"/>
        <w:rPr>
          <w:rFonts w:ascii="Arial" w:hAnsi="Arial" w:cs="Arial"/>
          <w:sz w:val="24"/>
          <w:szCs w:val="24"/>
        </w:rPr>
      </w:pPr>
    </w:p>
    <w:p w14:paraId="5ED95D0F" w14:textId="77777777" w:rsidR="00FF1117" w:rsidRDefault="00FF1117" w:rsidP="00753CB0">
      <w:pPr>
        <w:spacing w:line="360" w:lineRule="auto"/>
        <w:rPr>
          <w:rFonts w:ascii="Arial" w:hAnsi="Arial" w:cs="Arial"/>
          <w:sz w:val="24"/>
          <w:szCs w:val="24"/>
        </w:rPr>
      </w:pPr>
    </w:p>
    <w:p w14:paraId="059F5FE6" w14:textId="77777777" w:rsidR="00FF1117" w:rsidRDefault="00FF1117" w:rsidP="00753CB0">
      <w:pPr>
        <w:spacing w:line="360" w:lineRule="auto"/>
        <w:rPr>
          <w:rFonts w:ascii="Arial" w:hAnsi="Arial" w:cs="Arial"/>
          <w:sz w:val="24"/>
          <w:szCs w:val="24"/>
        </w:rPr>
      </w:pPr>
    </w:p>
    <w:p w14:paraId="70FC6D62" w14:textId="77777777" w:rsidR="00FF1117" w:rsidRDefault="00FF1117" w:rsidP="00753CB0">
      <w:pPr>
        <w:spacing w:line="360" w:lineRule="auto"/>
        <w:rPr>
          <w:rFonts w:ascii="Arial" w:hAnsi="Arial" w:cs="Arial"/>
          <w:sz w:val="24"/>
          <w:szCs w:val="24"/>
        </w:rPr>
      </w:pPr>
    </w:p>
    <w:p w14:paraId="0F251C29" w14:textId="77777777" w:rsidR="00272675" w:rsidRPr="009C2D98" w:rsidRDefault="00272675" w:rsidP="00272675">
      <w:pPr>
        <w:spacing w:line="360" w:lineRule="auto"/>
        <w:rPr>
          <w:rFonts w:ascii="Arial" w:hAnsi="Arial" w:cs="Arial"/>
          <w:b/>
          <w:bCs/>
          <w:sz w:val="24"/>
          <w:szCs w:val="24"/>
        </w:rPr>
      </w:pPr>
      <w:r w:rsidRPr="009C2D98">
        <w:rPr>
          <w:rFonts w:ascii="Arial" w:hAnsi="Arial" w:cs="Arial"/>
          <w:b/>
          <w:bCs/>
          <w:sz w:val="24"/>
          <w:szCs w:val="24"/>
        </w:rPr>
        <w:lastRenderedPageBreak/>
        <w:t>Results</w:t>
      </w:r>
    </w:p>
    <w:p w14:paraId="1DB5F949" w14:textId="77777777" w:rsidR="00272675" w:rsidRPr="009C2D98" w:rsidRDefault="00272675" w:rsidP="00272675">
      <w:pPr>
        <w:spacing w:line="360" w:lineRule="auto"/>
        <w:ind w:firstLine="720"/>
        <w:rPr>
          <w:rFonts w:ascii="Arial" w:hAnsi="Arial" w:cs="Arial"/>
          <w:sz w:val="24"/>
          <w:szCs w:val="24"/>
        </w:rPr>
      </w:pPr>
      <w:r w:rsidRPr="009C2D98">
        <w:rPr>
          <w:rFonts w:ascii="Arial" w:hAnsi="Arial" w:cs="Arial"/>
          <w:sz w:val="24"/>
          <w:szCs w:val="24"/>
        </w:rPr>
        <w:t xml:space="preserve">When evaluating the lived experiences of adolescents, partners and families of patients with eating disorders (ED), engaged in FBT, FT, and MFT. </w:t>
      </w:r>
    </w:p>
    <w:p w14:paraId="69291552"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Despite differences in setting</w:t>
      </w:r>
      <w:r>
        <w:rPr>
          <w:rFonts w:ascii="Arial" w:hAnsi="Arial" w:cs="Arial"/>
          <w:sz w:val="24"/>
          <w:szCs w:val="24"/>
        </w:rPr>
        <w:t xml:space="preserve"> (</w:t>
      </w:r>
      <w:r w:rsidRPr="009C2D98">
        <w:rPr>
          <w:rFonts w:ascii="Arial" w:hAnsi="Arial" w:cs="Arial"/>
          <w:sz w:val="24"/>
          <w:szCs w:val="24"/>
        </w:rPr>
        <w:t>outpatient, inpatient, and multi</w:t>
      </w:r>
      <w:r w:rsidRPr="009C2D98">
        <w:rPr>
          <w:rFonts w:ascii="Cambria Math" w:hAnsi="Cambria Math" w:cs="Cambria Math"/>
          <w:sz w:val="24"/>
          <w:szCs w:val="24"/>
        </w:rPr>
        <w:t>‑</w:t>
      </w:r>
      <w:r w:rsidRPr="009C2D98">
        <w:rPr>
          <w:rFonts w:ascii="Arial" w:hAnsi="Arial" w:cs="Arial"/>
          <w:sz w:val="24"/>
          <w:szCs w:val="24"/>
        </w:rPr>
        <w:t>family contexts</w:t>
      </w:r>
      <w:r>
        <w:rPr>
          <w:rFonts w:ascii="Arial" w:hAnsi="Arial" w:cs="Arial"/>
          <w:sz w:val="24"/>
          <w:szCs w:val="24"/>
        </w:rPr>
        <w:t>)</w:t>
      </w:r>
      <w:r w:rsidRPr="009C2D98">
        <w:rPr>
          <w:rFonts w:ascii="Arial" w:hAnsi="Arial" w:cs="Arial"/>
          <w:sz w:val="24"/>
          <w:szCs w:val="24"/>
        </w:rPr>
        <w:t xml:space="preserve">, methodology, and participant groups, four overarching themes were identified: (1) Identity Disruption and Developmental Impact; (2) Autonomy, Control and Power Dynamics; (3) Family Dynamics, Emotional Strain and Role Shifts; and (4) Connectedness, Understanding and Relational Repair. The themes and highlight the emotional, developmental, and relational complexities inherent in treatment for adolescent ED. </w:t>
      </w:r>
    </w:p>
    <w:p w14:paraId="6823E6A5" w14:textId="77777777" w:rsidR="00272675" w:rsidRDefault="00272675" w:rsidP="00272675">
      <w:pPr>
        <w:rPr>
          <w:rFonts w:ascii="Arial" w:hAnsi="Arial" w:cs="Arial"/>
          <w:sz w:val="24"/>
          <w:szCs w:val="24"/>
        </w:rPr>
      </w:pPr>
    </w:p>
    <w:p w14:paraId="44542B72" w14:textId="77777777" w:rsidR="00272675" w:rsidRPr="009C2D98" w:rsidRDefault="00272675" w:rsidP="00272675">
      <w:pPr>
        <w:rPr>
          <w:rFonts w:ascii="Arial" w:hAnsi="Arial" w:cs="Arial"/>
          <w:sz w:val="24"/>
          <w:szCs w:val="24"/>
        </w:rPr>
      </w:pPr>
      <w:r w:rsidRPr="009C2D98">
        <w:rPr>
          <w:rFonts w:ascii="Arial" w:hAnsi="Arial" w:cs="Arial"/>
          <w:sz w:val="24"/>
          <w:szCs w:val="24"/>
        </w:rPr>
        <w:t>Theme 1: Identity Disruption and Developmental Impact</w:t>
      </w:r>
    </w:p>
    <w:p w14:paraId="6C1396A5"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Across the studies, adolescents described anorexia nervosa (AN) and its treatment as profoundly disruptive to identity formation and developmental progression. Medway et al. (2019) provide the clearest developmental account, showing that AN “stalled identity development,” with Phase 1 of FBT often ‘accentuating this experience’. Participants described feeling “developmentally regressed”, with one participant explaining she felt “</w:t>
      </w:r>
      <w:r w:rsidRPr="009C2D98">
        <w:rPr>
          <w:rFonts w:ascii="Arial" w:hAnsi="Arial" w:cs="Arial"/>
          <w:i/>
          <w:iCs/>
          <w:sz w:val="24"/>
          <w:szCs w:val="24"/>
        </w:rPr>
        <w:t>thrown straight back to when I was 10 years old</w:t>
      </w:r>
      <w:r w:rsidRPr="009C2D98">
        <w:rPr>
          <w:rFonts w:ascii="Arial" w:hAnsi="Arial" w:cs="Arial"/>
          <w:sz w:val="24"/>
          <w:szCs w:val="24"/>
        </w:rPr>
        <w:t>” due to parental control.</w:t>
      </w:r>
    </w:p>
    <w:p w14:paraId="468716CD"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 xml:space="preserve">Conti et al. (2017) similarly highlight identity disruption within FBT. The adolescent participant described feeling overshadowed by the illness and misunderstood within the treatment structure, noting that therapy </w:t>
      </w:r>
      <w:r w:rsidRPr="009C2D98">
        <w:rPr>
          <w:rFonts w:ascii="Arial" w:hAnsi="Arial" w:cs="Arial"/>
          <w:i/>
          <w:iCs/>
          <w:sz w:val="24"/>
          <w:szCs w:val="24"/>
        </w:rPr>
        <w:t xml:space="preserve">“didn’t focus on my emotions and what was going on in my head.” </w:t>
      </w:r>
      <w:r w:rsidRPr="009C2D98">
        <w:rPr>
          <w:rFonts w:ascii="Arial" w:hAnsi="Arial" w:cs="Arial"/>
          <w:sz w:val="24"/>
          <w:szCs w:val="24"/>
        </w:rPr>
        <w:t>The authors show how the ‘manualised nature’ of FBT can impose ‘somebody else’s roadmap’, leaving the young person struggling to maintain a coherent sense of self.</w:t>
      </w:r>
    </w:p>
    <w:p w14:paraId="47828ED0"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Gao et al. (2025) reinforce this, with adolescents reporting that FBT’s weight</w:t>
      </w:r>
      <w:r w:rsidRPr="009C2D98">
        <w:rPr>
          <w:rFonts w:ascii="Cambria Math" w:hAnsi="Cambria Math" w:cs="Cambria Math"/>
          <w:sz w:val="24"/>
          <w:szCs w:val="24"/>
        </w:rPr>
        <w:t>‑</w:t>
      </w:r>
      <w:r w:rsidRPr="009C2D98">
        <w:rPr>
          <w:rFonts w:ascii="Arial" w:hAnsi="Arial" w:cs="Arial"/>
          <w:sz w:val="24"/>
          <w:szCs w:val="24"/>
        </w:rPr>
        <w:t xml:space="preserve">focused pragmatism meant </w:t>
      </w:r>
      <w:r w:rsidRPr="009C2D98">
        <w:rPr>
          <w:rFonts w:ascii="Arial" w:hAnsi="Arial" w:cs="Arial"/>
          <w:i/>
          <w:iCs/>
          <w:sz w:val="24"/>
          <w:szCs w:val="24"/>
        </w:rPr>
        <w:t>“nobody was trying to fix the reason I had an eating disorder</w:t>
      </w:r>
      <w:r w:rsidRPr="009C2D98">
        <w:rPr>
          <w:rFonts w:ascii="Arial" w:hAnsi="Arial" w:cs="Arial"/>
          <w:sz w:val="24"/>
          <w:szCs w:val="24"/>
        </w:rPr>
        <w:t>.” Participants described wanting more space to explore identity, emotions, and the psychological meaning of the illness.</w:t>
      </w:r>
    </w:p>
    <w:p w14:paraId="76ADA151" w14:textId="77777777" w:rsidR="00272675" w:rsidRDefault="00272675" w:rsidP="00272675"/>
    <w:p w14:paraId="7E12A5DF"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lastRenderedPageBreak/>
        <w:t xml:space="preserve">In inpatient settings, Coopey and Johnson (2022) found that young people experienced both disruption of growth. Entering hospital was described as </w:t>
      </w:r>
      <w:r w:rsidRPr="009C2D98">
        <w:rPr>
          <w:rFonts w:ascii="Arial" w:hAnsi="Arial" w:cs="Arial"/>
          <w:i/>
          <w:iCs/>
          <w:sz w:val="24"/>
          <w:szCs w:val="24"/>
        </w:rPr>
        <w:t>“really difficult”</w:t>
      </w:r>
      <w:r w:rsidRPr="009C2D98">
        <w:rPr>
          <w:rFonts w:ascii="Arial" w:hAnsi="Arial" w:cs="Arial"/>
          <w:sz w:val="24"/>
          <w:szCs w:val="24"/>
        </w:rPr>
        <w:t>, but therapy also supported early steps toward identity reconstruction, captured in the theme ‘Development of I’.</w:t>
      </w:r>
    </w:p>
    <w:p w14:paraId="2C72492F"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 xml:space="preserve">In contrast, MFT appeared to support identity rebuilding; </w:t>
      </w:r>
      <w:proofErr w:type="spellStart"/>
      <w:r w:rsidRPr="009C2D98">
        <w:rPr>
          <w:rFonts w:ascii="Arial" w:hAnsi="Arial" w:cs="Arial"/>
          <w:sz w:val="24"/>
          <w:szCs w:val="24"/>
        </w:rPr>
        <w:t>Brinchmann</w:t>
      </w:r>
      <w:proofErr w:type="spellEnd"/>
      <w:r w:rsidRPr="009C2D98">
        <w:rPr>
          <w:rFonts w:ascii="Arial" w:hAnsi="Arial" w:cs="Arial"/>
          <w:sz w:val="24"/>
          <w:szCs w:val="24"/>
        </w:rPr>
        <w:t xml:space="preserve"> and </w:t>
      </w:r>
      <w:proofErr w:type="spellStart"/>
      <w:r w:rsidRPr="009C2D98">
        <w:rPr>
          <w:rFonts w:ascii="Arial" w:hAnsi="Arial" w:cs="Arial"/>
          <w:sz w:val="24"/>
          <w:szCs w:val="24"/>
        </w:rPr>
        <w:t>Krvavac</w:t>
      </w:r>
      <w:proofErr w:type="spellEnd"/>
      <w:r w:rsidRPr="009C2D98">
        <w:rPr>
          <w:rFonts w:ascii="Arial" w:hAnsi="Arial" w:cs="Arial"/>
          <w:sz w:val="24"/>
          <w:szCs w:val="24"/>
        </w:rPr>
        <w:t xml:space="preserve"> (2021) describe how the young women felt able to “open up” and reconnect with aspects of themselves that had been dominated by the illness.</w:t>
      </w:r>
    </w:p>
    <w:p w14:paraId="376E5C94"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Across the studies, identity disruption emerges as a central developmental cost of AN and its treatment, with limited attention to these processes in the wider evidence base.</w:t>
      </w:r>
    </w:p>
    <w:p w14:paraId="1FE25EB4" w14:textId="77777777" w:rsidR="00272675" w:rsidRDefault="00272675" w:rsidP="00272675"/>
    <w:p w14:paraId="4A57D710"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Theme 2: Autonomy, Control and Power Dynamics</w:t>
      </w:r>
    </w:p>
    <w:p w14:paraId="26E25914"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Autonomy was a cross</w:t>
      </w:r>
      <w:r w:rsidRPr="009C2D98">
        <w:rPr>
          <w:rFonts w:ascii="Cambria Math" w:hAnsi="Cambria Math" w:cs="Cambria Math"/>
          <w:sz w:val="24"/>
          <w:szCs w:val="24"/>
        </w:rPr>
        <w:t>‑</w:t>
      </w:r>
      <w:r w:rsidRPr="009C2D98">
        <w:rPr>
          <w:rFonts w:ascii="Arial" w:hAnsi="Arial" w:cs="Arial"/>
          <w:sz w:val="24"/>
          <w:szCs w:val="24"/>
        </w:rPr>
        <w:t>cutting tension across all six studies. FBT Phase 1 requires parents to assume full control o</w:t>
      </w:r>
      <w:r>
        <w:rPr>
          <w:rFonts w:ascii="Arial" w:hAnsi="Arial" w:cs="Arial"/>
          <w:sz w:val="24"/>
          <w:szCs w:val="24"/>
        </w:rPr>
        <w:t xml:space="preserve">f </w:t>
      </w:r>
      <w:r w:rsidRPr="009C2D98">
        <w:rPr>
          <w:rFonts w:ascii="Arial" w:hAnsi="Arial" w:cs="Arial"/>
          <w:sz w:val="24"/>
          <w:szCs w:val="24"/>
        </w:rPr>
        <w:t xml:space="preserve">eating, which many adolescents experienced as restrictive, infantilising, or disempowering. Conti et al. (2017) describe this plainly: the adolescent felt caught in a </w:t>
      </w:r>
      <w:r w:rsidRPr="009C2D98">
        <w:rPr>
          <w:rFonts w:ascii="Arial" w:hAnsi="Arial" w:cs="Arial"/>
          <w:i/>
          <w:iCs/>
          <w:sz w:val="24"/>
          <w:szCs w:val="24"/>
        </w:rPr>
        <w:t>“battle”</w:t>
      </w:r>
      <w:r w:rsidRPr="009C2D98">
        <w:rPr>
          <w:rFonts w:ascii="Arial" w:hAnsi="Arial" w:cs="Arial"/>
          <w:sz w:val="24"/>
          <w:szCs w:val="24"/>
        </w:rPr>
        <w:t xml:space="preserve"> with her parents, while her father described feeling </w:t>
      </w:r>
      <w:r w:rsidRPr="009C2D98">
        <w:rPr>
          <w:rFonts w:ascii="Arial" w:hAnsi="Arial" w:cs="Arial"/>
          <w:i/>
          <w:iCs/>
          <w:sz w:val="24"/>
          <w:szCs w:val="24"/>
        </w:rPr>
        <w:t xml:space="preserve">“on trial” </w:t>
      </w:r>
      <w:r w:rsidRPr="009C2D98">
        <w:rPr>
          <w:rFonts w:ascii="Arial" w:hAnsi="Arial" w:cs="Arial"/>
          <w:sz w:val="24"/>
          <w:szCs w:val="24"/>
        </w:rPr>
        <w:t>during sessions.</w:t>
      </w:r>
    </w:p>
    <w:p w14:paraId="54802D0E" w14:textId="77777777" w:rsidR="00272675" w:rsidRPr="009C2D98" w:rsidRDefault="00272675" w:rsidP="00272675">
      <w:pPr>
        <w:spacing w:line="360" w:lineRule="auto"/>
        <w:rPr>
          <w:rFonts w:ascii="Arial" w:hAnsi="Arial" w:cs="Arial"/>
          <w:sz w:val="24"/>
          <w:szCs w:val="24"/>
        </w:rPr>
      </w:pPr>
      <w:r w:rsidRPr="009C2D98">
        <w:rPr>
          <w:rFonts w:ascii="Arial" w:hAnsi="Arial" w:cs="Arial"/>
          <w:sz w:val="24"/>
          <w:szCs w:val="24"/>
        </w:rPr>
        <w:t xml:space="preserve">Medway et al. (2019) similarly found that young people experienced Phase 1 as a regression, with one participant explaining that parental control made her feel </w:t>
      </w:r>
      <w:r w:rsidRPr="009C2D98">
        <w:rPr>
          <w:rFonts w:ascii="Arial" w:hAnsi="Arial" w:cs="Arial"/>
          <w:i/>
          <w:iCs/>
          <w:sz w:val="24"/>
          <w:szCs w:val="24"/>
        </w:rPr>
        <w:t>“reliant on my parents telling me what I can and can’t do”.</w:t>
      </w:r>
      <w:r w:rsidRPr="009C2D98">
        <w:rPr>
          <w:rFonts w:ascii="Arial" w:hAnsi="Arial" w:cs="Arial"/>
          <w:sz w:val="24"/>
          <w:szCs w:val="24"/>
        </w:rPr>
        <w:t xml:space="preserve"> Parents also described the emotional difficulty of taking charge, balancing fear of relapse with the need to return autonomy.</w:t>
      </w:r>
    </w:p>
    <w:p w14:paraId="35CDE49B" w14:textId="0852EA95" w:rsidR="00272675" w:rsidRPr="00364175" w:rsidRDefault="00272675" w:rsidP="00364175">
      <w:pPr>
        <w:spacing w:line="360" w:lineRule="auto"/>
        <w:rPr>
          <w:rFonts w:ascii="Arial" w:hAnsi="Arial" w:cs="Arial"/>
          <w:sz w:val="24"/>
          <w:szCs w:val="24"/>
        </w:rPr>
      </w:pPr>
      <w:r w:rsidRPr="00B20B13">
        <w:rPr>
          <w:rFonts w:ascii="Arial" w:hAnsi="Arial" w:cs="Arial"/>
          <w:sz w:val="24"/>
          <w:szCs w:val="24"/>
        </w:rPr>
        <w:t>Gao et al. (2025) found that adolescents often felt mistrusted or excluded from decision</w:t>
      </w:r>
      <w:r w:rsidRPr="00B20B13">
        <w:rPr>
          <w:rFonts w:ascii="Cambria Math" w:hAnsi="Cambria Math" w:cs="Cambria Math"/>
          <w:sz w:val="24"/>
          <w:szCs w:val="24"/>
        </w:rPr>
        <w:t>‑</w:t>
      </w:r>
      <w:r w:rsidRPr="00B20B13">
        <w:rPr>
          <w:rFonts w:ascii="Arial" w:hAnsi="Arial" w:cs="Arial"/>
          <w:sz w:val="24"/>
          <w:szCs w:val="24"/>
        </w:rPr>
        <w:t xml:space="preserve">making. One participant described being repeatedly asked whether they were </w:t>
      </w:r>
      <w:r w:rsidRPr="00B20B13">
        <w:rPr>
          <w:rFonts w:ascii="Arial" w:hAnsi="Arial" w:cs="Arial"/>
          <w:i/>
          <w:iCs/>
          <w:sz w:val="24"/>
          <w:szCs w:val="24"/>
        </w:rPr>
        <w:t>“really full”,</w:t>
      </w:r>
      <w:r w:rsidRPr="00B20B13">
        <w:rPr>
          <w:rFonts w:ascii="Arial" w:hAnsi="Arial" w:cs="Arial"/>
          <w:sz w:val="24"/>
          <w:szCs w:val="24"/>
        </w:rPr>
        <w:t xml:space="preserve"> explaining that this left them feeling misunderstood and distressed. Many expressed a desire for ‘more collaboration’ and earlier opportunities to regain agency.</w:t>
      </w:r>
    </w:p>
    <w:p w14:paraId="36C7D74A" w14:textId="77777777" w:rsidR="00272675" w:rsidRPr="00B20B13" w:rsidRDefault="00272675" w:rsidP="00272675">
      <w:pPr>
        <w:spacing w:line="360" w:lineRule="auto"/>
        <w:rPr>
          <w:rFonts w:ascii="Arial" w:hAnsi="Arial" w:cs="Arial"/>
          <w:sz w:val="24"/>
          <w:szCs w:val="24"/>
        </w:rPr>
      </w:pPr>
      <w:r w:rsidRPr="00B20B13">
        <w:rPr>
          <w:rFonts w:ascii="Arial" w:hAnsi="Arial" w:cs="Arial"/>
          <w:sz w:val="24"/>
          <w:szCs w:val="24"/>
        </w:rPr>
        <w:t xml:space="preserve">In inpatient settings, Coopey and Johnson (2022) and Nilsen et al. (2021) found that institutional structures intensified this loss of agency. One young person described being </w:t>
      </w:r>
      <w:r w:rsidRPr="00B20B13">
        <w:rPr>
          <w:rFonts w:ascii="Arial" w:hAnsi="Arial" w:cs="Arial"/>
          <w:i/>
          <w:iCs/>
          <w:sz w:val="24"/>
          <w:szCs w:val="24"/>
        </w:rPr>
        <w:t>“sent there”</w:t>
      </w:r>
      <w:r w:rsidRPr="00B20B13">
        <w:rPr>
          <w:rFonts w:ascii="Arial" w:hAnsi="Arial" w:cs="Arial"/>
          <w:sz w:val="24"/>
          <w:szCs w:val="24"/>
        </w:rPr>
        <w:t xml:space="preserve"> due to lack of progress, while parents noted that hospital routines sometimes kept them in a </w:t>
      </w:r>
      <w:r w:rsidRPr="00B20B13">
        <w:rPr>
          <w:rFonts w:ascii="Arial" w:hAnsi="Arial" w:cs="Arial"/>
          <w:i/>
          <w:iCs/>
          <w:sz w:val="24"/>
          <w:szCs w:val="24"/>
        </w:rPr>
        <w:t>“bystander position.”</w:t>
      </w:r>
    </w:p>
    <w:p w14:paraId="2B9B0894" w14:textId="77777777" w:rsidR="00272675" w:rsidRPr="00B20B13" w:rsidRDefault="00272675" w:rsidP="00272675">
      <w:pPr>
        <w:spacing w:line="360" w:lineRule="auto"/>
        <w:rPr>
          <w:rFonts w:ascii="Arial" w:hAnsi="Arial" w:cs="Arial"/>
          <w:sz w:val="24"/>
          <w:szCs w:val="24"/>
        </w:rPr>
      </w:pPr>
      <w:r w:rsidRPr="00B20B13">
        <w:rPr>
          <w:rFonts w:ascii="Arial" w:hAnsi="Arial" w:cs="Arial"/>
          <w:sz w:val="24"/>
          <w:szCs w:val="24"/>
        </w:rPr>
        <w:lastRenderedPageBreak/>
        <w:t xml:space="preserve">In contrast, MFT offered more shared autonomy; </w:t>
      </w:r>
      <w:proofErr w:type="spellStart"/>
      <w:r w:rsidRPr="00B20B13">
        <w:rPr>
          <w:rFonts w:ascii="Arial" w:hAnsi="Arial" w:cs="Arial"/>
          <w:sz w:val="24"/>
          <w:szCs w:val="24"/>
        </w:rPr>
        <w:t>Brinchmann</w:t>
      </w:r>
      <w:proofErr w:type="spellEnd"/>
      <w:r w:rsidRPr="00B20B13">
        <w:rPr>
          <w:rFonts w:ascii="Arial" w:hAnsi="Arial" w:cs="Arial"/>
          <w:sz w:val="24"/>
          <w:szCs w:val="24"/>
        </w:rPr>
        <w:t xml:space="preserve"> and </w:t>
      </w:r>
      <w:proofErr w:type="spellStart"/>
      <w:r w:rsidRPr="00B20B13">
        <w:rPr>
          <w:rFonts w:ascii="Arial" w:hAnsi="Arial" w:cs="Arial"/>
          <w:sz w:val="24"/>
          <w:szCs w:val="24"/>
        </w:rPr>
        <w:t>Krvavac</w:t>
      </w:r>
      <w:proofErr w:type="spellEnd"/>
      <w:r w:rsidRPr="00B20B13">
        <w:rPr>
          <w:rFonts w:ascii="Arial" w:hAnsi="Arial" w:cs="Arial"/>
          <w:sz w:val="24"/>
          <w:szCs w:val="24"/>
        </w:rPr>
        <w:t xml:space="preserve"> (2021) describe how families valued the opportunity to </w:t>
      </w:r>
      <w:r w:rsidRPr="00B20B13">
        <w:rPr>
          <w:rFonts w:ascii="Arial" w:hAnsi="Arial" w:cs="Arial"/>
          <w:i/>
          <w:iCs/>
          <w:sz w:val="24"/>
          <w:szCs w:val="24"/>
        </w:rPr>
        <w:t>“become better at talking to each other”</w:t>
      </w:r>
      <w:r w:rsidRPr="00B20B13">
        <w:rPr>
          <w:rFonts w:ascii="Arial" w:hAnsi="Arial" w:cs="Arial"/>
          <w:sz w:val="24"/>
          <w:szCs w:val="24"/>
        </w:rPr>
        <w:t>, suggesting a more collaborative dynamic.</w:t>
      </w:r>
    </w:p>
    <w:p w14:paraId="75A4CF4F" w14:textId="77777777" w:rsidR="00272675" w:rsidRPr="00B20B13" w:rsidRDefault="00272675" w:rsidP="00272675">
      <w:pPr>
        <w:spacing w:line="360" w:lineRule="auto"/>
        <w:rPr>
          <w:rFonts w:ascii="Arial" w:hAnsi="Arial" w:cs="Arial"/>
          <w:sz w:val="24"/>
          <w:szCs w:val="24"/>
        </w:rPr>
      </w:pPr>
      <w:r w:rsidRPr="00B20B13">
        <w:rPr>
          <w:rFonts w:ascii="Arial" w:hAnsi="Arial" w:cs="Arial"/>
          <w:sz w:val="24"/>
          <w:szCs w:val="24"/>
        </w:rPr>
        <w:t>Across the studies, autonomy is shown to be central to emotional experience, engagement, and recovery.</w:t>
      </w:r>
    </w:p>
    <w:p w14:paraId="4EB1F6B8" w14:textId="77777777" w:rsidR="00272675" w:rsidRDefault="00272675" w:rsidP="00272675"/>
    <w:p w14:paraId="1C52D5C6" w14:textId="77777777" w:rsidR="00272675" w:rsidRPr="00B20B13" w:rsidRDefault="00272675" w:rsidP="00272675">
      <w:pPr>
        <w:spacing w:line="360" w:lineRule="auto"/>
        <w:rPr>
          <w:rFonts w:ascii="Arial" w:hAnsi="Arial" w:cs="Arial"/>
          <w:sz w:val="24"/>
          <w:szCs w:val="24"/>
        </w:rPr>
      </w:pPr>
      <w:r w:rsidRPr="00B20B13">
        <w:rPr>
          <w:rFonts w:ascii="Arial" w:hAnsi="Arial" w:cs="Arial"/>
          <w:sz w:val="24"/>
          <w:szCs w:val="24"/>
        </w:rPr>
        <w:t>Theme 3: Family Dynamics, Emotional Strain and Role Shifts</w:t>
      </w:r>
    </w:p>
    <w:p w14:paraId="30DFDA1B" w14:textId="77777777" w:rsidR="00272675" w:rsidRPr="00B20B13" w:rsidRDefault="00272675" w:rsidP="00272675">
      <w:pPr>
        <w:spacing w:line="360" w:lineRule="auto"/>
        <w:rPr>
          <w:rFonts w:ascii="Arial" w:hAnsi="Arial" w:cs="Arial"/>
          <w:sz w:val="24"/>
          <w:szCs w:val="24"/>
        </w:rPr>
      </w:pPr>
      <w:r w:rsidRPr="00B20B13">
        <w:rPr>
          <w:rFonts w:ascii="Arial" w:hAnsi="Arial" w:cs="Arial"/>
          <w:sz w:val="24"/>
          <w:szCs w:val="24"/>
        </w:rPr>
        <w:t xml:space="preserve">Families across all studies described significant emotional strain; Conti et al. (2017) show how FBT can heighten conflict, guilt, and blame, with one participant, Margaret describing the process as </w:t>
      </w:r>
      <w:r w:rsidRPr="00B20B13">
        <w:rPr>
          <w:rFonts w:ascii="Arial" w:hAnsi="Arial" w:cs="Arial"/>
          <w:i/>
          <w:iCs/>
          <w:sz w:val="24"/>
          <w:szCs w:val="24"/>
        </w:rPr>
        <w:t>“ruthless”</w:t>
      </w:r>
      <w:r w:rsidRPr="00B20B13">
        <w:rPr>
          <w:rFonts w:ascii="Arial" w:hAnsi="Arial" w:cs="Arial"/>
          <w:sz w:val="24"/>
          <w:szCs w:val="24"/>
        </w:rPr>
        <w:t xml:space="preserve">, while Jack explained that he felt </w:t>
      </w:r>
      <w:r w:rsidRPr="00B20B13">
        <w:rPr>
          <w:rFonts w:ascii="Arial" w:hAnsi="Arial" w:cs="Arial"/>
          <w:i/>
          <w:iCs/>
          <w:sz w:val="24"/>
          <w:szCs w:val="24"/>
        </w:rPr>
        <w:t>“on trial”</w:t>
      </w:r>
      <w:r w:rsidRPr="00B20B13">
        <w:rPr>
          <w:rFonts w:ascii="Arial" w:hAnsi="Arial" w:cs="Arial"/>
          <w:sz w:val="24"/>
          <w:szCs w:val="24"/>
        </w:rPr>
        <w:t xml:space="preserve"> and that mothers </w:t>
      </w:r>
      <w:r w:rsidRPr="00B20B13">
        <w:rPr>
          <w:rFonts w:ascii="Arial" w:hAnsi="Arial" w:cs="Arial"/>
          <w:i/>
          <w:iCs/>
          <w:sz w:val="24"/>
          <w:szCs w:val="24"/>
        </w:rPr>
        <w:t>“take an absolute pounding</w:t>
      </w:r>
      <w:r w:rsidRPr="00B20B13">
        <w:rPr>
          <w:rFonts w:ascii="Arial" w:hAnsi="Arial" w:cs="Arial"/>
          <w:sz w:val="24"/>
          <w:szCs w:val="24"/>
        </w:rPr>
        <w:t>”. These dynamics reflect the emotional cost of intensive parental responsibility.</w:t>
      </w:r>
    </w:p>
    <w:p w14:paraId="16BF1B19" w14:textId="77777777" w:rsidR="00272675" w:rsidRPr="00B20B13" w:rsidRDefault="00272675" w:rsidP="00272675">
      <w:pPr>
        <w:spacing w:line="360" w:lineRule="auto"/>
        <w:rPr>
          <w:rFonts w:ascii="Arial" w:hAnsi="Arial" w:cs="Arial"/>
          <w:sz w:val="24"/>
          <w:szCs w:val="24"/>
        </w:rPr>
      </w:pPr>
      <w:r w:rsidRPr="00B20B13">
        <w:rPr>
          <w:rFonts w:ascii="Arial" w:hAnsi="Arial" w:cs="Arial"/>
          <w:sz w:val="24"/>
          <w:szCs w:val="24"/>
        </w:rPr>
        <w:t xml:space="preserve">Nilsen et al. (2021) similarly found that parents entered inpatient treatment feeling “powerless and overwhelmed”, while siblings often felt overlooked or confused. One sibling described the admission as </w:t>
      </w:r>
      <w:r w:rsidRPr="00B20B13">
        <w:rPr>
          <w:rFonts w:ascii="Arial" w:hAnsi="Arial" w:cs="Arial"/>
          <w:i/>
          <w:iCs/>
          <w:sz w:val="24"/>
          <w:szCs w:val="24"/>
        </w:rPr>
        <w:t>“very peculiar,”</w:t>
      </w:r>
      <w:r w:rsidRPr="00B20B13">
        <w:rPr>
          <w:rFonts w:ascii="Arial" w:hAnsi="Arial" w:cs="Arial"/>
          <w:sz w:val="24"/>
          <w:szCs w:val="24"/>
        </w:rPr>
        <w:t xml:space="preserve"> highlighting the disorientation caused by sudden family restructuring.</w:t>
      </w:r>
    </w:p>
    <w:p w14:paraId="3C7F4707" w14:textId="77777777" w:rsidR="00272675" w:rsidRPr="00B20B13" w:rsidRDefault="00272675" w:rsidP="00272675">
      <w:pPr>
        <w:spacing w:line="360" w:lineRule="auto"/>
        <w:rPr>
          <w:rFonts w:ascii="Arial" w:hAnsi="Arial" w:cs="Arial"/>
          <w:sz w:val="24"/>
          <w:szCs w:val="24"/>
        </w:rPr>
      </w:pPr>
      <w:r w:rsidRPr="00B20B13">
        <w:rPr>
          <w:rFonts w:ascii="Arial" w:hAnsi="Arial" w:cs="Arial"/>
          <w:sz w:val="24"/>
          <w:szCs w:val="24"/>
        </w:rPr>
        <w:t>Family relationships often shifted under the weight of treatment demands. Parents described hypervigilance, exhaustion, and fear; siblings described anger, displacement, or emotional withdrawal. The adolescents sometimes felt excluded from decision</w:t>
      </w:r>
      <w:r w:rsidRPr="00B20B13">
        <w:rPr>
          <w:rFonts w:ascii="Cambria Math" w:hAnsi="Cambria Math" w:cs="Cambria Math"/>
          <w:sz w:val="24"/>
          <w:szCs w:val="24"/>
        </w:rPr>
        <w:t>‑</w:t>
      </w:r>
      <w:r w:rsidRPr="00B20B13">
        <w:rPr>
          <w:rFonts w:ascii="Arial" w:hAnsi="Arial" w:cs="Arial"/>
          <w:sz w:val="24"/>
          <w:szCs w:val="24"/>
        </w:rPr>
        <w:t>making or burdened by family distress.</w:t>
      </w:r>
    </w:p>
    <w:p w14:paraId="79D4B32D" w14:textId="77777777" w:rsidR="00272675" w:rsidRDefault="00272675" w:rsidP="00272675">
      <w:pPr>
        <w:spacing w:line="360" w:lineRule="auto"/>
        <w:rPr>
          <w:rFonts w:ascii="Arial" w:hAnsi="Arial" w:cs="Arial"/>
          <w:sz w:val="24"/>
          <w:szCs w:val="24"/>
        </w:rPr>
      </w:pPr>
      <w:r w:rsidRPr="00B20B13">
        <w:rPr>
          <w:rFonts w:ascii="Arial" w:hAnsi="Arial" w:cs="Arial"/>
          <w:sz w:val="24"/>
          <w:szCs w:val="24"/>
        </w:rPr>
        <w:t xml:space="preserve">In contrast, MFT appears to reduce isolation and foster shared understanding. </w:t>
      </w:r>
      <w:proofErr w:type="spellStart"/>
      <w:r w:rsidRPr="00B20B13">
        <w:rPr>
          <w:rFonts w:ascii="Arial" w:hAnsi="Arial" w:cs="Arial"/>
          <w:sz w:val="24"/>
          <w:szCs w:val="24"/>
        </w:rPr>
        <w:t>Brinchmann</w:t>
      </w:r>
      <w:proofErr w:type="spellEnd"/>
      <w:r w:rsidRPr="00B20B13">
        <w:rPr>
          <w:rFonts w:ascii="Arial" w:hAnsi="Arial" w:cs="Arial"/>
          <w:sz w:val="24"/>
          <w:szCs w:val="24"/>
        </w:rPr>
        <w:t xml:space="preserve"> and </w:t>
      </w:r>
      <w:proofErr w:type="spellStart"/>
      <w:r w:rsidRPr="00B20B13">
        <w:rPr>
          <w:rFonts w:ascii="Arial" w:hAnsi="Arial" w:cs="Arial"/>
          <w:sz w:val="24"/>
          <w:szCs w:val="24"/>
        </w:rPr>
        <w:t>Krvavac</w:t>
      </w:r>
      <w:proofErr w:type="spellEnd"/>
      <w:r w:rsidRPr="00B20B13">
        <w:rPr>
          <w:rFonts w:ascii="Arial" w:hAnsi="Arial" w:cs="Arial"/>
          <w:sz w:val="24"/>
          <w:szCs w:val="24"/>
        </w:rPr>
        <w:t xml:space="preserve"> (2021) describe MFT as ‘a space for recognition’, where families felt less alone. Coopey and Johnson (2022) found that MFT helped families ‘get closer again’, with young people describing revived sibling relationships and improved communication.</w:t>
      </w:r>
    </w:p>
    <w:p w14:paraId="6FEACB2B" w14:textId="77777777" w:rsidR="00272675" w:rsidRDefault="00272675" w:rsidP="00272675">
      <w:pPr>
        <w:spacing w:line="360" w:lineRule="auto"/>
        <w:rPr>
          <w:rFonts w:ascii="Arial" w:hAnsi="Arial" w:cs="Arial"/>
          <w:sz w:val="24"/>
          <w:szCs w:val="24"/>
        </w:rPr>
      </w:pPr>
      <w:r w:rsidRPr="00B20B13">
        <w:rPr>
          <w:rFonts w:ascii="Arial" w:hAnsi="Arial" w:cs="Arial"/>
          <w:sz w:val="24"/>
          <w:szCs w:val="24"/>
        </w:rPr>
        <w:t>Across the studies, whole</w:t>
      </w:r>
      <w:r w:rsidRPr="00B20B13">
        <w:rPr>
          <w:rFonts w:ascii="Cambria Math" w:hAnsi="Cambria Math" w:cs="Cambria Math"/>
          <w:sz w:val="24"/>
          <w:szCs w:val="24"/>
        </w:rPr>
        <w:t>‑</w:t>
      </w:r>
      <w:r w:rsidRPr="00B20B13">
        <w:rPr>
          <w:rFonts w:ascii="Arial" w:hAnsi="Arial" w:cs="Arial"/>
          <w:sz w:val="24"/>
          <w:szCs w:val="24"/>
        </w:rPr>
        <w:t>family experiences, especially the impact on siblings, appear to be somewhat overlooked or minimised, despite being profoundly affected by treatment.</w:t>
      </w:r>
    </w:p>
    <w:p w14:paraId="01613E5D" w14:textId="77777777" w:rsidR="00364175" w:rsidRPr="00B20B13" w:rsidRDefault="00364175" w:rsidP="00272675">
      <w:pPr>
        <w:spacing w:line="360" w:lineRule="auto"/>
        <w:rPr>
          <w:rFonts w:ascii="Arial" w:hAnsi="Arial" w:cs="Arial"/>
          <w:sz w:val="24"/>
          <w:szCs w:val="24"/>
        </w:rPr>
      </w:pPr>
    </w:p>
    <w:p w14:paraId="1D811A59" w14:textId="77777777" w:rsidR="00272675" w:rsidRDefault="00272675" w:rsidP="00272675"/>
    <w:p w14:paraId="7CDC8732" w14:textId="77777777" w:rsidR="00272675" w:rsidRPr="003F5760" w:rsidRDefault="00272675" w:rsidP="00272675">
      <w:pPr>
        <w:spacing w:line="360" w:lineRule="auto"/>
        <w:rPr>
          <w:rFonts w:ascii="Arial" w:hAnsi="Arial" w:cs="Arial"/>
          <w:sz w:val="24"/>
          <w:szCs w:val="24"/>
        </w:rPr>
      </w:pPr>
      <w:r w:rsidRPr="003F5760">
        <w:rPr>
          <w:rFonts w:ascii="Arial" w:hAnsi="Arial" w:cs="Arial"/>
          <w:sz w:val="24"/>
          <w:szCs w:val="24"/>
        </w:rPr>
        <w:lastRenderedPageBreak/>
        <w:t>Theme 4: Connectedness, Understanding and Relational Repair</w:t>
      </w:r>
    </w:p>
    <w:p w14:paraId="333B7237" w14:textId="0CFF8311" w:rsidR="00272675" w:rsidRPr="003F5760" w:rsidRDefault="00272675" w:rsidP="00272675">
      <w:pPr>
        <w:spacing w:line="360" w:lineRule="auto"/>
        <w:rPr>
          <w:rFonts w:ascii="Arial" w:hAnsi="Arial" w:cs="Arial"/>
          <w:sz w:val="24"/>
          <w:szCs w:val="24"/>
        </w:rPr>
      </w:pPr>
      <w:r w:rsidRPr="003F5760">
        <w:rPr>
          <w:rFonts w:ascii="Arial" w:hAnsi="Arial" w:cs="Arial"/>
          <w:sz w:val="24"/>
          <w:szCs w:val="24"/>
        </w:rPr>
        <w:t>The final theme concerned the relational benefits of shared understanding of the issues surrounding ED and the experiences therein of those affected. The MFT studies (</w:t>
      </w:r>
      <w:proofErr w:type="spellStart"/>
      <w:r w:rsidRPr="003F5760">
        <w:rPr>
          <w:rFonts w:ascii="Arial" w:hAnsi="Arial" w:cs="Arial"/>
          <w:sz w:val="24"/>
          <w:szCs w:val="24"/>
        </w:rPr>
        <w:t>Brinchmann</w:t>
      </w:r>
      <w:proofErr w:type="spellEnd"/>
      <w:r w:rsidRPr="003F5760">
        <w:rPr>
          <w:rFonts w:ascii="Arial" w:hAnsi="Arial" w:cs="Arial"/>
          <w:sz w:val="24"/>
          <w:szCs w:val="24"/>
        </w:rPr>
        <w:t xml:space="preserve"> and </w:t>
      </w:r>
      <w:proofErr w:type="spellStart"/>
      <w:r w:rsidRPr="003F5760">
        <w:rPr>
          <w:rFonts w:ascii="Arial" w:hAnsi="Arial" w:cs="Arial"/>
          <w:sz w:val="24"/>
          <w:szCs w:val="24"/>
        </w:rPr>
        <w:t>Krvavac</w:t>
      </w:r>
      <w:proofErr w:type="spellEnd"/>
      <w:r w:rsidRPr="003F5760">
        <w:rPr>
          <w:rFonts w:ascii="Arial" w:hAnsi="Arial" w:cs="Arial"/>
          <w:sz w:val="24"/>
          <w:szCs w:val="24"/>
        </w:rPr>
        <w:t xml:space="preserve">, 2021., and Coopey </w:t>
      </w:r>
      <w:r w:rsidR="00E3143B">
        <w:rPr>
          <w:rFonts w:ascii="Arial" w:hAnsi="Arial" w:cs="Arial"/>
          <w:sz w:val="24"/>
          <w:szCs w:val="24"/>
        </w:rPr>
        <w:t>and</w:t>
      </w:r>
      <w:r w:rsidRPr="003F5760">
        <w:rPr>
          <w:rFonts w:ascii="Arial" w:hAnsi="Arial" w:cs="Arial"/>
          <w:sz w:val="24"/>
          <w:szCs w:val="24"/>
        </w:rPr>
        <w:t xml:space="preserve"> Johnson, 2022) consistently highlighted the value of connection with others facing similar challenges. One mother described the relief of meeting people </w:t>
      </w:r>
      <w:r w:rsidRPr="003F5760">
        <w:rPr>
          <w:rFonts w:ascii="Arial" w:hAnsi="Arial" w:cs="Arial"/>
          <w:i/>
          <w:iCs/>
          <w:sz w:val="24"/>
          <w:szCs w:val="24"/>
        </w:rPr>
        <w:t>who “understood what I was talking about”</w:t>
      </w:r>
      <w:r w:rsidRPr="003F5760">
        <w:rPr>
          <w:rFonts w:ascii="Arial" w:hAnsi="Arial" w:cs="Arial"/>
          <w:sz w:val="24"/>
          <w:szCs w:val="24"/>
        </w:rPr>
        <w:t xml:space="preserve">, while young women described MFT as </w:t>
      </w:r>
      <w:r w:rsidRPr="003F5760">
        <w:rPr>
          <w:rFonts w:ascii="Arial" w:hAnsi="Arial" w:cs="Arial"/>
          <w:i/>
          <w:iCs/>
          <w:sz w:val="24"/>
          <w:szCs w:val="24"/>
        </w:rPr>
        <w:t>“freeing”</w:t>
      </w:r>
      <w:r w:rsidRPr="003F5760">
        <w:rPr>
          <w:rFonts w:ascii="Arial" w:hAnsi="Arial" w:cs="Arial"/>
          <w:sz w:val="24"/>
          <w:szCs w:val="24"/>
        </w:rPr>
        <w:t xml:space="preserve"> despite its emotional intensity.</w:t>
      </w:r>
    </w:p>
    <w:p w14:paraId="0A9974EF" w14:textId="77777777" w:rsidR="00272675" w:rsidRPr="003F5760" w:rsidRDefault="00272675" w:rsidP="00272675">
      <w:pPr>
        <w:spacing w:line="360" w:lineRule="auto"/>
        <w:rPr>
          <w:rFonts w:ascii="Arial" w:hAnsi="Arial" w:cs="Arial"/>
          <w:sz w:val="24"/>
          <w:szCs w:val="24"/>
        </w:rPr>
      </w:pPr>
      <w:r w:rsidRPr="003F5760">
        <w:rPr>
          <w:rFonts w:ascii="Arial" w:hAnsi="Arial" w:cs="Arial"/>
          <w:sz w:val="24"/>
          <w:szCs w:val="24"/>
        </w:rPr>
        <w:t xml:space="preserve">Nilsen et al. (2021) similarly found that families valued feeling </w:t>
      </w:r>
      <w:r w:rsidRPr="003F5760">
        <w:rPr>
          <w:rFonts w:ascii="Arial" w:hAnsi="Arial" w:cs="Arial"/>
          <w:i/>
          <w:iCs/>
          <w:sz w:val="24"/>
          <w:szCs w:val="24"/>
        </w:rPr>
        <w:t>“supported and understood,”</w:t>
      </w:r>
      <w:r w:rsidRPr="003F5760">
        <w:rPr>
          <w:rFonts w:ascii="Arial" w:hAnsi="Arial" w:cs="Arial"/>
          <w:sz w:val="24"/>
          <w:szCs w:val="24"/>
        </w:rPr>
        <w:t xml:space="preserve"> gaining insight into the illness and reducing feelings of blame or isolation. Adolescents in Gao et al. (2025) also emphasised the importance of being understood by the facilitators and parents, noting that empathy and warmth made treatment more tolerable.</w:t>
      </w:r>
    </w:p>
    <w:p w14:paraId="3C27BD35" w14:textId="77777777" w:rsidR="00272675" w:rsidRDefault="00272675" w:rsidP="00272675">
      <w:pPr>
        <w:spacing w:line="360" w:lineRule="auto"/>
        <w:rPr>
          <w:rFonts w:ascii="Arial" w:hAnsi="Arial" w:cs="Arial"/>
          <w:sz w:val="24"/>
          <w:szCs w:val="24"/>
        </w:rPr>
      </w:pPr>
      <w:r w:rsidRPr="003F5760">
        <w:rPr>
          <w:rFonts w:ascii="Arial" w:hAnsi="Arial" w:cs="Arial"/>
          <w:sz w:val="24"/>
          <w:szCs w:val="24"/>
        </w:rPr>
        <w:t>Across studies, ‘relational repair’, within families and between families, was a key mechanism of change.</w:t>
      </w:r>
    </w:p>
    <w:p w14:paraId="5B925F90" w14:textId="77777777" w:rsidR="00272675" w:rsidRPr="00272675" w:rsidRDefault="00272675" w:rsidP="00272675">
      <w:pPr>
        <w:spacing w:line="360" w:lineRule="auto"/>
        <w:rPr>
          <w:rFonts w:ascii="Arial" w:hAnsi="Arial" w:cs="Arial"/>
          <w:b/>
          <w:bCs/>
          <w:sz w:val="24"/>
          <w:szCs w:val="24"/>
        </w:rPr>
      </w:pPr>
      <w:r w:rsidRPr="00272675">
        <w:rPr>
          <w:rFonts w:ascii="Arial" w:hAnsi="Arial" w:cs="Arial"/>
          <w:b/>
          <w:bCs/>
          <w:sz w:val="24"/>
          <w:szCs w:val="24"/>
        </w:rPr>
        <w:t>Table 1:</w:t>
      </w:r>
    </w:p>
    <w:tbl>
      <w:tblPr>
        <w:tblStyle w:val="TableGrid"/>
        <w:tblW w:w="0" w:type="auto"/>
        <w:tblLook w:val="04A0" w:firstRow="1" w:lastRow="0" w:firstColumn="1" w:lastColumn="0" w:noHBand="0" w:noVBand="1"/>
      </w:tblPr>
      <w:tblGrid>
        <w:gridCol w:w="3005"/>
        <w:gridCol w:w="3005"/>
        <w:gridCol w:w="3006"/>
      </w:tblGrid>
      <w:tr w:rsidR="00272675" w:rsidRPr="00272675" w14:paraId="06743B31" w14:textId="77777777" w:rsidTr="00211DA2">
        <w:tc>
          <w:tcPr>
            <w:tcW w:w="3005" w:type="dxa"/>
          </w:tcPr>
          <w:p w14:paraId="1968F1D4" w14:textId="77777777" w:rsidR="00272675" w:rsidRPr="00272675" w:rsidRDefault="00272675" w:rsidP="00272675">
            <w:pPr>
              <w:spacing w:line="360" w:lineRule="auto"/>
              <w:rPr>
                <w:rFonts w:ascii="Arial" w:hAnsi="Arial" w:cs="Arial"/>
                <w:b/>
                <w:bCs/>
                <w:sz w:val="24"/>
                <w:szCs w:val="24"/>
              </w:rPr>
            </w:pPr>
            <w:r w:rsidRPr="00272675">
              <w:rPr>
                <w:rFonts w:ascii="Arial" w:hAnsi="Arial" w:cs="Arial"/>
                <w:b/>
                <w:bCs/>
                <w:sz w:val="24"/>
                <w:szCs w:val="24"/>
              </w:rPr>
              <w:t>Themes</w:t>
            </w:r>
          </w:p>
        </w:tc>
        <w:tc>
          <w:tcPr>
            <w:tcW w:w="3005" w:type="dxa"/>
          </w:tcPr>
          <w:p w14:paraId="6A1215AC" w14:textId="77777777" w:rsidR="00272675" w:rsidRPr="00272675" w:rsidRDefault="00272675" w:rsidP="00272675">
            <w:pPr>
              <w:spacing w:line="360" w:lineRule="auto"/>
              <w:rPr>
                <w:rFonts w:ascii="Arial" w:hAnsi="Arial" w:cs="Arial"/>
                <w:b/>
                <w:bCs/>
                <w:sz w:val="24"/>
                <w:szCs w:val="24"/>
              </w:rPr>
            </w:pPr>
            <w:r w:rsidRPr="00272675">
              <w:rPr>
                <w:rFonts w:ascii="Arial" w:hAnsi="Arial" w:cs="Arial"/>
                <w:b/>
                <w:bCs/>
                <w:sz w:val="24"/>
                <w:szCs w:val="24"/>
              </w:rPr>
              <w:t>Studies</w:t>
            </w:r>
          </w:p>
        </w:tc>
        <w:tc>
          <w:tcPr>
            <w:tcW w:w="3006" w:type="dxa"/>
          </w:tcPr>
          <w:p w14:paraId="52D66883" w14:textId="77777777" w:rsidR="00272675" w:rsidRPr="00272675" w:rsidRDefault="00272675" w:rsidP="00272675">
            <w:pPr>
              <w:spacing w:line="360" w:lineRule="auto"/>
              <w:rPr>
                <w:rFonts w:ascii="Arial" w:hAnsi="Arial" w:cs="Arial"/>
                <w:b/>
                <w:bCs/>
                <w:sz w:val="24"/>
                <w:szCs w:val="24"/>
              </w:rPr>
            </w:pPr>
            <w:r w:rsidRPr="00272675">
              <w:rPr>
                <w:rFonts w:ascii="Arial" w:hAnsi="Arial" w:cs="Arial"/>
                <w:b/>
                <w:bCs/>
                <w:sz w:val="24"/>
                <w:szCs w:val="24"/>
              </w:rPr>
              <w:t>Illustrative Quotes</w:t>
            </w:r>
          </w:p>
        </w:tc>
      </w:tr>
      <w:tr w:rsidR="00272675" w:rsidRPr="00272675" w14:paraId="1A5A6B5A" w14:textId="77777777" w:rsidTr="00211DA2">
        <w:tc>
          <w:tcPr>
            <w:tcW w:w="3005" w:type="dxa"/>
          </w:tcPr>
          <w:p w14:paraId="340F72DC"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t>Identity Disruption</w:t>
            </w:r>
          </w:p>
        </w:tc>
        <w:tc>
          <w:tcPr>
            <w:tcW w:w="3005" w:type="dxa"/>
          </w:tcPr>
          <w:p w14:paraId="4FB63444" w14:textId="77777777" w:rsidR="00272675" w:rsidRPr="00272675" w:rsidRDefault="00272675" w:rsidP="00272675">
            <w:pPr>
              <w:spacing w:line="360" w:lineRule="auto"/>
              <w:rPr>
                <w:rFonts w:ascii="Arial" w:hAnsi="Arial" w:cs="Arial"/>
                <w:sz w:val="24"/>
                <w:szCs w:val="24"/>
                <w:lang w:val="nb-NO"/>
              </w:rPr>
            </w:pPr>
            <w:r w:rsidRPr="00272675">
              <w:rPr>
                <w:rFonts w:ascii="Arial" w:hAnsi="Arial" w:cs="Arial"/>
                <w:sz w:val="24"/>
                <w:szCs w:val="24"/>
                <w:lang w:val="nb-NO"/>
              </w:rPr>
              <w:t>Medway et al. (2019).</w:t>
            </w:r>
          </w:p>
          <w:p w14:paraId="1C000672"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lang w:val="nb-NO"/>
              </w:rPr>
              <w:t xml:space="preserve">Conti et al. </w:t>
            </w:r>
            <w:r w:rsidRPr="00272675">
              <w:rPr>
                <w:rFonts w:ascii="Arial" w:hAnsi="Arial" w:cs="Arial"/>
                <w:sz w:val="24"/>
                <w:szCs w:val="24"/>
              </w:rPr>
              <w:t>(2017).</w:t>
            </w:r>
          </w:p>
          <w:p w14:paraId="480412EA"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t>Gao at al. (2025).</w:t>
            </w:r>
          </w:p>
          <w:p w14:paraId="5F566A21"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t xml:space="preserve">Coopey and Johnson (2022). </w:t>
            </w:r>
            <w:proofErr w:type="spellStart"/>
            <w:r w:rsidRPr="00272675">
              <w:rPr>
                <w:rFonts w:ascii="Arial" w:hAnsi="Arial" w:cs="Arial"/>
                <w:sz w:val="24"/>
                <w:szCs w:val="24"/>
              </w:rPr>
              <w:t>Brinchmann</w:t>
            </w:r>
            <w:proofErr w:type="spellEnd"/>
            <w:r w:rsidRPr="00272675">
              <w:rPr>
                <w:rFonts w:ascii="Arial" w:hAnsi="Arial" w:cs="Arial"/>
                <w:sz w:val="24"/>
                <w:szCs w:val="24"/>
              </w:rPr>
              <w:t xml:space="preserve"> and </w:t>
            </w:r>
            <w:proofErr w:type="spellStart"/>
            <w:r w:rsidRPr="00272675">
              <w:rPr>
                <w:rFonts w:ascii="Arial" w:hAnsi="Arial" w:cs="Arial"/>
                <w:sz w:val="24"/>
                <w:szCs w:val="24"/>
              </w:rPr>
              <w:t>Krvavac</w:t>
            </w:r>
            <w:proofErr w:type="spellEnd"/>
            <w:r w:rsidRPr="00272675">
              <w:rPr>
                <w:rFonts w:ascii="Arial" w:hAnsi="Arial" w:cs="Arial"/>
                <w:sz w:val="24"/>
                <w:szCs w:val="24"/>
              </w:rPr>
              <w:t xml:space="preserve"> (2021).</w:t>
            </w:r>
          </w:p>
          <w:p w14:paraId="11326D00" w14:textId="77777777" w:rsidR="00272675" w:rsidRPr="00272675" w:rsidRDefault="00272675" w:rsidP="00272675">
            <w:pPr>
              <w:spacing w:line="360" w:lineRule="auto"/>
              <w:rPr>
                <w:rFonts w:ascii="Arial" w:hAnsi="Arial" w:cs="Arial"/>
                <w:sz w:val="24"/>
                <w:szCs w:val="24"/>
              </w:rPr>
            </w:pPr>
          </w:p>
        </w:tc>
        <w:tc>
          <w:tcPr>
            <w:tcW w:w="3006" w:type="dxa"/>
          </w:tcPr>
          <w:p w14:paraId="568C59E3"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“Stalled identity development”</w:t>
            </w:r>
            <w:r w:rsidRPr="00272675">
              <w:rPr>
                <w:rFonts w:ascii="Arial" w:hAnsi="Arial" w:cs="Arial"/>
                <w:sz w:val="24"/>
                <w:szCs w:val="24"/>
              </w:rPr>
              <w:t xml:space="preserve"> (Medway et al. 2019). </w:t>
            </w:r>
          </w:p>
          <w:p w14:paraId="61613ED7"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“Didn’t focus on my emotions”</w:t>
            </w:r>
            <w:r w:rsidRPr="00272675">
              <w:rPr>
                <w:rFonts w:ascii="Arial" w:hAnsi="Arial" w:cs="Arial"/>
                <w:sz w:val="24"/>
                <w:szCs w:val="24"/>
              </w:rPr>
              <w:t xml:space="preserve"> (Conti et al. 2017). </w:t>
            </w:r>
          </w:p>
          <w:p w14:paraId="31941E48" w14:textId="40F8E8FC"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“Nobody fixed the reason I had an ED”</w:t>
            </w:r>
            <w:r w:rsidRPr="00272675">
              <w:rPr>
                <w:rFonts w:ascii="Arial" w:hAnsi="Arial" w:cs="Arial"/>
                <w:sz w:val="24"/>
                <w:szCs w:val="24"/>
              </w:rPr>
              <w:t xml:space="preserve"> (Gao et al. 2025).</w:t>
            </w:r>
          </w:p>
        </w:tc>
      </w:tr>
      <w:tr w:rsidR="00272675" w:rsidRPr="00272675" w14:paraId="6021D3B8" w14:textId="77777777" w:rsidTr="00211DA2">
        <w:tc>
          <w:tcPr>
            <w:tcW w:w="3005" w:type="dxa"/>
          </w:tcPr>
          <w:p w14:paraId="19D52235"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t xml:space="preserve">Autonomy and Control </w:t>
            </w:r>
          </w:p>
        </w:tc>
        <w:tc>
          <w:tcPr>
            <w:tcW w:w="3005" w:type="dxa"/>
          </w:tcPr>
          <w:p w14:paraId="208DFBCF" w14:textId="77777777" w:rsidR="00272675" w:rsidRPr="00272675" w:rsidRDefault="00272675" w:rsidP="00272675">
            <w:pPr>
              <w:spacing w:line="360" w:lineRule="auto"/>
              <w:rPr>
                <w:rFonts w:ascii="Arial" w:hAnsi="Arial" w:cs="Arial"/>
                <w:sz w:val="24"/>
                <w:szCs w:val="24"/>
                <w:lang w:val="nb-NO"/>
              </w:rPr>
            </w:pPr>
            <w:r w:rsidRPr="00272675">
              <w:rPr>
                <w:rFonts w:ascii="Arial" w:hAnsi="Arial" w:cs="Arial"/>
                <w:sz w:val="24"/>
                <w:szCs w:val="24"/>
                <w:lang w:val="nb-NO"/>
              </w:rPr>
              <w:t>Conti et al. (2017).</w:t>
            </w:r>
          </w:p>
          <w:p w14:paraId="020202A7" w14:textId="77777777" w:rsidR="00272675" w:rsidRPr="00272675" w:rsidRDefault="00272675" w:rsidP="00272675">
            <w:pPr>
              <w:spacing w:line="360" w:lineRule="auto"/>
              <w:rPr>
                <w:rFonts w:ascii="Arial" w:hAnsi="Arial" w:cs="Arial"/>
                <w:sz w:val="24"/>
                <w:szCs w:val="24"/>
                <w:lang w:val="nb-NO"/>
              </w:rPr>
            </w:pPr>
            <w:r w:rsidRPr="00272675">
              <w:rPr>
                <w:rFonts w:ascii="Arial" w:hAnsi="Arial" w:cs="Arial"/>
                <w:sz w:val="24"/>
                <w:szCs w:val="24"/>
                <w:lang w:val="nb-NO"/>
              </w:rPr>
              <w:t>Medway et al. (2019).</w:t>
            </w:r>
          </w:p>
          <w:p w14:paraId="222C7AF7" w14:textId="77777777" w:rsidR="00272675" w:rsidRPr="00272675" w:rsidRDefault="00272675" w:rsidP="00272675">
            <w:pPr>
              <w:spacing w:line="360" w:lineRule="auto"/>
              <w:rPr>
                <w:rFonts w:ascii="Arial" w:hAnsi="Arial" w:cs="Arial"/>
                <w:sz w:val="24"/>
                <w:szCs w:val="24"/>
                <w:lang w:val="nb-NO"/>
              </w:rPr>
            </w:pPr>
            <w:r w:rsidRPr="00272675">
              <w:rPr>
                <w:rFonts w:ascii="Arial" w:hAnsi="Arial" w:cs="Arial"/>
                <w:sz w:val="24"/>
                <w:szCs w:val="24"/>
                <w:lang w:val="nb-NO"/>
              </w:rPr>
              <w:t>Gao at al. (2025).</w:t>
            </w:r>
          </w:p>
          <w:p w14:paraId="1F761559" w14:textId="77777777" w:rsidR="00272675" w:rsidRPr="00E3143B" w:rsidRDefault="00272675" w:rsidP="00272675">
            <w:pPr>
              <w:spacing w:line="360" w:lineRule="auto"/>
              <w:rPr>
                <w:rFonts w:ascii="Arial" w:hAnsi="Arial" w:cs="Arial"/>
                <w:sz w:val="24"/>
                <w:szCs w:val="24"/>
              </w:rPr>
            </w:pPr>
            <w:r w:rsidRPr="00272675">
              <w:rPr>
                <w:rFonts w:ascii="Arial" w:hAnsi="Arial" w:cs="Arial"/>
                <w:sz w:val="24"/>
                <w:szCs w:val="24"/>
                <w:lang w:val="nb-NO"/>
              </w:rPr>
              <w:t xml:space="preserve">Nilsen et al. </w:t>
            </w:r>
            <w:r w:rsidRPr="00E3143B">
              <w:rPr>
                <w:rFonts w:ascii="Arial" w:hAnsi="Arial" w:cs="Arial"/>
                <w:sz w:val="24"/>
                <w:szCs w:val="24"/>
              </w:rPr>
              <w:t>(2021).</w:t>
            </w:r>
          </w:p>
          <w:p w14:paraId="101DC9FB" w14:textId="3A6A2BF5"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lastRenderedPageBreak/>
              <w:t xml:space="preserve">Coopey </w:t>
            </w:r>
            <w:r w:rsidR="00E3143B">
              <w:rPr>
                <w:rFonts w:ascii="Arial" w:hAnsi="Arial" w:cs="Arial"/>
                <w:sz w:val="24"/>
                <w:szCs w:val="24"/>
              </w:rPr>
              <w:t>and</w:t>
            </w:r>
            <w:r w:rsidRPr="00272675">
              <w:rPr>
                <w:rFonts w:ascii="Arial" w:hAnsi="Arial" w:cs="Arial"/>
                <w:sz w:val="24"/>
                <w:szCs w:val="24"/>
              </w:rPr>
              <w:t xml:space="preserve"> Johnson (2022). </w:t>
            </w:r>
            <w:proofErr w:type="spellStart"/>
            <w:r w:rsidRPr="00272675">
              <w:rPr>
                <w:rFonts w:ascii="Arial" w:hAnsi="Arial" w:cs="Arial"/>
                <w:sz w:val="24"/>
                <w:szCs w:val="24"/>
              </w:rPr>
              <w:t>Brinchmann</w:t>
            </w:r>
            <w:proofErr w:type="spellEnd"/>
            <w:r w:rsidRPr="00272675">
              <w:rPr>
                <w:rFonts w:ascii="Arial" w:hAnsi="Arial" w:cs="Arial"/>
                <w:sz w:val="24"/>
                <w:szCs w:val="24"/>
              </w:rPr>
              <w:t xml:space="preserve"> </w:t>
            </w:r>
            <w:r w:rsidR="00E3143B">
              <w:rPr>
                <w:rFonts w:ascii="Arial" w:hAnsi="Arial" w:cs="Arial"/>
                <w:sz w:val="24"/>
                <w:szCs w:val="24"/>
              </w:rPr>
              <w:t>and</w:t>
            </w:r>
            <w:r w:rsidRPr="00272675">
              <w:rPr>
                <w:rFonts w:ascii="Arial" w:hAnsi="Arial" w:cs="Arial"/>
                <w:sz w:val="24"/>
                <w:szCs w:val="24"/>
              </w:rPr>
              <w:t xml:space="preserve"> </w:t>
            </w:r>
            <w:proofErr w:type="spellStart"/>
            <w:r w:rsidRPr="00272675">
              <w:rPr>
                <w:rFonts w:ascii="Arial" w:hAnsi="Arial" w:cs="Arial"/>
                <w:sz w:val="24"/>
                <w:szCs w:val="24"/>
              </w:rPr>
              <w:t>Krvavac</w:t>
            </w:r>
            <w:proofErr w:type="spellEnd"/>
            <w:r w:rsidRPr="00272675">
              <w:rPr>
                <w:rFonts w:ascii="Arial" w:hAnsi="Arial" w:cs="Arial"/>
                <w:sz w:val="24"/>
                <w:szCs w:val="24"/>
              </w:rPr>
              <w:t xml:space="preserve"> (2021). </w:t>
            </w:r>
          </w:p>
        </w:tc>
        <w:tc>
          <w:tcPr>
            <w:tcW w:w="3006" w:type="dxa"/>
          </w:tcPr>
          <w:p w14:paraId="61DA6312"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lastRenderedPageBreak/>
              <w:t>“</w:t>
            </w:r>
            <w:r w:rsidRPr="00272675">
              <w:rPr>
                <w:rFonts w:ascii="Arial" w:hAnsi="Arial" w:cs="Arial"/>
                <w:i/>
                <w:iCs/>
                <w:sz w:val="24"/>
                <w:szCs w:val="24"/>
              </w:rPr>
              <w:t>Battle with my parents”</w:t>
            </w:r>
            <w:r w:rsidRPr="00272675">
              <w:rPr>
                <w:rFonts w:ascii="Arial" w:hAnsi="Arial" w:cs="Arial"/>
                <w:sz w:val="24"/>
                <w:szCs w:val="24"/>
              </w:rPr>
              <w:t xml:space="preserve"> (Conti et al. 2025). </w:t>
            </w:r>
          </w:p>
          <w:p w14:paraId="12178EEC"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“Thrown back to being 10”</w:t>
            </w:r>
            <w:r w:rsidRPr="00272675">
              <w:rPr>
                <w:rFonts w:ascii="Arial" w:hAnsi="Arial" w:cs="Arial"/>
                <w:sz w:val="24"/>
                <w:szCs w:val="24"/>
              </w:rPr>
              <w:t xml:space="preserve"> (Medway et al. 2019). </w:t>
            </w:r>
          </w:p>
          <w:p w14:paraId="2CD29DFF"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lastRenderedPageBreak/>
              <w:t>“Do you really believe me?”</w:t>
            </w:r>
            <w:r w:rsidRPr="00272675">
              <w:rPr>
                <w:rFonts w:ascii="Arial" w:hAnsi="Arial" w:cs="Arial"/>
                <w:sz w:val="24"/>
                <w:szCs w:val="24"/>
              </w:rPr>
              <w:t xml:space="preserve"> (Gao et al. 2025).</w:t>
            </w:r>
          </w:p>
          <w:p w14:paraId="27040433" w14:textId="77777777" w:rsidR="00272675" w:rsidRPr="00272675" w:rsidRDefault="00272675" w:rsidP="00272675">
            <w:pPr>
              <w:spacing w:line="360" w:lineRule="auto"/>
              <w:rPr>
                <w:rFonts w:ascii="Arial" w:hAnsi="Arial" w:cs="Arial"/>
                <w:sz w:val="24"/>
                <w:szCs w:val="24"/>
              </w:rPr>
            </w:pPr>
          </w:p>
        </w:tc>
      </w:tr>
      <w:tr w:rsidR="00272675" w:rsidRPr="00272675" w14:paraId="2E6CC81F" w14:textId="77777777" w:rsidTr="00211DA2">
        <w:tc>
          <w:tcPr>
            <w:tcW w:w="3005" w:type="dxa"/>
          </w:tcPr>
          <w:p w14:paraId="0CC426B8"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lastRenderedPageBreak/>
              <w:t>Family Dynamics</w:t>
            </w:r>
          </w:p>
        </w:tc>
        <w:tc>
          <w:tcPr>
            <w:tcW w:w="3005" w:type="dxa"/>
          </w:tcPr>
          <w:p w14:paraId="5C0E1165" w14:textId="77777777" w:rsidR="00272675" w:rsidRPr="00272675" w:rsidRDefault="00272675" w:rsidP="00272675">
            <w:pPr>
              <w:spacing w:line="360" w:lineRule="auto"/>
              <w:rPr>
                <w:rFonts w:ascii="Arial" w:hAnsi="Arial" w:cs="Arial"/>
                <w:sz w:val="24"/>
                <w:szCs w:val="24"/>
                <w:lang w:val="nb-NO"/>
              </w:rPr>
            </w:pPr>
            <w:r w:rsidRPr="00272675">
              <w:rPr>
                <w:rFonts w:ascii="Arial" w:hAnsi="Arial" w:cs="Arial"/>
                <w:sz w:val="24"/>
                <w:szCs w:val="24"/>
                <w:lang w:val="nb-NO"/>
              </w:rPr>
              <w:t>Conti et al. (2017).</w:t>
            </w:r>
          </w:p>
          <w:p w14:paraId="22BE4482" w14:textId="77777777" w:rsidR="00272675" w:rsidRPr="00E3143B" w:rsidRDefault="00272675" w:rsidP="00272675">
            <w:pPr>
              <w:spacing w:line="360" w:lineRule="auto"/>
              <w:rPr>
                <w:rFonts w:ascii="Arial" w:hAnsi="Arial" w:cs="Arial"/>
                <w:sz w:val="24"/>
                <w:szCs w:val="24"/>
              </w:rPr>
            </w:pPr>
            <w:r w:rsidRPr="00272675">
              <w:rPr>
                <w:rFonts w:ascii="Arial" w:hAnsi="Arial" w:cs="Arial"/>
                <w:sz w:val="24"/>
                <w:szCs w:val="24"/>
                <w:lang w:val="nb-NO"/>
              </w:rPr>
              <w:t xml:space="preserve">Nilsen et al. </w:t>
            </w:r>
            <w:r w:rsidRPr="00E3143B">
              <w:rPr>
                <w:rFonts w:ascii="Arial" w:hAnsi="Arial" w:cs="Arial"/>
                <w:sz w:val="24"/>
                <w:szCs w:val="24"/>
              </w:rPr>
              <w:t xml:space="preserve">(2021). </w:t>
            </w:r>
          </w:p>
          <w:p w14:paraId="7856E985" w14:textId="48569714"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t xml:space="preserve">Coopey </w:t>
            </w:r>
            <w:r w:rsidR="00E3143B">
              <w:rPr>
                <w:rFonts w:ascii="Arial" w:hAnsi="Arial" w:cs="Arial"/>
                <w:sz w:val="24"/>
                <w:szCs w:val="24"/>
              </w:rPr>
              <w:t>and</w:t>
            </w:r>
            <w:r w:rsidRPr="00272675">
              <w:rPr>
                <w:rFonts w:ascii="Arial" w:hAnsi="Arial" w:cs="Arial"/>
                <w:sz w:val="24"/>
                <w:szCs w:val="24"/>
              </w:rPr>
              <w:t xml:space="preserve"> Johnson (2022). </w:t>
            </w:r>
            <w:proofErr w:type="spellStart"/>
            <w:r w:rsidRPr="00272675">
              <w:rPr>
                <w:rFonts w:ascii="Arial" w:hAnsi="Arial" w:cs="Arial"/>
                <w:sz w:val="24"/>
                <w:szCs w:val="24"/>
              </w:rPr>
              <w:t>Brinchmann</w:t>
            </w:r>
            <w:proofErr w:type="spellEnd"/>
            <w:r w:rsidRPr="00272675">
              <w:rPr>
                <w:rFonts w:ascii="Arial" w:hAnsi="Arial" w:cs="Arial"/>
                <w:sz w:val="24"/>
                <w:szCs w:val="24"/>
              </w:rPr>
              <w:t xml:space="preserve"> </w:t>
            </w:r>
            <w:r w:rsidR="00E3143B">
              <w:rPr>
                <w:rFonts w:ascii="Arial" w:hAnsi="Arial" w:cs="Arial"/>
                <w:sz w:val="24"/>
                <w:szCs w:val="24"/>
              </w:rPr>
              <w:t>and</w:t>
            </w:r>
            <w:r w:rsidRPr="00272675">
              <w:rPr>
                <w:rFonts w:ascii="Arial" w:hAnsi="Arial" w:cs="Arial"/>
                <w:sz w:val="24"/>
                <w:szCs w:val="24"/>
              </w:rPr>
              <w:t xml:space="preserve"> </w:t>
            </w:r>
            <w:proofErr w:type="spellStart"/>
            <w:r w:rsidRPr="00272675">
              <w:rPr>
                <w:rFonts w:ascii="Arial" w:hAnsi="Arial" w:cs="Arial"/>
                <w:sz w:val="24"/>
                <w:szCs w:val="24"/>
              </w:rPr>
              <w:t>Krvavac</w:t>
            </w:r>
            <w:proofErr w:type="spellEnd"/>
            <w:r w:rsidRPr="00272675">
              <w:rPr>
                <w:rFonts w:ascii="Arial" w:hAnsi="Arial" w:cs="Arial"/>
                <w:sz w:val="24"/>
                <w:szCs w:val="24"/>
              </w:rPr>
              <w:t xml:space="preserve"> (2021). </w:t>
            </w:r>
          </w:p>
        </w:tc>
        <w:tc>
          <w:tcPr>
            <w:tcW w:w="3006" w:type="dxa"/>
          </w:tcPr>
          <w:p w14:paraId="3949794B"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“Ruthless approach”</w:t>
            </w:r>
            <w:r w:rsidRPr="00272675">
              <w:rPr>
                <w:rFonts w:ascii="Arial" w:hAnsi="Arial" w:cs="Arial"/>
                <w:sz w:val="24"/>
                <w:szCs w:val="24"/>
              </w:rPr>
              <w:t xml:space="preserve"> (Conti et al. 2017). </w:t>
            </w:r>
          </w:p>
          <w:p w14:paraId="52BF1454"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“We needed a time out”</w:t>
            </w:r>
            <w:r w:rsidRPr="00272675">
              <w:rPr>
                <w:rFonts w:ascii="Arial" w:hAnsi="Arial" w:cs="Arial"/>
                <w:sz w:val="24"/>
                <w:szCs w:val="24"/>
              </w:rPr>
              <w:t xml:space="preserve"> (Nilsen et al. 2021). </w:t>
            </w:r>
          </w:p>
          <w:p w14:paraId="077BAB71"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“Getting closer again”</w:t>
            </w:r>
            <w:r w:rsidRPr="00272675">
              <w:rPr>
                <w:rFonts w:ascii="Arial" w:hAnsi="Arial" w:cs="Arial"/>
                <w:sz w:val="24"/>
                <w:szCs w:val="24"/>
              </w:rPr>
              <w:t xml:space="preserve"> (Coopey and Johnson, 2022).</w:t>
            </w:r>
          </w:p>
        </w:tc>
      </w:tr>
      <w:tr w:rsidR="00272675" w:rsidRPr="00272675" w14:paraId="591C8EC9" w14:textId="77777777" w:rsidTr="00211DA2">
        <w:tc>
          <w:tcPr>
            <w:tcW w:w="3005" w:type="dxa"/>
          </w:tcPr>
          <w:p w14:paraId="1E461E56"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t xml:space="preserve">Connectedness and </w:t>
            </w:r>
            <w:proofErr w:type="gramStart"/>
            <w:r w:rsidRPr="00272675">
              <w:rPr>
                <w:rFonts w:ascii="Arial" w:hAnsi="Arial" w:cs="Arial"/>
                <w:sz w:val="24"/>
                <w:szCs w:val="24"/>
              </w:rPr>
              <w:t>Understanding</w:t>
            </w:r>
            <w:proofErr w:type="gramEnd"/>
            <w:r w:rsidRPr="00272675">
              <w:rPr>
                <w:rFonts w:ascii="Arial" w:hAnsi="Arial" w:cs="Arial"/>
                <w:sz w:val="24"/>
                <w:szCs w:val="24"/>
              </w:rPr>
              <w:t xml:space="preserve"> </w:t>
            </w:r>
          </w:p>
        </w:tc>
        <w:tc>
          <w:tcPr>
            <w:tcW w:w="3005" w:type="dxa"/>
          </w:tcPr>
          <w:p w14:paraId="03069141" w14:textId="77777777" w:rsidR="00272675" w:rsidRPr="00272675" w:rsidRDefault="00272675" w:rsidP="00272675">
            <w:pPr>
              <w:spacing w:line="360" w:lineRule="auto"/>
              <w:rPr>
                <w:rFonts w:ascii="Arial" w:hAnsi="Arial" w:cs="Arial"/>
                <w:sz w:val="24"/>
                <w:szCs w:val="24"/>
                <w:lang w:val="nb-NO"/>
              </w:rPr>
            </w:pPr>
            <w:r w:rsidRPr="00272675">
              <w:rPr>
                <w:rFonts w:ascii="Arial" w:hAnsi="Arial" w:cs="Arial"/>
                <w:sz w:val="24"/>
                <w:szCs w:val="24"/>
                <w:lang w:val="nb-NO"/>
              </w:rPr>
              <w:t xml:space="preserve">Brinchmann and Krvavac (2021). </w:t>
            </w:r>
          </w:p>
          <w:p w14:paraId="2DFF0D15"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lang w:val="nb-NO"/>
              </w:rPr>
              <w:t xml:space="preserve">Nilsen et al. </w:t>
            </w:r>
            <w:r w:rsidRPr="00272675">
              <w:rPr>
                <w:rFonts w:ascii="Arial" w:hAnsi="Arial" w:cs="Arial"/>
                <w:sz w:val="24"/>
                <w:szCs w:val="24"/>
              </w:rPr>
              <w:t xml:space="preserve">(2021). </w:t>
            </w:r>
          </w:p>
          <w:p w14:paraId="2CA5A763"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t>Coopey and Johnson (2022).</w:t>
            </w:r>
          </w:p>
          <w:p w14:paraId="6A1359C1" w14:textId="77777777" w:rsidR="00272675" w:rsidRPr="00272675" w:rsidRDefault="00272675" w:rsidP="00272675">
            <w:pPr>
              <w:spacing w:line="360" w:lineRule="auto"/>
              <w:rPr>
                <w:rFonts w:ascii="Arial" w:hAnsi="Arial" w:cs="Arial"/>
                <w:sz w:val="24"/>
                <w:szCs w:val="24"/>
              </w:rPr>
            </w:pPr>
            <w:r w:rsidRPr="00272675">
              <w:rPr>
                <w:rFonts w:ascii="Arial" w:hAnsi="Arial" w:cs="Arial"/>
                <w:sz w:val="24"/>
                <w:szCs w:val="24"/>
              </w:rPr>
              <w:t>Gao et al. (2025).</w:t>
            </w:r>
          </w:p>
        </w:tc>
        <w:tc>
          <w:tcPr>
            <w:tcW w:w="3006" w:type="dxa"/>
          </w:tcPr>
          <w:p w14:paraId="03672453"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“People who understood what I was talking about”</w:t>
            </w:r>
            <w:r w:rsidRPr="00272675">
              <w:rPr>
                <w:rFonts w:ascii="Arial" w:hAnsi="Arial" w:cs="Arial"/>
                <w:sz w:val="24"/>
                <w:szCs w:val="24"/>
              </w:rPr>
              <w:t xml:space="preserve"> (</w:t>
            </w:r>
            <w:proofErr w:type="spellStart"/>
            <w:r w:rsidRPr="00272675">
              <w:rPr>
                <w:rFonts w:ascii="Arial" w:hAnsi="Arial" w:cs="Arial"/>
                <w:sz w:val="24"/>
                <w:szCs w:val="24"/>
              </w:rPr>
              <w:t>Brinchmann</w:t>
            </w:r>
            <w:proofErr w:type="spellEnd"/>
            <w:r w:rsidRPr="00272675">
              <w:rPr>
                <w:rFonts w:ascii="Arial" w:hAnsi="Arial" w:cs="Arial"/>
                <w:sz w:val="24"/>
                <w:szCs w:val="24"/>
              </w:rPr>
              <w:t xml:space="preserve"> and </w:t>
            </w:r>
            <w:proofErr w:type="spellStart"/>
            <w:r w:rsidRPr="00272675">
              <w:rPr>
                <w:rFonts w:ascii="Arial" w:hAnsi="Arial" w:cs="Arial"/>
                <w:sz w:val="24"/>
                <w:szCs w:val="24"/>
              </w:rPr>
              <w:t>Kravac</w:t>
            </w:r>
            <w:proofErr w:type="spellEnd"/>
            <w:r w:rsidRPr="00272675">
              <w:rPr>
                <w:rFonts w:ascii="Arial" w:hAnsi="Arial" w:cs="Arial"/>
                <w:sz w:val="24"/>
                <w:szCs w:val="24"/>
              </w:rPr>
              <w:t xml:space="preserve">, 2021). </w:t>
            </w:r>
          </w:p>
          <w:p w14:paraId="26E92426" w14:textId="77777777" w:rsidR="00272675" w:rsidRPr="00272675" w:rsidRDefault="00272675" w:rsidP="00272675">
            <w:pPr>
              <w:spacing w:line="360" w:lineRule="auto"/>
              <w:rPr>
                <w:rFonts w:ascii="Arial" w:hAnsi="Arial" w:cs="Arial"/>
                <w:sz w:val="24"/>
                <w:szCs w:val="24"/>
              </w:rPr>
            </w:pPr>
            <w:r w:rsidRPr="00272675">
              <w:rPr>
                <w:rFonts w:ascii="Arial" w:hAnsi="Arial" w:cs="Arial"/>
                <w:i/>
                <w:iCs/>
                <w:sz w:val="24"/>
                <w:szCs w:val="24"/>
              </w:rPr>
              <w:t>“Felt supported”</w:t>
            </w:r>
            <w:r w:rsidRPr="00272675">
              <w:rPr>
                <w:rFonts w:ascii="Arial" w:hAnsi="Arial" w:cs="Arial"/>
                <w:sz w:val="24"/>
                <w:szCs w:val="24"/>
              </w:rPr>
              <w:t xml:space="preserve"> (Nilsen et al. 2021).</w:t>
            </w:r>
          </w:p>
        </w:tc>
      </w:tr>
    </w:tbl>
    <w:p w14:paraId="3FD5E57C" w14:textId="77777777" w:rsidR="00272675" w:rsidRDefault="00272675" w:rsidP="00753CB0">
      <w:pPr>
        <w:spacing w:line="360" w:lineRule="auto"/>
        <w:rPr>
          <w:rFonts w:ascii="Arial" w:hAnsi="Arial" w:cs="Arial"/>
          <w:sz w:val="24"/>
          <w:szCs w:val="24"/>
        </w:rPr>
      </w:pPr>
    </w:p>
    <w:p w14:paraId="588208C3" w14:textId="00208954" w:rsidR="008A506C" w:rsidRDefault="00A955D2" w:rsidP="00753CB0">
      <w:pPr>
        <w:spacing w:line="360" w:lineRule="auto"/>
        <w:rPr>
          <w:rFonts w:ascii="Arial" w:hAnsi="Arial" w:cs="Arial"/>
          <w:b/>
          <w:bCs/>
          <w:sz w:val="24"/>
          <w:szCs w:val="24"/>
        </w:rPr>
      </w:pPr>
      <w:r w:rsidRPr="00A955D2">
        <w:rPr>
          <w:rFonts w:ascii="Arial" w:hAnsi="Arial" w:cs="Arial"/>
          <w:b/>
          <w:bCs/>
          <w:sz w:val="24"/>
          <w:szCs w:val="24"/>
        </w:rPr>
        <w:t>Discussion</w:t>
      </w:r>
    </w:p>
    <w:p w14:paraId="05C9EB82" w14:textId="77777777" w:rsidR="00255C9F" w:rsidRPr="00AF0DAF" w:rsidRDefault="00255C9F" w:rsidP="00255C9F">
      <w:pPr>
        <w:spacing w:line="360" w:lineRule="auto"/>
        <w:ind w:firstLine="720"/>
        <w:rPr>
          <w:rFonts w:ascii="Arial" w:hAnsi="Arial" w:cs="Arial"/>
          <w:sz w:val="24"/>
          <w:szCs w:val="24"/>
        </w:rPr>
      </w:pPr>
      <w:r w:rsidRPr="00AF0DAF">
        <w:rPr>
          <w:rFonts w:ascii="Arial" w:hAnsi="Arial" w:cs="Arial"/>
          <w:sz w:val="24"/>
          <w:szCs w:val="24"/>
        </w:rPr>
        <w:t>Research highlights the developmental, relational, and emotional complexities of adolescent anorexia nervosa (AN), this discussion situates the review’s findings within broader theoretical and empirical literature. It explores how treatment models intersect with identity formation, autonomy, and family functioning, core developmental tasks of adolescence, and considers implications for practice, service and intervention design, and future research.</w:t>
      </w:r>
    </w:p>
    <w:p w14:paraId="2E5C93C6" w14:textId="77777777" w:rsidR="00255C9F" w:rsidRDefault="00255C9F" w:rsidP="00255C9F"/>
    <w:p w14:paraId="309DD997" w14:textId="77777777" w:rsidR="00255C9F" w:rsidRPr="00C52A8B" w:rsidRDefault="00255C9F" w:rsidP="00255C9F">
      <w:pPr>
        <w:rPr>
          <w:rFonts w:ascii="Arial" w:hAnsi="Arial" w:cs="Arial"/>
          <w:sz w:val="24"/>
          <w:szCs w:val="24"/>
        </w:rPr>
      </w:pPr>
      <w:r w:rsidRPr="00C52A8B">
        <w:rPr>
          <w:rFonts w:ascii="Arial" w:hAnsi="Arial" w:cs="Arial"/>
          <w:sz w:val="24"/>
          <w:szCs w:val="24"/>
        </w:rPr>
        <w:t>Interpretation of Key Themes in Relation to Existing Literature</w:t>
      </w:r>
    </w:p>
    <w:p w14:paraId="32B13459" w14:textId="77777777" w:rsidR="00255C9F" w:rsidRPr="00C52A8B" w:rsidRDefault="00255C9F" w:rsidP="00255C9F">
      <w:pPr>
        <w:rPr>
          <w:rFonts w:ascii="Arial" w:hAnsi="Arial" w:cs="Arial"/>
          <w:i/>
          <w:iCs/>
          <w:sz w:val="24"/>
          <w:szCs w:val="24"/>
        </w:rPr>
      </w:pPr>
      <w:r w:rsidRPr="00C52A8B">
        <w:rPr>
          <w:rFonts w:ascii="Arial" w:hAnsi="Arial" w:cs="Arial"/>
          <w:i/>
          <w:iCs/>
          <w:sz w:val="24"/>
          <w:szCs w:val="24"/>
        </w:rPr>
        <w:t>Young People’s Voices and Lived Experience</w:t>
      </w:r>
    </w:p>
    <w:p w14:paraId="5332008A" w14:textId="77777777" w:rsidR="00255C9F" w:rsidRDefault="00255C9F" w:rsidP="00255C9F">
      <w:pPr>
        <w:spacing w:line="360" w:lineRule="auto"/>
        <w:ind w:firstLine="720"/>
        <w:rPr>
          <w:rFonts w:ascii="Arial" w:hAnsi="Arial" w:cs="Arial"/>
          <w:sz w:val="24"/>
          <w:szCs w:val="24"/>
        </w:rPr>
      </w:pPr>
      <w:r w:rsidRPr="00AF0DAF">
        <w:rPr>
          <w:rFonts w:ascii="Arial" w:hAnsi="Arial" w:cs="Arial"/>
          <w:sz w:val="24"/>
          <w:szCs w:val="24"/>
        </w:rPr>
        <w:t>A central finding across the six studies is the marginalisation of young people’s voices within FBT and FT</w:t>
      </w:r>
      <w:r w:rsidRPr="00AF0DAF">
        <w:rPr>
          <w:rFonts w:ascii="Cambria Math" w:hAnsi="Cambria Math" w:cs="Cambria Math"/>
          <w:sz w:val="24"/>
          <w:szCs w:val="24"/>
        </w:rPr>
        <w:t>‑</w:t>
      </w:r>
      <w:r w:rsidRPr="00AF0DAF">
        <w:rPr>
          <w:rFonts w:ascii="Arial" w:hAnsi="Arial" w:cs="Arial"/>
          <w:sz w:val="24"/>
          <w:szCs w:val="24"/>
        </w:rPr>
        <w:t xml:space="preserve">AN. </w:t>
      </w:r>
      <w:proofErr w:type="gramStart"/>
      <w:r w:rsidRPr="00AF0DAF">
        <w:rPr>
          <w:rFonts w:ascii="Arial" w:hAnsi="Arial" w:cs="Arial"/>
          <w:sz w:val="24"/>
          <w:szCs w:val="24"/>
        </w:rPr>
        <w:t>This echoes</w:t>
      </w:r>
      <w:proofErr w:type="gramEnd"/>
      <w:r w:rsidRPr="00AF0DAF">
        <w:rPr>
          <w:rFonts w:ascii="Arial" w:hAnsi="Arial" w:cs="Arial"/>
          <w:sz w:val="24"/>
          <w:szCs w:val="24"/>
        </w:rPr>
        <w:t xml:space="preserve"> concerns raised in the broader literature that FBT research has historically prioritised parental or clinician perspectives (Dimitropoulos et al., 2015; Wallis et al., 2017), conceptualising </w:t>
      </w:r>
      <w:r w:rsidRPr="00AF0DAF">
        <w:rPr>
          <w:rFonts w:ascii="Arial" w:hAnsi="Arial" w:cs="Arial"/>
          <w:sz w:val="24"/>
          <w:szCs w:val="24"/>
        </w:rPr>
        <w:lastRenderedPageBreak/>
        <w:t xml:space="preserve">adolescents primarily as patients rather than developing individuals with emotional and relational needs in their social/familial contexts. </w:t>
      </w:r>
      <w:r>
        <w:rPr>
          <w:rFonts w:ascii="Arial" w:hAnsi="Arial" w:cs="Arial"/>
          <w:sz w:val="24"/>
          <w:szCs w:val="24"/>
        </w:rPr>
        <w:t>#</w:t>
      </w:r>
    </w:p>
    <w:p w14:paraId="404B8F8A" w14:textId="77777777" w:rsidR="00255C9F" w:rsidRPr="00AF0DAF" w:rsidRDefault="00255C9F" w:rsidP="00255C9F">
      <w:pPr>
        <w:spacing w:line="360" w:lineRule="auto"/>
        <w:rPr>
          <w:rFonts w:ascii="Arial" w:hAnsi="Arial" w:cs="Arial"/>
          <w:sz w:val="24"/>
          <w:szCs w:val="24"/>
        </w:rPr>
      </w:pPr>
      <w:r w:rsidRPr="00AF0DAF">
        <w:rPr>
          <w:rFonts w:ascii="Arial" w:hAnsi="Arial" w:cs="Arial"/>
          <w:sz w:val="24"/>
          <w:szCs w:val="24"/>
        </w:rPr>
        <w:t xml:space="preserve">In Conti et al. (2017), Hayley’s account that therapy </w:t>
      </w:r>
      <w:r w:rsidRPr="00AF0DAF">
        <w:rPr>
          <w:rFonts w:ascii="Arial" w:hAnsi="Arial" w:cs="Arial"/>
          <w:i/>
          <w:iCs/>
          <w:sz w:val="24"/>
          <w:szCs w:val="24"/>
        </w:rPr>
        <w:t xml:space="preserve">“didn’t focus on my emotions” </w:t>
      </w:r>
      <w:r w:rsidRPr="00AF0DAF">
        <w:rPr>
          <w:rFonts w:ascii="Arial" w:hAnsi="Arial" w:cs="Arial"/>
          <w:sz w:val="24"/>
          <w:szCs w:val="24"/>
        </w:rPr>
        <w:t xml:space="preserve">reflects a broader critique that FBT’s behavioural focus can overshadow the adolescent’s internal world. Similarly, Gao et al. (2025) found that adolescents often felt unable to speak openly in front of parents, with one participant stating they </w:t>
      </w:r>
      <w:r w:rsidRPr="00AF0DAF">
        <w:rPr>
          <w:rFonts w:ascii="Arial" w:hAnsi="Arial" w:cs="Arial"/>
          <w:i/>
          <w:iCs/>
          <w:sz w:val="24"/>
          <w:szCs w:val="24"/>
        </w:rPr>
        <w:t>“would have told the truth if I wasn’t in front of my parent”.</w:t>
      </w:r>
      <w:r w:rsidRPr="00AF0DAF">
        <w:rPr>
          <w:rFonts w:ascii="Arial" w:hAnsi="Arial" w:cs="Arial"/>
          <w:sz w:val="24"/>
          <w:szCs w:val="24"/>
        </w:rPr>
        <w:t xml:space="preserve"> These findings align with developmental theory: adolescence is a period in which young people seek increasing privacy, agency, and emotional expression (</w:t>
      </w:r>
      <w:proofErr w:type="spellStart"/>
      <w:r w:rsidRPr="00AF0DAF">
        <w:rPr>
          <w:rFonts w:ascii="Arial" w:hAnsi="Arial" w:cs="Arial"/>
          <w:sz w:val="24"/>
          <w:szCs w:val="24"/>
        </w:rPr>
        <w:t>Telzer</w:t>
      </w:r>
      <w:proofErr w:type="spellEnd"/>
      <w:r w:rsidRPr="00AF0DAF">
        <w:rPr>
          <w:rFonts w:ascii="Arial" w:hAnsi="Arial" w:cs="Arial"/>
          <w:sz w:val="24"/>
          <w:szCs w:val="24"/>
        </w:rPr>
        <w:t xml:space="preserve"> et al. 2018). When treatment structures inhibit these processes, therapeutic engagement may suffer.</w:t>
      </w:r>
    </w:p>
    <w:p w14:paraId="2DCE8012" w14:textId="77777777" w:rsidR="00255C9F" w:rsidRPr="00AF0DAF" w:rsidRDefault="00255C9F" w:rsidP="00255C9F">
      <w:pPr>
        <w:spacing w:line="360" w:lineRule="auto"/>
        <w:rPr>
          <w:rFonts w:ascii="Arial" w:hAnsi="Arial" w:cs="Arial"/>
          <w:sz w:val="24"/>
          <w:szCs w:val="24"/>
        </w:rPr>
      </w:pPr>
      <w:r w:rsidRPr="00AF0DAF">
        <w:rPr>
          <w:rFonts w:ascii="Arial" w:hAnsi="Arial" w:cs="Arial"/>
          <w:sz w:val="24"/>
          <w:szCs w:val="24"/>
        </w:rPr>
        <w:t>Research emphasises that adolescence is characterised by ‘rapid cognitive, emotional, and relational change (</w:t>
      </w:r>
      <w:proofErr w:type="spellStart"/>
      <w:r w:rsidRPr="00AF0DAF">
        <w:rPr>
          <w:rFonts w:ascii="Arial" w:hAnsi="Arial" w:cs="Arial"/>
          <w:sz w:val="24"/>
          <w:szCs w:val="24"/>
        </w:rPr>
        <w:t>Hambledon</w:t>
      </w:r>
      <w:proofErr w:type="spellEnd"/>
      <w:r w:rsidRPr="00AF0DAF">
        <w:rPr>
          <w:rFonts w:ascii="Arial" w:hAnsi="Arial" w:cs="Arial"/>
          <w:sz w:val="24"/>
          <w:szCs w:val="24"/>
        </w:rPr>
        <w:t xml:space="preserve"> et al., 2025)’. The reviewed studies show that FBT’s manualised structure does not always accommodate these developmental needs. Medway et al. (2019) found that young people felt their voices were deprioritised during Phase 1, with one adolescent describing a loss of opportunity </w:t>
      </w:r>
      <w:r w:rsidRPr="00AF0DAF">
        <w:rPr>
          <w:rFonts w:ascii="Arial" w:hAnsi="Arial" w:cs="Arial"/>
          <w:i/>
          <w:iCs/>
          <w:sz w:val="24"/>
          <w:szCs w:val="24"/>
        </w:rPr>
        <w:t xml:space="preserve">“to start being my own person”. </w:t>
      </w:r>
      <w:r w:rsidRPr="00AF0DAF">
        <w:rPr>
          <w:rFonts w:ascii="Arial" w:hAnsi="Arial" w:cs="Arial"/>
          <w:sz w:val="24"/>
          <w:szCs w:val="24"/>
        </w:rPr>
        <w:t>This reflects the tension between FBT’s life</w:t>
      </w:r>
      <w:r w:rsidRPr="00AF0DAF">
        <w:rPr>
          <w:rFonts w:ascii="Cambria Math" w:hAnsi="Cambria Math" w:cs="Cambria Math"/>
          <w:sz w:val="24"/>
          <w:szCs w:val="24"/>
        </w:rPr>
        <w:t>‑</w:t>
      </w:r>
      <w:r w:rsidRPr="00AF0DAF">
        <w:rPr>
          <w:rFonts w:ascii="Arial" w:hAnsi="Arial" w:cs="Arial"/>
          <w:sz w:val="24"/>
          <w:szCs w:val="24"/>
        </w:rPr>
        <w:t>saving imperative and the developmental imperative for autonomy and identity exploration.</w:t>
      </w:r>
    </w:p>
    <w:p w14:paraId="6613EB55" w14:textId="77777777" w:rsidR="00255C9F" w:rsidRPr="00AF0DAF" w:rsidRDefault="00255C9F" w:rsidP="00255C9F">
      <w:pPr>
        <w:spacing w:line="360" w:lineRule="auto"/>
        <w:rPr>
          <w:rFonts w:ascii="Arial" w:hAnsi="Arial" w:cs="Arial"/>
          <w:sz w:val="24"/>
          <w:szCs w:val="24"/>
        </w:rPr>
      </w:pPr>
    </w:p>
    <w:p w14:paraId="25380FF2" w14:textId="77777777" w:rsidR="00255C9F" w:rsidRPr="00803A53" w:rsidRDefault="00255C9F" w:rsidP="00255C9F">
      <w:pPr>
        <w:spacing w:line="360" w:lineRule="auto"/>
        <w:rPr>
          <w:rFonts w:ascii="Arial" w:hAnsi="Arial" w:cs="Arial"/>
          <w:sz w:val="24"/>
          <w:szCs w:val="24"/>
        </w:rPr>
      </w:pPr>
      <w:r w:rsidRPr="00AF0DAF">
        <w:rPr>
          <w:rFonts w:ascii="Arial" w:hAnsi="Arial" w:cs="Arial"/>
          <w:sz w:val="24"/>
          <w:szCs w:val="24"/>
        </w:rPr>
        <w:t xml:space="preserve">In inpatient settings, Coopey and Johnson (2022) found that young people felt further constrained by institutional routines. One participant described feeling </w:t>
      </w:r>
      <w:r w:rsidRPr="00AF0DAF">
        <w:rPr>
          <w:rFonts w:ascii="Arial" w:hAnsi="Arial" w:cs="Arial"/>
          <w:i/>
          <w:iCs/>
          <w:sz w:val="24"/>
          <w:szCs w:val="24"/>
        </w:rPr>
        <w:t>“taken away from your home,”</w:t>
      </w:r>
      <w:r w:rsidRPr="00AF0DAF">
        <w:rPr>
          <w:rFonts w:ascii="Arial" w:hAnsi="Arial" w:cs="Arial"/>
          <w:sz w:val="24"/>
          <w:szCs w:val="24"/>
        </w:rPr>
        <w:t xml:space="preserve"> highlighting how inpatient adaptations may intensify power imbalances already present in FBT.</w:t>
      </w:r>
    </w:p>
    <w:p w14:paraId="72C87840" w14:textId="77777777" w:rsidR="00255C9F" w:rsidRPr="00803A53" w:rsidRDefault="00255C9F" w:rsidP="00255C9F">
      <w:pPr>
        <w:spacing w:line="360" w:lineRule="auto"/>
        <w:rPr>
          <w:rFonts w:ascii="Arial" w:hAnsi="Arial" w:cs="Arial"/>
          <w:sz w:val="24"/>
          <w:szCs w:val="24"/>
        </w:rPr>
      </w:pPr>
      <w:r w:rsidRPr="00803A53">
        <w:rPr>
          <w:rFonts w:ascii="Arial" w:hAnsi="Arial" w:cs="Arial"/>
          <w:sz w:val="24"/>
          <w:szCs w:val="24"/>
        </w:rPr>
        <w:t xml:space="preserve">In contrast, MFT appears to offer more space for young people’s voices. </w:t>
      </w:r>
      <w:proofErr w:type="spellStart"/>
      <w:r w:rsidRPr="00803A53">
        <w:rPr>
          <w:rFonts w:ascii="Arial" w:hAnsi="Arial" w:cs="Arial"/>
          <w:sz w:val="24"/>
          <w:szCs w:val="24"/>
        </w:rPr>
        <w:t>Brinchmann</w:t>
      </w:r>
      <w:proofErr w:type="spellEnd"/>
      <w:r w:rsidRPr="00803A53">
        <w:rPr>
          <w:rFonts w:ascii="Arial" w:hAnsi="Arial" w:cs="Arial"/>
          <w:sz w:val="24"/>
          <w:szCs w:val="24"/>
        </w:rPr>
        <w:t xml:space="preserve"> and </w:t>
      </w:r>
      <w:proofErr w:type="spellStart"/>
      <w:r w:rsidRPr="00803A53">
        <w:rPr>
          <w:rFonts w:ascii="Arial" w:hAnsi="Arial" w:cs="Arial"/>
          <w:sz w:val="24"/>
          <w:szCs w:val="24"/>
        </w:rPr>
        <w:t>Krvavac</w:t>
      </w:r>
      <w:proofErr w:type="spellEnd"/>
      <w:r w:rsidRPr="00803A53">
        <w:rPr>
          <w:rFonts w:ascii="Arial" w:hAnsi="Arial" w:cs="Arial"/>
          <w:sz w:val="24"/>
          <w:szCs w:val="24"/>
        </w:rPr>
        <w:t xml:space="preserve"> (2021) describe MFT as a space of ‘connectedness and recognition’, where young women felt able to </w:t>
      </w:r>
      <w:r w:rsidRPr="00803A53">
        <w:rPr>
          <w:rFonts w:ascii="Arial" w:hAnsi="Arial" w:cs="Arial"/>
          <w:i/>
          <w:iCs/>
          <w:sz w:val="24"/>
          <w:szCs w:val="24"/>
        </w:rPr>
        <w:t>“open up”</w:t>
      </w:r>
      <w:r w:rsidRPr="00803A53">
        <w:rPr>
          <w:rFonts w:ascii="Arial" w:hAnsi="Arial" w:cs="Arial"/>
          <w:sz w:val="24"/>
          <w:szCs w:val="24"/>
        </w:rPr>
        <w:t xml:space="preserve"> and share experiences. This aligns with the observations from the wider research that gives MFT emphasises relational exchange and shared learning (</w:t>
      </w:r>
      <w:proofErr w:type="spellStart"/>
      <w:r w:rsidRPr="00803A53">
        <w:rPr>
          <w:rFonts w:ascii="Arial" w:hAnsi="Arial" w:cs="Arial"/>
          <w:sz w:val="24"/>
          <w:szCs w:val="24"/>
        </w:rPr>
        <w:t>Baumas</w:t>
      </w:r>
      <w:proofErr w:type="spellEnd"/>
      <w:r w:rsidRPr="00803A53">
        <w:rPr>
          <w:rFonts w:ascii="Arial" w:hAnsi="Arial" w:cs="Arial"/>
          <w:sz w:val="24"/>
          <w:szCs w:val="24"/>
        </w:rPr>
        <w:t xml:space="preserve"> et al., 2021), potentially making it more developmentally attuned.</w:t>
      </w:r>
    </w:p>
    <w:p w14:paraId="0FBA1814" w14:textId="77777777" w:rsidR="00255C9F" w:rsidRPr="00803A53" w:rsidRDefault="00255C9F" w:rsidP="00255C9F">
      <w:pPr>
        <w:spacing w:line="360" w:lineRule="auto"/>
        <w:rPr>
          <w:rFonts w:ascii="Arial" w:hAnsi="Arial" w:cs="Arial"/>
          <w:sz w:val="24"/>
          <w:szCs w:val="24"/>
        </w:rPr>
      </w:pPr>
      <w:r w:rsidRPr="00803A53">
        <w:rPr>
          <w:rFonts w:ascii="Arial" w:hAnsi="Arial" w:cs="Arial"/>
          <w:sz w:val="24"/>
          <w:szCs w:val="24"/>
        </w:rPr>
        <w:t xml:space="preserve">Overall, the findings reinforce the argument that young people’s voices remain underrepresented in the evidence base. The review highlights the need for treatment </w:t>
      </w:r>
      <w:r w:rsidRPr="00803A53">
        <w:rPr>
          <w:rFonts w:ascii="Arial" w:hAnsi="Arial" w:cs="Arial"/>
          <w:sz w:val="24"/>
          <w:szCs w:val="24"/>
        </w:rPr>
        <w:lastRenderedPageBreak/>
        <w:t>models that integrate adolescent perspectives, support emotional expression, and recognise the developmental significance of agency and voice.</w:t>
      </w:r>
    </w:p>
    <w:p w14:paraId="713A6F3C" w14:textId="77777777" w:rsidR="00255C9F" w:rsidRPr="00C52A8B" w:rsidRDefault="00255C9F" w:rsidP="00255C9F">
      <w:pPr>
        <w:rPr>
          <w:rFonts w:ascii="Arial" w:hAnsi="Arial" w:cs="Arial"/>
          <w:i/>
          <w:iCs/>
          <w:sz w:val="24"/>
          <w:szCs w:val="24"/>
        </w:rPr>
      </w:pPr>
      <w:r w:rsidRPr="00C52A8B">
        <w:rPr>
          <w:rFonts w:ascii="Arial" w:hAnsi="Arial" w:cs="Arial"/>
          <w:i/>
          <w:iCs/>
          <w:sz w:val="24"/>
          <w:szCs w:val="24"/>
        </w:rPr>
        <w:t>Identity Disruption and Developmental Impact</w:t>
      </w:r>
    </w:p>
    <w:p w14:paraId="69CA44EF" w14:textId="77777777" w:rsidR="00255C9F" w:rsidRPr="00803A53" w:rsidRDefault="00255C9F" w:rsidP="00255C9F">
      <w:pPr>
        <w:spacing w:line="360" w:lineRule="auto"/>
        <w:ind w:firstLine="720"/>
        <w:rPr>
          <w:rFonts w:ascii="Arial" w:hAnsi="Arial" w:cs="Arial"/>
          <w:sz w:val="24"/>
          <w:szCs w:val="24"/>
        </w:rPr>
      </w:pPr>
      <w:r w:rsidRPr="00803A53">
        <w:rPr>
          <w:rFonts w:ascii="Arial" w:hAnsi="Arial" w:cs="Arial"/>
          <w:sz w:val="24"/>
          <w:szCs w:val="24"/>
        </w:rPr>
        <w:t>The wider literature emphasises that AN is profoundly disruptive to adolescent development, often derailing identity formation, autonomy, and social engagement (Medway et al., 2019; Conti et al., 2017). The review’s findings here, strongly support this.</w:t>
      </w:r>
    </w:p>
    <w:p w14:paraId="0FC373A5" w14:textId="77777777" w:rsidR="00255C9F" w:rsidRPr="00803A53" w:rsidRDefault="00255C9F" w:rsidP="00255C9F">
      <w:pPr>
        <w:spacing w:line="360" w:lineRule="auto"/>
        <w:rPr>
          <w:rFonts w:ascii="Arial" w:hAnsi="Arial" w:cs="Arial"/>
          <w:sz w:val="24"/>
          <w:szCs w:val="24"/>
        </w:rPr>
      </w:pPr>
      <w:r w:rsidRPr="00803A53">
        <w:rPr>
          <w:rFonts w:ascii="Arial" w:hAnsi="Arial" w:cs="Arial"/>
          <w:sz w:val="24"/>
          <w:szCs w:val="24"/>
        </w:rPr>
        <w:t xml:space="preserve">Across studies, young people described AN as </w:t>
      </w:r>
      <w:r w:rsidRPr="00803A53">
        <w:rPr>
          <w:rFonts w:ascii="Arial" w:hAnsi="Arial" w:cs="Arial"/>
          <w:i/>
          <w:iCs/>
          <w:sz w:val="24"/>
          <w:szCs w:val="24"/>
        </w:rPr>
        <w:t>“stalling”</w:t>
      </w:r>
      <w:r w:rsidRPr="00803A53">
        <w:rPr>
          <w:rFonts w:ascii="Arial" w:hAnsi="Arial" w:cs="Arial"/>
          <w:sz w:val="24"/>
          <w:szCs w:val="24"/>
        </w:rPr>
        <w:t xml:space="preserve"> or </w:t>
      </w:r>
      <w:r w:rsidRPr="00803A53">
        <w:rPr>
          <w:rFonts w:ascii="Arial" w:hAnsi="Arial" w:cs="Arial"/>
          <w:i/>
          <w:iCs/>
          <w:sz w:val="24"/>
          <w:szCs w:val="24"/>
        </w:rPr>
        <w:t>“regressing”</w:t>
      </w:r>
      <w:r w:rsidRPr="00803A53">
        <w:rPr>
          <w:rFonts w:ascii="Arial" w:hAnsi="Arial" w:cs="Arial"/>
          <w:sz w:val="24"/>
          <w:szCs w:val="24"/>
        </w:rPr>
        <w:t xml:space="preserve"> their development. Medway et al. (2019) found that adolescents felt “</w:t>
      </w:r>
      <w:r w:rsidRPr="00803A53">
        <w:rPr>
          <w:rFonts w:ascii="Arial" w:hAnsi="Arial" w:cs="Arial"/>
          <w:i/>
          <w:iCs/>
          <w:sz w:val="24"/>
          <w:szCs w:val="24"/>
        </w:rPr>
        <w:t>thrown straight back to when I was 10 years old,”</w:t>
      </w:r>
      <w:r w:rsidRPr="00803A53">
        <w:rPr>
          <w:rFonts w:ascii="Arial" w:hAnsi="Arial" w:cs="Arial"/>
          <w:sz w:val="24"/>
          <w:szCs w:val="24"/>
        </w:rPr>
        <w:t xml:space="preserve"> reflecting how FBT Phase 1 can intensify developmental arrest. This aligns with the literature, which identifies adolescence as a critical period for identity exploration, peer connection, and increasing independence. When AN emerges during this period, these processes can be severely disrupted.</w:t>
      </w:r>
    </w:p>
    <w:p w14:paraId="58384D38" w14:textId="77777777" w:rsidR="00255C9F" w:rsidRPr="00803A53" w:rsidRDefault="00255C9F" w:rsidP="00255C9F">
      <w:pPr>
        <w:spacing w:line="360" w:lineRule="auto"/>
        <w:rPr>
          <w:rFonts w:ascii="Arial" w:hAnsi="Arial" w:cs="Arial"/>
          <w:sz w:val="24"/>
          <w:szCs w:val="24"/>
        </w:rPr>
      </w:pPr>
      <w:r w:rsidRPr="00803A53">
        <w:rPr>
          <w:rFonts w:ascii="Arial" w:hAnsi="Arial" w:cs="Arial"/>
          <w:sz w:val="24"/>
          <w:szCs w:val="24"/>
        </w:rPr>
        <w:t xml:space="preserve">Conti et al. (2017) further illustrate identity disruption, with a participant describing feeling overshadowed by the illness and constrained by a treatment model that imposed </w:t>
      </w:r>
      <w:r w:rsidRPr="00803A53">
        <w:rPr>
          <w:rFonts w:ascii="Arial" w:hAnsi="Arial" w:cs="Arial"/>
          <w:i/>
          <w:iCs/>
          <w:sz w:val="24"/>
          <w:szCs w:val="24"/>
        </w:rPr>
        <w:t>“somebody else’s</w:t>
      </w:r>
      <w:r w:rsidRPr="00803A53">
        <w:rPr>
          <w:rFonts w:ascii="Arial" w:hAnsi="Arial" w:cs="Arial"/>
          <w:sz w:val="24"/>
          <w:szCs w:val="24"/>
        </w:rPr>
        <w:t xml:space="preserve"> </w:t>
      </w:r>
      <w:r w:rsidRPr="00803A53">
        <w:rPr>
          <w:rFonts w:ascii="Arial" w:hAnsi="Arial" w:cs="Arial"/>
          <w:i/>
          <w:iCs/>
          <w:sz w:val="24"/>
          <w:szCs w:val="24"/>
        </w:rPr>
        <w:t>roadmap”.</w:t>
      </w:r>
      <w:r w:rsidRPr="00803A53">
        <w:rPr>
          <w:rFonts w:ascii="Arial" w:hAnsi="Arial" w:cs="Arial"/>
          <w:sz w:val="24"/>
          <w:szCs w:val="24"/>
        </w:rPr>
        <w:t xml:space="preserve"> This resonates with the observation that FBT can unintentionally suppress autonomy and overshadow developmental needs (Maon et al., 2020; Fox et al., 2021).</w:t>
      </w:r>
    </w:p>
    <w:p w14:paraId="02F733BD" w14:textId="77777777" w:rsidR="00255C9F" w:rsidRPr="00803A53" w:rsidRDefault="00255C9F" w:rsidP="00255C9F">
      <w:pPr>
        <w:spacing w:line="360" w:lineRule="auto"/>
        <w:rPr>
          <w:rFonts w:ascii="Arial" w:hAnsi="Arial" w:cs="Arial"/>
          <w:sz w:val="24"/>
          <w:szCs w:val="24"/>
        </w:rPr>
      </w:pPr>
      <w:r w:rsidRPr="00803A53">
        <w:rPr>
          <w:rFonts w:ascii="Arial" w:hAnsi="Arial" w:cs="Arial"/>
          <w:sz w:val="24"/>
          <w:szCs w:val="24"/>
        </w:rPr>
        <w:t>Gao et al. (2025) found that adolescents wanted more emotional and identity</w:t>
      </w:r>
      <w:r w:rsidRPr="00803A53">
        <w:rPr>
          <w:rFonts w:ascii="Cambria Math" w:hAnsi="Cambria Math" w:cs="Cambria Math"/>
          <w:sz w:val="24"/>
          <w:szCs w:val="24"/>
        </w:rPr>
        <w:t>‑</w:t>
      </w:r>
      <w:r w:rsidRPr="00803A53">
        <w:rPr>
          <w:rFonts w:ascii="Arial" w:hAnsi="Arial" w:cs="Arial"/>
          <w:sz w:val="24"/>
          <w:szCs w:val="24"/>
        </w:rPr>
        <w:t xml:space="preserve">focused support, noting that weight restoration alone did not address </w:t>
      </w:r>
      <w:r w:rsidRPr="00803A53">
        <w:rPr>
          <w:rFonts w:ascii="Arial" w:hAnsi="Arial" w:cs="Arial"/>
          <w:i/>
          <w:iCs/>
          <w:sz w:val="24"/>
          <w:szCs w:val="24"/>
        </w:rPr>
        <w:t xml:space="preserve">“the reason I had an eating disorder.” </w:t>
      </w:r>
      <w:r w:rsidRPr="00803A53">
        <w:rPr>
          <w:rFonts w:ascii="Arial" w:hAnsi="Arial" w:cs="Arial"/>
          <w:sz w:val="24"/>
          <w:szCs w:val="24"/>
        </w:rPr>
        <w:t xml:space="preserve">This reflects the critique from the wider literature that FBT research often conceptualises adolescents through the lens of illness rather than as whole individuals with developmental needs, reducing them to their illness itself. </w:t>
      </w:r>
    </w:p>
    <w:p w14:paraId="60889DB2" w14:textId="77777777" w:rsidR="00255C9F" w:rsidRPr="00803A53" w:rsidRDefault="00255C9F" w:rsidP="00255C9F">
      <w:pPr>
        <w:spacing w:line="360" w:lineRule="auto"/>
        <w:rPr>
          <w:rFonts w:ascii="Arial" w:hAnsi="Arial" w:cs="Arial"/>
          <w:sz w:val="24"/>
          <w:szCs w:val="24"/>
        </w:rPr>
      </w:pPr>
      <w:r w:rsidRPr="00803A53">
        <w:rPr>
          <w:rFonts w:ascii="Arial" w:hAnsi="Arial" w:cs="Arial"/>
          <w:sz w:val="24"/>
          <w:szCs w:val="24"/>
        </w:rPr>
        <w:t xml:space="preserve">In inpatient settings, Coopey and Johnson (2022) found that young people experienced both disruption and growth. Entering hospital was described as </w:t>
      </w:r>
      <w:r w:rsidRPr="00803A53">
        <w:rPr>
          <w:rFonts w:ascii="Arial" w:hAnsi="Arial" w:cs="Arial"/>
          <w:i/>
          <w:iCs/>
          <w:sz w:val="24"/>
          <w:szCs w:val="24"/>
        </w:rPr>
        <w:t>“really difficult”</w:t>
      </w:r>
      <w:r w:rsidRPr="00803A53">
        <w:rPr>
          <w:rFonts w:ascii="Arial" w:hAnsi="Arial" w:cs="Arial"/>
          <w:sz w:val="24"/>
          <w:szCs w:val="24"/>
        </w:rPr>
        <w:t xml:space="preserve">, but therapy also supported early steps toward identity reconstruction, captured in the theme, the ‘Development of I’. This supports the recognition from the wider literature that inpatient adaptations aim to provide containment and structure </w:t>
      </w:r>
      <w:r w:rsidRPr="00803A53">
        <w:rPr>
          <w:rFonts w:ascii="Arial" w:hAnsi="Arial" w:cs="Arial"/>
          <w:sz w:val="24"/>
          <w:szCs w:val="24"/>
        </w:rPr>
        <w:lastRenderedPageBreak/>
        <w:t>(</w:t>
      </w:r>
      <w:proofErr w:type="spellStart"/>
      <w:r w:rsidRPr="00803A53">
        <w:rPr>
          <w:rFonts w:ascii="Arial" w:hAnsi="Arial" w:cs="Arial"/>
          <w:sz w:val="24"/>
          <w:szCs w:val="24"/>
        </w:rPr>
        <w:t>Baudinet</w:t>
      </w:r>
      <w:proofErr w:type="spellEnd"/>
      <w:r w:rsidRPr="00803A53">
        <w:rPr>
          <w:rFonts w:ascii="Arial" w:hAnsi="Arial" w:cs="Arial"/>
          <w:sz w:val="24"/>
          <w:szCs w:val="24"/>
        </w:rPr>
        <w:t xml:space="preserve"> and Eisler, 2024) but may also remove adolescents from normative developmental environments.</w:t>
      </w:r>
    </w:p>
    <w:p w14:paraId="74168CCE" w14:textId="77777777" w:rsidR="00255C9F" w:rsidRPr="00803A53" w:rsidRDefault="00255C9F" w:rsidP="00255C9F">
      <w:pPr>
        <w:spacing w:line="360" w:lineRule="auto"/>
        <w:rPr>
          <w:rFonts w:ascii="Arial" w:hAnsi="Arial" w:cs="Arial"/>
          <w:sz w:val="24"/>
          <w:szCs w:val="24"/>
        </w:rPr>
      </w:pPr>
      <w:r w:rsidRPr="00803A53">
        <w:rPr>
          <w:rFonts w:ascii="Arial" w:hAnsi="Arial" w:cs="Arial"/>
          <w:sz w:val="24"/>
          <w:szCs w:val="24"/>
        </w:rPr>
        <w:t xml:space="preserve">The wider research stipulates that MFT fosters relational exchange and shared </w:t>
      </w:r>
      <w:proofErr w:type="gramStart"/>
      <w:r w:rsidRPr="00803A53">
        <w:rPr>
          <w:rFonts w:ascii="Arial" w:hAnsi="Arial" w:cs="Arial"/>
          <w:sz w:val="24"/>
          <w:szCs w:val="24"/>
        </w:rPr>
        <w:t>autonomy</w:t>
      </w:r>
      <w:proofErr w:type="gramEnd"/>
      <w:r w:rsidRPr="00803A53">
        <w:rPr>
          <w:rFonts w:ascii="Arial" w:hAnsi="Arial" w:cs="Arial"/>
          <w:sz w:val="24"/>
          <w:szCs w:val="24"/>
        </w:rPr>
        <w:t xml:space="preserve"> and it appears to support identity reconstruction more explicitly (Mitrofan et al. 2019). </w:t>
      </w:r>
      <w:proofErr w:type="spellStart"/>
      <w:r w:rsidRPr="00803A53">
        <w:rPr>
          <w:rFonts w:ascii="Arial" w:hAnsi="Arial" w:cs="Arial"/>
          <w:sz w:val="24"/>
          <w:szCs w:val="24"/>
        </w:rPr>
        <w:t>Brinchmann</w:t>
      </w:r>
      <w:proofErr w:type="spellEnd"/>
      <w:r w:rsidRPr="00803A53">
        <w:rPr>
          <w:rFonts w:ascii="Arial" w:hAnsi="Arial" w:cs="Arial"/>
          <w:sz w:val="24"/>
          <w:szCs w:val="24"/>
        </w:rPr>
        <w:t xml:space="preserve"> and </w:t>
      </w:r>
      <w:proofErr w:type="spellStart"/>
      <w:r w:rsidRPr="00803A53">
        <w:rPr>
          <w:rFonts w:ascii="Arial" w:hAnsi="Arial" w:cs="Arial"/>
          <w:sz w:val="24"/>
          <w:szCs w:val="24"/>
        </w:rPr>
        <w:t>Krvavac</w:t>
      </w:r>
      <w:proofErr w:type="spellEnd"/>
      <w:r w:rsidRPr="00803A53">
        <w:rPr>
          <w:rFonts w:ascii="Arial" w:hAnsi="Arial" w:cs="Arial"/>
          <w:sz w:val="24"/>
          <w:szCs w:val="24"/>
        </w:rPr>
        <w:t xml:space="preserve"> (2021) describe how shared recognition and openness helped young women reconnect with aspects of themselves overshadowed by the illness. </w:t>
      </w:r>
    </w:p>
    <w:p w14:paraId="2024B532" w14:textId="77777777" w:rsidR="00255C9F" w:rsidRPr="00C52A8B" w:rsidRDefault="00255C9F" w:rsidP="00255C9F">
      <w:pPr>
        <w:spacing w:line="360" w:lineRule="auto"/>
        <w:rPr>
          <w:rFonts w:ascii="Arial" w:hAnsi="Arial" w:cs="Arial"/>
          <w:sz w:val="24"/>
          <w:szCs w:val="24"/>
        </w:rPr>
      </w:pPr>
      <w:r w:rsidRPr="00803A53">
        <w:rPr>
          <w:rFonts w:ascii="Arial" w:hAnsi="Arial" w:cs="Arial"/>
          <w:sz w:val="24"/>
          <w:szCs w:val="24"/>
        </w:rPr>
        <w:t>Overall, the review highlights that identity disruption is a central developmental cost of AN and its treatment. Yet, identity processes remain comparatively underexplored in (FBT) research. The findings underscore the need for developmentally informed treatment models that attend to identity formation alongside weight restoration.</w:t>
      </w:r>
    </w:p>
    <w:p w14:paraId="3B480A78" w14:textId="77777777" w:rsidR="00255C9F" w:rsidRPr="00C52A8B" w:rsidRDefault="00255C9F" w:rsidP="00255C9F">
      <w:pPr>
        <w:rPr>
          <w:rFonts w:ascii="Arial" w:hAnsi="Arial" w:cs="Arial"/>
          <w:i/>
          <w:iCs/>
          <w:sz w:val="24"/>
          <w:szCs w:val="24"/>
        </w:rPr>
      </w:pPr>
      <w:r w:rsidRPr="00C52A8B">
        <w:rPr>
          <w:rFonts w:ascii="Arial" w:hAnsi="Arial" w:cs="Arial"/>
          <w:i/>
          <w:iCs/>
          <w:sz w:val="24"/>
          <w:szCs w:val="24"/>
        </w:rPr>
        <w:t>Autonomy, Control, and Power Dynamics</w:t>
      </w:r>
    </w:p>
    <w:p w14:paraId="55C66620" w14:textId="77777777" w:rsidR="00255C9F" w:rsidRPr="007C5FC8" w:rsidRDefault="00255C9F" w:rsidP="00255C9F">
      <w:pPr>
        <w:spacing w:line="360" w:lineRule="auto"/>
        <w:ind w:firstLine="720"/>
        <w:rPr>
          <w:rFonts w:ascii="Arial" w:hAnsi="Arial" w:cs="Arial"/>
          <w:sz w:val="24"/>
          <w:szCs w:val="24"/>
        </w:rPr>
      </w:pPr>
      <w:r w:rsidRPr="007C5FC8">
        <w:rPr>
          <w:rFonts w:ascii="Arial" w:hAnsi="Arial" w:cs="Arial"/>
          <w:sz w:val="24"/>
          <w:szCs w:val="24"/>
        </w:rPr>
        <w:t>Autonomy emerged as a cross</w:t>
      </w:r>
      <w:r w:rsidRPr="007C5FC8">
        <w:rPr>
          <w:rFonts w:ascii="Cambria Math" w:hAnsi="Cambria Math" w:cs="Cambria Math"/>
          <w:sz w:val="24"/>
          <w:szCs w:val="24"/>
        </w:rPr>
        <w:t>‑</w:t>
      </w:r>
      <w:r w:rsidRPr="007C5FC8">
        <w:rPr>
          <w:rFonts w:ascii="Arial" w:hAnsi="Arial" w:cs="Arial"/>
          <w:sz w:val="24"/>
          <w:szCs w:val="24"/>
        </w:rPr>
        <w:t>cutting tension across all six studies, reflecting the argument from the broader literature that FBT can unintentionally suppress autonomy and intensify dependence (Maon et al., 2020; Fox et al., 2021).</w:t>
      </w:r>
    </w:p>
    <w:p w14:paraId="3748ACDF" w14:textId="77777777" w:rsidR="00255C9F" w:rsidRPr="007C5FC8" w:rsidRDefault="00255C9F" w:rsidP="00255C9F">
      <w:pPr>
        <w:spacing w:line="360" w:lineRule="auto"/>
        <w:rPr>
          <w:rFonts w:ascii="Arial" w:hAnsi="Arial" w:cs="Arial"/>
          <w:sz w:val="24"/>
          <w:szCs w:val="24"/>
        </w:rPr>
      </w:pPr>
      <w:r w:rsidRPr="007C5FC8">
        <w:rPr>
          <w:rFonts w:ascii="Arial" w:hAnsi="Arial" w:cs="Arial"/>
          <w:sz w:val="24"/>
          <w:szCs w:val="24"/>
        </w:rPr>
        <w:t xml:space="preserve">FBT (phase 1) requires parents to assume full control of eating, which many adolescents experienced as restrictive or infantilising. Conti et al. (2017) describe this vividly: Hayley felt caught in a </w:t>
      </w:r>
      <w:r w:rsidRPr="007C5FC8">
        <w:rPr>
          <w:rFonts w:ascii="Arial" w:hAnsi="Arial" w:cs="Arial"/>
          <w:i/>
          <w:iCs/>
          <w:sz w:val="24"/>
          <w:szCs w:val="24"/>
        </w:rPr>
        <w:t>“battle”</w:t>
      </w:r>
      <w:r w:rsidRPr="007C5FC8">
        <w:rPr>
          <w:rFonts w:ascii="Arial" w:hAnsi="Arial" w:cs="Arial"/>
          <w:sz w:val="24"/>
          <w:szCs w:val="24"/>
        </w:rPr>
        <w:t xml:space="preserve"> with her parents, while her father described feeling </w:t>
      </w:r>
      <w:r w:rsidRPr="007C5FC8">
        <w:rPr>
          <w:rFonts w:ascii="Arial" w:hAnsi="Arial" w:cs="Arial"/>
          <w:i/>
          <w:iCs/>
          <w:sz w:val="24"/>
          <w:szCs w:val="24"/>
        </w:rPr>
        <w:t>“on trial”</w:t>
      </w:r>
      <w:r w:rsidRPr="007C5FC8">
        <w:rPr>
          <w:rFonts w:ascii="Arial" w:hAnsi="Arial" w:cs="Arial"/>
          <w:sz w:val="24"/>
          <w:szCs w:val="24"/>
        </w:rPr>
        <w:t>. These accounts reflect the emotional and relational strain created when treatment requires parents to override adolescents’ autonomy.</w:t>
      </w:r>
    </w:p>
    <w:p w14:paraId="7A1CB948" w14:textId="77777777" w:rsidR="00255C9F" w:rsidRPr="007C5FC8" w:rsidRDefault="00255C9F" w:rsidP="00255C9F">
      <w:pPr>
        <w:spacing w:line="360" w:lineRule="auto"/>
        <w:rPr>
          <w:rFonts w:ascii="Arial" w:hAnsi="Arial" w:cs="Arial"/>
          <w:sz w:val="24"/>
          <w:szCs w:val="24"/>
        </w:rPr>
      </w:pPr>
      <w:r w:rsidRPr="007C5FC8">
        <w:rPr>
          <w:rFonts w:ascii="Arial" w:hAnsi="Arial" w:cs="Arial"/>
          <w:sz w:val="24"/>
          <w:szCs w:val="24"/>
        </w:rPr>
        <w:t xml:space="preserve">Medway et al. (2019) similarly found that young people experienced Phase 1 as a regression, with one participant explaining that parental control made her feel </w:t>
      </w:r>
      <w:r w:rsidRPr="007C5FC8">
        <w:rPr>
          <w:rFonts w:ascii="Arial" w:hAnsi="Arial" w:cs="Arial"/>
          <w:i/>
          <w:iCs/>
          <w:sz w:val="24"/>
          <w:szCs w:val="24"/>
        </w:rPr>
        <w:t>“reliant on my parents telling me what I can and can’t do”</w:t>
      </w:r>
      <w:r w:rsidRPr="007C5FC8">
        <w:rPr>
          <w:rFonts w:ascii="Arial" w:hAnsi="Arial" w:cs="Arial"/>
          <w:sz w:val="24"/>
          <w:szCs w:val="24"/>
        </w:rPr>
        <w:t>. This echoes the reflection that adolescence is a period in which autonomy becomes increasingly important, making FBT’s early phases developmentally challenging. Gao et al. (2025) reinforce this, with adolescents reporting that parental empowerment sometimes left them feeling mistrusted or excluded from decision</w:t>
      </w:r>
      <w:r w:rsidRPr="007C5FC8">
        <w:rPr>
          <w:rFonts w:ascii="Cambria Math" w:hAnsi="Cambria Math" w:cs="Cambria Math"/>
          <w:sz w:val="24"/>
          <w:szCs w:val="24"/>
        </w:rPr>
        <w:t>‑</w:t>
      </w:r>
      <w:r w:rsidRPr="007C5FC8">
        <w:rPr>
          <w:rFonts w:ascii="Arial" w:hAnsi="Arial" w:cs="Arial"/>
          <w:sz w:val="24"/>
          <w:szCs w:val="24"/>
        </w:rPr>
        <w:t xml:space="preserve">making. Many expressed a desire for ‘more collaboration’ and earlier opportunities to regain agency. This reflects broader literature on youth participation, which emphasises that </w:t>
      </w:r>
      <w:r>
        <w:rPr>
          <w:rFonts w:ascii="Arial" w:hAnsi="Arial" w:cs="Arial"/>
          <w:sz w:val="24"/>
          <w:szCs w:val="24"/>
        </w:rPr>
        <w:t>‘</w:t>
      </w:r>
      <w:r w:rsidRPr="007C5FC8">
        <w:rPr>
          <w:rFonts w:ascii="Arial" w:hAnsi="Arial" w:cs="Arial"/>
          <w:sz w:val="24"/>
          <w:szCs w:val="24"/>
        </w:rPr>
        <w:t>agency and shared decision</w:t>
      </w:r>
      <w:r w:rsidRPr="007C5FC8">
        <w:rPr>
          <w:rFonts w:ascii="Cambria Math" w:hAnsi="Cambria Math" w:cs="Cambria Math"/>
          <w:sz w:val="24"/>
          <w:szCs w:val="24"/>
        </w:rPr>
        <w:t>‑</w:t>
      </w:r>
      <w:r w:rsidRPr="007C5FC8">
        <w:rPr>
          <w:rFonts w:ascii="Arial" w:hAnsi="Arial" w:cs="Arial"/>
          <w:sz w:val="24"/>
          <w:szCs w:val="24"/>
        </w:rPr>
        <w:t>making improve engagement and outcomes (Eisler et al. 2016)’.</w:t>
      </w:r>
    </w:p>
    <w:p w14:paraId="3AFCE9EE" w14:textId="77777777" w:rsidR="00255C9F" w:rsidRPr="007C5FC8" w:rsidRDefault="00255C9F" w:rsidP="00255C9F">
      <w:pPr>
        <w:spacing w:line="360" w:lineRule="auto"/>
        <w:rPr>
          <w:rFonts w:ascii="Arial" w:hAnsi="Arial" w:cs="Arial"/>
          <w:sz w:val="24"/>
          <w:szCs w:val="24"/>
        </w:rPr>
      </w:pPr>
      <w:r w:rsidRPr="007C5FC8">
        <w:rPr>
          <w:rFonts w:ascii="Arial" w:hAnsi="Arial" w:cs="Arial"/>
          <w:sz w:val="24"/>
          <w:szCs w:val="24"/>
        </w:rPr>
        <w:lastRenderedPageBreak/>
        <w:t xml:space="preserve">In inpatient settings, Coopey and Johnson (2022) and Nilsen et al. (2021) found that institutional structures intensified this loss of agency. One young person described being </w:t>
      </w:r>
      <w:r w:rsidRPr="007C5FC8">
        <w:rPr>
          <w:rFonts w:ascii="Arial" w:hAnsi="Arial" w:cs="Arial"/>
          <w:i/>
          <w:iCs/>
          <w:sz w:val="24"/>
          <w:szCs w:val="24"/>
        </w:rPr>
        <w:t>“sent there”</w:t>
      </w:r>
      <w:r w:rsidRPr="007C5FC8">
        <w:rPr>
          <w:rFonts w:ascii="Arial" w:hAnsi="Arial" w:cs="Arial"/>
          <w:sz w:val="24"/>
          <w:szCs w:val="24"/>
        </w:rPr>
        <w:t xml:space="preserve">, while parents felt reduced to a </w:t>
      </w:r>
      <w:r w:rsidRPr="007C5FC8">
        <w:rPr>
          <w:rFonts w:ascii="Arial" w:hAnsi="Arial" w:cs="Arial"/>
          <w:i/>
          <w:iCs/>
          <w:sz w:val="24"/>
          <w:szCs w:val="24"/>
        </w:rPr>
        <w:t>“bystander position”.</w:t>
      </w:r>
      <w:r w:rsidRPr="007C5FC8">
        <w:rPr>
          <w:rFonts w:ascii="Arial" w:hAnsi="Arial" w:cs="Arial"/>
          <w:sz w:val="24"/>
          <w:szCs w:val="24"/>
        </w:rPr>
        <w:t xml:space="preserve"> This supports the observation that ‘inpatient adaptations provide containment but may also heighten power imbalances (Eisler et al. 2016)’.</w:t>
      </w:r>
      <w:r>
        <w:rPr>
          <w:rFonts w:ascii="Arial" w:hAnsi="Arial" w:cs="Arial"/>
          <w:sz w:val="24"/>
          <w:szCs w:val="24"/>
        </w:rPr>
        <w:t xml:space="preserve"> </w:t>
      </w:r>
      <w:r w:rsidRPr="007C5FC8">
        <w:rPr>
          <w:rFonts w:ascii="Arial" w:hAnsi="Arial" w:cs="Arial"/>
          <w:sz w:val="24"/>
          <w:szCs w:val="24"/>
        </w:rPr>
        <w:t xml:space="preserve">In contrast, MFT appears to offer more shared autonomy; </w:t>
      </w:r>
      <w:proofErr w:type="spellStart"/>
      <w:r w:rsidRPr="007C5FC8">
        <w:rPr>
          <w:rFonts w:ascii="Arial" w:hAnsi="Arial" w:cs="Arial"/>
          <w:sz w:val="24"/>
          <w:szCs w:val="24"/>
        </w:rPr>
        <w:t>Brinchmann</w:t>
      </w:r>
      <w:proofErr w:type="spellEnd"/>
      <w:r w:rsidRPr="007C5FC8">
        <w:rPr>
          <w:rFonts w:ascii="Arial" w:hAnsi="Arial" w:cs="Arial"/>
          <w:sz w:val="24"/>
          <w:szCs w:val="24"/>
        </w:rPr>
        <w:t xml:space="preserve"> and </w:t>
      </w:r>
      <w:proofErr w:type="spellStart"/>
      <w:r w:rsidRPr="007C5FC8">
        <w:rPr>
          <w:rFonts w:ascii="Arial" w:hAnsi="Arial" w:cs="Arial"/>
          <w:sz w:val="24"/>
          <w:szCs w:val="24"/>
        </w:rPr>
        <w:t>Krvavac</w:t>
      </w:r>
      <w:proofErr w:type="spellEnd"/>
      <w:r w:rsidRPr="007C5FC8">
        <w:rPr>
          <w:rFonts w:ascii="Arial" w:hAnsi="Arial" w:cs="Arial"/>
          <w:sz w:val="24"/>
          <w:szCs w:val="24"/>
        </w:rPr>
        <w:t xml:space="preserve"> (2021) describe how families valued the opportunity to </w:t>
      </w:r>
      <w:r w:rsidRPr="007C5FC8">
        <w:rPr>
          <w:rFonts w:ascii="Arial" w:hAnsi="Arial" w:cs="Arial"/>
          <w:i/>
          <w:iCs/>
          <w:sz w:val="24"/>
          <w:szCs w:val="24"/>
        </w:rPr>
        <w:t>“become better at talking to each other”,</w:t>
      </w:r>
      <w:r w:rsidRPr="007C5FC8">
        <w:rPr>
          <w:rFonts w:ascii="Arial" w:hAnsi="Arial" w:cs="Arial"/>
          <w:sz w:val="24"/>
          <w:szCs w:val="24"/>
        </w:rPr>
        <w:t xml:space="preserve"> suggesting a more collaborative dynamic. This supports the argument that MFT fosters relational exchange and shared learning.</w:t>
      </w:r>
    </w:p>
    <w:p w14:paraId="13A72329" w14:textId="77777777" w:rsidR="00255C9F" w:rsidRPr="00C52A8B" w:rsidRDefault="00255C9F" w:rsidP="00255C9F">
      <w:pPr>
        <w:spacing w:line="360" w:lineRule="auto"/>
        <w:rPr>
          <w:rFonts w:ascii="Arial" w:hAnsi="Arial" w:cs="Arial"/>
          <w:sz w:val="24"/>
          <w:szCs w:val="24"/>
        </w:rPr>
      </w:pPr>
      <w:r w:rsidRPr="007C5FC8">
        <w:rPr>
          <w:rFonts w:ascii="Arial" w:hAnsi="Arial" w:cs="Arial"/>
          <w:sz w:val="24"/>
          <w:szCs w:val="24"/>
        </w:rPr>
        <w:t>Overall, the findings highlight that autonomy is central to emotional experience, engagement, and recovery. When autonomy is suppressed, distress and conflict increase; when it is supported, relational and developmental progress becomes possible.</w:t>
      </w:r>
    </w:p>
    <w:p w14:paraId="0DFC8B41" w14:textId="77777777" w:rsidR="00255C9F" w:rsidRPr="00C52A8B" w:rsidRDefault="00255C9F" w:rsidP="00255C9F">
      <w:pPr>
        <w:rPr>
          <w:rFonts w:ascii="Arial" w:hAnsi="Arial" w:cs="Arial"/>
          <w:i/>
          <w:iCs/>
          <w:sz w:val="24"/>
          <w:szCs w:val="24"/>
        </w:rPr>
      </w:pPr>
      <w:r w:rsidRPr="00C52A8B">
        <w:rPr>
          <w:rFonts w:ascii="Arial" w:hAnsi="Arial" w:cs="Arial"/>
          <w:i/>
          <w:iCs/>
          <w:sz w:val="24"/>
          <w:szCs w:val="24"/>
        </w:rPr>
        <w:t>Family Dynamics, Emotional Strain, and Role Shifts</w:t>
      </w:r>
    </w:p>
    <w:p w14:paraId="2C76E84C" w14:textId="77777777" w:rsidR="00255C9F" w:rsidRPr="007C5FC8" w:rsidRDefault="00255C9F" w:rsidP="00255C9F">
      <w:pPr>
        <w:spacing w:line="360" w:lineRule="auto"/>
        <w:ind w:firstLine="720"/>
        <w:rPr>
          <w:rFonts w:ascii="Arial" w:hAnsi="Arial" w:cs="Arial"/>
          <w:sz w:val="24"/>
          <w:szCs w:val="24"/>
        </w:rPr>
      </w:pPr>
      <w:r w:rsidRPr="007C5FC8">
        <w:rPr>
          <w:rFonts w:ascii="Arial" w:hAnsi="Arial" w:cs="Arial"/>
          <w:sz w:val="24"/>
          <w:szCs w:val="24"/>
        </w:rPr>
        <w:t>The literature highlights that EDs disrupt not only the young person but the wider family system (Mitrofan et al., 2019). The review’s findings here, strongly support this. Families across all studies described significant emotional strain. Conti et al. (2017) show how FBT can heighten conflict, guilt, and blame. Margaret described the process as “</w:t>
      </w:r>
      <w:r w:rsidRPr="007C5FC8">
        <w:rPr>
          <w:rFonts w:ascii="Arial" w:hAnsi="Arial" w:cs="Arial"/>
          <w:i/>
          <w:iCs/>
          <w:sz w:val="24"/>
          <w:szCs w:val="24"/>
        </w:rPr>
        <w:t>ruthless”</w:t>
      </w:r>
      <w:r w:rsidRPr="007C5FC8">
        <w:rPr>
          <w:rFonts w:ascii="Arial" w:hAnsi="Arial" w:cs="Arial"/>
          <w:sz w:val="24"/>
          <w:szCs w:val="24"/>
        </w:rPr>
        <w:t xml:space="preserve">, while Jack felt </w:t>
      </w:r>
      <w:r w:rsidRPr="007C5FC8">
        <w:rPr>
          <w:rFonts w:ascii="Arial" w:hAnsi="Arial" w:cs="Arial"/>
          <w:i/>
          <w:iCs/>
          <w:sz w:val="24"/>
          <w:szCs w:val="24"/>
        </w:rPr>
        <w:t>“on trial”</w:t>
      </w:r>
      <w:r w:rsidRPr="007C5FC8">
        <w:rPr>
          <w:rFonts w:ascii="Arial" w:hAnsi="Arial" w:cs="Arial"/>
          <w:sz w:val="24"/>
          <w:szCs w:val="24"/>
        </w:rPr>
        <w:t xml:space="preserve">, reflecting the emotional cost of intensive parental responsibility. Nilsen et al. (2021) similarly found that parents entered inpatient treatment feeling </w:t>
      </w:r>
      <w:r w:rsidRPr="007C5FC8">
        <w:rPr>
          <w:rFonts w:ascii="Arial" w:hAnsi="Arial" w:cs="Arial"/>
          <w:i/>
          <w:iCs/>
          <w:sz w:val="24"/>
          <w:szCs w:val="24"/>
        </w:rPr>
        <w:t>“powerless”</w:t>
      </w:r>
      <w:r w:rsidRPr="007C5FC8">
        <w:rPr>
          <w:rFonts w:ascii="Arial" w:hAnsi="Arial" w:cs="Arial"/>
          <w:sz w:val="24"/>
          <w:szCs w:val="24"/>
        </w:rPr>
        <w:t xml:space="preserve"> and overwhelmed, while siblings often felt overlooked or confused. One sibling described the admission as </w:t>
      </w:r>
      <w:r w:rsidRPr="007C5FC8">
        <w:rPr>
          <w:rFonts w:ascii="Arial" w:hAnsi="Arial" w:cs="Arial"/>
          <w:i/>
          <w:iCs/>
          <w:sz w:val="24"/>
          <w:szCs w:val="24"/>
        </w:rPr>
        <w:t>“very peculiar”,</w:t>
      </w:r>
      <w:r w:rsidRPr="007C5FC8">
        <w:rPr>
          <w:rFonts w:ascii="Arial" w:hAnsi="Arial" w:cs="Arial"/>
          <w:sz w:val="24"/>
          <w:szCs w:val="24"/>
        </w:rPr>
        <w:t xml:space="preserve"> highlighting the disorientation caused by sudden family restructuring.</w:t>
      </w:r>
      <w:r>
        <w:t xml:space="preserve"> </w:t>
      </w:r>
      <w:r w:rsidRPr="007C5FC8">
        <w:rPr>
          <w:rFonts w:ascii="Arial" w:hAnsi="Arial" w:cs="Arial"/>
          <w:sz w:val="24"/>
          <w:szCs w:val="24"/>
        </w:rPr>
        <w:t>Family relationships often shifted under the weight of treatment demands. Parents described hypervigilance, exhaustion, and fear; siblings described anger, displacement, or emotional withdrawal. Adolescents sometimes felt burdened by family distress or excluded from decision</w:t>
      </w:r>
      <w:r w:rsidRPr="007C5FC8">
        <w:rPr>
          <w:rFonts w:ascii="Cambria Math" w:hAnsi="Cambria Math" w:cs="Cambria Math"/>
          <w:sz w:val="24"/>
          <w:szCs w:val="24"/>
        </w:rPr>
        <w:t>‑</w:t>
      </w:r>
      <w:r w:rsidRPr="007C5FC8">
        <w:rPr>
          <w:rFonts w:ascii="Arial" w:hAnsi="Arial" w:cs="Arial"/>
          <w:sz w:val="24"/>
          <w:szCs w:val="24"/>
        </w:rPr>
        <w:t>making.</w:t>
      </w:r>
      <w:r>
        <w:rPr>
          <w:rFonts w:ascii="Arial" w:hAnsi="Arial" w:cs="Arial"/>
          <w:sz w:val="24"/>
          <w:szCs w:val="24"/>
        </w:rPr>
        <w:t xml:space="preserve"> </w:t>
      </w:r>
      <w:r w:rsidRPr="007C5FC8">
        <w:rPr>
          <w:rFonts w:ascii="Arial" w:hAnsi="Arial" w:cs="Arial"/>
          <w:sz w:val="24"/>
          <w:szCs w:val="24"/>
        </w:rPr>
        <w:t xml:space="preserve">In contrast, MFT appears to reduce isolation and foster shared understanding. </w:t>
      </w:r>
      <w:proofErr w:type="spellStart"/>
      <w:r w:rsidRPr="007C5FC8">
        <w:rPr>
          <w:rFonts w:ascii="Arial" w:hAnsi="Arial" w:cs="Arial"/>
          <w:sz w:val="24"/>
          <w:szCs w:val="24"/>
        </w:rPr>
        <w:t>Brinchmann</w:t>
      </w:r>
      <w:proofErr w:type="spellEnd"/>
      <w:r w:rsidRPr="007C5FC8">
        <w:rPr>
          <w:rFonts w:ascii="Arial" w:hAnsi="Arial" w:cs="Arial"/>
          <w:sz w:val="24"/>
          <w:szCs w:val="24"/>
        </w:rPr>
        <w:t xml:space="preserve"> and </w:t>
      </w:r>
      <w:proofErr w:type="spellStart"/>
      <w:r w:rsidRPr="007C5FC8">
        <w:rPr>
          <w:rFonts w:ascii="Arial" w:hAnsi="Arial" w:cs="Arial"/>
          <w:sz w:val="24"/>
          <w:szCs w:val="24"/>
        </w:rPr>
        <w:t>Krvavac</w:t>
      </w:r>
      <w:proofErr w:type="spellEnd"/>
      <w:r w:rsidRPr="007C5FC8">
        <w:rPr>
          <w:rFonts w:ascii="Arial" w:hAnsi="Arial" w:cs="Arial"/>
          <w:sz w:val="24"/>
          <w:szCs w:val="24"/>
        </w:rPr>
        <w:t xml:space="preserve"> (2021) describe MFT as ‘a space for recognition’, where families felt less alone. Coopey and Johnson (2022) found that MFT helped families ‘get closer again’, with young people describing revived sibling relationships and improved communication.</w:t>
      </w:r>
    </w:p>
    <w:p w14:paraId="68BA817A" w14:textId="77777777" w:rsidR="00255C9F" w:rsidRPr="00C52A8B" w:rsidRDefault="00255C9F" w:rsidP="00255C9F">
      <w:pPr>
        <w:spacing w:line="360" w:lineRule="auto"/>
        <w:rPr>
          <w:rFonts w:ascii="Arial" w:hAnsi="Arial" w:cs="Arial"/>
          <w:sz w:val="24"/>
          <w:szCs w:val="24"/>
        </w:rPr>
      </w:pPr>
      <w:r w:rsidRPr="007C5FC8">
        <w:rPr>
          <w:rFonts w:ascii="Arial" w:hAnsi="Arial" w:cs="Arial"/>
          <w:sz w:val="24"/>
          <w:szCs w:val="24"/>
        </w:rPr>
        <w:lastRenderedPageBreak/>
        <w:t>Overall, the review highlights that whole</w:t>
      </w:r>
      <w:r w:rsidRPr="007C5FC8">
        <w:rPr>
          <w:rFonts w:ascii="Cambria Math" w:hAnsi="Cambria Math" w:cs="Cambria Math"/>
          <w:sz w:val="24"/>
          <w:szCs w:val="24"/>
        </w:rPr>
        <w:t>‑</w:t>
      </w:r>
      <w:r w:rsidRPr="007C5FC8">
        <w:rPr>
          <w:rFonts w:ascii="Arial" w:hAnsi="Arial" w:cs="Arial"/>
          <w:sz w:val="24"/>
          <w:szCs w:val="24"/>
        </w:rPr>
        <w:t>family experiences, especially siblings, remain underrepresented in the evidence base, despite being profoundly affected by treatment.</w:t>
      </w:r>
    </w:p>
    <w:p w14:paraId="5606054D" w14:textId="77777777" w:rsidR="00255C9F" w:rsidRPr="00C52A8B" w:rsidRDefault="00255C9F" w:rsidP="00255C9F">
      <w:pPr>
        <w:rPr>
          <w:rFonts w:ascii="Arial" w:hAnsi="Arial" w:cs="Arial"/>
          <w:i/>
          <w:iCs/>
          <w:sz w:val="24"/>
          <w:szCs w:val="24"/>
        </w:rPr>
      </w:pPr>
      <w:r w:rsidRPr="00C52A8B">
        <w:rPr>
          <w:rFonts w:ascii="Arial" w:hAnsi="Arial" w:cs="Arial"/>
          <w:i/>
          <w:iCs/>
          <w:sz w:val="24"/>
          <w:szCs w:val="24"/>
        </w:rPr>
        <w:t xml:space="preserve">Gaps in the literature </w:t>
      </w:r>
    </w:p>
    <w:p w14:paraId="40064EF6" w14:textId="77777777" w:rsidR="00255C9F" w:rsidRPr="00CB4CDB" w:rsidRDefault="00255C9F" w:rsidP="00255C9F">
      <w:pPr>
        <w:spacing w:line="360" w:lineRule="auto"/>
        <w:ind w:firstLine="720"/>
        <w:rPr>
          <w:rFonts w:ascii="Arial" w:hAnsi="Arial" w:cs="Arial"/>
          <w:sz w:val="24"/>
          <w:szCs w:val="24"/>
        </w:rPr>
      </w:pPr>
      <w:r w:rsidRPr="00CB4CDB">
        <w:rPr>
          <w:rFonts w:ascii="Arial" w:hAnsi="Arial" w:cs="Arial"/>
          <w:sz w:val="24"/>
          <w:szCs w:val="24"/>
        </w:rPr>
        <w:t>Across the six studies, several consistent gaps emerge that mirror the gaps identified in the wider literature.</w:t>
      </w:r>
    </w:p>
    <w:p w14:paraId="4D101419" w14:textId="77777777" w:rsidR="00255C9F" w:rsidRPr="00CB4CDB" w:rsidRDefault="00255C9F" w:rsidP="00255C9F">
      <w:pPr>
        <w:spacing w:line="360" w:lineRule="auto"/>
        <w:rPr>
          <w:rFonts w:ascii="Arial" w:hAnsi="Arial" w:cs="Arial"/>
          <w:sz w:val="24"/>
          <w:szCs w:val="24"/>
        </w:rPr>
      </w:pPr>
      <w:r w:rsidRPr="00CB4CDB">
        <w:rPr>
          <w:rFonts w:ascii="Arial" w:hAnsi="Arial" w:cs="Arial"/>
          <w:sz w:val="24"/>
          <w:szCs w:val="24"/>
        </w:rPr>
        <w:t>First, young people’s voices remain underrepresented in the research, despite clear evidence that their emotional and developmental needs are central to treatment engagement. The research notes that adolescents are often conceptualised through the lens of illness rather than as whole individuals; this review confirms this.</w:t>
      </w:r>
    </w:p>
    <w:p w14:paraId="7CDFF006" w14:textId="77777777" w:rsidR="00255C9F" w:rsidRPr="00CB4CDB" w:rsidRDefault="00255C9F" w:rsidP="00255C9F">
      <w:pPr>
        <w:spacing w:line="360" w:lineRule="auto"/>
        <w:rPr>
          <w:rFonts w:ascii="Arial" w:hAnsi="Arial" w:cs="Arial"/>
          <w:sz w:val="24"/>
          <w:szCs w:val="24"/>
        </w:rPr>
      </w:pPr>
      <w:r w:rsidRPr="00CB4CDB">
        <w:rPr>
          <w:rFonts w:ascii="Arial" w:hAnsi="Arial" w:cs="Arial"/>
          <w:sz w:val="24"/>
          <w:szCs w:val="24"/>
        </w:rPr>
        <w:t>Second, identity, autonomy, and developmental processes receive limited attention in both research and practice. All six studies highlight the developmental cost of AN and its treatment, yet the broader literature highlighted rarely integrates developmental theory into treatment design.</w:t>
      </w:r>
    </w:p>
    <w:p w14:paraId="36081A6E" w14:textId="77777777" w:rsidR="00255C9F" w:rsidRPr="00CB4CDB" w:rsidRDefault="00255C9F" w:rsidP="00255C9F">
      <w:pPr>
        <w:spacing w:line="360" w:lineRule="auto"/>
        <w:rPr>
          <w:rFonts w:ascii="Arial" w:hAnsi="Arial" w:cs="Arial"/>
          <w:sz w:val="24"/>
          <w:szCs w:val="24"/>
        </w:rPr>
      </w:pPr>
      <w:r w:rsidRPr="00CB4CDB">
        <w:rPr>
          <w:rFonts w:ascii="Arial" w:hAnsi="Arial" w:cs="Arial"/>
          <w:sz w:val="24"/>
          <w:szCs w:val="24"/>
        </w:rPr>
        <w:t>Third, family dynamics, particularly sibling experiences, are insufficiently explored. The wider literature as outlined in the introduction emphasise that siblings often feel overlooked; this review confirms this.</w:t>
      </w:r>
    </w:p>
    <w:p w14:paraId="6FEAB85D" w14:textId="77777777" w:rsidR="00255C9F" w:rsidRPr="00C52A8B" w:rsidRDefault="00255C9F" w:rsidP="00255C9F">
      <w:pPr>
        <w:spacing w:line="360" w:lineRule="auto"/>
        <w:rPr>
          <w:rFonts w:ascii="Arial" w:hAnsi="Arial" w:cs="Arial"/>
          <w:sz w:val="24"/>
          <w:szCs w:val="24"/>
        </w:rPr>
      </w:pPr>
      <w:r w:rsidRPr="00CB4CDB">
        <w:rPr>
          <w:rFonts w:ascii="Arial" w:hAnsi="Arial" w:cs="Arial"/>
          <w:sz w:val="24"/>
          <w:szCs w:val="24"/>
        </w:rPr>
        <w:t>Finally, the evidence base remains dominated by quantitative, outcome</w:t>
      </w:r>
      <w:r w:rsidRPr="00CB4CDB">
        <w:rPr>
          <w:rFonts w:ascii="Cambria Math" w:hAnsi="Cambria Math" w:cs="Cambria Math"/>
          <w:sz w:val="24"/>
          <w:szCs w:val="24"/>
        </w:rPr>
        <w:t>‑</w:t>
      </w:r>
      <w:r w:rsidRPr="00CB4CDB">
        <w:rPr>
          <w:rFonts w:ascii="Arial" w:hAnsi="Arial" w:cs="Arial"/>
          <w:sz w:val="24"/>
          <w:szCs w:val="24"/>
        </w:rPr>
        <w:t xml:space="preserve">focused research that prioritises weight restoration over lived experience and the social and emotional factors that drive progress and recovery. This aligns with the critique that relational, emotional, and developmental dimensions are often overlooked. Overall, the review reveals a systematic pattern: lived experience remains </w:t>
      </w:r>
      <w:r>
        <w:rPr>
          <w:rFonts w:ascii="Arial" w:hAnsi="Arial" w:cs="Arial"/>
          <w:sz w:val="24"/>
          <w:szCs w:val="24"/>
        </w:rPr>
        <w:t>limited</w:t>
      </w:r>
      <w:r w:rsidRPr="00CB4CDB">
        <w:rPr>
          <w:rFonts w:ascii="Arial" w:hAnsi="Arial" w:cs="Arial"/>
          <w:sz w:val="24"/>
          <w:szCs w:val="24"/>
        </w:rPr>
        <w:t xml:space="preserve">, and developmental and relational </w:t>
      </w:r>
      <w:r>
        <w:rPr>
          <w:rFonts w:ascii="Arial" w:hAnsi="Arial" w:cs="Arial"/>
          <w:sz w:val="24"/>
          <w:szCs w:val="24"/>
        </w:rPr>
        <w:t>aspects</w:t>
      </w:r>
      <w:r w:rsidRPr="00CB4CDB">
        <w:rPr>
          <w:rFonts w:ascii="Arial" w:hAnsi="Arial" w:cs="Arial"/>
          <w:sz w:val="24"/>
          <w:szCs w:val="24"/>
        </w:rPr>
        <w:t xml:space="preserve"> are insufficiently </w:t>
      </w:r>
      <w:r>
        <w:rPr>
          <w:rFonts w:ascii="Arial" w:hAnsi="Arial" w:cs="Arial"/>
          <w:sz w:val="24"/>
          <w:szCs w:val="24"/>
        </w:rPr>
        <w:t>considered</w:t>
      </w:r>
      <w:r w:rsidRPr="00CB4CDB">
        <w:rPr>
          <w:rFonts w:ascii="Arial" w:hAnsi="Arial" w:cs="Arial"/>
          <w:sz w:val="24"/>
          <w:szCs w:val="24"/>
        </w:rPr>
        <w:t>.</w:t>
      </w:r>
    </w:p>
    <w:p w14:paraId="1AAFAFCA" w14:textId="77777777" w:rsidR="00255C9F" w:rsidRPr="00C52A8B" w:rsidRDefault="00255C9F" w:rsidP="00255C9F">
      <w:pPr>
        <w:rPr>
          <w:rFonts w:ascii="Arial" w:hAnsi="Arial" w:cs="Arial"/>
          <w:i/>
          <w:iCs/>
          <w:sz w:val="24"/>
          <w:szCs w:val="24"/>
        </w:rPr>
      </w:pPr>
      <w:r w:rsidRPr="00C52A8B">
        <w:rPr>
          <w:rFonts w:ascii="Arial" w:hAnsi="Arial" w:cs="Arial"/>
          <w:i/>
          <w:iCs/>
          <w:sz w:val="24"/>
          <w:szCs w:val="24"/>
        </w:rPr>
        <w:t>Implications for Practice</w:t>
      </w:r>
    </w:p>
    <w:p w14:paraId="60F7905A" w14:textId="77777777" w:rsidR="00255C9F" w:rsidRPr="00CB4CDB" w:rsidRDefault="00255C9F" w:rsidP="00255C9F">
      <w:pPr>
        <w:spacing w:line="360" w:lineRule="auto"/>
        <w:ind w:firstLine="720"/>
        <w:rPr>
          <w:rFonts w:ascii="Arial" w:hAnsi="Arial" w:cs="Arial"/>
          <w:sz w:val="24"/>
          <w:szCs w:val="24"/>
        </w:rPr>
      </w:pPr>
      <w:r w:rsidRPr="00CB4CDB">
        <w:rPr>
          <w:rFonts w:ascii="Arial" w:hAnsi="Arial" w:cs="Arial"/>
          <w:sz w:val="24"/>
          <w:szCs w:val="24"/>
        </w:rPr>
        <w:t>The findings suggest several implications for practice that align with the call amongst the wider literature for developmentally sensitive, relationally attuned treatment.</w:t>
      </w:r>
    </w:p>
    <w:p w14:paraId="1469C0D6" w14:textId="77777777" w:rsidR="00255C9F" w:rsidRPr="00CB4CDB" w:rsidRDefault="00255C9F" w:rsidP="00255C9F">
      <w:pPr>
        <w:spacing w:line="360" w:lineRule="auto"/>
        <w:rPr>
          <w:rFonts w:ascii="Arial" w:hAnsi="Arial" w:cs="Arial"/>
          <w:sz w:val="24"/>
          <w:szCs w:val="24"/>
        </w:rPr>
      </w:pPr>
      <w:r w:rsidRPr="00CB4CDB">
        <w:rPr>
          <w:rFonts w:ascii="Arial" w:hAnsi="Arial" w:cs="Arial"/>
          <w:sz w:val="24"/>
          <w:szCs w:val="24"/>
        </w:rPr>
        <w:t>First, integrating young people’s voices into FBT and FT</w:t>
      </w:r>
      <w:r w:rsidRPr="00CB4CDB">
        <w:rPr>
          <w:rFonts w:ascii="Cambria Math" w:hAnsi="Cambria Math" w:cs="Cambria Math"/>
          <w:sz w:val="24"/>
          <w:szCs w:val="24"/>
        </w:rPr>
        <w:t>‑</w:t>
      </w:r>
      <w:r w:rsidRPr="00CB4CDB">
        <w:rPr>
          <w:rFonts w:ascii="Arial" w:hAnsi="Arial" w:cs="Arial"/>
          <w:sz w:val="24"/>
          <w:szCs w:val="24"/>
        </w:rPr>
        <w:t>AN is essential. Structured opportunities for adolescents to express emotional concerns, such as individual sessions alongside family work, which may improve engagement and reduce distress.</w:t>
      </w:r>
    </w:p>
    <w:p w14:paraId="38179A0C" w14:textId="77777777" w:rsidR="00255C9F" w:rsidRPr="00CB4CDB" w:rsidRDefault="00255C9F" w:rsidP="00255C9F">
      <w:pPr>
        <w:spacing w:line="360" w:lineRule="auto"/>
        <w:rPr>
          <w:rFonts w:ascii="Arial" w:hAnsi="Arial" w:cs="Arial"/>
          <w:sz w:val="24"/>
          <w:szCs w:val="24"/>
        </w:rPr>
      </w:pPr>
      <w:r w:rsidRPr="00CB4CDB">
        <w:rPr>
          <w:rFonts w:ascii="Arial" w:hAnsi="Arial" w:cs="Arial"/>
          <w:sz w:val="24"/>
          <w:szCs w:val="24"/>
        </w:rPr>
        <w:lastRenderedPageBreak/>
        <w:t>Second, practitioners should adopt developmentally sensitive practices that attend to identity formation, autonomy, and relationships. This aligns with Medway et al. (2019) and Gao et al. (2025), who call for treatment that addresses both physical and psychological recovery.</w:t>
      </w:r>
    </w:p>
    <w:p w14:paraId="7C7DA30F" w14:textId="77777777" w:rsidR="00255C9F" w:rsidRPr="00CB4CDB" w:rsidRDefault="00255C9F" w:rsidP="00255C9F">
      <w:pPr>
        <w:spacing w:line="360" w:lineRule="auto"/>
        <w:rPr>
          <w:rFonts w:ascii="Arial" w:hAnsi="Arial" w:cs="Arial"/>
          <w:sz w:val="24"/>
          <w:szCs w:val="24"/>
        </w:rPr>
      </w:pPr>
      <w:r w:rsidRPr="00CB4CDB">
        <w:rPr>
          <w:rFonts w:ascii="Arial" w:hAnsi="Arial" w:cs="Arial"/>
          <w:sz w:val="24"/>
          <w:szCs w:val="24"/>
        </w:rPr>
        <w:t>Third, relational approaches (such as MFT) may enhance FBT by reducing isolation, fostering shared understanding, and supporting communication. Integrating MFT elements, such as group learning and relational exercises, could strengthen family engagement.</w:t>
      </w:r>
    </w:p>
    <w:p w14:paraId="7AE57B72" w14:textId="77777777" w:rsidR="00255C9F" w:rsidRPr="00CB4CDB" w:rsidRDefault="00255C9F" w:rsidP="00255C9F">
      <w:pPr>
        <w:spacing w:line="360" w:lineRule="auto"/>
        <w:rPr>
          <w:rFonts w:ascii="Arial" w:hAnsi="Arial" w:cs="Arial"/>
          <w:sz w:val="24"/>
          <w:szCs w:val="24"/>
        </w:rPr>
      </w:pPr>
      <w:r w:rsidRPr="00CB4CDB">
        <w:rPr>
          <w:rFonts w:ascii="Arial" w:hAnsi="Arial" w:cs="Arial"/>
          <w:sz w:val="24"/>
          <w:szCs w:val="24"/>
        </w:rPr>
        <w:t>Fourth, siblings require greater support, education and inclusion. Services should consider sibling groups, psychoeducation, and opportunities for siblings to express their experiences.</w:t>
      </w:r>
    </w:p>
    <w:p w14:paraId="50BDAE23" w14:textId="77777777" w:rsidR="00255C9F" w:rsidRDefault="00255C9F" w:rsidP="00255C9F">
      <w:pPr>
        <w:spacing w:line="360" w:lineRule="auto"/>
        <w:rPr>
          <w:rFonts w:ascii="Arial" w:hAnsi="Arial" w:cs="Arial"/>
          <w:sz w:val="24"/>
          <w:szCs w:val="24"/>
        </w:rPr>
      </w:pPr>
      <w:r w:rsidRPr="00CB4CDB">
        <w:rPr>
          <w:rFonts w:ascii="Arial" w:hAnsi="Arial" w:cs="Arial"/>
          <w:sz w:val="24"/>
          <w:szCs w:val="24"/>
        </w:rPr>
        <w:t>Finally, inpatient settings should balance safety with agency, ensuring that young people and parents remain active participants rather than passive recipients of care and support.</w:t>
      </w:r>
    </w:p>
    <w:p w14:paraId="17CE59F2" w14:textId="77777777" w:rsidR="00255C9F" w:rsidRPr="005303EF" w:rsidRDefault="00255C9F" w:rsidP="00255C9F">
      <w:pPr>
        <w:spacing w:line="360" w:lineRule="auto"/>
        <w:rPr>
          <w:rFonts w:ascii="Arial" w:hAnsi="Arial" w:cs="Arial"/>
          <w:sz w:val="24"/>
          <w:szCs w:val="24"/>
        </w:rPr>
      </w:pPr>
      <w:r w:rsidRPr="005303EF">
        <w:rPr>
          <w:rFonts w:ascii="Arial" w:hAnsi="Arial" w:cs="Arial"/>
          <w:sz w:val="24"/>
          <w:szCs w:val="24"/>
        </w:rPr>
        <w:t>At a policy level, services should embed youth participation and the voice of the child, as outlined in safeguarding law (s.1, The Children Act, 1989) and co</w:t>
      </w:r>
      <w:r w:rsidRPr="005303EF">
        <w:rPr>
          <w:rFonts w:ascii="Cambria Math" w:hAnsi="Cambria Math" w:cs="Cambria Math"/>
          <w:sz w:val="24"/>
          <w:szCs w:val="24"/>
        </w:rPr>
        <w:t>‑</w:t>
      </w:r>
      <w:r w:rsidRPr="005303EF">
        <w:rPr>
          <w:rFonts w:ascii="Arial" w:hAnsi="Arial" w:cs="Arial"/>
          <w:sz w:val="24"/>
          <w:szCs w:val="24"/>
        </w:rPr>
        <w:t>production (The Care Act 2014., Welsh Government Eating Disorder Service Review, 2018) in treatment design. NICE</w:t>
      </w:r>
      <w:r w:rsidRPr="005303EF">
        <w:rPr>
          <w:rFonts w:ascii="Cambria Math" w:hAnsi="Cambria Math" w:cs="Cambria Math"/>
          <w:sz w:val="24"/>
          <w:szCs w:val="24"/>
        </w:rPr>
        <w:t>‑</w:t>
      </w:r>
      <w:r w:rsidRPr="005303EF">
        <w:rPr>
          <w:rFonts w:ascii="Arial" w:hAnsi="Arial" w:cs="Arial"/>
          <w:sz w:val="24"/>
          <w:szCs w:val="24"/>
        </w:rPr>
        <w:t>aligned pathways should incorporate developmentally informed practice and ensure that family</w:t>
      </w:r>
      <w:r w:rsidRPr="005303EF">
        <w:rPr>
          <w:rFonts w:ascii="Cambria Math" w:hAnsi="Cambria Math" w:cs="Cambria Math"/>
          <w:sz w:val="24"/>
          <w:szCs w:val="24"/>
        </w:rPr>
        <w:t>‑</w:t>
      </w:r>
      <w:r w:rsidRPr="005303EF">
        <w:rPr>
          <w:rFonts w:ascii="Arial" w:hAnsi="Arial" w:cs="Arial"/>
          <w:sz w:val="24"/>
          <w:szCs w:val="24"/>
        </w:rPr>
        <w:t>inclusive approaches extend beyond parents to include siblings. Workforce development should prioritise relational and developmental competencies, particularly in CAMHS and national and localised eating disorder services. Transitions between inpatient and community care require strengthening to prevent fragmentation and relapse.</w:t>
      </w:r>
    </w:p>
    <w:p w14:paraId="625D5B99" w14:textId="77777777" w:rsidR="00255C9F" w:rsidRPr="00C52A8B" w:rsidRDefault="00255C9F" w:rsidP="00255C9F">
      <w:pPr>
        <w:spacing w:line="360" w:lineRule="auto"/>
        <w:rPr>
          <w:rFonts w:ascii="Arial" w:hAnsi="Arial" w:cs="Arial"/>
          <w:i/>
          <w:iCs/>
          <w:sz w:val="24"/>
          <w:szCs w:val="24"/>
        </w:rPr>
      </w:pPr>
      <w:r w:rsidRPr="00C52A8B">
        <w:rPr>
          <w:rFonts w:ascii="Arial" w:hAnsi="Arial" w:cs="Arial"/>
          <w:i/>
          <w:iCs/>
          <w:sz w:val="24"/>
          <w:szCs w:val="24"/>
        </w:rPr>
        <w:t xml:space="preserve">Strengths in the </w:t>
      </w:r>
      <w:r>
        <w:rPr>
          <w:rFonts w:ascii="Arial" w:hAnsi="Arial" w:cs="Arial"/>
          <w:i/>
          <w:iCs/>
          <w:sz w:val="24"/>
          <w:szCs w:val="24"/>
        </w:rPr>
        <w:t>reviews</w:t>
      </w:r>
    </w:p>
    <w:p w14:paraId="328FEFBF" w14:textId="77777777" w:rsidR="00255C9F" w:rsidRPr="005303EF" w:rsidRDefault="00255C9F" w:rsidP="00255C9F">
      <w:pPr>
        <w:spacing w:line="360" w:lineRule="auto"/>
        <w:rPr>
          <w:rFonts w:ascii="Arial" w:hAnsi="Arial" w:cs="Arial"/>
          <w:sz w:val="24"/>
          <w:szCs w:val="24"/>
        </w:rPr>
      </w:pPr>
      <w:r w:rsidRPr="005303EF">
        <w:rPr>
          <w:rFonts w:ascii="Arial" w:hAnsi="Arial" w:cs="Arial"/>
          <w:sz w:val="24"/>
          <w:szCs w:val="24"/>
        </w:rPr>
        <w:t>Strengths of this review include its focus on lived experience, its integration of diverse qualitative methodologies, and its attention to developmental and relational processes. However, limitations include the small number of available studies, divergency in treatment models and contexts, and the qualitative focus, which limits generalisability. Equally, no consideration has been given to the preventative branch of ED treatments and their implication within F</w:t>
      </w:r>
      <w:r>
        <w:rPr>
          <w:rFonts w:ascii="Arial" w:hAnsi="Arial" w:cs="Arial"/>
          <w:sz w:val="24"/>
          <w:szCs w:val="24"/>
        </w:rPr>
        <w:t>B</w:t>
      </w:r>
      <w:r w:rsidRPr="005303EF">
        <w:rPr>
          <w:rFonts w:ascii="Arial" w:hAnsi="Arial" w:cs="Arial"/>
          <w:sz w:val="24"/>
          <w:szCs w:val="24"/>
        </w:rPr>
        <w:t xml:space="preserve">T and MFT approaches. </w:t>
      </w:r>
    </w:p>
    <w:p w14:paraId="56ED5331" w14:textId="77777777" w:rsidR="00255C9F" w:rsidRPr="00C52A8B" w:rsidRDefault="00255C9F" w:rsidP="00255C9F">
      <w:pPr>
        <w:spacing w:line="360" w:lineRule="auto"/>
        <w:rPr>
          <w:rFonts w:ascii="Arial" w:hAnsi="Arial" w:cs="Arial"/>
          <w:i/>
          <w:iCs/>
          <w:sz w:val="24"/>
          <w:szCs w:val="24"/>
        </w:rPr>
      </w:pPr>
      <w:r w:rsidRPr="00C52A8B">
        <w:rPr>
          <w:rFonts w:ascii="Arial" w:hAnsi="Arial" w:cs="Arial"/>
          <w:i/>
          <w:iCs/>
          <w:sz w:val="24"/>
          <w:szCs w:val="24"/>
        </w:rPr>
        <w:t>Directions for Future Research</w:t>
      </w:r>
    </w:p>
    <w:p w14:paraId="699D72B6" w14:textId="77777777" w:rsidR="00255C9F" w:rsidRPr="00C52A8B" w:rsidRDefault="00255C9F" w:rsidP="00255C9F">
      <w:pPr>
        <w:spacing w:line="360" w:lineRule="auto"/>
        <w:rPr>
          <w:rFonts w:ascii="Arial" w:hAnsi="Arial" w:cs="Arial"/>
          <w:sz w:val="24"/>
          <w:szCs w:val="24"/>
        </w:rPr>
      </w:pPr>
      <w:r w:rsidRPr="005303EF">
        <w:rPr>
          <w:rFonts w:ascii="Arial" w:hAnsi="Arial" w:cs="Arial"/>
          <w:sz w:val="24"/>
          <w:szCs w:val="24"/>
        </w:rPr>
        <w:lastRenderedPageBreak/>
        <w:t>Future research should centre young people’s voices, explore identity and autonomy in greater depth, and include siblings and whole</w:t>
      </w:r>
      <w:r w:rsidRPr="005303EF">
        <w:rPr>
          <w:rFonts w:ascii="Cambria Math" w:hAnsi="Cambria Math" w:cs="Cambria Math"/>
          <w:sz w:val="24"/>
          <w:szCs w:val="24"/>
        </w:rPr>
        <w:t>‑</w:t>
      </w:r>
      <w:r w:rsidRPr="005303EF">
        <w:rPr>
          <w:rFonts w:ascii="Arial" w:hAnsi="Arial" w:cs="Arial"/>
          <w:sz w:val="24"/>
          <w:szCs w:val="24"/>
        </w:rPr>
        <w:t>family perspectives. Mixed</w:t>
      </w:r>
      <w:r w:rsidRPr="005303EF">
        <w:rPr>
          <w:rFonts w:ascii="Cambria Math" w:hAnsi="Cambria Math" w:cs="Cambria Math"/>
          <w:sz w:val="24"/>
          <w:szCs w:val="24"/>
        </w:rPr>
        <w:t>‑</w:t>
      </w:r>
      <w:r w:rsidRPr="005303EF">
        <w:rPr>
          <w:rFonts w:ascii="Arial" w:hAnsi="Arial" w:cs="Arial"/>
          <w:sz w:val="24"/>
          <w:szCs w:val="24"/>
        </w:rPr>
        <w:t>methods designs could integrate experiential and outcome</w:t>
      </w:r>
      <w:r w:rsidRPr="005303EF">
        <w:rPr>
          <w:rFonts w:ascii="Cambria Math" w:hAnsi="Cambria Math" w:cs="Cambria Math"/>
          <w:sz w:val="24"/>
          <w:szCs w:val="24"/>
        </w:rPr>
        <w:t>‑</w:t>
      </w:r>
      <w:r w:rsidRPr="005303EF">
        <w:rPr>
          <w:rFonts w:ascii="Arial" w:hAnsi="Arial" w:cs="Arial"/>
          <w:sz w:val="24"/>
          <w:szCs w:val="24"/>
        </w:rPr>
        <w:t>based data as well</w:t>
      </w:r>
      <w:r>
        <w:rPr>
          <w:rFonts w:ascii="Arial" w:hAnsi="Arial" w:cs="Arial"/>
          <w:sz w:val="24"/>
          <w:szCs w:val="24"/>
        </w:rPr>
        <w:t>, perhaps through</w:t>
      </w:r>
      <w:r w:rsidRPr="005303EF">
        <w:rPr>
          <w:rFonts w:ascii="Arial" w:hAnsi="Arial" w:cs="Arial"/>
          <w:sz w:val="24"/>
          <w:szCs w:val="24"/>
        </w:rPr>
        <w:t xml:space="preserve"> </w:t>
      </w:r>
      <w:r w:rsidRPr="00C52A8B">
        <w:rPr>
          <w:rFonts w:ascii="Arial" w:hAnsi="Arial" w:cs="Arial"/>
          <w:sz w:val="24"/>
          <w:szCs w:val="24"/>
        </w:rPr>
        <w:t xml:space="preserve">longitudinal approaches. </w:t>
      </w:r>
    </w:p>
    <w:p w14:paraId="5846B03E" w14:textId="77777777" w:rsidR="00255C9F" w:rsidRPr="00C52A8B" w:rsidRDefault="00255C9F" w:rsidP="00255C9F">
      <w:pPr>
        <w:spacing w:line="360" w:lineRule="auto"/>
        <w:ind w:firstLine="720"/>
        <w:rPr>
          <w:rFonts w:ascii="Arial" w:hAnsi="Arial" w:cs="Arial"/>
          <w:sz w:val="24"/>
          <w:szCs w:val="24"/>
        </w:rPr>
      </w:pPr>
      <w:r w:rsidRPr="00C52A8B">
        <w:rPr>
          <w:rFonts w:ascii="Arial" w:hAnsi="Arial" w:cs="Arial"/>
          <w:sz w:val="24"/>
          <w:szCs w:val="24"/>
        </w:rPr>
        <w:t xml:space="preserve">This review shows that while FBT and MFT are effective interventions, they are developmentally and relationally complex. Young people experience identity disruption, loss of autonomy, and emotional strain; families experience burden, role shifts, and relational disruption. The evidence base lacks depth in exploring these experiences. Addressing these gaps requires research that foreground developmental, relational, and experiential aspects of recovery. </w:t>
      </w:r>
    </w:p>
    <w:p w14:paraId="2AE42B98" w14:textId="77777777" w:rsidR="00255C9F" w:rsidRDefault="00255C9F" w:rsidP="00255C9F"/>
    <w:p w14:paraId="0E691D5F" w14:textId="77777777" w:rsidR="00255C9F" w:rsidRPr="00C52A8B" w:rsidRDefault="00255C9F" w:rsidP="00255C9F">
      <w:pPr>
        <w:rPr>
          <w:rFonts w:ascii="Arial" w:hAnsi="Arial" w:cs="Arial"/>
          <w:b/>
          <w:bCs/>
          <w:sz w:val="24"/>
          <w:szCs w:val="24"/>
        </w:rPr>
      </w:pPr>
      <w:r w:rsidRPr="00C52A8B">
        <w:rPr>
          <w:rFonts w:ascii="Arial" w:hAnsi="Arial" w:cs="Arial"/>
          <w:b/>
          <w:bCs/>
          <w:sz w:val="24"/>
          <w:szCs w:val="24"/>
        </w:rPr>
        <w:t>CONCLUSION</w:t>
      </w:r>
    </w:p>
    <w:p w14:paraId="71986CFF" w14:textId="77777777" w:rsidR="00255C9F" w:rsidRPr="00AF0DAF" w:rsidRDefault="00255C9F" w:rsidP="00255C9F">
      <w:pPr>
        <w:spacing w:line="360" w:lineRule="auto"/>
        <w:ind w:firstLine="720"/>
        <w:rPr>
          <w:rFonts w:ascii="Arial" w:hAnsi="Arial" w:cs="Arial"/>
          <w:sz w:val="24"/>
          <w:szCs w:val="24"/>
        </w:rPr>
      </w:pPr>
      <w:r w:rsidRPr="00AF0DAF">
        <w:rPr>
          <w:rFonts w:ascii="Arial" w:hAnsi="Arial" w:cs="Arial"/>
          <w:sz w:val="24"/>
          <w:szCs w:val="24"/>
        </w:rPr>
        <w:t>This systematic review demonstrates that while Family</w:t>
      </w:r>
      <w:r w:rsidRPr="00AF0DAF">
        <w:rPr>
          <w:rFonts w:ascii="Cambria Math" w:hAnsi="Cambria Math" w:cs="Cambria Math"/>
          <w:sz w:val="24"/>
          <w:szCs w:val="24"/>
        </w:rPr>
        <w:t>‑</w:t>
      </w:r>
      <w:r w:rsidRPr="00AF0DAF">
        <w:rPr>
          <w:rFonts w:ascii="Arial" w:hAnsi="Arial" w:cs="Arial"/>
          <w:sz w:val="24"/>
          <w:szCs w:val="24"/>
        </w:rPr>
        <w:t>Based Treatment (FBT), Family Therapy (FT) for Anorexia Nervosa (AN), and Multi</w:t>
      </w:r>
      <w:r w:rsidRPr="00AF0DAF">
        <w:rPr>
          <w:rFonts w:ascii="Cambria Math" w:hAnsi="Cambria Math" w:cs="Cambria Math"/>
          <w:sz w:val="24"/>
          <w:szCs w:val="24"/>
        </w:rPr>
        <w:t>‑</w:t>
      </w:r>
      <w:r w:rsidRPr="00AF0DAF">
        <w:rPr>
          <w:rFonts w:ascii="Arial" w:hAnsi="Arial" w:cs="Arial"/>
          <w:sz w:val="24"/>
          <w:szCs w:val="24"/>
        </w:rPr>
        <w:t>Family Therapy (MFT) are central to current treatment pathways for adolescent anorexia nervosa</w:t>
      </w:r>
      <w:r>
        <w:rPr>
          <w:rFonts w:ascii="Arial" w:hAnsi="Arial" w:cs="Arial"/>
          <w:sz w:val="24"/>
          <w:szCs w:val="24"/>
        </w:rPr>
        <w:t>. T</w:t>
      </w:r>
      <w:r w:rsidRPr="00AF0DAF">
        <w:rPr>
          <w:rFonts w:ascii="Arial" w:hAnsi="Arial" w:cs="Arial"/>
          <w:sz w:val="24"/>
          <w:szCs w:val="24"/>
        </w:rPr>
        <w:t xml:space="preserve">heir developmental, relational, and emotional impacts are far more complex than quantitative outcomes alone reveal. Consistent with the </w:t>
      </w:r>
      <w:r>
        <w:rPr>
          <w:rFonts w:ascii="Arial" w:hAnsi="Arial" w:cs="Arial"/>
          <w:sz w:val="24"/>
          <w:szCs w:val="24"/>
        </w:rPr>
        <w:t>wider literature</w:t>
      </w:r>
      <w:r w:rsidRPr="00AF0DAF">
        <w:rPr>
          <w:rFonts w:ascii="Arial" w:hAnsi="Arial" w:cs="Arial"/>
          <w:sz w:val="24"/>
          <w:szCs w:val="24"/>
        </w:rPr>
        <w:t>, the findings show that AN profoundly disrupts adolescence</w:t>
      </w:r>
      <w:r>
        <w:rPr>
          <w:rFonts w:ascii="Arial" w:hAnsi="Arial" w:cs="Arial"/>
          <w:sz w:val="24"/>
          <w:szCs w:val="24"/>
        </w:rPr>
        <w:t>-</w:t>
      </w:r>
      <w:r w:rsidRPr="00AF0DAF">
        <w:rPr>
          <w:rFonts w:ascii="Arial" w:hAnsi="Arial" w:cs="Arial"/>
          <w:sz w:val="24"/>
          <w:szCs w:val="24"/>
        </w:rPr>
        <w:t xml:space="preserve"> a period defined by identity formation, autonomy, and social expansion, and that treatment can both intensify and repair these disruptions. Young people frequently experience diminished autonomy and identity </w:t>
      </w:r>
      <w:r>
        <w:rPr>
          <w:rFonts w:ascii="Arial" w:hAnsi="Arial" w:cs="Arial"/>
          <w:sz w:val="24"/>
          <w:szCs w:val="24"/>
        </w:rPr>
        <w:t>formation</w:t>
      </w:r>
      <w:r w:rsidRPr="00AF0DAF">
        <w:rPr>
          <w:rFonts w:ascii="Arial" w:hAnsi="Arial" w:cs="Arial"/>
          <w:sz w:val="24"/>
          <w:szCs w:val="24"/>
        </w:rPr>
        <w:t xml:space="preserve"> during early FBT, while families carry significant emotional burden. MFT offers relational connection and shared understanding that many families find </w:t>
      </w:r>
      <w:r>
        <w:rPr>
          <w:rFonts w:ascii="Arial" w:hAnsi="Arial" w:cs="Arial"/>
          <w:sz w:val="24"/>
          <w:szCs w:val="24"/>
        </w:rPr>
        <w:t>vital</w:t>
      </w:r>
      <w:r w:rsidRPr="00AF0DAF">
        <w:rPr>
          <w:rFonts w:ascii="Arial" w:hAnsi="Arial" w:cs="Arial"/>
          <w:sz w:val="24"/>
          <w:szCs w:val="24"/>
        </w:rPr>
        <w:t xml:space="preserve">. Across </w:t>
      </w:r>
      <w:r>
        <w:rPr>
          <w:rFonts w:ascii="Arial" w:hAnsi="Arial" w:cs="Arial"/>
          <w:sz w:val="24"/>
          <w:szCs w:val="24"/>
        </w:rPr>
        <w:t xml:space="preserve">the </w:t>
      </w:r>
      <w:r w:rsidRPr="00AF0DAF">
        <w:rPr>
          <w:rFonts w:ascii="Arial" w:hAnsi="Arial" w:cs="Arial"/>
          <w:sz w:val="24"/>
          <w:szCs w:val="24"/>
        </w:rPr>
        <w:t xml:space="preserve">studies, young people’s voices, developmental needs, and sibling experiences remain underrepresented. Addressing these gaps requires treatment </w:t>
      </w:r>
      <w:r>
        <w:rPr>
          <w:rFonts w:ascii="Arial" w:hAnsi="Arial" w:cs="Arial"/>
          <w:sz w:val="24"/>
          <w:szCs w:val="24"/>
        </w:rPr>
        <w:t>approaches</w:t>
      </w:r>
      <w:r w:rsidRPr="00AF0DAF">
        <w:rPr>
          <w:rFonts w:ascii="Arial" w:hAnsi="Arial" w:cs="Arial"/>
          <w:sz w:val="24"/>
          <w:szCs w:val="24"/>
        </w:rPr>
        <w:t xml:space="preserve"> and research </w:t>
      </w:r>
      <w:r>
        <w:rPr>
          <w:rFonts w:ascii="Arial" w:hAnsi="Arial" w:cs="Arial"/>
          <w:sz w:val="24"/>
          <w:szCs w:val="24"/>
        </w:rPr>
        <w:t>methods</w:t>
      </w:r>
      <w:r w:rsidRPr="00AF0DAF">
        <w:rPr>
          <w:rFonts w:ascii="Arial" w:hAnsi="Arial" w:cs="Arial"/>
          <w:sz w:val="24"/>
          <w:szCs w:val="24"/>
        </w:rPr>
        <w:t xml:space="preserve"> that foreground lived experience, developmental context, and whole</w:t>
      </w:r>
      <w:r w:rsidRPr="00AF0DAF">
        <w:rPr>
          <w:rFonts w:ascii="Cambria Math" w:hAnsi="Cambria Math" w:cs="Cambria Math"/>
          <w:sz w:val="24"/>
          <w:szCs w:val="24"/>
        </w:rPr>
        <w:t>‑</w:t>
      </w:r>
      <w:r w:rsidRPr="00AF0DAF">
        <w:rPr>
          <w:rFonts w:ascii="Arial" w:hAnsi="Arial" w:cs="Arial"/>
          <w:sz w:val="24"/>
          <w:szCs w:val="24"/>
        </w:rPr>
        <w:t>family dynamics to support more holistic and sustainable recovery.</w:t>
      </w:r>
    </w:p>
    <w:p w14:paraId="4331E233" w14:textId="1D9E67CC" w:rsidR="00275FAA" w:rsidRPr="00E221B6" w:rsidRDefault="00E221B6" w:rsidP="00753CB0">
      <w:pPr>
        <w:spacing w:line="360" w:lineRule="auto"/>
        <w:rPr>
          <w:rFonts w:ascii="Arial" w:hAnsi="Arial" w:cs="Arial"/>
          <w:b/>
          <w:bCs/>
          <w:sz w:val="20"/>
          <w:szCs w:val="20"/>
        </w:rPr>
      </w:pPr>
      <w:r w:rsidRPr="00E221B6">
        <w:rPr>
          <w:rFonts w:ascii="Arial" w:hAnsi="Arial" w:cs="Arial"/>
          <w:b/>
          <w:bCs/>
          <w:sz w:val="20"/>
          <w:szCs w:val="20"/>
        </w:rPr>
        <w:t>Word Count- 4208</w:t>
      </w:r>
    </w:p>
    <w:p w14:paraId="30144205" w14:textId="77777777" w:rsidR="00275FAA" w:rsidRDefault="00275FAA" w:rsidP="00753CB0">
      <w:pPr>
        <w:spacing w:line="360" w:lineRule="auto"/>
        <w:rPr>
          <w:rFonts w:ascii="Arial" w:hAnsi="Arial" w:cs="Arial"/>
          <w:b/>
          <w:bCs/>
          <w:sz w:val="24"/>
          <w:szCs w:val="24"/>
        </w:rPr>
      </w:pPr>
    </w:p>
    <w:p w14:paraId="656031DC" w14:textId="77777777" w:rsidR="00275FAA" w:rsidRDefault="00275FAA" w:rsidP="00753CB0">
      <w:pPr>
        <w:spacing w:line="360" w:lineRule="auto"/>
        <w:rPr>
          <w:rFonts w:ascii="Arial" w:hAnsi="Arial" w:cs="Arial"/>
          <w:b/>
          <w:bCs/>
          <w:sz w:val="24"/>
          <w:szCs w:val="24"/>
        </w:rPr>
      </w:pPr>
    </w:p>
    <w:p w14:paraId="5A087667" w14:textId="77777777" w:rsidR="00275FAA" w:rsidRDefault="00275FAA" w:rsidP="00753CB0">
      <w:pPr>
        <w:spacing w:line="360" w:lineRule="auto"/>
        <w:rPr>
          <w:rFonts w:ascii="Arial" w:hAnsi="Arial" w:cs="Arial"/>
          <w:b/>
          <w:bCs/>
          <w:sz w:val="24"/>
          <w:szCs w:val="24"/>
        </w:rPr>
      </w:pPr>
    </w:p>
    <w:p w14:paraId="5F3AD996" w14:textId="10DE19F8" w:rsidR="00275FAA" w:rsidRPr="00275FAA" w:rsidRDefault="00275FAA" w:rsidP="00275FAA">
      <w:pPr>
        <w:spacing w:line="360" w:lineRule="auto"/>
        <w:rPr>
          <w:rFonts w:ascii="Arial" w:hAnsi="Arial" w:cs="Arial"/>
          <w:b/>
          <w:bCs/>
          <w:sz w:val="24"/>
          <w:szCs w:val="24"/>
        </w:rPr>
      </w:pPr>
      <w:r w:rsidRPr="00275FAA">
        <w:rPr>
          <w:rFonts w:ascii="Arial" w:hAnsi="Arial" w:cs="Arial"/>
          <w:b/>
          <w:bCs/>
          <w:sz w:val="24"/>
          <w:szCs w:val="24"/>
        </w:rPr>
        <w:lastRenderedPageBreak/>
        <w:t>References</w:t>
      </w:r>
    </w:p>
    <w:p w14:paraId="6FBA25E2"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 xml:space="preserve">Austin, A., Anderson, A. G., Lee, J., Vander Steen, H., Savard, C., Bergmann, C., Singh, M., Devoe, D., Gorrell, S., Patten, S., Le Grange, D., and Dimitropoulos, G. (2025). Efficacy of Eating Disorder Focused Family Therapy for Adolescents with Anorexia Nervosa: A Systematic Review and Meta-Analysis. The International journal of eating disorders, 58(1), 3-36. </w:t>
      </w:r>
    </w:p>
    <w:p w14:paraId="534C3980" w14:textId="77777777" w:rsidR="00275FAA" w:rsidRPr="00275FAA" w:rsidRDefault="00275FAA" w:rsidP="00275FAA">
      <w:pPr>
        <w:spacing w:line="360" w:lineRule="auto"/>
        <w:rPr>
          <w:rFonts w:ascii="Arial" w:hAnsi="Arial" w:cs="Arial"/>
          <w:sz w:val="24"/>
          <w:szCs w:val="24"/>
        </w:rPr>
      </w:pPr>
      <w:proofErr w:type="spellStart"/>
      <w:r w:rsidRPr="00275FAA">
        <w:rPr>
          <w:rFonts w:ascii="Arial" w:hAnsi="Arial" w:cs="Arial"/>
          <w:sz w:val="24"/>
          <w:szCs w:val="24"/>
        </w:rPr>
        <w:t>Baudinet</w:t>
      </w:r>
      <w:proofErr w:type="spellEnd"/>
      <w:r w:rsidRPr="00275FAA">
        <w:rPr>
          <w:rFonts w:ascii="Arial" w:hAnsi="Arial" w:cs="Arial"/>
          <w:sz w:val="24"/>
          <w:szCs w:val="24"/>
        </w:rPr>
        <w:t>, J., and Eisler, I. (2024). Multi family therapy for eating disorders: A narrative review of the evidence and future directions. Journal of Eating Disorders, 12, 45.</w:t>
      </w:r>
    </w:p>
    <w:p w14:paraId="2E46BAA5" w14:textId="6A9DB642" w:rsidR="00275FAA" w:rsidRPr="00275FAA" w:rsidRDefault="00275FAA" w:rsidP="00275FAA">
      <w:pPr>
        <w:spacing w:line="360" w:lineRule="auto"/>
        <w:rPr>
          <w:rFonts w:ascii="Arial" w:hAnsi="Arial" w:cs="Arial"/>
          <w:sz w:val="24"/>
          <w:szCs w:val="24"/>
        </w:rPr>
      </w:pPr>
      <w:proofErr w:type="spellStart"/>
      <w:r w:rsidRPr="00275FAA">
        <w:rPr>
          <w:rFonts w:ascii="Arial" w:hAnsi="Arial" w:cs="Arial"/>
          <w:sz w:val="24"/>
          <w:szCs w:val="24"/>
        </w:rPr>
        <w:t>Baumas</w:t>
      </w:r>
      <w:proofErr w:type="spellEnd"/>
      <w:r w:rsidRPr="00275FAA">
        <w:rPr>
          <w:rFonts w:ascii="Arial" w:hAnsi="Arial" w:cs="Arial"/>
          <w:sz w:val="24"/>
          <w:szCs w:val="24"/>
        </w:rPr>
        <w:t>, V., Zebdi, R., Julien</w:t>
      </w:r>
      <w:r w:rsidRPr="00275FAA">
        <w:rPr>
          <w:rFonts w:ascii="Cambria Math" w:hAnsi="Cambria Math" w:cs="Cambria Math"/>
          <w:sz w:val="24"/>
          <w:szCs w:val="24"/>
        </w:rPr>
        <w:t>‑</w:t>
      </w:r>
      <w:proofErr w:type="spellStart"/>
      <w:r w:rsidRPr="00275FAA">
        <w:rPr>
          <w:rFonts w:ascii="Arial" w:hAnsi="Arial" w:cs="Arial"/>
          <w:sz w:val="24"/>
          <w:szCs w:val="24"/>
        </w:rPr>
        <w:t>Sweerts</w:t>
      </w:r>
      <w:proofErr w:type="spellEnd"/>
      <w:r w:rsidRPr="00275FAA">
        <w:rPr>
          <w:rFonts w:ascii="Arial" w:hAnsi="Arial" w:cs="Arial"/>
          <w:sz w:val="24"/>
          <w:szCs w:val="24"/>
        </w:rPr>
        <w:t xml:space="preserve">, S., Godart, N., </w:t>
      </w:r>
      <w:r w:rsidR="00E3143B">
        <w:rPr>
          <w:rFonts w:ascii="Arial" w:hAnsi="Arial" w:cs="Arial"/>
          <w:sz w:val="24"/>
          <w:szCs w:val="24"/>
        </w:rPr>
        <w:t>and</w:t>
      </w:r>
      <w:r w:rsidRPr="00275FAA">
        <w:rPr>
          <w:rFonts w:ascii="Arial" w:hAnsi="Arial" w:cs="Arial"/>
          <w:sz w:val="24"/>
          <w:szCs w:val="24"/>
        </w:rPr>
        <w:t xml:space="preserve"> </w:t>
      </w:r>
      <w:proofErr w:type="spellStart"/>
      <w:r w:rsidRPr="00275FAA">
        <w:rPr>
          <w:rFonts w:ascii="Arial" w:hAnsi="Arial" w:cs="Arial"/>
          <w:sz w:val="24"/>
          <w:szCs w:val="24"/>
        </w:rPr>
        <w:t>Berthoz</w:t>
      </w:r>
      <w:proofErr w:type="spellEnd"/>
      <w:r w:rsidRPr="00275FAA">
        <w:rPr>
          <w:rFonts w:ascii="Arial" w:hAnsi="Arial" w:cs="Arial"/>
          <w:sz w:val="24"/>
          <w:szCs w:val="24"/>
        </w:rPr>
        <w:t>, S. (2021). Patients’ and parents’ experience of multi</w:t>
      </w:r>
      <w:r w:rsidRPr="00275FAA">
        <w:rPr>
          <w:rFonts w:ascii="Cambria Math" w:hAnsi="Cambria Math" w:cs="Cambria Math"/>
          <w:sz w:val="24"/>
          <w:szCs w:val="24"/>
        </w:rPr>
        <w:t>‑</w:t>
      </w:r>
      <w:r w:rsidRPr="00275FAA">
        <w:rPr>
          <w:rFonts w:ascii="Arial" w:hAnsi="Arial" w:cs="Arial"/>
          <w:sz w:val="24"/>
          <w:szCs w:val="24"/>
        </w:rPr>
        <w:t>family therapy for anorexia nervosa: A pilot study. Frontiers in Psychology, 12</w:t>
      </w:r>
    </w:p>
    <w:p w14:paraId="6A7308EE"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 xml:space="preserve">Brinchmann, B. S., and </w:t>
      </w:r>
      <w:proofErr w:type="spellStart"/>
      <w:r w:rsidRPr="00275FAA">
        <w:rPr>
          <w:rFonts w:ascii="Arial" w:hAnsi="Arial" w:cs="Arial"/>
          <w:sz w:val="24"/>
          <w:szCs w:val="24"/>
        </w:rPr>
        <w:t>Krvavac</w:t>
      </w:r>
      <w:proofErr w:type="spellEnd"/>
      <w:r w:rsidRPr="00275FAA">
        <w:rPr>
          <w:rFonts w:ascii="Arial" w:hAnsi="Arial" w:cs="Arial"/>
          <w:sz w:val="24"/>
          <w:szCs w:val="24"/>
        </w:rPr>
        <w:t>, S. (2021). “Breaking down the wall”: Patients’ and families’ experience of multifamily therapy for young adult women with severe eating disorders. Journal of Eating Disorders, 9(1), 56.</w:t>
      </w:r>
    </w:p>
    <w:p w14:paraId="5A2A8D1E"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Coopey, E., and Johnson, G. (2022). Exploring the experience of young people receiving treatment for an eating disorder: Family therapy for anorexia nervosa and multi-family therapy in an inpatient setting. Journal of Eating Disorders, 10(1), 101.</w:t>
      </w:r>
    </w:p>
    <w:p w14:paraId="2D749F00"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 xml:space="preserve">Conti, J., Calder, J., </w:t>
      </w:r>
      <w:proofErr w:type="spellStart"/>
      <w:r w:rsidRPr="00275FAA">
        <w:rPr>
          <w:rFonts w:ascii="Arial" w:hAnsi="Arial" w:cs="Arial"/>
          <w:sz w:val="24"/>
          <w:szCs w:val="24"/>
        </w:rPr>
        <w:t>Cibralic</w:t>
      </w:r>
      <w:proofErr w:type="spellEnd"/>
      <w:r w:rsidRPr="00275FAA">
        <w:rPr>
          <w:rFonts w:ascii="Arial" w:hAnsi="Arial" w:cs="Arial"/>
          <w:sz w:val="24"/>
          <w:szCs w:val="24"/>
        </w:rPr>
        <w:t>, S., Rhodes, P., Meade, T., and Hewson, D. (2017). “Somebody else’s roadmap”: Lived experience of Maudsley and family-based therapy for adolescent anorexia nervosa. Australian and New Zealand Journal of Family Therapy, 38(3), 405-429.</w:t>
      </w:r>
    </w:p>
    <w:p w14:paraId="6E049A70"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 xml:space="preserve">Dimitropoulos, G., Freeman, V. E., Muskat, S., Domingo, A., and McCallum, L. (2015). “You don’t have </w:t>
      </w:r>
      <w:proofErr w:type="gramStart"/>
      <w:r w:rsidRPr="00275FAA">
        <w:rPr>
          <w:rFonts w:ascii="Arial" w:hAnsi="Arial" w:cs="Arial"/>
          <w:sz w:val="24"/>
          <w:szCs w:val="24"/>
        </w:rPr>
        <w:t>anorexia,</w:t>
      </w:r>
      <w:proofErr w:type="gramEnd"/>
      <w:r w:rsidRPr="00275FAA">
        <w:rPr>
          <w:rFonts w:ascii="Arial" w:hAnsi="Arial" w:cs="Arial"/>
          <w:sz w:val="24"/>
          <w:szCs w:val="24"/>
        </w:rPr>
        <w:t xml:space="preserve"> you just want to look like a celebrity”: A qualitative study of adolescents’ and parents’ experiences of family</w:t>
      </w:r>
      <w:r w:rsidRPr="00275FAA">
        <w:rPr>
          <w:rFonts w:ascii="Cambria Math" w:hAnsi="Cambria Math" w:cs="Cambria Math"/>
          <w:sz w:val="24"/>
          <w:szCs w:val="24"/>
        </w:rPr>
        <w:t>‑</w:t>
      </w:r>
      <w:r w:rsidRPr="00275FAA">
        <w:rPr>
          <w:rFonts w:ascii="Arial" w:hAnsi="Arial" w:cs="Arial"/>
          <w:sz w:val="24"/>
          <w:szCs w:val="24"/>
        </w:rPr>
        <w:t>based treatment. Journal of Eating Disorders, 3, 1-10.</w:t>
      </w:r>
    </w:p>
    <w:p w14:paraId="41A5B9EA"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 xml:space="preserve">Eisler, I., Simic, M., </w:t>
      </w:r>
      <w:proofErr w:type="spellStart"/>
      <w:r w:rsidRPr="00275FAA">
        <w:rPr>
          <w:rFonts w:ascii="Arial" w:hAnsi="Arial" w:cs="Arial"/>
          <w:sz w:val="24"/>
          <w:szCs w:val="24"/>
        </w:rPr>
        <w:t>Hodsoll</w:t>
      </w:r>
      <w:proofErr w:type="spellEnd"/>
      <w:r w:rsidRPr="00275FAA">
        <w:rPr>
          <w:rFonts w:ascii="Arial" w:hAnsi="Arial" w:cs="Arial"/>
          <w:sz w:val="24"/>
          <w:szCs w:val="24"/>
        </w:rPr>
        <w:t xml:space="preserve">, J., Asen, E., </w:t>
      </w:r>
      <w:proofErr w:type="spellStart"/>
      <w:r w:rsidRPr="00275FAA">
        <w:rPr>
          <w:rFonts w:ascii="Arial" w:hAnsi="Arial" w:cs="Arial"/>
          <w:sz w:val="24"/>
          <w:szCs w:val="24"/>
        </w:rPr>
        <w:t>Berelowitz</w:t>
      </w:r>
      <w:proofErr w:type="spellEnd"/>
      <w:r w:rsidRPr="00275FAA">
        <w:rPr>
          <w:rFonts w:ascii="Arial" w:hAnsi="Arial" w:cs="Arial"/>
          <w:sz w:val="24"/>
          <w:szCs w:val="24"/>
        </w:rPr>
        <w:t>, M., Connan, F., Ellis, G., Hugo, P., Schmidt, U., Treasure, J., and Landau, S. (2016). A pragmatic randomised multi</w:t>
      </w:r>
      <w:r w:rsidRPr="00275FAA">
        <w:rPr>
          <w:rFonts w:ascii="Cambria Math" w:hAnsi="Cambria Math" w:cs="Cambria Math"/>
          <w:sz w:val="24"/>
          <w:szCs w:val="24"/>
        </w:rPr>
        <w:t>‑</w:t>
      </w:r>
      <w:r w:rsidRPr="00275FAA">
        <w:rPr>
          <w:rFonts w:ascii="Arial" w:hAnsi="Arial" w:cs="Arial"/>
          <w:sz w:val="24"/>
          <w:szCs w:val="24"/>
        </w:rPr>
        <w:t>centre trial of multifamily and single</w:t>
      </w:r>
      <w:r w:rsidRPr="00275FAA">
        <w:rPr>
          <w:rFonts w:ascii="Cambria Math" w:hAnsi="Cambria Math" w:cs="Cambria Math"/>
          <w:sz w:val="24"/>
          <w:szCs w:val="24"/>
        </w:rPr>
        <w:t>‑</w:t>
      </w:r>
      <w:r w:rsidRPr="00275FAA">
        <w:rPr>
          <w:rFonts w:ascii="Arial" w:hAnsi="Arial" w:cs="Arial"/>
          <w:sz w:val="24"/>
          <w:szCs w:val="24"/>
        </w:rPr>
        <w:t>family therapy for adolescent anorexia nervosa. BMC Psychiatry, 16, 422.</w:t>
      </w:r>
    </w:p>
    <w:p w14:paraId="0DDA3056"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lastRenderedPageBreak/>
        <w:t>Gao, C., Drury, C. R., Singh, S., Le Grange, D., and Gorrell, S. (2025). Adolescent patient perspectives on family-based treatment: A pilot study. International Journal of Eating Disorders, 58(5), 890-902.</w:t>
      </w:r>
    </w:p>
    <w:p w14:paraId="067CFD0E"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 xml:space="preserve">Hambleton, A., Le Grange, D., </w:t>
      </w:r>
      <w:proofErr w:type="spellStart"/>
      <w:r w:rsidRPr="00275FAA">
        <w:rPr>
          <w:rFonts w:ascii="Arial" w:hAnsi="Arial" w:cs="Arial"/>
          <w:sz w:val="24"/>
          <w:szCs w:val="24"/>
        </w:rPr>
        <w:t>Touyz</w:t>
      </w:r>
      <w:proofErr w:type="spellEnd"/>
      <w:r w:rsidRPr="00275FAA">
        <w:rPr>
          <w:rFonts w:ascii="Arial" w:hAnsi="Arial" w:cs="Arial"/>
          <w:sz w:val="24"/>
          <w:szCs w:val="24"/>
        </w:rPr>
        <w:t>, S., and Maguire, S. (2025). Advancements in family</w:t>
      </w:r>
      <w:r w:rsidRPr="00275FAA">
        <w:rPr>
          <w:rFonts w:ascii="Cambria Math" w:hAnsi="Cambria Math" w:cs="Cambria Math"/>
          <w:sz w:val="24"/>
          <w:szCs w:val="24"/>
        </w:rPr>
        <w:t>‑</w:t>
      </w:r>
      <w:r w:rsidRPr="00275FAA">
        <w:rPr>
          <w:rFonts w:ascii="Arial" w:hAnsi="Arial" w:cs="Arial"/>
          <w:sz w:val="24"/>
          <w:szCs w:val="24"/>
        </w:rPr>
        <w:t>based treatment of adolescent anorexia nervosa: A review of access barriers and telehealth solutions. Nutrients, 17(13), 2160.</w:t>
      </w:r>
    </w:p>
    <w:p w14:paraId="0404C334"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Hanson, Rachel (2019) Family-based treatment for young people’s eating disorders: An interpretative phenomenological analysis of parental perspectives. And clinical research portfolio. D Clin Psy thesis.</w:t>
      </w:r>
    </w:p>
    <w:p w14:paraId="45C14F72"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Lock, J., and Le Grange, D. (2019). Family based treatment: Where are we and where should we be going to improve recovery in child and adolescent eating disorders? International Journal of Eating Disorders, 52(4), 481-487.</w:t>
      </w:r>
    </w:p>
    <w:p w14:paraId="2411B30A"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 xml:space="preserve">Maon, D., </w:t>
      </w:r>
      <w:proofErr w:type="spellStart"/>
      <w:r w:rsidRPr="00275FAA">
        <w:rPr>
          <w:rFonts w:ascii="Arial" w:hAnsi="Arial" w:cs="Arial"/>
          <w:sz w:val="24"/>
          <w:szCs w:val="24"/>
        </w:rPr>
        <w:t>Horesh</w:t>
      </w:r>
      <w:proofErr w:type="spellEnd"/>
      <w:r w:rsidRPr="00275FAA">
        <w:rPr>
          <w:rFonts w:ascii="Arial" w:hAnsi="Arial" w:cs="Arial"/>
          <w:sz w:val="24"/>
          <w:szCs w:val="24"/>
        </w:rPr>
        <w:t xml:space="preserve">, D., and </w:t>
      </w:r>
      <w:proofErr w:type="spellStart"/>
      <w:r w:rsidRPr="00275FAA">
        <w:rPr>
          <w:rFonts w:ascii="Arial" w:hAnsi="Arial" w:cs="Arial"/>
          <w:sz w:val="24"/>
          <w:szCs w:val="24"/>
        </w:rPr>
        <w:t>Gvion</w:t>
      </w:r>
      <w:proofErr w:type="spellEnd"/>
      <w:r w:rsidRPr="00275FAA">
        <w:rPr>
          <w:rFonts w:ascii="Arial" w:hAnsi="Arial" w:cs="Arial"/>
          <w:sz w:val="24"/>
          <w:szCs w:val="24"/>
        </w:rPr>
        <w:t>, Y. (2020). The lived experience of anorexia nervosa: A phenomenological study. Journal of Clinical Psychology, 76(9), 1683-1699.</w:t>
      </w:r>
    </w:p>
    <w:p w14:paraId="560E4C51"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Medway, M., Rhodes, P., Dawson, L., Miskovic-Wheatley, J., Wallis, A., and Madden, S. (2019). Adolescent development in family-based treatment for anorexia nervosa: Patients’ and parents’ narratives. Clinical Child Psychology and Psychiatry, 24(1), 129-143.</w:t>
      </w:r>
    </w:p>
    <w:p w14:paraId="7D92966A" w14:textId="77777777" w:rsidR="00275FAA" w:rsidRPr="00275FAA" w:rsidRDefault="00275FAA" w:rsidP="00275FAA">
      <w:pPr>
        <w:spacing w:line="360" w:lineRule="auto"/>
        <w:rPr>
          <w:rFonts w:ascii="Arial" w:hAnsi="Arial" w:cs="Arial"/>
          <w:sz w:val="24"/>
          <w:szCs w:val="24"/>
          <w:lang w:val="nb-NO"/>
        </w:rPr>
      </w:pPr>
      <w:r w:rsidRPr="00275FAA">
        <w:rPr>
          <w:rFonts w:ascii="Arial" w:hAnsi="Arial" w:cs="Arial"/>
          <w:sz w:val="24"/>
          <w:szCs w:val="24"/>
        </w:rPr>
        <w:t xml:space="preserve">Mitrofan, O., Petkova, H., Janssens, A., Kelly, J., Edwards, E., Nicholls, D., and Eisler, I. (2019). Care experiences of young people with eating disorders and their parents: Qualitative study. </w:t>
      </w:r>
      <w:r w:rsidRPr="00275FAA">
        <w:rPr>
          <w:rFonts w:ascii="Arial" w:hAnsi="Arial" w:cs="Arial"/>
          <w:sz w:val="24"/>
          <w:szCs w:val="24"/>
          <w:lang w:val="nb-NO"/>
        </w:rPr>
        <w:t>BJPsych Open, 5.</w:t>
      </w:r>
    </w:p>
    <w:p w14:paraId="7BA15C49" w14:textId="77777777" w:rsidR="00275FAA" w:rsidRDefault="00275FAA" w:rsidP="00275FAA">
      <w:pPr>
        <w:spacing w:line="360" w:lineRule="auto"/>
        <w:rPr>
          <w:rFonts w:ascii="Arial" w:hAnsi="Arial" w:cs="Arial"/>
          <w:sz w:val="24"/>
          <w:szCs w:val="24"/>
        </w:rPr>
      </w:pPr>
      <w:r w:rsidRPr="00275FAA">
        <w:rPr>
          <w:rFonts w:ascii="Arial" w:hAnsi="Arial" w:cs="Arial"/>
          <w:sz w:val="24"/>
          <w:szCs w:val="24"/>
          <w:lang w:val="nb-NO"/>
        </w:rPr>
        <w:t xml:space="preserve">Nilsen, J.-V., R, O., Halvorsen, I., Oddli, H. W., and Hage, T. W. (2021). </w:t>
      </w:r>
      <w:r w:rsidRPr="00275FAA">
        <w:rPr>
          <w:rFonts w:ascii="Arial" w:hAnsi="Arial" w:cs="Arial"/>
          <w:sz w:val="24"/>
          <w:szCs w:val="24"/>
        </w:rPr>
        <w:t>Family members’ reflections upon a family-based inpatient treatment program for adolescent anorexia nervosa: A thematic analysis. Journal of Eating Disorders, 9, 7.</w:t>
      </w:r>
    </w:p>
    <w:p w14:paraId="076DD44F" w14:textId="2BEE6704" w:rsidR="00D6436A" w:rsidRPr="00275FAA" w:rsidRDefault="00D6436A" w:rsidP="00275FAA">
      <w:pPr>
        <w:spacing w:line="360" w:lineRule="auto"/>
        <w:rPr>
          <w:rFonts w:ascii="Arial" w:hAnsi="Arial" w:cs="Arial"/>
          <w:sz w:val="24"/>
          <w:szCs w:val="24"/>
        </w:rPr>
      </w:pPr>
      <w:proofErr w:type="spellStart"/>
      <w:r w:rsidRPr="00D6436A">
        <w:rPr>
          <w:rFonts w:ascii="Arial" w:hAnsi="Arial" w:cs="Arial"/>
          <w:sz w:val="24"/>
          <w:szCs w:val="24"/>
        </w:rPr>
        <w:t>Telzer</w:t>
      </w:r>
      <w:proofErr w:type="spellEnd"/>
      <w:r w:rsidRPr="00D6436A">
        <w:rPr>
          <w:rFonts w:ascii="Arial" w:hAnsi="Arial" w:cs="Arial"/>
          <w:sz w:val="24"/>
          <w:szCs w:val="24"/>
        </w:rPr>
        <w:t xml:space="preserve">, E. H., van Hoorn, J., Rogers, C. R., </w:t>
      </w:r>
      <w:r w:rsidR="00E3143B">
        <w:rPr>
          <w:rFonts w:ascii="Arial" w:hAnsi="Arial" w:cs="Arial"/>
          <w:sz w:val="24"/>
          <w:szCs w:val="24"/>
        </w:rPr>
        <w:t>and</w:t>
      </w:r>
      <w:r w:rsidRPr="00D6436A">
        <w:rPr>
          <w:rFonts w:ascii="Arial" w:hAnsi="Arial" w:cs="Arial"/>
          <w:sz w:val="24"/>
          <w:szCs w:val="24"/>
        </w:rPr>
        <w:t xml:space="preserve"> Do, K. T. (2018). Social influence on positive youth development: A developmental neuroscience perspective. In J. B. Benson (Ed.), Advances in child development and </w:t>
      </w:r>
      <w:proofErr w:type="spellStart"/>
      <w:r w:rsidRPr="00D6436A">
        <w:rPr>
          <w:rFonts w:ascii="Arial" w:hAnsi="Arial" w:cs="Arial"/>
          <w:sz w:val="24"/>
          <w:szCs w:val="24"/>
        </w:rPr>
        <w:t>behavior</w:t>
      </w:r>
      <w:proofErr w:type="spellEnd"/>
      <w:r w:rsidRPr="00D6436A">
        <w:rPr>
          <w:rFonts w:ascii="Arial" w:hAnsi="Arial" w:cs="Arial"/>
          <w:sz w:val="24"/>
          <w:szCs w:val="24"/>
        </w:rPr>
        <w:t xml:space="preserve"> (pp. 215-258). Elsevier Academic Press</w:t>
      </w:r>
    </w:p>
    <w:p w14:paraId="785E5F6B"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lastRenderedPageBreak/>
        <w:t xml:space="preserve">Wallis, A., Rhodes, P., and Madden, S. (2017). Treating anorexia nervosa in adolescence: A qualitative synthesis of </w:t>
      </w:r>
      <w:proofErr w:type="gramStart"/>
      <w:r w:rsidRPr="00275FAA">
        <w:rPr>
          <w:rFonts w:ascii="Arial" w:hAnsi="Arial" w:cs="Arial"/>
          <w:sz w:val="24"/>
          <w:szCs w:val="24"/>
        </w:rPr>
        <w:t>family based</w:t>
      </w:r>
      <w:proofErr w:type="gramEnd"/>
      <w:r w:rsidRPr="00275FAA">
        <w:rPr>
          <w:rFonts w:ascii="Arial" w:hAnsi="Arial" w:cs="Arial"/>
          <w:sz w:val="24"/>
          <w:szCs w:val="24"/>
        </w:rPr>
        <w:t xml:space="preserve"> treatment research. Clinical Child Psychology and Psychiatry, 22(2), 324-345.</w:t>
      </w:r>
    </w:p>
    <w:p w14:paraId="577F724C" w14:textId="77777777" w:rsidR="00275FAA" w:rsidRDefault="00275FAA" w:rsidP="00275FAA">
      <w:pPr>
        <w:spacing w:line="360" w:lineRule="auto"/>
        <w:rPr>
          <w:rFonts w:ascii="Arial" w:hAnsi="Arial" w:cs="Arial"/>
          <w:sz w:val="24"/>
          <w:szCs w:val="24"/>
        </w:rPr>
      </w:pPr>
      <w:r w:rsidRPr="00275FAA">
        <w:rPr>
          <w:rFonts w:ascii="Arial" w:hAnsi="Arial" w:cs="Arial"/>
          <w:sz w:val="24"/>
          <w:szCs w:val="24"/>
        </w:rPr>
        <w:t xml:space="preserve">Wallis, A., Rhodes, P., Dawson, L., Miskovic-Wheatley, J., Madden, S., and </w:t>
      </w:r>
      <w:proofErr w:type="spellStart"/>
      <w:r w:rsidRPr="00275FAA">
        <w:rPr>
          <w:rFonts w:ascii="Arial" w:hAnsi="Arial" w:cs="Arial"/>
          <w:sz w:val="24"/>
          <w:szCs w:val="24"/>
        </w:rPr>
        <w:t>Touyz</w:t>
      </w:r>
      <w:proofErr w:type="spellEnd"/>
      <w:r w:rsidRPr="00275FAA">
        <w:rPr>
          <w:rFonts w:ascii="Arial" w:hAnsi="Arial" w:cs="Arial"/>
          <w:sz w:val="24"/>
          <w:szCs w:val="24"/>
        </w:rPr>
        <w:t>, S. (2017). Relational containment: Exploring the effect of family-based treatment for anorexia on familial relationships. Journal of Eating Disorders, 5, Article 27.</w:t>
      </w:r>
    </w:p>
    <w:p w14:paraId="4F50B323"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Bibliography:</w:t>
      </w:r>
    </w:p>
    <w:p w14:paraId="65F52446" w14:textId="77777777" w:rsidR="00275FAA" w:rsidRPr="00275FAA" w:rsidRDefault="00275FAA" w:rsidP="00275FAA">
      <w:pPr>
        <w:spacing w:line="360" w:lineRule="auto"/>
        <w:rPr>
          <w:rFonts w:ascii="Arial" w:hAnsi="Arial" w:cs="Arial"/>
          <w:sz w:val="24"/>
          <w:szCs w:val="24"/>
        </w:rPr>
      </w:pPr>
      <w:r w:rsidRPr="00275FAA">
        <w:rPr>
          <w:rFonts w:ascii="Arial" w:hAnsi="Arial" w:cs="Arial"/>
          <w:sz w:val="24"/>
          <w:szCs w:val="24"/>
        </w:rPr>
        <w:t>Bryman, A. (2021). Social research methods (6th ed.). Oxford University Press.</w:t>
      </w:r>
    </w:p>
    <w:p w14:paraId="087D741D" w14:textId="32EE3D9E" w:rsidR="00275FAA" w:rsidRPr="00364175" w:rsidRDefault="00742A98" w:rsidP="00275FAA">
      <w:pPr>
        <w:spacing w:line="360" w:lineRule="auto"/>
        <w:rPr>
          <w:rFonts w:ascii="Arial" w:hAnsi="Arial" w:cs="Arial"/>
          <w:b/>
          <w:bCs/>
          <w:sz w:val="24"/>
          <w:szCs w:val="24"/>
        </w:rPr>
      </w:pPr>
      <w:r>
        <w:rPr>
          <w:rFonts w:ascii="Arial" w:hAnsi="Arial" w:cs="Arial"/>
          <w:b/>
          <w:bCs/>
          <w:sz w:val="24"/>
          <w:szCs w:val="24"/>
        </w:rPr>
        <w:t xml:space="preserve">Web Pages </w:t>
      </w:r>
    </w:p>
    <w:p w14:paraId="575C3BE8" w14:textId="7EF3F4E0" w:rsidR="00364175" w:rsidRDefault="00364175" w:rsidP="00275FAA">
      <w:pPr>
        <w:spacing w:line="360" w:lineRule="auto"/>
        <w:rPr>
          <w:rFonts w:ascii="Arial" w:hAnsi="Arial" w:cs="Arial"/>
          <w:sz w:val="24"/>
          <w:szCs w:val="24"/>
        </w:rPr>
      </w:pPr>
      <w:hyperlink r:id="rId12" w:history="1">
        <w:r w:rsidRPr="002708B1">
          <w:rPr>
            <w:rStyle w:val="Hyperlink"/>
            <w:rFonts w:ascii="Arial" w:hAnsi="Arial" w:cs="Arial"/>
            <w:sz w:val="24"/>
            <w:szCs w:val="24"/>
          </w:rPr>
          <w:t>https://www.legislation.gov.uk/ukpga/1989/41/section/1</w:t>
        </w:r>
      </w:hyperlink>
    </w:p>
    <w:p w14:paraId="5917F3AD" w14:textId="36D6AB8C" w:rsidR="00AE56A7" w:rsidRDefault="00AE56A7" w:rsidP="00275FAA">
      <w:pPr>
        <w:spacing w:line="360" w:lineRule="auto"/>
        <w:rPr>
          <w:rFonts w:ascii="Arial" w:hAnsi="Arial" w:cs="Arial"/>
          <w:sz w:val="24"/>
          <w:szCs w:val="24"/>
        </w:rPr>
      </w:pPr>
      <w:hyperlink r:id="rId13" w:history="1">
        <w:r w:rsidRPr="002708B1">
          <w:rPr>
            <w:rStyle w:val="Hyperlink"/>
            <w:rFonts w:ascii="Arial" w:hAnsi="Arial" w:cs="Arial"/>
            <w:sz w:val="24"/>
            <w:szCs w:val="24"/>
          </w:rPr>
          <w:t>https://phw.nhs.wales/services-and-teams/improvement-cymru/improvement-cymru-academy1/resource-library/academy-toolkit-guides/co-production-toolkit-guide/</w:t>
        </w:r>
      </w:hyperlink>
    </w:p>
    <w:p w14:paraId="397AB4E0" w14:textId="5210AB99" w:rsidR="00AE56A7" w:rsidRDefault="00F40945" w:rsidP="00275FAA">
      <w:pPr>
        <w:spacing w:line="360" w:lineRule="auto"/>
        <w:rPr>
          <w:rFonts w:ascii="Arial" w:hAnsi="Arial" w:cs="Arial"/>
          <w:sz w:val="24"/>
          <w:szCs w:val="24"/>
        </w:rPr>
      </w:pPr>
      <w:hyperlink r:id="rId14" w:history="1">
        <w:r w:rsidRPr="002708B1">
          <w:rPr>
            <w:rStyle w:val="Hyperlink"/>
            <w:rFonts w:ascii="Arial" w:hAnsi="Arial" w:cs="Arial"/>
            <w:sz w:val="24"/>
            <w:szCs w:val="24"/>
          </w:rPr>
          <w:t>https://www.scie.org.uk/co-production/what-how/#culture</w:t>
        </w:r>
      </w:hyperlink>
    </w:p>
    <w:p w14:paraId="7F8CD15B" w14:textId="032C0FED" w:rsidR="00904F55" w:rsidRDefault="002621EC" w:rsidP="00275FAA">
      <w:pPr>
        <w:spacing w:line="360" w:lineRule="auto"/>
        <w:rPr>
          <w:rFonts w:ascii="Arial" w:hAnsi="Arial" w:cs="Arial"/>
          <w:sz w:val="24"/>
          <w:szCs w:val="24"/>
        </w:rPr>
      </w:pPr>
      <w:hyperlink r:id="rId15" w:history="1">
        <w:r w:rsidRPr="002708B1">
          <w:rPr>
            <w:rStyle w:val="Hyperlink"/>
            <w:rFonts w:ascii="Arial" w:hAnsi="Arial" w:cs="Arial"/>
            <w:sz w:val="24"/>
            <w:szCs w:val="24"/>
          </w:rPr>
          <w:t>https://law.gov.wales/public-health-wales-act-2017</w:t>
        </w:r>
      </w:hyperlink>
    </w:p>
    <w:p w14:paraId="4498FB8F" w14:textId="2B3D61A4" w:rsidR="00742A98" w:rsidRDefault="00742A98" w:rsidP="00275FAA">
      <w:pPr>
        <w:spacing w:line="360" w:lineRule="auto"/>
        <w:rPr>
          <w:rFonts w:ascii="Arial" w:hAnsi="Arial" w:cs="Arial"/>
          <w:sz w:val="24"/>
          <w:szCs w:val="24"/>
        </w:rPr>
      </w:pPr>
      <w:hyperlink r:id="rId16" w:history="1">
        <w:r w:rsidRPr="002708B1">
          <w:rPr>
            <w:rStyle w:val="Hyperlink"/>
            <w:rFonts w:ascii="Arial" w:hAnsi="Arial" w:cs="Arial"/>
            <w:sz w:val="24"/>
            <w:szCs w:val="24"/>
          </w:rPr>
          <w:t>https://www.gov.wales/eating-disorders-service-review-2018</w:t>
        </w:r>
      </w:hyperlink>
    </w:p>
    <w:p w14:paraId="23BCB3A8" w14:textId="77777777" w:rsidR="00742A98" w:rsidRDefault="00742A98" w:rsidP="00275FAA">
      <w:pPr>
        <w:spacing w:line="360" w:lineRule="auto"/>
        <w:rPr>
          <w:rFonts w:ascii="Arial" w:hAnsi="Arial" w:cs="Arial"/>
          <w:sz w:val="24"/>
          <w:szCs w:val="24"/>
        </w:rPr>
      </w:pPr>
    </w:p>
    <w:p w14:paraId="6E470EC1" w14:textId="77777777" w:rsidR="002621EC" w:rsidRDefault="002621EC" w:rsidP="00275FAA">
      <w:pPr>
        <w:spacing w:line="360" w:lineRule="auto"/>
        <w:rPr>
          <w:rFonts w:ascii="Arial" w:hAnsi="Arial" w:cs="Arial"/>
          <w:sz w:val="24"/>
          <w:szCs w:val="24"/>
        </w:rPr>
      </w:pPr>
    </w:p>
    <w:p w14:paraId="351B168B" w14:textId="77777777" w:rsidR="00364175" w:rsidRPr="00275FAA" w:rsidRDefault="00364175" w:rsidP="00275FAA">
      <w:pPr>
        <w:spacing w:line="360" w:lineRule="auto"/>
        <w:rPr>
          <w:rFonts w:ascii="Arial" w:hAnsi="Arial" w:cs="Arial"/>
          <w:sz w:val="24"/>
          <w:szCs w:val="24"/>
        </w:rPr>
      </w:pPr>
    </w:p>
    <w:p w14:paraId="4FDC387A" w14:textId="77777777" w:rsidR="00275FAA" w:rsidRPr="00275FAA" w:rsidRDefault="00275FAA" w:rsidP="00275FAA">
      <w:pPr>
        <w:spacing w:line="360" w:lineRule="auto"/>
        <w:rPr>
          <w:rFonts w:ascii="Arial" w:hAnsi="Arial" w:cs="Arial"/>
          <w:sz w:val="24"/>
          <w:szCs w:val="24"/>
        </w:rPr>
      </w:pPr>
    </w:p>
    <w:p w14:paraId="4E6F8626" w14:textId="77777777" w:rsidR="00275FAA" w:rsidRPr="00275FAA" w:rsidRDefault="00275FAA" w:rsidP="00275FAA">
      <w:pPr>
        <w:spacing w:line="360" w:lineRule="auto"/>
        <w:rPr>
          <w:rFonts w:ascii="Arial" w:hAnsi="Arial" w:cs="Arial"/>
          <w:sz w:val="24"/>
          <w:szCs w:val="24"/>
        </w:rPr>
      </w:pPr>
    </w:p>
    <w:p w14:paraId="277A33E0" w14:textId="77777777" w:rsidR="00275FAA" w:rsidRPr="00275FAA" w:rsidRDefault="00275FAA" w:rsidP="00275FAA">
      <w:pPr>
        <w:spacing w:line="360" w:lineRule="auto"/>
        <w:rPr>
          <w:rFonts w:ascii="Arial" w:hAnsi="Arial" w:cs="Arial"/>
          <w:sz w:val="24"/>
          <w:szCs w:val="24"/>
        </w:rPr>
      </w:pPr>
    </w:p>
    <w:p w14:paraId="1624EA93" w14:textId="77777777" w:rsidR="00275FAA" w:rsidRPr="00275FAA" w:rsidRDefault="00275FAA" w:rsidP="00275FAA">
      <w:pPr>
        <w:spacing w:line="360" w:lineRule="auto"/>
        <w:rPr>
          <w:rFonts w:ascii="Arial" w:hAnsi="Arial" w:cs="Arial"/>
          <w:sz w:val="24"/>
          <w:szCs w:val="24"/>
        </w:rPr>
      </w:pPr>
    </w:p>
    <w:p w14:paraId="2147C6D9" w14:textId="77777777" w:rsidR="00275FAA" w:rsidRPr="00275FAA" w:rsidRDefault="00275FAA" w:rsidP="00275FAA">
      <w:pPr>
        <w:spacing w:line="360" w:lineRule="auto"/>
        <w:rPr>
          <w:rFonts w:ascii="Arial" w:hAnsi="Arial" w:cs="Arial"/>
          <w:sz w:val="24"/>
          <w:szCs w:val="24"/>
        </w:rPr>
      </w:pPr>
    </w:p>
    <w:p w14:paraId="0B98248D" w14:textId="77777777" w:rsidR="00A955D2" w:rsidRPr="00A955D2" w:rsidRDefault="00A955D2" w:rsidP="00753CB0">
      <w:pPr>
        <w:spacing w:line="360" w:lineRule="auto"/>
        <w:rPr>
          <w:rFonts w:ascii="Arial" w:hAnsi="Arial" w:cs="Arial"/>
          <w:sz w:val="24"/>
          <w:szCs w:val="24"/>
        </w:rPr>
      </w:pPr>
    </w:p>
    <w:sectPr w:rsidR="00A955D2" w:rsidRPr="00A955D2">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C4104" w14:textId="77777777" w:rsidR="00D4785B" w:rsidRDefault="00D4785B" w:rsidP="008D51B4">
      <w:pPr>
        <w:spacing w:after="0" w:line="240" w:lineRule="auto"/>
      </w:pPr>
      <w:r>
        <w:separator/>
      </w:r>
    </w:p>
  </w:endnote>
  <w:endnote w:type="continuationSeparator" w:id="0">
    <w:p w14:paraId="2FDA19E4" w14:textId="77777777" w:rsidR="00D4785B" w:rsidRDefault="00D4785B" w:rsidP="008D5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338737"/>
      <w:docPartObj>
        <w:docPartGallery w:val="Page Numbers (Bottom of Page)"/>
        <w:docPartUnique/>
      </w:docPartObj>
    </w:sdtPr>
    <w:sdtEndPr>
      <w:rPr>
        <w:noProof/>
      </w:rPr>
    </w:sdtEndPr>
    <w:sdtContent>
      <w:p w14:paraId="2CEE0E0A" w14:textId="6AE2D498" w:rsidR="008D51B4" w:rsidRDefault="008D51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EA2C19" w14:textId="77777777" w:rsidR="008D51B4" w:rsidRDefault="008D5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EC231" w14:textId="77777777" w:rsidR="00D4785B" w:rsidRDefault="00D4785B" w:rsidP="008D51B4">
      <w:pPr>
        <w:spacing w:after="0" w:line="240" w:lineRule="auto"/>
      </w:pPr>
      <w:r>
        <w:separator/>
      </w:r>
    </w:p>
  </w:footnote>
  <w:footnote w:type="continuationSeparator" w:id="0">
    <w:p w14:paraId="0289CEBF" w14:textId="77777777" w:rsidR="00D4785B" w:rsidRDefault="00D4785B" w:rsidP="008D51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AF8B7" w14:textId="0DD6AE0A" w:rsidR="008D51B4" w:rsidRDefault="008D51B4">
    <w:pPr>
      <w:pStyle w:val="Header"/>
    </w:pPr>
    <w:r w:rsidRPr="008D51B4">
      <w:t>Carrie Needs – 0100928</w:t>
    </w:r>
    <w:r w:rsidRPr="008D51B4">
      <w:tab/>
    </w:r>
    <w:r>
      <w:t xml:space="preserve">                              ECCY7006- Research Methods- Systematic Literature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A5BCE"/>
    <w:multiLevelType w:val="hybridMultilevel"/>
    <w:tmpl w:val="90745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7590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10E"/>
    <w:rsid w:val="00026C83"/>
    <w:rsid w:val="000D6B71"/>
    <w:rsid w:val="000F458B"/>
    <w:rsid w:val="00150DCC"/>
    <w:rsid w:val="0015659E"/>
    <w:rsid w:val="001A67A9"/>
    <w:rsid w:val="00255C9F"/>
    <w:rsid w:val="002621EC"/>
    <w:rsid w:val="00272675"/>
    <w:rsid w:val="00275FAA"/>
    <w:rsid w:val="00323289"/>
    <w:rsid w:val="00364175"/>
    <w:rsid w:val="003716BF"/>
    <w:rsid w:val="004E2DE4"/>
    <w:rsid w:val="005769B0"/>
    <w:rsid w:val="005838FE"/>
    <w:rsid w:val="006C3E52"/>
    <w:rsid w:val="006E3869"/>
    <w:rsid w:val="00742A98"/>
    <w:rsid w:val="00753CB0"/>
    <w:rsid w:val="0084389C"/>
    <w:rsid w:val="008762DC"/>
    <w:rsid w:val="00891E74"/>
    <w:rsid w:val="008A506C"/>
    <w:rsid w:val="008D51B4"/>
    <w:rsid w:val="009020B2"/>
    <w:rsid w:val="00904F55"/>
    <w:rsid w:val="0098632B"/>
    <w:rsid w:val="00994101"/>
    <w:rsid w:val="00A21F0A"/>
    <w:rsid w:val="00A75632"/>
    <w:rsid w:val="00A80FDA"/>
    <w:rsid w:val="00A84FFF"/>
    <w:rsid w:val="00A955D2"/>
    <w:rsid w:val="00AE56A7"/>
    <w:rsid w:val="00AE5A18"/>
    <w:rsid w:val="00C25AE8"/>
    <w:rsid w:val="00C82045"/>
    <w:rsid w:val="00D4785B"/>
    <w:rsid w:val="00D60A05"/>
    <w:rsid w:val="00D6436A"/>
    <w:rsid w:val="00D74F52"/>
    <w:rsid w:val="00D95434"/>
    <w:rsid w:val="00E221B6"/>
    <w:rsid w:val="00E3143B"/>
    <w:rsid w:val="00EA3653"/>
    <w:rsid w:val="00EE1FF8"/>
    <w:rsid w:val="00EE64F7"/>
    <w:rsid w:val="00F40945"/>
    <w:rsid w:val="00FC210E"/>
    <w:rsid w:val="00FF1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28365"/>
  <w15:chartTrackingRefBased/>
  <w15:docId w15:val="{62515E9D-688A-48F0-B583-86B2E8A2F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1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21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21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21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21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21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1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1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1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1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21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21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21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21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21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1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1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10E"/>
    <w:rPr>
      <w:rFonts w:eastAsiaTheme="majorEastAsia" w:cstheme="majorBidi"/>
      <w:color w:val="272727" w:themeColor="text1" w:themeTint="D8"/>
    </w:rPr>
  </w:style>
  <w:style w:type="paragraph" w:styleId="Title">
    <w:name w:val="Title"/>
    <w:basedOn w:val="Normal"/>
    <w:next w:val="Normal"/>
    <w:link w:val="TitleChar"/>
    <w:uiPriority w:val="10"/>
    <w:qFormat/>
    <w:rsid w:val="00FC2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1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1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1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10E"/>
    <w:pPr>
      <w:spacing w:before="160"/>
      <w:jc w:val="center"/>
    </w:pPr>
    <w:rPr>
      <w:i/>
      <w:iCs/>
      <w:color w:val="404040" w:themeColor="text1" w:themeTint="BF"/>
    </w:rPr>
  </w:style>
  <w:style w:type="character" w:customStyle="1" w:styleId="QuoteChar">
    <w:name w:val="Quote Char"/>
    <w:basedOn w:val="DefaultParagraphFont"/>
    <w:link w:val="Quote"/>
    <w:uiPriority w:val="29"/>
    <w:rsid w:val="00FC210E"/>
    <w:rPr>
      <w:i/>
      <w:iCs/>
      <w:color w:val="404040" w:themeColor="text1" w:themeTint="BF"/>
    </w:rPr>
  </w:style>
  <w:style w:type="paragraph" w:styleId="ListParagraph">
    <w:name w:val="List Paragraph"/>
    <w:basedOn w:val="Normal"/>
    <w:uiPriority w:val="34"/>
    <w:qFormat/>
    <w:rsid w:val="00FC210E"/>
    <w:pPr>
      <w:ind w:left="720"/>
      <w:contextualSpacing/>
    </w:pPr>
  </w:style>
  <w:style w:type="character" w:styleId="IntenseEmphasis">
    <w:name w:val="Intense Emphasis"/>
    <w:basedOn w:val="DefaultParagraphFont"/>
    <w:uiPriority w:val="21"/>
    <w:qFormat/>
    <w:rsid w:val="00FC210E"/>
    <w:rPr>
      <w:i/>
      <w:iCs/>
      <w:color w:val="2F5496" w:themeColor="accent1" w:themeShade="BF"/>
    </w:rPr>
  </w:style>
  <w:style w:type="paragraph" w:styleId="IntenseQuote">
    <w:name w:val="Intense Quote"/>
    <w:basedOn w:val="Normal"/>
    <w:next w:val="Normal"/>
    <w:link w:val="IntenseQuoteChar"/>
    <w:uiPriority w:val="30"/>
    <w:qFormat/>
    <w:rsid w:val="00FC21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210E"/>
    <w:rPr>
      <w:i/>
      <w:iCs/>
      <w:color w:val="2F5496" w:themeColor="accent1" w:themeShade="BF"/>
    </w:rPr>
  </w:style>
  <w:style w:type="character" w:styleId="IntenseReference">
    <w:name w:val="Intense Reference"/>
    <w:basedOn w:val="DefaultParagraphFont"/>
    <w:uiPriority w:val="32"/>
    <w:qFormat/>
    <w:rsid w:val="00FC210E"/>
    <w:rPr>
      <w:b/>
      <w:bCs/>
      <w:smallCaps/>
      <w:color w:val="2F5496" w:themeColor="accent1" w:themeShade="BF"/>
      <w:spacing w:val="5"/>
    </w:rPr>
  </w:style>
  <w:style w:type="character" w:styleId="Hyperlink">
    <w:name w:val="Hyperlink"/>
    <w:basedOn w:val="DefaultParagraphFont"/>
    <w:uiPriority w:val="99"/>
    <w:unhideWhenUsed/>
    <w:rsid w:val="008D51B4"/>
    <w:rPr>
      <w:color w:val="0563C1" w:themeColor="hyperlink"/>
      <w:u w:val="single"/>
    </w:rPr>
  </w:style>
  <w:style w:type="paragraph" w:styleId="Header">
    <w:name w:val="header"/>
    <w:basedOn w:val="Normal"/>
    <w:link w:val="HeaderChar"/>
    <w:uiPriority w:val="99"/>
    <w:unhideWhenUsed/>
    <w:rsid w:val="008D51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1B4"/>
  </w:style>
  <w:style w:type="paragraph" w:styleId="Footer">
    <w:name w:val="footer"/>
    <w:basedOn w:val="Normal"/>
    <w:link w:val="FooterChar"/>
    <w:uiPriority w:val="99"/>
    <w:unhideWhenUsed/>
    <w:rsid w:val="008D51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1B4"/>
  </w:style>
  <w:style w:type="table" w:styleId="TableGrid">
    <w:name w:val="Table Grid"/>
    <w:basedOn w:val="TableNormal"/>
    <w:uiPriority w:val="39"/>
    <w:rsid w:val="00272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41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hw.nhs.wales/services-and-teams/improvement-cymru/improvement-cymru-academy1/resource-library/academy-toolkit-guides/co-production-toolkit-guid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rammarly.com/)%20%20" TargetMode="External"/><Relationship Id="rId12" Type="http://schemas.openxmlformats.org/officeDocument/2006/relationships/hyperlink" Target="https://www.legislation.gov.uk/ukpga/1989/41/section/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wales/eating-disorders-service-review-201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law.gov.wales/public-health-wales-act-2017" TargetMode="Externa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www.scie.org.uk/co-production/what-how/#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6171</Words>
  <Characters>35177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Needs</dc:creator>
  <cp:keywords/>
  <dc:description/>
  <cp:lastModifiedBy>Carrie Needs</cp:lastModifiedBy>
  <cp:revision>2</cp:revision>
  <dcterms:created xsi:type="dcterms:W3CDTF">2026-05-12T12:47:00Z</dcterms:created>
  <dcterms:modified xsi:type="dcterms:W3CDTF">2026-05-12T12:47:00Z</dcterms:modified>
</cp:coreProperties>
</file>