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5D0E2" w14:textId="12D7EEB7" w:rsidR="003E7BB7" w:rsidRDefault="003E7BB7" w:rsidP="003E7BB7">
      <w:pPr>
        <w:tabs>
          <w:tab w:val="right" w:pos="10447"/>
        </w:tabs>
        <w:spacing w:after="58" w:line="360" w:lineRule="auto"/>
        <w:ind w:left="-5" w:firstLine="0"/>
        <w:rPr>
          <w:rFonts w:ascii="Arial" w:hAnsi="Arial" w:cs="Arial"/>
          <w:sz w:val="24"/>
          <w:szCs w:val="24"/>
        </w:rPr>
      </w:pPr>
      <w:r w:rsidRPr="003E7BB7">
        <w:rPr>
          <w:rFonts w:ascii="Arial" w:hAnsi="Arial" w:cs="Arial"/>
          <w:sz w:val="24"/>
          <w:szCs w:val="24"/>
        </w:rPr>
        <w:drawing>
          <wp:anchor distT="0" distB="0" distL="114300" distR="114300" simplePos="0" relativeHeight="251659264" behindDoc="1" locked="0" layoutInCell="1" allowOverlap="1" wp14:anchorId="165ECE60" wp14:editId="3D9E2E45">
            <wp:simplePos x="0" y="0"/>
            <wp:positionH relativeFrom="column">
              <wp:posOffset>1828800</wp:posOffset>
            </wp:positionH>
            <wp:positionV relativeFrom="paragraph">
              <wp:posOffset>68580</wp:posOffset>
            </wp:positionV>
            <wp:extent cx="2392680" cy="929640"/>
            <wp:effectExtent l="0" t="0" r="7620" b="3810"/>
            <wp:wrapTight wrapText="bothSides">
              <wp:wrapPolygon edited="0">
                <wp:start x="0" y="0"/>
                <wp:lineTo x="0" y="21246"/>
                <wp:lineTo x="21497" y="21246"/>
                <wp:lineTo x="21497" y="0"/>
                <wp:lineTo x="0" y="0"/>
              </wp:wrapPolygon>
            </wp:wrapTight>
            <wp:docPr id="1442310847" name="Picture 4" descr="university-of-wales-trinity-saint-david-logo-vector | ESRC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university-of-wales-trinity-saint-david-logo-vector | ESRC ..."/>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680" cy="929640"/>
                    </a:xfrm>
                    <a:prstGeom prst="rect">
                      <a:avLst/>
                    </a:prstGeom>
                    <a:noFill/>
                    <a:ln>
                      <a:noFill/>
                    </a:ln>
                  </pic:spPr>
                </pic:pic>
              </a:graphicData>
            </a:graphic>
            <wp14:sizeRelV relativeFrom="margin">
              <wp14:pctHeight>0</wp14:pctHeight>
            </wp14:sizeRelV>
          </wp:anchor>
        </w:drawing>
      </w:r>
      <w:r w:rsidRPr="003E7BB7">
        <w:rPr>
          <w:rFonts w:ascii="Arial" w:hAnsi="Arial" w:cs="Arial"/>
          <w:sz w:val="24"/>
          <w:szCs w:val="24"/>
        </w:rPr>
        <w:t xml:space="preserve">                                                        </w:t>
      </w:r>
    </w:p>
    <w:p w14:paraId="3F89F0D7" w14:textId="7DB7E4F8" w:rsidR="003E7BB7" w:rsidRDefault="003E7BB7" w:rsidP="003E7BB7">
      <w:pPr>
        <w:tabs>
          <w:tab w:val="right" w:pos="10447"/>
        </w:tabs>
        <w:spacing w:after="58" w:line="360" w:lineRule="auto"/>
        <w:ind w:left="-5" w:firstLine="0"/>
        <w:rPr>
          <w:rFonts w:ascii="Arial" w:hAnsi="Arial" w:cs="Arial"/>
          <w:sz w:val="24"/>
          <w:szCs w:val="24"/>
        </w:rPr>
      </w:pPr>
      <w:r>
        <w:rPr>
          <w:rFonts w:ascii="Arial" w:hAnsi="Arial" w:cs="Arial"/>
          <w:sz w:val="24"/>
          <w:szCs w:val="24"/>
        </w:rPr>
        <w:t xml:space="preserve">                                                                 </w:t>
      </w:r>
    </w:p>
    <w:p w14:paraId="7548CA6F" w14:textId="77777777" w:rsidR="003E7BB7" w:rsidRDefault="003E7BB7" w:rsidP="003E7BB7">
      <w:pPr>
        <w:tabs>
          <w:tab w:val="right" w:pos="10447"/>
        </w:tabs>
        <w:spacing w:after="58" w:line="360" w:lineRule="auto"/>
        <w:ind w:left="-5" w:firstLine="0"/>
        <w:rPr>
          <w:rFonts w:ascii="Arial" w:hAnsi="Arial" w:cs="Arial"/>
          <w:sz w:val="24"/>
          <w:szCs w:val="24"/>
        </w:rPr>
      </w:pPr>
    </w:p>
    <w:p w14:paraId="4E1FE648" w14:textId="24F12424" w:rsidR="003E7BB7" w:rsidRPr="003E7BB7" w:rsidRDefault="003E7BB7" w:rsidP="003E7BB7">
      <w:pPr>
        <w:tabs>
          <w:tab w:val="right" w:pos="10447"/>
        </w:tabs>
        <w:spacing w:after="58" w:line="360" w:lineRule="auto"/>
        <w:ind w:left="-5" w:firstLine="0"/>
        <w:rPr>
          <w:rFonts w:ascii="Arial" w:hAnsi="Arial" w:cs="Arial"/>
          <w:b/>
          <w:sz w:val="24"/>
          <w:szCs w:val="24"/>
        </w:rPr>
      </w:pPr>
      <w:r>
        <w:rPr>
          <w:rFonts w:ascii="Arial" w:hAnsi="Arial" w:cs="Arial"/>
          <w:sz w:val="24"/>
          <w:szCs w:val="24"/>
        </w:rPr>
        <w:t xml:space="preserve">      </w:t>
      </w:r>
      <w:r w:rsidRPr="003E7BB7">
        <w:rPr>
          <w:rFonts w:ascii="Arial" w:hAnsi="Arial" w:cs="Arial"/>
          <w:sz w:val="24"/>
          <w:szCs w:val="24"/>
        </w:rPr>
        <w:t xml:space="preserve">                                                        </w:t>
      </w:r>
    </w:p>
    <w:p w14:paraId="38D234D8" w14:textId="77777777" w:rsidR="003E7BB7" w:rsidRPr="003E7BB7" w:rsidRDefault="003E7BB7" w:rsidP="003E7BB7">
      <w:pPr>
        <w:tabs>
          <w:tab w:val="right" w:pos="10447"/>
        </w:tabs>
        <w:spacing w:after="58" w:line="360" w:lineRule="auto"/>
        <w:ind w:left="-5" w:firstLine="0"/>
        <w:jc w:val="center"/>
        <w:rPr>
          <w:rFonts w:ascii="Arial" w:hAnsi="Arial" w:cs="Arial"/>
          <w:b/>
          <w:sz w:val="24"/>
          <w:szCs w:val="24"/>
        </w:rPr>
      </w:pPr>
    </w:p>
    <w:p w14:paraId="73421064" w14:textId="77777777" w:rsidR="003E7BB7" w:rsidRPr="003E7BB7" w:rsidRDefault="003E7BB7" w:rsidP="003E7BB7">
      <w:pPr>
        <w:tabs>
          <w:tab w:val="right" w:pos="10447"/>
        </w:tabs>
        <w:spacing w:after="58" w:line="360" w:lineRule="auto"/>
        <w:ind w:left="-5" w:firstLine="0"/>
        <w:jc w:val="center"/>
        <w:rPr>
          <w:rFonts w:ascii="Arial" w:hAnsi="Arial" w:cs="Arial"/>
          <w:b/>
          <w:bCs/>
          <w:sz w:val="32"/>
          <w:szCs w:val="32"/>
        </w:rPr>
      </w:pPr>
      <w:r w:rsidRPr="003E7BB7">
        <w:rPr>
          <w:rFonts w:ascii="Arial" w:hAnsi="Arial" w:cs="Arial"/>
          <w:b/>
          <w:bCs/>
          <w:sz w:val="32"/>
          <w:szCs w:val="32"/>
        </w:rPr>
        <w:t>Programme:</w:t>
      </w:r>
    </w:p>
    <w:p w14:paraId="487BC8EF" w14:textId="77777777"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sz w:val="32"/>
          <w:szCs w:val="32"/>
        </w:rPr>
        <w:t>Master of Business Administration</w:t>
      </w:r>
    </w:p>
    <w:p w14:paraId="4FD8555C" w14:textId="77777777"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b/>
          <w:bCs/>
          <w:sz w:val="32"/>
          <w:szCs w:val="32"/>
        </w:rPr>
        <w:t>Module Title:</w:t>
      </w:r>
    </w:p>
    <w:p w14:paraId="394F90C6" w14:textId="77777777" w:rsidR="003E7BB7" w:rsidRPr="003E7BB7" w:rsidRDefault="003E7BB7" w:rsidP="003E7BB7">
      <w:pPr>
        <w:tabs>
          <w:tab w:val="right" w:pos="10447"/>
        </w:tabs>
        <w:spacing w:after="58" w:line="360" w:lineRule="auto"/>
        <w:ind w:left="-5" w:firstLine="0"/>
        <w:jc w:val="center"/>
        <w:rPr>
          <w:rFonts w:ascii="Arial" w:hAnsi="Arial" w:cs="Arial"/>
          <w:bCs/>
          <w:sz w:val="32"/>
          <w:szCs w:val="32"/>
        </w:rPr>
      </w:pPr>
      <w:r w:rsidRPr="003E7BB7">
        <w:rPr>
          <w:rFonts w:ascii="Arial" w:hAnsi="Arial" w:cs="Arial"/>
          <w:bCs/>
          <w:sz w:val="32"/>
          <w:szCs w:val="32"/>
        </w:rPr>
        <w:t>International Marketing: Principles and Practices</w:t>
      </w:r>
    </w:p>
    <w:p w14:paraId="3C71DA6A" w14:textId="77777777"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b/>
          <w:bCs/>
          <w:sz w:val="32"/>
          <w:szCs w:val="32"/>
        </w:rPr>
        <w:t>Module Code:</w:t>
      </w:r>
    </w:p>
    <w:p w14:paraId="62107AC5" w14:textId="7861DE96"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sz w:val="32"/>
          <w:szCs w:val="32"/>
        </w:rPr>
        <w:t>LCMB7026</w:t>
      </w:r>
    </w:p>
    <w:p w14:paraId="2D42BD19" w14:textId="77777777"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b/>
          <w:bCs/>
          <w:sz w:val="32"/>
          <w:szCs w:val="32"/>
        </w:rPr>
        <w:t>Module Lecturer:</w:t>
      </w:r>
    </w:p>
    <w:p w14:paraId="745D2046" w14:textId="77777777"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sz w:val="32"/>
          <w:szCs w:val="32"/>
        </w:rPr>
        <w:t>Tushara Balendran</w:t>
      </w:r>
    </w:p>
    <w:p w14:paraId="33AC267A" w14:textId="77777777" w:rsidR="003E7BB7" w:rsidRPr="003E7BB7" w:rsidRDefault="003E7BB7" w:rsidP="003E7BB7">
      <w:pPr>
        <w:tabs>
          <w:tab w:val="right" w:pos="10447"/>
        </w:tabs>
        <w:spacing w:after="58" w:line="360" w:lineRule="auto"/>
        <w:ind w:left="-5" w:firstLine="0"/>
        <w:jc w:val="center"/>
        <w:rPr>
          <w:rFonts w:ascii="Arial" w:hAnsi="Arial" w:cs="Arial"/>
          <w:b/>
          <w:sz w:val="32"/>
          <w:szCs w:val="32"/>
        </w:rPr>
      </w:pPr>
      <w:r w:rsidRPr="003E7BB7">
        <w:rPr>
          <w:rFonts w:ascii="Arial" w:hAnsi="Arial" w:cs="Arial"/>
          <w:b/>
          <w:sz w:val="32"/>
          <w:szCs w:val="32"/>
        </w:rPr>
        <w:t>Title:</w:t>
      </w:r>
    </w:p>
    <w:p w14:paraId="6E4CD256" w14:textId="77777777" w:rsidR="003E7BB7" w:rsidRPr="003E7BB7" w:rsidRDefault="003E7BB7" w:rsidP="003E7BB7">
      <w:pPr>
        <w:tabs>
          <w:tab w:val="right" w:pos="10447"/>
        </w:tabs>
        <w:spacing w:after="58" w:line="360" w:lineRule="auto"/>
        <w:ind w:left="-5" w:firstLine="0"/>
        <w:jc w:val="center"/>
        <w:rPr>
          <w:rFonts w:ascii="Arial" w:hAnsi="Arial" w:cs="Arial"/>
          <w:sz w:val="32"/>
          <w:szCs w:val="32"/>
        </w:rPr>
      </w:pPr>
      <w:r w:rsidRPr="003E7BB7">
        <w:rPr>
          <w:rFonts w:ascii="Arial" w:hAnsi="Arial" w:cs="Arial"/>
          <w:sz w:val="32"/>
          <w:szCs w:val="32"/>
        </w:rPr>
        <w:t>International Market Entry Strategy and Marketing Mix Analysis of Toyota: A Comparative Study of Japan and the United Kingdom</w:t>
      </w:r>
    </w:p>
    <w:p w14:paraId="142E1A0B" w14:textId="77777777" w:rsidR="003E7BB7" w:rsidRPr="003E7BB7" w:rsidRDefault="003E7BB7" w:rsidP="003E7BB7">
      <w:pPr>
        <w:tabs>
          <w:tab w:val="right" w:pos="10447"/>
        </w:tabs>
        <w:spacing w:after="58" w:line="360" w:lineRule="auto"/>
        <w:ind w:left="-5" w:firstLine="0"/>
        <w:jc w:val="center"/>
        <w:rPr>
          <w:rFonts w:ascii="Arial" w:hAnsi="Arial" w:cs="Arial"/>
          <w:b/>
          <w:sz w:val="32"/>
          <w:szCs w:val="32"/>
        </w:rPr>
      </w:pPr>
      <w:r w:rsidRPr="003E7BB7">
        <w:rPr>
          <w:rFonts w:ascii="Arial" w:hAnsi="Arial" w:cs="Arial"/>
          <w:b/>
          <w:sz w:val="32"/>
          <w:szCs w:val="32"/>
        </w:rPr>
        <w:t>Submitted By:</w:t>
      </w:r>
    </w:p>
    <w:p w14:paraId="47A9C195" w14:textId="77777777" w:rsidR="003E7BB7" w:rsidRPr="003E7BB7" w:rsidRDefault="003E7BB7" w:rsidP="003E7BB7">
      <w:pPr>
        <w:tabs>
          <w:tab w:val="right" w:pos="10447"/>
        </w:tabs>
        <w:spacing w:after="58" w:line="360" w:lineRule="auto"/>
        <w:ind w:left="-5" w:firstLine="0"/>
        <w:jc w:val="center"/>
        <w:rPr>
          <w:rFonts w:ascii="Arial" w:hAnsi="Arial" w:cs="Arial"/>
          <w:bCs/>
          <w:sz w:val="32"/>
          <w:szCs w:val="32"/>
        </w:rPr>
      </w:pPr>
      <w:r w:rsidRPr="003E7BB7">
        <w:rPr>
          <w:rFonts w:ascii="Arial" w:hAnsi="Arial" w:cs="Arial"/>
          <w:bCs/>
          <w:sz w:val="32"/>
          <w:szCs w:val="32"/>
        </w:rPr>
        <w:t>Ajith Nagarajan</w:t>
      </w:r>
    </w:p>
    <w:p w14:paraId="567443B3" w14:textId="77777777" w:rsidR="003E7BB7" w:rsidRPr="003E7BB7" w:rsidRDefault="003E7BB7" w:rsidP="003E7BB7">
      <w:pPr>
        <w:tabs>
          <w:tab w:val="right" w:pos="10447"/>
        </w:tabs>
        <w:spacing w:after="58" w:line="360" w:lineRule="auto"/>
        <w:ind w:left="-5" w:firstLine="0"/>
        <w:jc w:val="center"/>
        <w:rPr>
          <w:rFonts w:ascii="Arial" w:hAnsi="Arial" w:cs="Arial"/>
          <w:bCs/>
          <w:sz w:val="32"/>
          <w:szCs w:val="32"/>
        </w:rPr>
      </w:pPr>
      <w:r w:rsidRPr="003E7BB7">
        <w:rPr>
          <w:rFonts w:ascii="Arial" w:hAnsi="Arial" w:cs="Arial"/>
          <w:b/>
          <w:sz w:val="32"/>
          <w:szCs w:val="32"/>
        </w:rPr>
        <w:t>Student ID:</w:t>
      </w:r>
      <w:r w:rsidRPr="003E7BB7">
        <w:rPr>
          <w:rFonts w:ascii="Arial" w:hAnsi="Arial" w:cs="Arial"/>
          <w:bCs/>
          <w:sz w:val="32"/>
          <w:szCs w:val="32"/>
        </w:rPr>
        <w:t>2525947</w:t>
      </w:r>
    </w:p>
    <w:p w14:paraId="1F7FE63A" w14:textId="7182F21A" w:rsidR="003E7BB7" w:rsidRPr="00FD77D9" w:rsidRDefault="003E7BB7" w:rsidP="003E7BB7">
      <w:pPr>
        <w:jc w:val="center"/>
        <w:rPr>
          <w:rFonts w:ascii="Arial" w:hAnsi="Arial" w:cs="Arial"/>
          <w:b/>
          <w:bCs/>
          <w:i/>
          <w:iCs/>
          <w:sz w:val="32"/>
          <w:szCs w:val="32"/>
        </w:rPr>
      </w:pPr>
      <w:r w:rsidRPr="00FD77D9">
        <w:rPr>
          <w:rFonts w:ascii="Arial" w:hAnsi="Arial" w:cs="Arial"/>
          <w:b/>
          <w:bCs/>
          <w:sz w:val="32"/>
          <w:szCs w:val="32"/>
        </w:rPr>
        <w:t xml:space="preserve">Submission Date: </w:t>
      </w:r>
      <w:r w:rsidRPr="00FD77D9">
        <w:rPr>
          <w:rFonts w:ascii="Arial" w:hAnsi="Arial" w:cs="Arial"/>
          <w:sz w:val="32"/>
          <w:szCs w:val="32"/>
        </w:rPr>
        <w:t>1</w:t>
      </w:r>
      <w:r w:rsidRPr="00FD77D9">
        <w:rPr>
          <w:rFonts w:ascii="Arial" w:hAnsi="Arial" w:cs="Arial"/>
          <w:sz w:val="32"/>
          <w:szCs w:val="32"/>
        </w:rPr>
        <w:t>3</w:t>
      </w:r>
      <w:r w:rsidRPr="00FD77D9">
        <w:rPr>
          <w:rFonts w:ascii="Arial" w:hAnsi="Arial" w:cs="Arial"/>
          <w:sz w:val="32"/>
          <w:szCs w:val="32"/>
        </w:rPr>
        <w:t xml:space="preserve"> August 2026</w:t>
      </w:r>
    </w:p>
    <w:p w14:paraId="48207045" w14:textId="77777777" w:rsidR="003E7BB7" w:rsidRPr="003E7BB7" w:rsidRDefault="003E7BB7" w:rsidP="003E7BB7">
      <w:pPr>
        <w:tabs>
          <w:tab w:val="right" w:pos="10447"/>
        </w:tabs>
        <w:spacing w:after="58" w:line="360" w:lineRule="auto"/>
        <w:ind w:left="-5" w:firstLine="0"/>
        <w:jc w:val="center"/>
        <w:rPr>
          <w:rFonts w:ascii="Arial" w:hAnsi="Arial" w:cs="Arial"/>
          <w:b/>
          <w:sz w:val="24"/>
          <w:szCs w:val="24"/>
        </w:rPr>
      </w:pPr>
    </w:p>
    <w:p w14:paraId="42BA83F5" w14:textId="45560A4F" w:rsidR="003E7BB7" w:rsidRPr="003E7BB7" w:rsidRDefault="003E7BB7" w:rsidP="003E7BB7">
      <w:pPr>
        <w:tabs>
          <w:tab w:val="right" w:pos="10447"/>
        </w:tabs>
        <w:spacing w:after="58" w:line="360" w:lineRule="auto"/>
        <w:ind w:left="-5" w:firstLine="0"/>
        <w:rPr>
          <w:rFonts w:ascii="Arial" w:hAnsi="Arial" w:cs="Arial"/>
          <w:b/>
          <w:sz w:val="24"/>
          <w:szCs w:val="24"/>
        </w:rPr>
      </w:pPr>
    </w:p>
    <w:p w14:paraId="08AB48D8" w14:textId="77777777" w:rsidR="003E7BB7" w:rsidRDefault="003E7BB7" w:rsidP="003E7BB7">
      <w:pPr>
        <w:tabs>
          <w:tab w:val="right" w:pos="10447"/>
        </w:tabs>
        <w:spacing w:after="58" w:line="360" w:lineRule="auto"/>
        <w:ind w:left="-5" w:firstLine="0"/>
        <w:rPr>
          <w:rFonts w:ascii="Arial" w:hAnsi="Arial" w:cs="Arial"/>
          <w:b/>
          <w:sz w:val="24"/>
          <w:szCs w:val="24"/>
        </w:rPr>
      </w:pPr>
    </w:p>
    <w:p w14:paraId="7994D8EF" w14:textId="51715A62" w:rsidR="00AD7E55" w:rsidRPr="003E7BB7" w:rsidRDefault="00AD7E55" w:rsidP="003E7BB7">
      <w:pPr>
        <w:tabs>
          <w:tab w:val="right" w:pos="10447"/>
        </w:tabs>
        <w:spacing w:after="58" w:line="360" w:lineRule="auto"/>
        <w:ind w:left="0" w:firstLine="0"/>
        <w:rPr>
          <w:rFonts w:ascii="Arial" w:hAnsi="Arial" w:cs="Arial"/>
          <w:b/>
          <w:bCs/>
          <w:sz w:val="24"/>
          <w:szCs w:val="24"/>
        </w:rPr>
      </w:pPr>
    </w:p>
    <w:p w14:paraId="5E534C8C" w14:textId="77777777" w:rsidR="00AD7E55" w:rsidRPr="00046089" w:rsidRDefault="00AD7E55" w:rsidP="00582F59">
      <w:pPr>
        <w:spacing w:after="0" w:line="360" w:lineRule="auto"/>
        <w:ind w:left="0" w:firstLine="0"/>
        <w:rPr>
          <w:rFonts w:ascii="Arial" w:hAnsi="Arial" w:cs="Arial"/>
          <w:sz w:val="24"/>
          <w:szCs w:val="24"/>
        </w:rPr>
      </w:pPr>
    </w:p>
    <w:p w14:paraId="3CAC7D49" w14:textId="77777777" w:rsidR="00E21149" w:rsidRPr="00046089" w:rsidRDefault="00E21149" w:rsidP="00582F59">
      <w:pPr>
        <w:spacing w:after="0" w:line="360" w:lineRule="auto"/>
        <w:ind w:left="0" w:firstLine="0"/>
        <w:rPr>
          <w:rFonts w:ascii="Arial" w:hAnsi="Arial" w:cs="Arial"/>
          <w:sz w:val="24"/>
          <w:szCs w:val="24"/>
        </w:rPr>
      </w:pPr>
      <w:r w:rsidRPr="00046089">
        <w:rPr>
          <w:rFonts w:ascii="Arial" w:hAnsi="Arial" w:cs="Arial"/>
          <w:sz w:val="24"/>
          <w:szCs w:val="24"/>
        </w:rPr>
        <w:t xml:space="preserve"> </w:t>
      </w:r>
    </w:p>
    <w:sdt>
      <w:sdtPr>
        <w:rPr>
          <w:rFonts w:ascii="Arial" w:eastAsia="Times New Roman" w:hAnsi="Arial" w:cs="Arial"/>
          <w:color w:val="000000"/>
          <w:sz w:val="24"/>
          <w:szCs w:val="24"/>
        </w:rPr>
        <w:id w:val="-1088068691"/>
        <w:docPartObj>
          <w:docPartGallery w:val="Table of Contents"/>
          <w:docPartUnique/>
        </w:docPartObj>
      </w:sdtPr>
      <w:sdtEndPr>
        <w:rPr>
          <w:b/>
          <w:bCs/>
          <w:noProof/>
        </w:rPr>
      </w:sdtEndPr>
      <w:sdtContent>
        <w:p w14:paraId="27C633C4" w14:textId="77777777" w:rsidR="007E5516" w:rsidRPr="003D0510" w:rsidRDefault="007E5516" w:rsidP="00582F59">
          <w:pPr>
            <w:pStyle w:val="TOCHeading"/>
            <w:spacing w:before="120" w:after="120" w:line="360" w:lineRule="auto"/>
            <w:jc w:val="both"/>
            <w:rPr>
              <w:rFonts w:ascii="Arial" w:hAnsi="Arial" w:cs="Arial"/>
              <w:b/>
              <w:color w:val="auto"/>
              <w:sz w:val="24"/>
              <w:szCs w:val="24"/>
            </w:rPr>
          </w:pPr>
          <w:r w:rsidRPr="003D0510">
            <w:rPr>
              <w:rFonts w:ascii="Arial" w:hAnsi="Arial" w:cs="Arial"/>
              <w:b/>
              <w:color w:val="auto"/>
              <w:sz w:val="24"/>
              <w:szCs w:val="24"/>
            </w:rPr>
            <w:t>Table of Contents</w:t>
          </w:r>
        </w:p>
        <w:p w14:paraId="3EC76021" w14:textId="10253A64" w:rsidR="00F34278" w:rsidRPr="003D0510" w:rsidRDefault="007E5516">
          <w:pPr>
            <w:pStyle w:val="TOC1"/>
            <w:tabs>
              <w:tab w:val="right" w:leader="dot" w:pos="9350"/>
            </w:tabs>
            <w:rPr>
              <w:rFonts w:asciiTheme="minorHAnsi" w:eastAsiaTheme="minorEastAsia" w:hAnsiTheme="minorHAnsi" w:cstheme="minorBidi"/>
              <w:noProof/>
              <w:color w:val="auto"/>
            </w:rPr>
          </w:pPr>
          <w:r w:rsidRPr="003D0510">
            <w:rPr>
              <w:rFonts w:ascii="Arial" w:hAnsi="Arial" w:cs="Arial"/>
              <w:sz w:val="24"/>
              <w:szCs w:val="24"/>
            </w:rPr>
            <w:fldChar w:fldCharType="begin"/>
          </w:r>
          <w:r w:rsidRPr="003D0510">
            <w:rPr>
              <w:rFonts w:ascii="Arial" w:hAnsi="Arial" w:cs="Arial"/>
              <w:sz w:val="24"/>
              <w:szCs w:val="24"/>
            </w:rPr>
            <w:instrText xml:space="preserve"> TOC \o "1-3" \h \z \u </w:instrText>
          </w:r>
          <w:r w:rsidRPr="003D0510">
            <w:rPr>
              <w:rFonts w:ascii="Arial" w:hAnsi="Arial" w:cs="Arial"/>
              <w:sz w:val="24"/>
              <w:szCs w:val="24"/>
            </w:rPr>
            <w:fldChar w:fldCharType="separate"/>
          </w:r>
          <w:hyperlink w:anchor="_Toc237404054" w:history="1">
            <w:r w:rsidR="00F34278" w:rsidRPr="003D0510">
              <w:rPr>
                <w:rStyle w:val="Hyperlink"/>
                <w:noProof/>
              </w:rPr>
              <w:t>AI Use Acknowledgement</w:t>
            </w:r>
            <w:r w:rsidR="00F34278" w:rsidRPr="003D0510">
              <w:rPr>
                <w:noProof/>
                <w:webHidden/>
              </w:rPr>
              <w:tab/>
            </w:r>
            <w:r w:rsidR="00F34278" w:rsidRPr="003D0510">
              <w:rPr>
                <w:noProof/>
                <w:webHidden/>
              </w:rPr>
              <w:fldChar w:fldCharType="begin"/>
            </w:r>
            <w:r w:rsidR="00F34278" w:rsidRPr="003D0510">
              <w:rPr>
                <w:noProof/>
                <w:webHidden/>
              </w:rPr>
              <w:instrText xml:space="preserve"> PAGEREF _Toc237404054 \h </w:instrText>
            </w:r>
            <w:r w:rsidR="00F34278" w:rsidRPr="003D0510">
              <w:rPr>
                <w:noProof/>
                <w:webHidden/>
              </w:rPr>
            </w:r>
            <w:r w:rsidR="00F34278" w:rsidRPr="003D0510">
              <w:rPr>
                <w:noProof/>
                <w:webHidden/>
              </w:rPr>
              <w:fldChar w:fldCharType="separate"/>
            </w:r>
            <w:r w:rsidR="00F34278" w:rsidRPr="003D0510">
              <w:rPr>
                <w:noProof/>
                <w:webHidden/>
              </w:rPr>
              <w:t>4</w:t>
            </w:r>
            <w:r w:rsidR="00F34278" w:rsidRPr="003D0510">
              <w:rPr>
                <w:noProof/>
                <w:webHidden/>
              </w:rPr>
              <w:fldChar w:fldCharType="end"/>
            </w:r>
          </w:hyperlink>
        </w:p>
        <w:p w14:paraId="01BF94E7" w14:textId="01939F1E" w:rsidR="00F34278" w:rsidRPr="003D0510" w:rsidRDefault="00F34278">
          <w:pPr>
            <w:pStyle w:val="TOC1"/>
            <w:tabs>
              <w:tab w:val="right" w:leader="dot" w:pos="9350"/>
            </w:tabs>
            <w:rPr>
              <w:rFonts w:asciiTheme="minorHAnsi" w:eastAsiaTheme="minorEastAsia" w:hAnsiTheme="minorHAnsi" w:cstheme="minorBidi"/>
              <w:noProof/>
              <w:color w:val="auto"/>
            </w:rPr>
          </w:pPr>
          <w:hyperlink w:anchor="_Toc237404055" w:history="1">
            <w:r w:rsidRPr="003D0510">
              <w:rPr>
                <w:rStyle w:val="Hyperlink"/>
                <w:noProof/>
              </w:rPr>
              <w:t>Section 1: International Market Entry Strategy and Marketing Mix of Toyota in Japan and the UK</w:t>
            </w:r>
            <w:r w:rsidRPr="003D0510">
              <w:rPr>
                <w:noProof/>
                <w:webHidden/>
              </w:rPr>
              <w:tab/>
            </w:r>
            <w:r w:rsidRPr="003D0510">
              <w:rPr>
                <w:noProof/>
                <w:webHidden/>
              </w:rPr>
              <w:fldChar w:fldCharType="begin"/>
            </w:r>
            <w:r w:rsidRPr="003D0510">
              <w:rPr>
                <w:noProof/>
                <w:webHidden/>
              </w:rPr>
              <w:instrText xml:space="preserve"> PAGEREF _Toc237404055 \h </w:instrText>
            </w:r>
            <w:r w:rsidRPr="003D0510">
              <w:rPr>
                <w:noProof/>
                <w:webHidden/>
              </w:rPr>
            </w:r>
            <w:r w:rsidRPr="003D0510">
              <w:rPr>
                <w:noProof/>
                <w:webHidden/>
              </w:rPr>
              <w:fldChar w:fldCharType="separate"/>
            </w:r>
            <w:r w:rsidRPr="003D0510">
              <w:rPr>
                <w:noProof/>
                <w:webHidden/>
              </w:rPr>
              <w:t>6</w:t>
            </w:r>
            <w:r w:rsidRPr="003D0510">
              <w:rPr>
                <w:noProof/>
                <w:webHidden/>
              </w:rPr>
              <w:fldChar w:fldCharType="end"/>
            </w:r>
          </w:hyperlink>
        </w:p>
        <w:p w14:paraId="2DC01D43" w14:textId="0967BAD1" w:rsidR="00F34278" w:rsidRPr="003D0510" w:rsidRDefault="00F34278">
          <w:pPr>
            <w:pStyle w:val="TOC2"/>
            <w:tabs>
              <w:tab w:val="left" w:pos="660"/>
              <w:tab w:val="right" w:leader="dot" w:pos="9350"/>
            </w:tabs>
            <w:rPr>
              <w:rFonts w:asciiTheme="minorHAnsi" w:eastAsiaTheme="minorEastAsia" w:hAnsiTheme="minorHAnsi" w:cstheme="minorBidi"/>
              <w:noProof/>
              <w:color w:val="auto"/>
            </w:rPr>
          </w:pPr>
          <w:hyperlink w:anchor="_Toc237404056" w:history="1">
            <w:r w:rsidRPr="003D0510">
              <w:rPr>
                <w:rStyle w:val="Hyperlink"/>
                <w:noProof/>
              </w:rPr>
              <w:t>1.</w:t>
            </w:r>
            <w:r w:rsidRPr="003D0510">
              <w:rPr>
                <w:rFonts w:asciiTheme="minorHAnsi" w:eastAsiaTheme="minorEastAsia" w:hAnsiTheme="minorHAnsi" w:cstheme="minorBidi"/>
                <w:noProof/>
                <w:color w:val="auto"/>
              </w:rPr>
              <w:tab/>
            </w:r>
            <w:r w:rsidRPr="003D0510">
              <w:rPr>
                <w:rStyle w:val="Hyperlink"/>
                <w:noProof/>
              </w:rPr>
              <w:t>Introduction</w:t>
            </w:r>
            <w:r w:rsidRPr="003D0510">
              <w:rPr>
                <w:noProof/>
                <w:webHidden/>
              </w:rPr>
              <w:tab/>
            </w:r>
            <w:r w:rsidRPr="003D0510">
              <w:rPr>
                <w:noProof/>
                <w:webHidden/>
              </w:rPr>
              <w:fldChar w:fldCharType="begin"/>
            </w:r>
            <w:r w:rsidRPr="003D0510">
              <w:rPr>
                <w:noProof/>
                <w:webHidden/>
              </w:rPr>
              <w:instrText xml:space="preserve"> PAGEREF _Toc237404056 \h </w:instrText>
            </w:r>
            <w:r w:rsidRPr="003D0510">
              <w:rPr>
                <w:noProof/>
                <w:webHidden/>
              </w:rPr>
            </w:r>
            <w:r w:rsidRPr="003D0510">
              <w:rPr>
                <w:noProof/>
                <w:webHidden/>
              </w:rPr>
              <w:fldChar w:fldCharType="separate"/>
            </w:r>
            <w:r w:rsidRPr="003D0510">
              <w:rPr>
                <w:noProof/>
                <w:webHidden/>
              </w:rPr>
              <w:t>6</w:t>
            </w:r>
            <w:r w:rsidRPr="003D0510">
              <w:rPr>
                <w:noProof/>
                <w:webHidden/>
              </w:rPr>
              <w:fldChar w:fldCharType="end"/>
            </w:r>
          </w:hyperlink>
        </w:p>
        <w:p w14:paraId="3E2F67C9" w14:textId="712EFAA8" w:rsidR="00F34278" w:rsidRPr="003D0510" w:rsidRDefault="00F34278">
          <w:pPr>
            <w:pStyle w:val="TOC2"/>
            <w:tabs>
              <w:tab w:val="left" w:pos="660"/>
              <w:tab w:val="right" w:leader="dot" w:pos="9350"/>
            </w:tabs>
            <w:rPr>
              <w:rFonts w:asciiTheme="minorHAnsi" w:eastAsiaTheme="minorEastAsia" w:hAnsiTheme="minorHAnsi" w:cstheme="minorBidi"/>
              <w:noProof/>
              <w:color w:val="auto"/>
            </w:rPr>
          </w:pPr>
          <w:hyperlink w:anchor="_Toc237404057" w:history="1">
            <w:r w:rsidRPr="003D0510">
              <w:rPr>
                <w:rStyle w:val="Hyperlink"/>
                <w:noProof/>
              </w:rPr>
              <w:t>2.</w:t>
            </w:r>
            <w:r w:rsidRPr="003D0510">
              <w:rPr>
                <w:rFonts w:asciiTheme="minorHAnsi" w:eastAsiaTheme="minorEastAsia" w:hAnsiTheme="minorHAnsi" w:cstheme="minorBidi"/>
                <w:noProof/>
                <w:color w:val="auto"/>
              </w:rPr>
              <w:tab/>
            </w:r>
            <w:r w:rsidRPr="003D0510">
              <w:rPr>
                <w:rStyle w:val="Hyperlink"/>
                <w:noProof/>
              </w:rPr>
              <w:t>Comparative Analysis of Japan and UK Markets</w:t>
            </w:r>
            <w:r w:rsidRPr="003D0510">
              <w:rPr>
                <w:noProof/>
                <w:webHidden/>
              </w:rPr>
              <w:tab/>
            </w:r>
            <w:r w:rsidRPr="003D0510">
              <w:rPr>
                <w:noProof/>
                <w:webHidden/>
              </w:rPr>
              <w:fldChar w:fldCharType="begin"/>
            </w:r>
            <w:r w:rsidRPr="003D0510">
              <w:rPr>
                <w:noProof/>
                <w:webHidden/>
              </w:rPr>
              <w:instrText xml:space="preserve"> PAGEREF _Toc237404057 \h </w:instrText>
            </w:r>
            <w:r w:rsidRPr="003D0510">
              <w:rPr>
                <w:noProof/>
                <w:webHidden/>
              </w:rPr>
            </w:r>
            <w:r w:rsidRPr="003D0510">
              <w:rPr>
                <w:noProof/>
                <w:webHidden/>
              </w:rPr>
              <w:fldChar w:fldCharType="separate"/>
            </w:r>
            <w:r w:rsidRPr="003D0510">
              <w:rPr>
                <w:noProof/>
                <w:webHidden/>
              </w:rPr>
              <w:t>6</w:t>
            </w:r>
            <w:r w:rsidRPr="003D0510">
              <w:rPr>
                <w:noProof/>
                <w:webHidden/>
              </w:rPr>
              <w:fldChar w:fldCharType="end"/>
            </w:r>
          </w:hyperlink>
        </w:p>
        <w:p w14:paraId="3BAD6FB3" w14:textId="61ED6156" w:rsidR="00F34278" w:rsidRPr="003D0510" w:rsidRDefault="00F34278">
          <w:pPr>
            <w:pStyle w:val="TOC3"/>
            <w:tabs>
              <w:tab w:val="right" w:leader="dot" w:pos="9350"/>
            </w:tabs>
            <w:rPr>
              <w:rFonts w:asciiTheme="minorHAnsi" w:eastAsiaTheme="minorEastAsia" w:hAnsiTheme="minorHAnsi" w:cstheme="minorBidi"/>
              <w:noProof/>
              <w:color w:val="auto"/>
            </w:rPr>
          </w:pPr>
          <w:hyperlink w:anchor="_Toc237404058" w:history="1">
            <w:r w:rsidRPr="003D0510">
              <w:rPr>
                <w:rStyle w:val="Hyperlink"/>
                <w:rFonts w:ascii="Arial" w:hAnsi="Arial" w:cs="Arial"/>
                <w:noProof/>
              </w:rPr>
              <w:t>2.1 PESTLE Analysis</w:t>
            </w:r>
            <w:r w:rsidRPr="003D0510">
              <w:rPr>
                <w:noProof/>
                <w:webHidden/>
              </w:rPr>
              <w:tab/>
            </w:r>
            <w:r w:rsidRPr="003D0510">
              <w:rPr>
                <w:noProof/>
                <w:webHidden/>
              </w:rPr>
              <w:fldChar w:fldCharType="begin"/>
            </w:r>
            <w:r w:rsidRPr="003D0510">
              <w:rPr>
                <w:noProof/>
                <w:webHidden/>
              </w:rPr>
              <w:instrText xml:space="preserve"> PAGEREF _Toc237404058 \h </w:instrText>
            </w:r>
            <w:r w:rsidRPr="003D0510">
              <w:rPr>
                <w:noProof/>
                <w:webHidden/>
              </w:rPr>
            </w:r>
            <w:r w:rsidRPr="003D0510">
              <w:rPr>
                <w:noProof/>
                <w:webHidden/>
              </w:rPr>
              <w:fldChar w:fldCharType="separate"/>
            </w:r>
            <w:r w:rsidRPr="003D0510">
              <w:rPr>
                <w:noProof/>
                <w:webHidden/>
              </w:rPr>
              <w:t>7</w:t>
            </w:r>
            <w:r w:rsidRPr="003D0510">
              <w:rPr>
                <w:noProof/>
                <w:webHidden/>
              </w:rPr>
              <w:fldChar w:fldCharType="end"/>
            </w:r>
          </w:hyperlink>
        </w:p>
        <w:p w14:paraId="07A2EC2A" w14:textId="465FAC86" w:rsidR="00F34278" w:rsidRPr="003D0510" w:rsidRDefault="00F34278">
          <w:pPr>
            <w:pStyle w:val="TOC3"/>
            <w:tabs>
              <w:tab w:val="right" w:leader="dot" w:pos="9350"/>
            </w:tabs>
            <w:rPr>
              <w:rFonts w:asciiTheme="minorHAnsi" w:eastAsiaTheme="minorEastAsia" w:hAnsiTheme="minorHAnsi" w:cstheme="minorBidi"/>
              <w:noProof/>
              <w:color w:val="auto"/>
            </w:rPr>
          </w:pPr>
          <w:hyperlink w:anchor="_Toc237404059" w:history="1">
            <w:r w:rsidRPr="003D0510">
              <w:rPr>
                <w:rStyle w:val="Hyperlink"/>
                <w:rFonts w:ascii="Arial" w:hAnsi="Arial" w:cs="Arial"/>
                <w:noProof/>
              </w:rPr>
              <w:t>2.2 Hofstede Culture Dimension</w:t>
            </w:r>
            <w:r w:rsidRPr="003D0510">
              <w:rPr>
                <w:noProof/>
                <w:webHidden/>
              </w:rPr>
              <w:tab/>
            </w:r>
            <w:r w:rsidRPr="003D0510">
              <w:rPr>
                <w:noProof/>
                <w:webHidden/>
              </w:rPr>
              <w:fldChar w:fldCharType="begin"/>
            </w:r>
            <w:r w:rsidRPr="003D0510">
              <w:rPr>
                <w:noProof/>
                <w:webHidden/>
              </w:rPr>
              <w:instrText xml:space="preserve"> PAGEREF _Toc237404059 \h </w:instrText>
            </w:r>
            <w:r w:rsidRPr="003D0510">
              <w:rPr>
                <w:noProof/>
                <w:webHidden/>
              </w:rPr>
            </w:r>
            <w:r w:rsidRPr="003D0510">
              <w:rPr>
                <w:noProof/>
                <w:webHidden/>
              </w:rPr>
              <w:fldChar w:fldCharType="separate"/>
            </w:r>
            <w:r w:rsidRPr="003D0510">
              <w:rPr>
                <w:noProof/>
                <w:webHidden/>
              </w:rPr>
              <w:t>13</w:t>
            </w:r>
            <w:r w:rsidRPr="003D0510">
              <w:rPr>
                <w:noProof/>
                <w:webHidden/>
              </w:rPr>
              <w:fldChar w:fldCharType="end"/>
            </w:r>
          </w:hyperlink>
        </w:p>
        <w:p w14:paraId="104ABB56" w14:textId="52DF158D" w:rsidR="00F34278" w:rsidRPr="003D0510" w:rsidRDefault="00F34278">
          <w:pPr>
            <w:pStyle w:val="TOC3"/>
            <w:tabs>
              <w:tab w:val="right" w:leader="dot" w:pos="9350"/>
            </w:tabs>
            <w:rPr>
              <w:rFonts w:asciiTheme="minorHAnsi" w:eastAsiaTheme="minorEastAsia" w:hAnsiTheme="minorHAnsi" w:cstheme="minorBidi"/>
              <w:noProof/>
              <w:color w:val="auto"/>
            </w:rPr>
          </w:pPr>
          <w:hyperlink w:anchor="_Toc237404060" w:history="1">
            <w:r w:rsidRPr="003D0510">
              <w:rPr>
                <w:rStyle w:val="Hyperlink"/>
                <w:rFonts w:ascii="Arial" w:hAnsi="Arial" w:cs="Arial"/>
                <w:noProof/>
              </w:rPr>
              <w:t>2.3 Segmentation: Japan and the UK</w:t>
            </w:r>
            <w:r w:rsidRPr="003D0510">
              <w:rPr>
                <w:noProof/>
                <w:webHidden/>
              </w:rPr>
              <w:tab/>
            </w:r>
            <w:r w:rsidRPr="003D0510">
              <w:rPr>
                <w:noProof/>
                <w:webHidden/>
              </w:rPr>
              <w:fldChar w:fldCharType="begin"/>
            </w:r>
            <w:r w:rsidRPr="003D0510">
              <w:rPr>
                <w:noProof/>
                <w:webHidden/>
              </w:rPr>
              <w:instrText xml:space="preserve"> PAGEREF _Toc237404060 \h </w:instrText>
            </w:r>
            <w:r w:rsidRPr="003D0510">
              <w:rPr>
                <w:noProof/>
                <w:webHidden/>
              </w:rPr>
            </w:r>
            <w:r w:rsidRPr="003D0510">
              <w:rPr>
                <w:noProof/>
                <w:webHidden/>
              </w:rPr>
              <w:fldChar w:fldCharType="separate"/>
            </w:r>
            <w:r w:rsidRPr="003D0510">
              <w:rPr>
                <w:noProof/>
                <w:webHidden/>
              </w:rPr>
              <w:t>17</w:t>
            </w:r>
            <w:r w:rsidRPr="003D0510">
              <w:rPr>
                <w:noProof/>
                <w:webHidden/>
              </w:rPr>
              <w:fldChar w:fldCharType="end"/>
            </w:r>
          </w:hyperlink>
        </w:p>
        <w:p w14:paraId="1E018EF0" w14:textId="6A65C391" w:rsidR="00F34278" w:rsidRPr="003D0510" w:rsidRDefault="00F34278">
          <w:pPr>
            <w:pStyle w:val="TOC2"/>
            <w:tabs>
              <w:tab w:val="left" w:pos="660"/>
              <w:tab w:val="right" w:leader="dot" w:pos="9350"/>
            </w:tabs>
            <w:rPr>
              <w:rFonts w:asciiTheme="minorHAnsi" w:eastAsiaTheme="minorEastAsia" w:hAnsiTheme="minorHAnsi" w:cstheme="minorBidi"/>
              <w:noProof/>
              <w:color w:val="auto"/>
            </w:rPr>
          </w:pPr>
          <w:hyperlink w:anchor="_Toc237404061" w:history="1">
            <w:r w:rsidRPr="003D0510">
              <w:rPr>
                <w:rStyle w:val="Hyperlink"/>
                <w:noProof/>
              </w:rPr>
              <w:t>3.</w:t>
            </w:r>
            <w:r w:rsidRPr="003D0510">
              <w:rPr>
                <w:rFonts w:asciiTheme="minorHAnsi" w:eastAsiaTheme="minorEastAsia" w:hAnsiTheme="minorHAnsi" w:cstheme="minorBidi"/>
                <w:noProof/>
                <w:color w:val="auto"/>
              </w:rPr>
              <w:tab/>
            </w:r>
            <w:r w:rsidRPr="003D0510">
              <w:rPr>
                <w:rStyle w:val="Hyperlink"/>
                <w:noProof/>
              </w:rPr>
              <w:t>International Marketing Mix (7Ps): Toyota Japan and United Kingdom</w:t>
            </w:r>
            <w:r w:rsidRPr="003D0510">
              <w:rPr>
                <w:noProof/>
                <w:webHidden/>
              </w:rPr>
              <w:tab/>
            </w:r>
            <w:r w:rsidRPr="003D0510">
              <w:rPr>
                <w:noProof/>
                <w:webHidden/>
              </w:rPr>
              <w:fldChar w:fldCharType="begin"/>
            </w:r>
            <w:r w:rsidRPr="003D0510">
              <w:rPr>
                <w:noProof/>
                <w:webHidden/>
              </w:rPr>
              <w:instrText xml:space="preserve"> PAGEREF _Toc237404061 \h </w:instrText>
            </w:r>
            <w:r w:rsidRPr="003D0510">
              <w:rPr>
                <w:noProof/>
                <w:webHidden/>
              </w:rPr>
            </w:r>
            <w:r w:rsidRPr="003D0510">
              <w:rPr>
                <w:noProof/>
                <w:webHidden/>
              </w:rPr>
              <w:fldChar w:fldCharType="separate"/>
            </w:r>
            <w:r w:rsidRPr="003D0510">
              <w:rPr>
                <w:noProof/>
                <w:webHidden/>
              </w:rPr>
              <w:t>23</w:t>
            </w:r>
            <w:r w:rsidRPr="003D0510">
              <w:rPr>
                <w:noProof/>
                <w:webHidden/>
              </w:rPr>
              <w:fldChar w:fldCharType="end"/>
            </w:r>
          </w:hyperlink>
        </w:p>
        <w:p w14:paraId="3CD5459C" w14:textId="5D36743F" w:rsidR="00F34278" w:rsidRPr="003D0510" w:rsidRDefault="00F34278">
          <w:pPr>
            <w:pStyle w:val="TOC2"/>
            <w:tabs>
              <w:tab w:val="left" w:pos="660"/>
              <w:tab w:val="right" w:leader="dot" w:pos="9350"/>
            </w:tabs>
            <w:rPr>
              <w:rFonts w:asciiTheme="minorHAnsi" w:eastAsiaTheme="minorEastAsia" w:hAnsiTheme="minorHAnsi" w:cstheme="minorBidi"/>
              <w:noProof/>
              <w:color w:val="auto"/>
            </w:rPr>
          </w:pPr>
          <w:hyperlink w:anchor="_Toc237404062" w:history="1">
            <w:r w:rsidRPr="003D0510">
              <w:rPr>
                <w:rStyle w:val="Hyperlink"/>
                <w:noProof/>
              </w:rPr>
              <w:t>4.</w:t>
            </w:r>
            <w:r w:rsidRPr="003D0510">
              <w:rPr>
                <w:rFonts w:asciiTheme="minorHAnsi" w:eastAsiaTheme="minorEastAsia" w:hAnsiTheme="minorHAnsi" w:cstheme="minorBidi"/>
                <w:noProof/>
                <w:color w:val="auto"/>
              </w:rPr>
              <w:tab/>
            </w:r>
            <w:r w:rsidRPr="003D0510">
              <w:rPr>
                <w:rStyle w:val="Hyperlink"/>
                <w:noProof/>
              </w:rPr>
              <w:t>Toyota Market Entry Strategy in the UK</w:t>
            </w:r>
            <w:r w:rsidRPr="003D0510">
              <w:rPr>
                <w:noProof/>
                <w:webHidden/>
              </w:rPr>
              <w:tab/>
            </w:r>
            <w:r w:rsidRPr="003D0510">
              <w:rPr>
                <w:noProof/>
                <w:webHidden/>
              </w:rPr>
              <w:fldChar w:fldCharType="begin"/>
            </w:r>
            <w:r w:rsidRPr="003D0510">
              <w:rPr>
                <w:noProof/>
                <w:webHidden/>
              </w:rPr>
              <w:instrText xml:space="preserve"> PAGEREF _Toc237404062 \h </w:instrText>
            </w:r>
            <w:r w:rsidRPr="003D0510">
              <w:rPr>
                <w:noProof/>
                <w:webHidden/>
              </w:rPr>
            </w:r>
            <w:r w:rsidRPr="003D0510">
              <w:rPr>
                <w:noProof/>
                <w:webHidden/>
              </w:rPr>
              <w:fldChar w:fldCharType="separate"/>
            </w:r>
            <w:r w:rsidRPr="003D0510">
              <w:rPr>
                <w:noProof/>
                <w:webHidden/>
              </w:rPr>
              <w:t>30</w:t>
            </w:r>
            <w:r w:rsidRPr="003D0510">
              <w:rPr>
                <w:noProof/>
                <w:webHidden/>
              </w:rPr>
              <w:fldChar w:fldCharType="end"/>
            </w:r>
          </w:hyperlink>
        </w:p>
        <w:p w14:paraId="5CDC42E5" w14:textId="79671261" w:rsidR="00F34278" w:rsidRPr="003D0510" w:rsidRDefault="00F34278">
          <w:pPr>
            <w:pStyle w:val="TOC2"/>
            <w:tabs>
              <w:tab w:val="left" w:pos="660"/>
              <w:tab w:val="right" w:leader="dot" w:pos="9350"/>
            </w:tabs>
            <w:rPr>
              <w:rFonts w:asciiTheme="minorHAnsi" w:eastAsiaTheme="minorEastAsia" w:hAnsiTheme="minorHAnsi" w:cstheme="minorBidi"/>
              <w:noProof/>
              <w:color w:val="auto"/>
            </w:rPr>
          </w:pPr>
          <w:hyperlink w:anchor="_Toc237404063" w:history="1">
            <w:r w:rsidRPr="003D0510">
              <w:rPr>
                <w:rStyle w:val="Hyperlink"/>
                <w:noProof/>
              </w:rPr>
              <w:t>5.</w:t>
            </w:r>
            <w:r w:rsidRPr="003D0510">
              <w:rPr>
                <w:rFonts w:asciiTheme="minorHAnsi" w:eastAsiaTheme="minorEastAsia" w:hAnsiTheme="minorHAnsi" w:cstheme="minorBidi"/>
                <w:noProof/>
                <w:color w:val="auto"/>
              </w:rPr>
              <w:tab/>
            </w:r>
            <w:r w:rsidRPr="003D0510">
              <w:rPr>
                <w:rStyle w:val="Hyperlink"/>
                <w:noProof/>
              </w:rPr>
              <w:t>Ethical Issues in Toyota’s Marketing Mix</w:t>
            </w:r>
            <w:r w:rsidRPr="003D0510">
              <w:rPr>
                <w:noProof/>
                <w:webHidden/>
              </w:rPr>
              <w:tab/>
            </w:r>
            <w:r w:rsidRPr="003D0510">
              <w:rPr>
                <w:noProof/>
                <w:webHidden/>
              </w:rPr>
              <w:fldChar w:fldCharType="begin"/>
            </w:r>
            <w:r w:rsidRPr="003D0510">
              <w:rPr>
                <w:noProof/>
                <w:webHidden/>
              </w:rPr>
              <w:instrText xml:space="preserve"> PAGEREF _Toc237404063 \h </w:instrText>
            </w:r>
            <w:r w:rsidRPr="003D0510">
              <w:rPr>
                <w:noProof/>
                <w:webHidden/>
              </w:rPr>
            </w:r>
            <w:r w:rsidRPr="003D0510">
              <w:rPr>
                <w:noProof/>
                <w:webHidden/>
              </w:rPr>
              <w:fldChar w:fldCharType="separate"/>
            </w:r>
            <w:r w:rsidRPr="003D0510">
              <w:rPr>
                <w:noProof/>
                <w:webHidden/>
              </w:rPr>
              <w:t>31</w:t>
            </w:r>
            <w:r w:rsidRPr="003D0510">
              <w:rPr>
                <w:noProof/>
                <w:webHidden/>
              </w:rPr>
              <w:fldChar w:fldCharType="end"/>
            </w:r>
          </w:hyperlink>
        </w:p>
        <w:p w14:paraId="08FF2123" w14:textId="56909148" w:rsidR="00F34278" w:rsidRPr="003D0510" w:rsidRDefault="00F34278">
          <w:pPr>
            <w:pStyle w:val="TOC2"/>
            <w:tabs>
              <w:tab w:val="left" w:pos="660"/>
              <w:tab w:val="right" w:leader="dot" w:pos="9350"/>
            </w:tabs>
            <w:rPr>
              <w:rFonts w:asciiTheme="minorHAnsi" w:eastAsiaTheme="minorEastAsia" w:hAnsiTheme="minorHAnsi" w:cstheme="minorBidi"/>
              <w:noProof/>
              <w:color w:val="auto"/>
            </w:rPr>
          </w:pPr>
          <w:hyperlink w:anchor="_Toc237404064" w:history="1">
            <w:r w:rsidRPr="003D0510">
              <w:rPr>
                <w:rStyle w:val="Hyperlink"/>
                <w:noProof/>
              </w:rPr>
              <w:t>6.</w:t>
            </w:r>
            <w:r w:rsidRPr="003D0510">
              <w:rPr>
                <w:rFonts w:asciiTheme="minorHAnsi" w:eastAsiaTheme="minorEastAsia" w:hAnsiTheme="minorHAnsi" w:cstheme="minorBidi"/>
                <w:noProof/>
                <w:color w:val="auto"/>
              </w:rPr>
              <w:tab/>
            </w:r>
            <w:r w:rsidRPr="003D0510">
              <w:rPr>
                <w:rStyle w:val="Hyperlink"/>
                <w:noProof/>
              </w:rPr>
              <w:t>Recommendations for Toyota’s Future International Marketing Strategy</w:t>
            </w:r>
            <w:r w:rsidRPr="003D0510">
              <w:rPr>
                <w:noProof/>
                <w:webHidden/>
              </w:rPr>
              <w:tab/>
            </w:r>
            <w:r w:rsidRPr="003D0510">
              <w:rPr>
                <w:noProof/>
                <w:webHidden/>
              </w:rPr>
              <w:fldChar w:fldCharType="begin"/>
            </w:r>
            <w:r w:rsidRPr="003D0510">
              <w:rPr>
                <w:noProof/>
                <w:webHidden/>
              </w:rPr>
              <w:instrText xml:space="preserve"> PAGEREF _Toc237404064 \h </w:instrText>
            </w:r>
            <w:r w:rsidRPr="003D0510">
              <w:rPr>
                <w:noProof/>
                <w:webHidden/>
              </w:rPr>
            </w:r>
            <w:r w:rsidRPr="003D0510">
              <w:rPr>
                <w:noProof/>
                <w:webHidden/>
              </w:rPr>
              <w:fldChar w:fldCharType="separate"/>
            </w:r>
            <w:r w:rsidRPr="003D0510">
              <w:rPr>
                <w:noProof/>
                <w:webHidden/>
              </w:rPr>
              <w:t>32</w:t>
            </w:r>
            <w:r w:rsidRPr="003D0510">
              <w:rPr>
                <w:noProof/>
                <w:webHidden/>
              </w:rPr>
              <w:fldChar w:fldCharType="end"/>
            </w:r>
          </w:hyperlink>
        </w:p>
        <w:p w14:paraId="3EA6FC4E" w14:textId="2974E9A0" w:rsidR="00F34278" w:rsidRPr="003D0510" w:rsidRDefault="00F34278">
          <w:pPr>
            <w:pStyle w:val="TOC1"/>
            <w:tabs>
              <w:tab w:val="right" w:leader="dot" w:pos="9350"/>
            </w:tabs>
            <w:rPr>
              <w:rFonts w:asciiTheme="minorHAnsi" w:eastAsiaTheme="minorEastAsia" w:hAnsiTheme="minorHAnsi" w:cstheme="minorBidi"/>
              <w:noProof/>
              <w:color w:val="auto"/>
            </w:rPr>
          </w:pPr>
          <w:hyperlink w:anchor="_Toc237404065" w:history="1">
            <w:r w:rsidRPr="003D0510">
              <w:rPr>
                <w:rStyle w:val="Hyperlink"/>
                <w:noProof/>
              </w:rPr>
              <w:t>Section 2: Reflective Account Using Gibbs’ Reflective Cycle</w:t>
            </w:r>
            <w:r w:rsidRPr="003D0510">
              <w:rPr>
                <w:noProof/>
                <w:webHidden/>
              </w:rPr>
              <w:tab/>
            </w:r>
            <w:r w:rsidRPr="003D0510">
              <w:rPr>
                <w:noProof/>
                <w:webHidden/>
              </w:rPr>
              <w:fldChar w:fldCharType="begin"/>
            </w:r>
            <w:r w:rsidRPr="003D0510">
              <w:rPr>
                <w:noProof/>
                <w:webHidden/>
              </w:rPr>
              <w:instrText xml:space="preserve"> PAGEREF _Toc237404065 \h </w:instrText>
            </w:r>
            <w:r w:rsidRPr="003D0510">
              <w:rPr>
                <w:noProof/>
                <w:webHidden/>
              </w:rPr>
            </w:r>
            <w:r w:rsidRPr="003D0510">
              <w:rPr>
                <w:noProof/>
                <w:webHidden/>
              </w:rPr>
              <w:fldChar w:fldCharType="separate"/>
            </w:r>
            <w:r w:rsidRPr="003D0510">
              <w:rPr>
                <w:noProof/>
                <w:webHidden/>
              </w:rPr>
              <w:t>34</w:t>
            </w:r>
            <w:r w:rsidRPr="003D0510">
              <w:rPr>
                <w:noProof/>
                <w:webHidden/>
              </w:rPr>
              <w:fldChar w:fldCharType="end"/>
            </w:r>
          </w:hyperlink>
        </w:p>
        <w:p w14:paraId="272A05D8" w14:textId="448D637C" w:rsidR="00F34278" w:rsidRPr="003D0510" w:rsidRDefault="00F34278">
          <w:pPr>
            <w:pStyle w:val="TOC1"/>
            <w:tabs>
              <w:tab w:val="right" w:leader="dot" w:pos="9350"/>
            </w:tabs>
            <w:rPr>
              <w:rFonts w:asciiTheme="minorHAnsi" w:eastAsiaTheme="minorEastAsia" w:hAnsiTheme="minorHAnsi" w:cstheme="minorBidi"/>
              <w:noProof/>
              <w:color w:val="auto"/>
            </w:rPr>
          </w:pPr>
          <w:hyperlink w:anchor="_Toc237404066" w:history="1">
            <w:r w:rsidRPr="003D0510">
              <w:rPr>
                <w:rStyle w:val="Hyperlink"/>
                <w:rFonts w:ascii="Arial" w:hAnsi="Arial" w:cs="Arial"/>
                <w:noProof/>
              </w:rPr>
              <w:t>References</w:t>
            </w:r>
            <w:r w:rsidRPr="003D0510">
              <w:rPr>
                <w:noProof/>
                <w:webHidden/>
              </w:rPr>
              <w:tab/>
            </w:r>
            <w:r w:rsidRPr="003D0510">
              <w:rPr>
                <w:noProof/>
                <w:webHidden/>
              </w:rPr>
              <w:fldChar w:fldCharType="begin"/>
            </w:r>
            <w:r w:rsidRPr="003D0510">
              <w:rPr>
                <w:noProof/>
                <w:webHidden/>
              </w:rPr>
              <w:instrText xml:space="preserve"> PAGEREF _Toc237404066 \h </w:instrText>
            </w:r>
            <w:r w:rsidRPr="003D0510">
              <w:rPr>
                <w:noProof/>
                <w:webHidden/>
              </w:rPr>
            </w:r>
            <w:r w:rsidRPr="003D0510">
              <w:rPr>
                <w:noProof/>
                <w:webHidden/>
              </w:rPr>
              <w:fldChar w:fldCharType="separate"/>
            </w:r>
            <w:r w:rsidRPr="003D0510">
              <w:rPr>
                <w:noProof/>
                <w:webHidden/>
              </w:rPr>
              <w:t>39</w:t>
            </w:r>
            <w:r w:rsidRPr="003D0510">
              <w:rPr>
                <w:noProof/>
                <w:webHidden/>
              </w:rPr>
              <w:fldChar w:fldCharType="end"/>
            </w:r>
          </w:hyperlink>
        </w:p>
        <w:p w14:paraId="23D56151" w14:textId="2D33FEEC" w:rsidR="007E5516" w:rsidRPr="003D0510" w:rsidRDefault="007E5516" w:rsidP="00582F59">
          <w:pPr>
            <w:spacing w:before="120" w:after="120" w:line="360" w:lineRule="auto"/>
            <w:rPr>
              <w:rFonts w:ascii="Arial" w:hAnsi="Arial" w:cs="Arial"/>
              <w:sz w:val="24"/>
              <w:szCs w:val="24"/>
            </w:rPr>
          </w:pPr>
          <w:r w:rsidRPr="003D0510">
            <w:rPr>
              <w:rFonts w:ascii="Arial" w:hAnsi="Arial" w:cs="Arial"/>
              <w:b/>
              <w:bCs/>
              <w:noProof/>
              <w:sz w:val="24"/>
              <w:szCs w:val="24"/>
            </w:rPr>
            <w:fldChar w:fldCharType="end"/>
          </w:r>
        </w:p>
      </w:sdtContent>
    </w:sdt>
    <w:p w14:paraId="40842C8F" w14:textId="77777777" w:rsidR="00895742" w:rsidRPr="003D0510" w:rsidRDefault="00895742" w:rsidP="00582F59">
      <w:pPr>
        <w:spacing w:after="160" w:line="360" w:lineRule="auto"/>
        <w:ind w:left="0" w:firstLine="0"/>
        <w:rPr>
          <w:rFonts w:ascii="Arial" w:hAnsi="Arial" w:cs="Arial"/>
          <w:b/>
          <w:bCs/>
          <w:color w:val="auto"/>
          <w:sz w:val="24"/>
          <w:szCs w:val="24"/>
        </w:rPr>
      </w:pPr>
    </w:p>
    <w:p w14:paraId="1EF25C78" w14:textId="77777777" w:rsidR="00895742" w:rsidRPr="003D0510" w:rsidRDefault="00895742" w:rsidP="00582F59">
      <w:pPr>
        <w:spacing w:after="160" w:line="360" w:lineRule="auto"/>
        <w:ind w:left="0" w:firstLine="0"/>
        <w:rPr>
          <w:rFonts w:ascii="Arial" w:hAnsi="Arial" w:cs="Arial"/>
          <w:b/>
          <w:bCs/>
          <w:color w:val="auto"/>
          <w:sz w:val="24"/>
          <w:szCs w:val="24"/>
        </w:rPr>
      </w:pPr>
    </w:p>
    <w:p w14:paraId="6392FA1F" w14:textId="77777777" w:rsidR="00895742" w:rsidRPr="003D0510" w:rsidRDefault="00895742" w:rsidP="00582F59">
      <w:pPr>
        <w:spacing w:after="160" w:line="360" w:lineRule="auto"/>
        <w:ind w:left="0" w:firstLine="0"/>
        <w:rPr>
          <w:rFonts w:ascii="Arial" w:hAnsi="Arial" w:cs="Arial"/>
          <w:b/>
          <w:bCs/>
          <w:color w:val="auto"/>
          <w:sz w:val="24"/>
          <w:szCs w:val="24"/>
        </w:rPr>
      </w:pPr>
    </w:p>
    <w:p w14:paraId="41189A4A" w14:textId="77777777" w:rsidR="00895742" w:rsidRPr="003D0510" w:rsidRDefault="00895742" w:rsidP="00582F59">
      <w:pPr>
        <w:spacing w:after="160" w:line="360" w:lineRule="auto"/>
        <w:ind w:left="0" w:firstLine="0"/>
        <w:rPr>
          <w:rFonts w:ascii="Arial" w:hAnsi="Arial" w:cs="Arial"/>
          <w:b/>
          <w:bCs/>
          <w:color w:val="auto"/>
          <w:sz w:val="24"/>
          <w:szCs w:val="24"/>
        </w:rPr>
      </w:pPr>
    </w:p>
    <w:p w14:paraId="2B7AF085" w14:textId="77777777" w:rsidR="00895742" w:rsidRPr="003D0510" w:rsidRDefault="00895742" w:rsidP="00582F59">
      <w:pPr>
        <w:spacing w:after="160" w:line="360" w:lineRule="auto"/>
        <w:ind w:left="0" w:firstLine="0"/>
        <w:rPr>
          <w:rFonts w:ascii="Arial" w:hAnsi="Arial" w:cs="Arial"/>
          <w:b/>
          <w:bCs/>
          <w:color w:val="auto"/>
          <w:sz w:val="24"/>
          <w:szCs w:val="24"/>
        </w:rPr>
      </w:pPr>
    </w:p>
    <w:p w14:paraId="4867FEF7" w14:textId="77777777" w:rsidR="00895742" w:rsidRPr="003D0510" w:rsidRDefault="00895742" w:rsidP="00582F59">
      <w:pPr>
        <w:spacing w:after="160" w:line="360" w:lineRule="auto"/>
        <w:ind w:left="0" w:firstLine="0"/>
        <w:rPr>
          <w:rFonts w:ascii="Arial" w:hAnsi="Arial" w:cs="Arial"/>
          <w:b/>
          <w:bCs/>
          <w:color w:val="auto"/>
          <w:sz w:val="24"/>
          <w:szCs w:val="24"/>
        </w:rPr>
      </w:pPr>
    </w:p>
    <w:p w14:paraId="049F30B3" w14:textId="77777777" w:rsidR="00895742" w:rsidRPr="003D0510" w:rsidRDefault="00895742" w:rsidP="00582F59">
      <w:pPr>
        <w:spacing w:after="160" w:line="360" w:lineRule="auto"/>
        <w:ind w:left="0" w:firstLine="0"/>
        <w:rPr>
          <w:rFonts w:ascii="Arial" w:hAnsi="Arial" w:cs="Arial"/>
          <w:b/>
          <w:bCs/>
          <w:color w:val="auto"/>
          <w:sz w:val="24"/>
          <w:szCs w:val="24"/>
        </w:rPr>
      </w:pPr>
    </w:p>
    <w:p w14:paraId="4C961280" w14:textId="77777777" w:rsidR="00895742" w:rsidRPr="003D0510" w:rsidRDefault="00895742" w:rsidP="00582F59">
      <w:pPr>
        <w:spacing w:after="160" w:line="360" w:lineRule="auto"/>
        <w:ind w:left="0" w:firstLine="0"/>
        <w:rPr>
          <w:rFonts w:ascii="Arial" w:hAnsi="Arial" w:cs="Arial"/>
          <w:b/>
          <w:bCs/>
          <w:color w:val="auto"/>
          <w:sz w:val="24"/>
          <w:szCs w:val="24"/>
        </w:rPr>
      </w:pPr>
    </w:p>
    <w:p w14:paraId="156EFE39" w14:textId="77777777" w:rsidR="00895742" w:rsidRPr="003D0510" w:rsidRDefault="00895742" w:rsidP="00582F59">
      <w:pPr>
        <w:spacing w:after="160" w:line="360" w:lineRule="auto"/>
        <w:ind w:left="0" w:firstLine="0"/>
        <w:rPr>
          <w:rFonts w:ascii="Arial" w:hAnsi="Arial" w:cs="Arial"/>
          <w:b/>
          <w:bCs/>
          <w:color w:val="auto"/>
          <w:sz w:val="24"/>
          <w:szCs w:val="24"/>
        </w:rPr>
      </w:pPr>
    </w:p>
    <w:p w14:paraId="63CFAC88" w14:textId="77777777" w:rsidR="00895742" w:rsidRPr="003D0510" w:rsidRDefault="00895742" w:rsidP="00582F59">
      <w:pPr>
        <w:spacing w:after="160" w:line="360" w:lineRule="auto"/>
        <w:ind w:left="0" w:firstLine="0"/>
        <w:rPr>
          <w:rFonts w:ascii="Arial" w:hAnsi="Arial" w:cs="Arial"/>
          <w:b/>
          <w:bCs/>
          <w:color w:val="auto"/>
          <w:sz w:val="24"/>
          <w:szCs w:val="24"/>
        </w:rPr>
      </w:pPr>
    </w:p>
    <w:p w14:paraId="6E30414A" w14:textId="77777777" w:rsidR="00895742" w:rsidRPr="003D0510" w:rsidRDefault="00895742" w:rsidP="00582F59">
      <w:pPr>
        <w:spacing w:after="160" w:line="360" w:lineRule="auto"/>
        <w:ind w:left="0" w:firstLine="0"/>
        <w:rPr>
          <w:rFonts w:ascii="Arial" w:hAnsi="Arial" w:cs="Arial"/>
          <w:b/>
          <w:bCs/>
          <w:color w:val="auto"/>
          <w:sz w:val="24"/>
          <w:szCs w:val="24"/>
        </w:rPr>
      </w:pPr>
    </w:p>
    <w:p w14:paraId="28B30665" w14:textId="77777777" w:rsidR="00895742" w:rsidRPr="003D0510" w:rsidRDefault="00895742" w:rsidP="00582F59">
      <w:pPr>
        <w:spacing w:after="160" w:line="360" w:lineRule="auto"/>
        <w:ind w:left="0" w:firstLine="0"/>
        <w:rPr>
          <w:rFonts w:ascii="Arial" w:hAnsi="Arial" w:cs="Arial"/>
          <w:b/>
          <w:bCs/>
          <w:color w:val="auto"/>
          <w:sz w:val="24"/>
          <w:szCs w:val="24"/>
        </w:rPr>
      </w:pPr>
    </w:p>
    <w:p w14:paraId="0C929A22" w14:textId="77777777" w:rsidR="00930680" w:rsidRPr="003D0510" w:rsidRDefault="00930680" w:rsidP="00582F59">
      <w:pPr>
        <w:pStyle w:val="Heading1"/>
        <w:spacing w:line="360" w:lineRule="auto"/>
        <w:jc w:val="both"/>
      </w:pPr>
      <w:bookmarkStart w:id="0" w:name="_Toc237404054"/>
      <w:r w:rsidRPr="003D0510">
        <w:t>AI Use Acknowledgement</w:t>
      </w:r>
      <w:bookmarkEnd w:id="0"/>
    </w:p>
    <w:p w14:paraId="5F89E149" w14:textId="058041CA" w:rsidR="008E1F90" w:rsidRPr="003D0510" w:rsidRDefault="00AE6953" w:rsidP="00582F59">
      <w:pPr>
        <w:spacing w:line="360" w:lineRule="auto"/>
        <w:ind w:left="425" w:firstLine="0"/>
        <w:rPr>
          <w:rFonts w:ascii="Arial" w:hAnsi="Arial" w:cs="Arial"/>
          <w:sz w:val="24"/>
          <w:szCs w:val="24"/>
        </w:rPr>
      </w:pPr>
      <w:bookmarkStart w:id="1" w:name="_Toc235696541"/>
      <w:r w:rsidRPr="003D0510">
        <w:rPr>
          <w:rFonts w:ascii="Arial" w:hAnsi="Arial" w:cs="Arial"/>
          <w:sz w:val="24"/>
          <w:szCs w:val="24"/>
        </w:rPr>
        <w:t>I have utilis</w:t>
      </w:r>
      <w:r w:rsidR="008E1F90" w:rsidRPr="003D0510">
        <w:rPr>
          <w:rFonts w:ascii="Arial" w:hAnsi="Arial" w:cs="Arial"/>
          <w:sz w:val="24"/>
          <w:szCs w:val="24"/>
        </w:rPr>
        <w:t>ed various web page and AI-supported resources to prepare this assignment entitled “International Market Entry Strategy and Marketing Mix Analysis of Toyota: A Comparative Country Study of Japan and the United Kingdom</w:t>
      </w:r>
      <w:r w:rsidR="00621693" w:rsidRPr="003D0510">
        <w:rPr>
          <w:rFonts w:ascii="Arial" w:hAnsi="Arial" w:cs="Arial"/>
          <w:sz w:val="24"/>
          <w:szCs w:val="24"/>
        </w:rPr>
        <w:t>”.</w:t>
      </w:r>
      <w:r w:rsidR="008E1F90" w:rsidRPr="003D0510">
        <w:rPr>
          <w:rFonts w:ascii="Arial" w:hAnsi="Arial" w:cs="Arial"/>
          <w:sz w:val="24"/>
          <w:szCs w:val="24"/>
        </w:rPr>
        <w:t xml:space="preserve"> These resources were utilized in different stages of the work including researching, planning, organising, proofreading, paraphrasing, editing and improving the overall academic presentation</w:t>
      </w:r>
      <w:r w:rsidR="00D65CF9" w:rsidRPr="003D0510">
        <w:rPr>
          <w:rFonts w:ascii="Arial" w:hAnsi="Arial" w:cs="Arial"/>
          <w:sz w:val="24"/>
          <w:szCs w:val="24"/>
        </w:rPr>
        <w:t xml:space="preserve"> from 20 July, 2026 to 10 August, 20206</w:t>
      </w:r>
      <w:r w:rsidR="008E1F90" w:rsidRPr="003D0510">
        <w:rPr>
          <w:rFonts w:ascii="Arial" w:hAnsi="Arial" w:cs="Arial"/>
          <w:sz w:val="24"/>
          <w:szCs w:val="24"/>
        </w:rPr>
        <w:t>. The report focuses on the use of PESTEL analysis, Hofstede’s Cultural Dimensions, Segmentation, Targeting and Positioning (STP), the 7Ps Marketing mix, Porter’s Five Forces, recommendations, and Gibbs’ Reflective Cycle.</w:t>
      </w:r>
    </w:p>
    <w:p w14:paraId="47948E7B" w14:textId="77777777" w:rsidR="008E1F90" w:rsidRPr="003D0510" w:rsidRDefault="008E1F90" w:rsidP="00582F59">
      <w:pPr>
        <w:spacing w:line="360" w:lineRule="auto"/>
        <w:ind w:left="425" w:firstLine="0"/>
        <w:rPr>
          <w:rFonts w:ascii="Arial" w:hAnsi="Arial" w:cs="Arial"/>
          <w:sz w:val="24"/>
          <w:szCs w:val="24"/>
        </w:rPr>
      </w:pPr>
    </w:p>
    <w:p w14:paraId="1C39AECA" w14:textId="147653E6" w:rsidR="00597DD3" w:rsidRPr="003D0510" w:rsidRDefault="008E1F90" w:rsidP="00582F59">
      <w:pPr>
        <w:spacing w:line="360" w:lineRule="auto"/>
        <w:ind w:left="425" w:firstLine="0"/>
        <w:rPr>
          <w:rFonts w:ascii="Arial" w:hAnsi="Arial" w:cs="Arial"/>
          <w:sz w:val="24"/>
          <w:szCs w:val="24"/>
        </w:rPr>
      </w:pPr>
      <w:r w:rsidRPr="003D0510">
        <w:rPr>
          <w:rFonts w:ascii="Arial" w:hAnsi="Arial" w:cs="Arial"/>
          <w:sz w:val="24"/>
          <w:szCs w:val="24"/>
        </w:rPr>
        <w:t>2. QuillBot was primarily employed as a language-supporting paraphrasing tool.  It helped to reorganize the sentences, rectify the errors in grammar, improve clarity and express ideas suitably in academic language. The tool was similarly able to reword selected parts while holding the value and meaning in their original form, cut down less important repeat, lessen similar wording and alter wording patterns. Also, they were agreed to modify the phrasing when requisite for effective word count. The final phrasing was checked to make sure that the meaning of the statements was still intact.</w:t>
      </w:r>
    </w:p>
    <w:p w14:paraId="1A7D5089" w14:textId="6CAED10A" w:rsidR="00AA680B" w:rsidRPr="003D0510" w:rsidRDefault="00AA680B" w:rsidP="00582F59">
      <w:pPr>
        <w:spacing w:line="360" w:lineRule="auto"/>
        <w:ind w:left="425" w:firstLine="0"/>
        <w:rPr>
          <w:rFonts w:ascii="Arial" w:hAnsi="Arial" w:cs="Arial"/>
          <w:sz w:val="24"/>
          <w:szCs w:val="24"/>
        </w:rPr>
      </w:pPr>
    </w:p>
    <w:p w14:paraId="6C79CAFA" w14:textId="38BE04E9" w:rsidR="00621693" w:rsidRPr="003D0510" w:rsidRDefault="008E1F90" w:rsidP="00582F59">
      <w:pPr>
        <w:spacing w:line="360" w:lineRule="auto"/>
        <w:ind w:left="425" w:firstLine="0"/>
        <w:rPr>
          <w:rFonts w:ascii="Arial" w:hAnsi="Arial" w:cs="Arial"/>
          <w:sz w:val="24"/>
          <w:szCs w:val="24"/>
        </w:rPr>
      </w:pPr>
      <w:r w:rsidRPr="003D0510">
        <w:rPr>
          <w:rFonts w:ascii="Arial" w:hAnsi="Arial" w:cs="Arial"/>
          <w:sz w:val="24"/>
          <w:szCs w:val="24"/>
        </w:rPr>
        <w:t xml:space="preserve">3. ChatGPT (OpenAI) </w:t>
      </w:r>
      <w:hyperlink r:id="rId9" w:history="1">
        <w:r w:rsidRPr="003D0510">
          <w:rPr>
            <w:rStyle w:val="Hyperlink"/>
            <w:rFonts w:ascii="Arial" w:hAnsi="Arial" w:cs="Arial"/>
            <w:sz w:val="24"/>
            <w:szCs w:val="24"/>
          </w:rPr>
          <w:t>https://chatgpt.com/</w:t>
        </w:r>
      </w:hyperlink>
      <w:r w:rsidRPr="003D0510">
        <w:rPr>
          <w:rFonts w:ascii="Arial" w:hAnsi="Arial" w:cs="Arial"/>
          <w:sz w:val="24"/>
          <w:szCs w:val="24"/>
        </w:rPr>
        <w:t xml:space="preserve">  served as a supporting re</w:t>
      </w:r>
      <w:r w:rsidR="00621693" w:rsidRPr="003D0510">
        <w:rPr>
          <w:rFonts w:ascii="Arial" w:hAnsi="Arial" w:cs="Arial"/>
          <w:sz w:val="24"/>
          <w:szCs w:val="24"/>
        </w:rPr>
        <w:t>source throughout the planning, organisation and development of the assignment. It assisted with structuring the report and with understanding and presenting the</w:t>
      </w:r>
      <w:r w:rsidR="00046089" w:rsidRPr="003D0510">
        <w:rPr>
          <w:rFonts w:ascii="Arial" w:hAnsi="Arial" w:cs="Arial"/>
          <w:sz w:val="24"/>
          <w:szCs w:val="24"/>
        </w:rPr>
        <w:t xml:space="preserve"> visual representation of strategic</w:t>
      </w:r>
      <w:r w:rsidR="00621693" w:rsidRPr="003D0510">
        <w:rPr>
          <w:rFonts w:ascii="Arial" w:hAnsi="Arial" w:cs="Arial"/>
          <w:sz w:val="24"/>
          <w:szCs w:val="24"/>
        </w:rPr>
        <w:t xml:space="preserve"> frameworks used in the analysis: PESTEL, Hofstede’s Cultural Dimensions, STP, VALS, the 7Ps Marketing Mix, Porter’s Five Forces and Gibbs’ Reflective Cycle. The tool also supported proofreading, helped organise the academic arguments and assisted in refining the final reflective section. These </w:t>
      </w:r>
      <w:r w:rsidR="00621693" w:rsidRPr="003D0510">
        <w:rPr>
          <w:rFonts w:ascii="Arial" w:hAnsi="Arial" w:cs="Arial"/>
          <w:sz w:val="24"/>
          <w:szCs w:val="24"/>
        </w:rPr>
        <w:lastRenderedPageBreak/>
        <w:t>frameworks were used to examine and compare Toyota’s marketing strategy, business environment and market conditions in Japan and the United Kingdom.</w:t>
      </w:r>
    </w:p>
    <w:p w14:paraId="104A5A10" w14:textId="77777777" w:rsidR="00AA680B" w:rsidRPr="003D0510" w:rsidRDefault="00AA680B" w:rsidP="00582F59">
      <w:pPr>
        <w:spacing w:line="360" w:lineRule="auto"/>
        <w:ind w:left="425" w:firstLine="0"/>
        <w:rPr>
          <w:rFonts w:ascii="Arial" w:hAnsi="Arial" w:cs="Arial"/>
          <w:sz w:val="24"/>
          <w:szCs w:val="24"/>
        </w:rPr>
      </w:pPr>
    </w:p>
    <w:p w14:paraId="4E77D0BF" w14:textId="2B8530B2" w:rsidR="00AA680B" w:rsidRPr="003D0510" w:rsidRDefault="00AA680B" w:rsidP="00582F59">
      <w:pPr>
        <w:spacing w:line="360" w:lineRule="auto"/>
        <w:ind w:left="425" w:firstLine="0"/>
        <w:rPr>
          <w:rFonts w:ascii="Arial" w:hAnsi="Arial" w:cs="Arial"/>
          <w:sz w:val="24"/>
          <w:szCs w:val="24"/>
        </w:rPr>
      </w:pPr>
      <w:r w:rsidRPr="003D0510">
        <w:rPr>
          <w:rFonts w:ascii="Arial" w:hAnsi="Arial" w:cs="Arial"/>
          <w:sz w:val="24"/>
          <w:szCs w:val="24"/>
        </w:rPr>
        <w:t>Prompt: In the context of the automotive industry, create a PESTEL analysis of external business factors for Toyota in the UK and Japan. Prompt: “Discuss the application of STP and VALS model to segment and analyse the target customer segments for Toyota in Japan and UK.” Prompt: “Write a comparison of Toyota 7Ps Marketing Mix in Japan and the United Kingdom maintaining an academic style.” These frameworks were utilized to analyse and compare the marketing strategy of Toyota and their business environment and market conditions of Japan and the United Kingdom.</w:t>
      </w:r>
    </w:p>
    <w:p w14:paraId="299B09CF" w14:textId="5DF99552" w:rsidR="008E1F90" w:rsidRPr="003D0510" w:rsidRDefault="008E1F90" w:rsidP="00582F59">
      <w:pPr>
        <w:spacing w:line="360" w:lineRule="auto"/>
        <w:rPr>
          <w:rFonts w:ascii="Arial" w:hAnsi="Arial" w:cs="Arial"/>
          <w:sz w:val="24"/>
          <w:szCs w:val="24"/>
        </w:rPr>
      </w:pPr>
    </w:p>
    <w:p w14:paraId="7B656443" w14:textId="6A688A1F" w:rsidR="008E1F90" w:rsidRPr="003D0510" w:rsidRDefault="00582F59" w:rsidP="00582F59">
      <w:pPr>
        <w:spacing w:line="360" w:lineRule="auto"/>
        <w:rPr>
          <w:rFonts w:ascii="Arial" w:hAnsi="Arial" w:cs="Arial"/>
          <w:sz w:val="24"/>
          <w:szCs w:val="24"/>
        </w:rPr>
      </w:pPr>
      <w:r w:rsidRPr="003D0510">
        <w:rPr>
          <w:rFonts w:ascii="Arial" w:hAnsi="Arial" w:cs="Arial"/>
          <w:sz w:val="24"/>
          <w:szCs w:val="24"/>
        </w:rPr>
        <w:t xml:space="preserve">4. </w:t>
      </w:r>
      <w:r w:rsidR="008E1F90" w:rsidRPr="003D0510">
        <w:rPr>
          <w:rFonts w:ascii="Arial" w:hAnsi="Arial" w:cs="Arial"/>
          <w:sz w:val="24"/>
          <w:szCs w:val="24"/>
        </w:rPr>
        <w:t>Google Scholar (</w:t>
      </w:r>
      <w:hyperlink r:id="rId10" w:history="1">
        <w:r w:rsidR="009F1C30" w:rsidRPr="003D0510">
          <w:rPr>
            <w:rStyle w:val="Hyperlink"/>
            <w:rFonts w:ascii="Arial" w:hAnsi="Arial" w:cs="Arial"/>
            <w:sz w:val="24"/>
            <w:szCs w:val="24"/>
          </w:rPr>
          <w:t>https://scholar.google.com/</w:t>
        </w:r>
      </w:hyperlink>
      <w:r w:rsidR="008E1F90" w:rsidRPr="003D0510">
        <w:rPr>
          <w:rFonts w:ascii="Arial" w:hAnsi="Arial" w:cs="Arial"/>
          <w:sz w:val="24"/>
          <w:szCs w:val="24"/>
        </w:rPr>
        <w:t>)</w:t>
      </w:r>
      <w:r w:rsidR="009F1C30" w:rsidRPr="003D0510">
        <w:rPr>
          <w:rFonts w:ascii="Arial" w:hAnsi="Arial" w:cs="Arial"/>
          <w:sz w:val="24"/>
          <w:szCs w:val="24"/>
        </w:rPr>
        <w:t xml:space="preserve"> </w:t>
      </w:r>
      <w:r w:rsidR="008E1F90" w:rsidRPr="003D0510">
        <w:rPr>
          <w:rFonts w:ascii="Arial" w:hAnsi="Arial" w:cs="Arial"/>
          <w:sz w:val="24"/>
          <w:szCs w:val="24"/>
        </w:rPr>
        <w:t xml:space="preserve"> served as the main academic research resource for finding journal articles, scholarly publications, and theoretical literature related to the models and concepts used in this assignment. The searches covered PESTEL analysis, Hofstede’s Cultural Dimensions, STP, the 7Ps Marketing Mix, Porter’s Five Forces, international marketing, and Gibbs’ Reflective Cycle. Relevant academic literature and dependable supporting evidence added depth to the analysis. Company information, government publications, and industry sources were also consulted to provide additional evidence and context.</w:t>
      </w:r>
    </w:p>
    <w:p w14:paraId="2BCF7692" w14:textId="77777777" w:rsidR="00621693" w:rsidRPr="003D0510" w:rsidRDefault="00621693" w:rsidP="00582F59">
      <w:pPr>
        <w:spacing w:line="360" w:lineRule="auto"/>
        <w:rPr>
          <w:rFonts w:ascii="Arial" w:hAnsi="Arial" w:cs="Arial"/>
          <w:sz w:val="24"/>
          <w:szCs w:val="24"/>
        </w:rPr>
      </w:pPr>
    </w:p>
    <w:p w14:paraId="7BC45925" w14:textId="3DB6E729" w:rsidR="008E1F90" w:rsidRPr="003D0510" w:rsidRDefault="008E1F90" w:rsidP="00582F59">
      <w:pPr>
        <w:spacing w:line="360" w:lineRule="auto"/>
        <w:rPr>
          <w:rFonts w:ascii="Arial" w:hAnsi="Arial" w:cs="Arial"/>
          <w:sz w:val="24"/>
          <w:szCs w:val="24"/>
        </w:rPr>
      </w:pPr>
      <w:r w:rsidRPr="003D0510">
        <w:rPr>
          <w:rFonts w:ascii="Arial" w:hAnsi="Arial" w:cs="Arial"/>
          <w:sz w:val="24"/>
          <w:szCs w:val="24"/>
        </w:rPr>
        <w:t xml:space="preserve">These digital and AI-supported resources served as supplementary aids, not substitutes for my own academic judgement, critical thinking or analysis. I used them to help gather, review, organise and refine information, but responsibility for the accuracy, relevance, interpretation, critical evaluation, recommendations, reflection and conclusions in the final assignment remains entirely </w:t>
      </w:r>
      <w:r w:rsidR="00621693" w:rsidRPr="003D0510">
        <w:rPr>
          <w:rFonts w:ascii="Arial" w:hAnsi="Arial" w:cs="Arial"/>
          <w:sz w:val="24"/>
          <w:szCs w:val="24"/>
        </w:rPr>
        <w:t>mine.</w:t>
      </w:r>
    </w:p>
    <w:p w14:paraId="2CCED761" w14:textId="6830D41C" w:rsidR="00AA680B" w:rsidRPr="003D0510" w:rsidRDefault="00AA680B" w:rsidP="00582F59">
      <w:pPr>
        <w:spacing w:line="360" w:lineRule="auto"/>
        <w:rPr>
          <w:rFonts w:ascii="Arial" w:hAnsi="Arial" w:cs="Arial"/>
          <w:sz w:val="24"/>
          <w:szCs w:val="24"/>
        </w:rPr>
      </w:pPr>
    </w:p>
    <w:p w14:paraId="7DA8AD79" w14:textId="52519B0B" w:rsidR="00046089" w:rsidRPr="003D0510" w:rsidRDefault="00046089" w:rsidP="00582F59">
      <w:pPr>
        <w:spacing w:line="360" w:lineRule="auto"/>
        <w:rPr>
          <w:rFonts w:ascii="Arial" w:hAnsi="Arial" w:cs="Arial"/>
          <w:sz w:val="24"/>
          <w:szCs w:val="24"/>
        </w:rPr>
      </w:pPr>
      <w:r w:rsidRPr="003D0510">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482B9EB8" w14:textId="4DD77EE8" w:rsidR="008E1F90" w:rsidRPr="003D0510" w:rsidRDefault="00046089" w:rsidP="00304871">
      <w:pPr>
        <w:spacing w:after="160" w:line="360" w:lineRule="auto"/>
        <w:ind w:left="0" w:firstLine="0"/>
        <w:rPr>
          <w:rFonts w:ascii="Arial" w:hAnsi="Arial" w:cs="Arial"/>
          <w:sz w:val="24"/>
          <w:szCs w:val="24"/>
        </w:rPr>
      </w:pPr>
      <w:r w:rsidRPr="003D0510">
        <w:rPr>
          <w:rFonts w:ascii="Arial" w:hAnsi="Arial" w:cs="Arial"/>
          <w:sz w:val="24"/>
          <w:szCs w:val="24"/>
        </w:rPr>
        <w:br w:type="page"/>
      </w:r>
    </w:p>
    <w:p w14:paraId="34ED421E" w14:textId="6518BE8C" w:rsidR="005B6876" w:rsidRPr="003D0510" w:rsidRDefault="00B60E10" w:rsidP="00582F59">
      <w:pPr>
        <w:pStyle w:val="Heading1"/>
        <w:spacing w:line="360" w:lineRule="auto"/>
        <w:jc w:val="both"/>
      </w:pPr>
      <w:bookmarkStart w:id="2" w:name="_Toc237404055"/>
      <w:r w:rsidRPr="003D0510">
        <w:lastRenderedPageBreak/>
        <w:t xml:space="preserve">Section </w:t>
      </w:r>
      <w:r w:rsidR="005B6876" w:rsidRPr="003D0510">
        <w:t xml:space="preserve">1: </w:t>
      </w:r>
      <w:r w:rsidRPr="003D0510">
        <w:t>International Market Entry Strategy and Marketing Mix of Toyota</w:t>
      </w:r>
      <w:r w:rsidR="005B6876" w:rsidRPr="003D0510">
        <w:t xml:space="preserve"> in Japan and the UK</w:t>
      </w:r>
      <w:bookmarkEnd w:id="1"/>
      <w:bookmarkEnd w:id="2"/>
    </w:p>
    <w:p w14:paraId="0D0E4FAC" w14:textId="77777777" w:rsidR="00963ECA" w:rsidRPr="003D0510" w:rsidRDefault="00963ECA" w:rsidP="00582F59">
      <w:pPr>
        <w:pStyle w:val="Heading2"/>
        <w:numPr>
          <w:ilvl w:val="0"/>
          <w:numId w:val="9"/>
        </w:numPr>
        <w:spacing w:line="360" w:lineRule="auto"/>
        <w:jc w:val="both"/>
      </w:pPr>
      <w:bookmarkStart w:id="3" w:name="_Toc237404056"/>
      <w:r w:rsidRPr="003D0510">
        <w:t>Introduction</w:t>
      </w:r>
      <w:bookmarkEnd w:id="3"/>
    </w:p>
    <w:p w14:paraId="79132204" w14:textId="507926AA" w:rsidR="0000137F" w:rsidRPr="003D0510" w:rsidRDefault="0000137F"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 is chosen for this report due to its home market being Japan, and its major overseas host market being the United Kingdom. Toyota continues its global presence with the reliability, innovation and a “multi-pathway” strategy toward carbon neutrality, including hybrid electric vehicles, plug-in hybrids, battery electric vehicles and hydrogen technologies (Toyota Motor Corporation, 2025</w:t>
      </w:r>
      <w:r w:rsidR="006629BC" w:rsidRPr="003D0510">
        <w:rPr>
          <w:rFonts w:ascii="Arial" w:hAnsi="Arial" w:cs="Arial"/>
          <w:sz w:val="24"/>
          <w:szCs w:val="24"/>
        </w:rPr>
        <w:t>a</w:t>
      </w:r>
      <w:r w:rsidRPr="003D0510">
        <w:rPr>
          <w:rFonts w:ascii="Arial" w:hAnsi="Arial" w:cs="Arial"/>
          <w:sz w:val="24"/>
          <w:szCs w:val="24"/>
        </w:rPr>
        <w:t>).</w:t>
      </w:r>
    </w:p>
    <w:p w14:paraId="63E98EE0" w14:textId="2B59606F" w:rsidR="0000137F" w:rsidRPr="003D0510" w:rsidRDefault="00B714F5"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 </w:t>
      </w:r>
      <w:r w:rsidR="0000137F" w:rsidRPr="003D0510">
        <w:rPr>
          <w:rFonts w:ascii="Arial" w:hAnsi="Arial" w:cs="Arial"/>
          <w:sz w:val="24"/>
          <w:szCs w:val="24"/>
        </w:rPr>
        <w:t>Toyota continues to be the top-selling car brand in Japan. Japan's new-vehicle market is up 3.3% at 4,565,777 vehicles for 2025, with Toyota's market share rising about 1%, and the number of its vehicle sales has increased by about 60,000 (Bekker, 2026). In 2025, the Toyota Yaris model emerged as the top-selling car in Japan, secure a 33.6% share driven by Toyota's supremacy, followed by Suzuki (15.1%) and Honda (14.4%) (Focus2Move, 2026).</w:t>
      </w:r>
    </w:p>
    <w:p w14:paraId="7591937E" w14:textId="5DDCA8A5" w:rsidR="00B714F5" w:rsidRPr="003D0510" w:rsidRDefault="0000137F" w:rsidP="00582F59">
      <w:pPr>
        <w:spacing w:before="240" w:after="240" w:line="360" w:lineRule="auto"/>
        <w:ind w:left="0" w:firstLine="0"/>
        <w:rPr>
          <w:rFonts w:ascii="Arial" w:hAnsi="Arial" w:cs="Arial"/>
          <w:sz w:val="24"/>
          <w:szCs w:val="24"/>
        </w:rPr>
      </w:pPr>
      <w:r w:rsidRPr="003D0510">
        <w:rPr>
          <w:rFonts w:ascii="Arial" w:hAnsi="Arial" w:cs="Arial"/>
          <w:sz w:val="24"/>
          <w:szCs w:val="24"/>
        </w:rPr>
        <w:t>Demand for passenger cars remained high, with the market rising by 3.5% to reach 2,020,520 vehicles in 2025. Toyota's performance reflects the successful transposition of Japanese engineering skills to the UK's consumers' needs for reliability, hybrid technology and sustainable mobility (MarkLines Co, 2026).</w:t>
      </w:r>
    </w:p>
    <w:p w14:paraId="32497E4C" w14:textId="1D901A8C" w:rsidR="005B6876" w:rsidRPr="003D0510" w:rsidRDefault="0000137F"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This report critically reflects on Toyota's macro-environment, cultural influences, STP </w:t>
      </w:r>
      <w:r w:rsidR="00AC7395" w:rsidRPr="003D0510">
        <w:rPr>
          <w:rFonts w:ascii="Arial" w:hAnsi="Arial" w:cs="Arial"/>
          <w:sz w:val="24"/>
          <w:szCs w:val="24"/>
        </w:rPr>
        <w:t>strategies, VALS, 7</w:t>
      </w:r>
      <w:r w:rsidRPr="003D0510">
        <w:rPr>
          <w:rFonts w:ascii="Arial" w:hAnsi="Arial" w:cs="Arial"/>
          <w:sz w:val="24"/>
          <w:szCs w:val="24"/>
        </w:rPr>
        <w:t>Ps marketing mix, UK market entry strategy, ethical issues and future recommendations</w:t>
      </w:r>
      <w:r w:rsidR="00C71F76" w:rsidRPr="003D0510">
        <w:rPr>
          <w:rFonts w:ascii="Arial" w:hAnsi="Arial" w:cs="Arial"/>
          <w:sz w:val="24"/>
          <w:szCs w:val="24"/>
        </w:rPr>
        <w:t>.</w:t>
      </w:r>
    </w:p>
    <w:p w14:paraId="487F05EC" w14:textId="77777777" w:rsidR="005B6876" w:rsidRPr="003D0510" w:rsidRDefault="005B6876" w:rsidP="00582F59">
      <w:pPr>
        <w:pStyle w:val="Heading2"/>
        <w:numPr>
          <w:ilvl w:val="0"/>
          <w:numId w:val="9"/>
        </w:numPr>
        <w:spacing w:line="360" w:lineRule="auto"/>
        <w:jc w:val="both"/>
      </w:pPr>
      <w:bookmarkStart w:id="4" w:name="_Toc237404057"/>
      <w:r w:rsidRPr="003D0510">
        <w:t>Comparative Analysis of Japan and UK Markets</w:t>
      </w:r>
      <w:bookmarkEnd w:id="4"/>
    </w:p>
    <w:p w14:paraId="4C13002E" w14:textId="77777777" w:rsidR="003778C1" w:rsidRPr="003D0510" w:rsidRDefault="00B60E10"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For the comparative analysis of Japan and UK Markets framework such as </w:t>
      </w:r>
      <w:r w:rsidR="003778C1" w:rsidRPr="003D0510">
        <w:rPr>
          <w:rFonts w:ascii="Arial" w:hAnsi="Arial" w:cs="Arial"/>
          <w:sz w:val="24"/>
          <w:szCs w:val="24"/>
        </w:rPr>
        <w:t>PESTEL and Hofstede framework are used to compare</w:t>
      </w:r>
      <w:r w:rsidRPr="003D0510">
        <w:rPr>
          <w:rFonts w:ascii="Arial" w:hAnsi="Arial" w:cs="Arial"/>
          <w:sz w:val="24"/>
          <w:szCs w:val="24"/>
        </w:rPr>
        <w:t xml:space="preserve"> and contrast the cultural factors </w:t>
      </w:r>
      <w:r w:rsidR="003778C1" w:rsidRPr="003D0510">
        <w:rPr>
          <w:rFonts w:ascii="Arial" w:hAnsi="Arial" w:cs="Arial"/>
          <w:sz w:val="24"/>
          <w:szCs w:val="24"/>
        </w:rPr>
        <w:t>in both</w:t>
      </w:r>
      <w:r w:rsidRPr="003D0510">
        <w:rPr>
          <w:rFonts w:ascii="Arial" w:hAnsi="Arial" w:cs="Arial"/>
          <w:sz w:val="24"/>
          <w:szCs w:val="24"/>
        </w:rPr>
        <w:t xml:space="preserve"> countries.</w:t>
      </w:r>
    </w:p>
    <w:p w14:paraId="0FFACF90" w14:textId="77777777" w:rsidR="003778C1" w:rsidRPr="003D0510" w:rsidRDefault="003778C1" w:rsidP="00582F59">
      <w:pPr>
        <w:pStyle w:val="Heading3"/>
        <w:spacing w:line="360" w:lineRule="auto"/>
        <w:ind w:left="0" w:firstLine="0"/>
        <w:rPr>
          <w:rFonts w:ascii="Arial" w:hAnsi="Arial" w:cs="Arial"/>
        </w:rPr>
      </w:pPr>
      <w:bookmarkStart w:id="5" w:name="_Toc237404058"/>
      <w:r w:rsidRPr="003D0510">
        <w:rPr>
          <w:rFonts w:ascii="Arial" w:hAnsi="Arial" w:cs="Arial"/>
        </w:rPr>
        <w:lastRenderedPageBreak/>
        <w:t>2.1 PESTLE Analysis</w:t>
      </w:r>
      <w:bookmarkEnd w:id="5"/>
    </w:p>
    <w:p w14:paraId="5CA846A3" w14:textId="47DED20B" w:rsidR="00B714F5" w:rsidRPr="003D0510" w:rsidRDefault="003778C1" w:rsidP="00B714F5">
      <w:pPr>
        <w:spacing w:before="240" w:after="240" w:line="360" w:lineRule="auto"/>
        <w:ind w:left="0" w:firstLine="0"/>
        <w:rPr>
          <w:rFonts w:ascii="Arial" w:hAnsi="Arial" w:cs="Arial"/>
          <w:sz w:val="24"/>
          <w:szCs w:val="24"/>
        </w:rPr>
      </w:pPr>
      <w:r w:rsidRPr="003D0510">
        <w:rPr>
          <w:rFonts w:ascii="Arial" w:hAnsi="Arial" w:cs="Arial"/>
          <w:sz w:val="24"/>
          <w:szCs w:val="24"/>
        </w:rPr>
        <w:t>The PESTLE analysis for Japan and UK is presented in Table 1</w:t>
      </w:r>
      <w:r w:rsidR="00AE6953" w:rsidRPr="003D0510">
        <w:rPr>
          <w:rFonts w:ascii="Arial" w:hAnsi="Arial" w:cs="Arial"/>
          <w:sz w:val="24"/>
          <w:szCs w:val="24"/>
        </w:rPr>
        <w:t xml:space="preserve"> below. However further the PESTLE analysis for both countries is presented in detail in this section.</w:t>
      </w:r>
    </w:p>
    <w:p w14:paraId="5943347E" w14:textId="58EE3A02" w:rsidR="00B714F5" w:rsidRPr="003D0510" w:rsidRDefault="00B714F5" w:rsidP="00B714F5">
      <w:pPr>
        <w:pStyle w:val="Caption"/>
        <w:keepNext/>
        <w:spacing w:before="240" w:after="240" w:line="360" w:lineRule="auto"/>
        <w:ind w:left="0" w:firstLine="0"/>
        <w:rPr>
          <w:rFonts w:ascii="Arial" w:hAnsi="Arial" w:cs="Arial"/>
          <w:sz w:val="24"/>
          <w:szCs w:val="24"/>
        </w:rPr>
      </w:pPr>
      <w:r w:rsidRPr="003D0510">
        <w:rPr>
          <w:rFonts w:ascii="Arial" w:hAnsi="Arial" w:cs="Arial"/>
          <w:sz w:val="24"/>
          <w:szCs w:val="24"/>
        </w:rPr>
        <w:t xml:space="preserve">Table </w:t>
      </w:r>
      <w:r w:rsidRPr="003D0510">
        <w:rPr>
          <w:rFonts w:ascii="Arial" w:hAnsi="Arial" w:cs="Arial"/>
          <w:sz w:val="24"/>
          <w:szCs w:val="24"/>
        </w:rPr>
        <w:fldChar w:fldCharType="begin"/>
      </w:r>
      <w:r w:rsidRPr="003D0510">
        <w:rPr>
          <w:rFonts w:ascii="Arial" w:hAnsi="Arial" w:cs="Arial"/>
          <w:sz w:val="24"/>
          <w:szCs w:val="24"/>
        </w:rPr>
        <w:instrText xml:space="preserve"> SEQ Table \* ARABIC </w:instrText>
      </w:r>
      <w:r w:rsidRPr="003D0510">
        <w:rPr>
          <w:rFonts w:ascii="Arial" w:hAnsi="Arial" w:cs="Arial"/>
          <w:sz w:val="24"/>
          <w:szCs w:val="24"/>
        </w:rPr>
        <w:fldChar w:fldCharType="separate"/>
      </w:r>
      <w:r w:rsidRPr="003D0510">
        <w:rPr>
          <w:rFonts w:ascii="Arial" w:hAnsi="Arial" w:cs="Arial"/>
          <w:sz w:val="24"/>
          <w:szCs w:val="24"/>
        </w:rPr>
        <w:t>1</w:t>
      </w:r>
      <w:r w:rsidRPr="003D0510">
        <w:rPr>
          <w:rFonts w:ascii="Arial" w:hAnsi="Arial" w:cs="Arial"/>
          <w:sz w:val="24"/>
          <w:szCs w:val="24"/>
        </w:rPr>
        <w:fldChar w:fldCharType="end"/>
      </w:r>
      <w:r w:rsidRPr="003D0510">
        <w:rPr>
          <w:rFonts w:ascii="Arial" w:hAnsi="Arial" w:cs="Arial"/>
          <w:sz w:val="24"/>
          <w:szCs w:val="24"/>
        </w:rPr>
        <w:t>: PESTLE Analysis of Japan and UK Markets</w:t>
      </w:r>
    </w:p>
    <w:p w14:paraId="3E0F8338" w14:textId="15366CD6" w:rsidR="00B714F5" w:rsidRPr="003D0510" w:rsidRDefault="00B714F5" w:rsidP="00B714F5">
      <w:pPr>
        <w:spacing w:before="240" w:after="240" w:line="360" w:lineRule="auto"/>
        <w:ind w:left="0" w:firstLine="0"/>
        <w:rPr>
          <w:rFonts w:ascii="Arial" w:hAnsi="Arial" w:cs="Arial"/>
          <w:sz w:val="24"/>
          <w:szCs w:val="24"/>
        </w:rPr>
      </w:pPr>
      <w:r w:rsidRPr="003D0510">
        <w:rPr>
          <w:rFonts w:ascii="Arial" w:hAnsi="Arial" w:cs="Arial"/>
          <w:noProof/>
          <w:sz w:val="24"/>
          <w:szCs w:val="24"/>
        </w:rPr>
        <w:drawing>
          <wp:anchor distT="0" distB="0" distL="114300" distR="114300" simplePos="0" relativeHeight="251658240" behindDoc="0" locked="0" layoutInCell="1" allowOverlap="1" wp14:anchorId="355B1830" wp14:editId="5BEF36D9">
            <wp:simplePos x="0" y="0"/>
            <wp:positionH relativeFrom="column">
              <wp:posOffset>9525</wp:posOffset>
            </wp:positionH>
            <wp:positionV relativeFrom="paragraph">
              <wp:posOffset>40005</wp:posOffset>
            </wp:positionV>
            <wp:extent cx="6096000" cy="4928870"/>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ee.GIF"/>
                    <pic:cNvPicPr/>
                  </pic:nvPicPr>
                  <pic:blipFill>
                    <a:blip r:embed="rId11">
                      <a:extLst>
                        <a:ext uri="{28A0092B-C50C-407E-A947-70E740481C1C}">
                          <a14:useLocalDpi xmlns:a14="http://schemas.microsoft.com/office/drawing/2010/main" val="0"/>
                        </a:ext>
                      </a:extLst>
                    </a:blip>
                    <a:stretch>
                      <a:fillRect/>
                    </a:stretch>
                  </pic:blipFill>
                  <pic:spPr>
                    <a:xfrm>
                      <a:off x="0" y="0"/>
                      <a:ext cx="6096000" cy="4928870"/>
                    </a:xfrm>
                    <a:prstGeom prst="rect">
                      <a:avLst/>
                    </a:prstGeom>
                  </pic:spPr>
                </pic:pic>
              </a:graphicData>
            </a:graphic>
            <wp14:sizeRelH relativeFrom="margin">
              <wp14:pctWidth>0</wp14:pctWidth>
            </wp14:sizeRelH>
          </wp:anchor>
        </w:drawing>
      </w:r>
    </w:p>
    <w:p w14:paraId="5EDFE6B5" w14:textId="6594B6D1" w:rsidR="00B714F5" w:rsidRPr="003D0510" w:rsidRDefault="00B714F5" w:rsidP="00B714F5">
      <w:pPr>
        <w:spacing w:before="240" w:after="240" w:line="360" w:lineRule="auto"/>
        <w:ind w:left="0" w:firstLine="0"/>
        <w:rPr>
          <w:rFonts w:ascii="Arial" w:hAnsi="Arial" w:cs="Arial"/>
          <w:sz w:val="24"/>
          <w:szCs w:val="24"/>
        </w:rPr>
      </w:pPr>
    </w:p>
    <w:p w14:paraId="2E400BCB" w14:textId="77777777" w:rsidR="00B714F5" w:rsidRPr="003D0510" w:rsidRDefault="00B714F5" w:rsidP="00AE6953">
      <w:pPr>
        <w:spacing w:line="360" w:lineRule="auto"/>
        <w:ind w:left="0" w:firstLine="0"/>
        <w:rPr>
          <w:rFonts w:ascii="Arial" w:hAnsi="Arial" w:cs="Arial"/>
          <w:b/>
          <w:sz w:val="24"/>
          <w:szCs w:val="24"/>
          <w:u w:val="single"/>
        </w:rPr>
      </w:pPr>
    </w:p>
    <w:p w14:paraId="23B82866" w14:textId="29FA1EB4" w:rsidR="00B714F5" w:rsidRPr="003D0510" w:rsidRDefault="00B714F5" w:rsidP="00AE6953">
      <w:pPr>
        <w:spacing w:line="360" w:lineRule="auto"/>
        <w:ind w:left="0" w:firstLine="0"/>
        <w:rPr>
          <w:rFonts w:ascii="Arial" w:hAnsi="Arial" w:cs="Arial"/>
          <w:b/>
          <w:sz w:val="24"/>
          <w:szCs w:val="24"/>
          <w:u w:val="single"/>
        </w:rPr>
      </w:pPr>
    </w:p>
    <w:p w14:paraId="7B789CCB" w14:textId="23B8FFFC" w:rsidR="00B714F5" w:rsidRPr="003D0510" w:rsidRDefault="00B714F5" w:rsidP="00AE6953">
      <w:pPr>
        <w:spacing w:line="360" w:lineRule="auto"/>
        <w:ind w:left="0" w:firstLine="0"/>
        <w:rPr>
          <w:rFonts w:ascii="Arial" w:hAnsi="Arial" w:cs="Arial"/>
          <w:b/>
          <w:sz w:val="24"/>
          <w:szCs w:val="24"/>
          <w:u w:val="single"/>
        </w:rPr>
      </w:pPr>
    </w:p>
    <w:p w14:paraId="0B41250A" w14:textId="6089DFCE" w:rsidR="00B714F5" w:rsidRPr="003D0510" w:rsidRDefault="00B714F5" w:rsidP="00AE6953">
      <w:pPr>
        <w:spacing w:line="360" w:lineRule="auto"/>
        <w:ind w:left="0" w:firstLine="0"/>
        <w:rPr>
          <w:rFonts w:ascii="Arial" w:hAnsi="Arial" w:cs="Arial"/>
          <w:b/>
          <w:sz w:val="24"/>
          <w:szCs w:val="24"/>
          <w:u w:val="single"/>
        </w:rPr>
      </w:pPr>
    </w:p>
    <w:p w14:paraId="245BC98A" w14:textId="0F24EDA4" w:rsidR="00B714F5" w:rsidRPr="003D0510" w:rsidRDefault="00B714F5" w:rsidP="00AE6953">
      <w:pPr>
        <w:spacing w:line="360" w:lineRule="auto"/>
        <w:ind w:left="0" w:firstLine="0"/>
        <w:rPr>
          <w:rFonts w:ascii="Arial" w:hAnsi="Arial" w:cs="Arial"/>
          <w:b/>
          <w:sz w:val="24"/>
          <w:szCs w:val="24"/>
          <w:u w:val="single"/>
        </w:rPr>
      </w:pPr>
    </w:p>
    <w:p w14:paraId="16BD691F" w14:textId="337D61BB" w:rsidR="00B714F5" w:rsidRPr="003D0510" w:rsidRDefault="00B714F5" w:rsidP="00AE6953">
      <w:pPr>
        <w:spacing w:line="360" w:lineRule="auto"/>
        <w:ind w:left="0" w:firstLine="0"/>
        <w:rPr>
          <w:rFonts w:ascii="Arial" w:hAnsi="Arial" w:cs="Arial"/>
          <w:b/>
          <w:sz w:val="24"/>
          <w:szCs w:val="24"/>
          <w:u w:val="single"/>
        </w:rPr>
      </w:pPr>
    </w:p>
    <w:p w14:paraId="6C1B13A1" w14:textId="39188979" w:rsidR="00B714F5" w:rsidRPr="003D0510" w:rsidRDefault="00B714F5" w:rsidP="00AE6953">
      <w:pPr>
        <w:spacing w:line="360" w:lineRule="auto"/>
        <w:ind w:left="0" w:firstLine="0"/>
        <w:rPr>
          <w:rFonts w:ascii="Arial" w:hAnsi="Arial" w:cs="Arial"/>
          <w:b/>
          <w:sz w:val="24"/>
          <w:szCs w:val="24"/>
          <w:u w:val="single"/>
        </w:rPr>
      </w:pPr>
    </w:p>
    <w:p w14:paraId="7D5EA884" w14:textId="3F83F453" w:rsidR="00B714F5" w:rsidRPr="003D0510" w:rsidRDefault="00B714F5" w:rsidP="00AE6953">
      <w:pPr>
        <w:spacing w:line="360" w:lineRule="auto"/>
        <w:ind w:left="0" w:firstLine="0"/>
        <w:rPr>
          <w:rFonts w:ascii="Arial" w:hAnsi="Arial" w:cs="Arial"/>
          <w:b/>
          <w:sz w:val="24"/>
          <w:szCs w:val="24"/>
          <w:u w:val="single"/>
        </w:rPr>
      </w:pPr>
    </w:p>
    <w:p w14:paraId="4440ECA5" w14:textId="666E5D97" w:rsidR="00B714F5" w:rsidRPr="003D0510" w:rsidRDefault="00B714F5" w:rsidP="00AE6953">
      <w:pPr>
        <w:spacing w:line="360" w:lineRule="auto"/>
        <w:ind w:left="0" w:firstLine="0"/>
        <w:rPr>
          <w:rFonts w:ascii="Arial" w:hAnsi="Arial" w:cs="Arial"/>
          <w:b/>
          <w:sz w:val="24"/>
          <w:szCs w:val="24"/>
          <w:u w:val="single"/>
        </w:rPr>
      </w:pPr>
    </w:p>
    <w:p w14:paraId="33095C6C" w14:textId="5CD978AE" w:rsidR="00B714F5" w:rsidRPr="003D0510" w:rsidRDefault="00B714F5" w:rsidP="00AE6953">
      <w:pPr>
        <w:spacing w:line="360" w:lineRule="auto"/>
        <w:ind w:left="0" w:firstLine="0"/>
        <w:rPr>
          <w:rFonts w:ascii="Arial" w:hAnsi="Arial" w:cs="Arial"/>
          <w:b/>
          <w:sz w:val="24"/>
          <w:szCs w:val="24"/>
          <w:u w:val="single"/>
        </w:rPr>
      </w:pPr>
    </w:p>
    <w:p w14:paraId="1DF7A5F2" w14:textId="31643F01" w:rsidR="00B714F5" w:rsidRPr="003D0510" w:rsidRDefault="00B714F5" w:rsidP="00AE6953">
      <w:pPr>
        <w:spacing w:line="360" w:lineRule="auto"/>
        <w:ind w:left="0" w:firstLine="0"/>
        <w:rPr>
          <w:rFonts w:ascii="Arial" w:hAnsi="Arial" w:cs="Arial"/>
          <w:b/>
          <w:sz w:val="24"/>
          <w:szCs w:val="24"/>
          <w:u w:val="single"/>
        </w:rPr>
      </w:pPr>
    </w:p>
    <w:p w14:paraId="6DD1E5D3" w14:textId="5DF4990D" w:rsidR="00B714F5" w:rsidRPr="003D0510" w:rsidRDefault="00B714F5" w:rsidP="00AE6953">
      <w:pPr>
        <w:spacing w:line="360" w:lineRule="auto"/>
        <w:ind w:left="0" w:firstLine="0"/>
        <w:rPr>
          <w:rFonts w:ascii="Arial" w:hAnsi="Arial" w:cs="Arial"/>
          <w:b/>
          <w:sz w:val="24"/>
          <w:szCs w:val="24"/>
          <w:u w:val="single"/>
        </w:rPr>
      </w:pPr>
    </w:p>
    <w:p w14:paraId="0BA079EB" w14:textId="4125A8DB" w:rsidR="00B714F5" w:rsidRPr="003D0510" w:rsidRDefault="00B714F5" w:rsidP="00AE6953">
      <w:pPr>
        <w:spacing w:line="360" w:lineRule="auto"/>
        <w:ind w:left="0" w:firstLine="0"/>
        <w:rPr>
          <w:rFonts w:ascii="Arial" w:hAnsi="Arial" w:cs="Arial"/>
          <w:b/>
          <w:sz w:val="24"/>
          <w:szCs w:val="24"/>
          <w:u w:val="single"/>
        </w:rPr>
      </w:pPr>
    </w:p>
    <w:p w14:paraId="5CCBB1E6" w14:textId="0B06B84F" w:rsidR="00B714F5" w:rsidRPr="003D0510" w:rsidRDefault="00B714F5" w:rsidP="00AE6953">
      <w:pPr>
        <w:spacing w:line="360" w:lineRule="auto"/>
        <w:ind w:left="0" w:firstLine="0"/>
        <w:rPr>
          <w:rFonts w:ascii="Arial" w:hAnsi="Arial" w:cs="Arial"/>
          <w:b/>
          <w:sz w:val="24"/>
          <w:szCs w:val="24"/>
          <w:u w:val="single"/>
        </w:rPr>
      </w:pPr>
    </w:p>
    <w:p w14:paraId="1BD96A1F" w14:textId="49A8875E" w:rsidR="00B714F5" w:rsidRPr="003D0510" w:rsidRDefault="00B714F5" w:rsidP="00AE6953">
      <w:pPr>
        <w:spacing w:line="360" w:lineRule="auto"/>
        <w:ind w:left="0" w:firstLine="0"/>
        <w:rPr>
          <w:rFonts w:ascii="Arial" w:hAnsi="Arial" w:cs="Arial"/>
          <w:b/>
          <w:sz w:val="24"/>
          <w:szCs w:val="24"/>
          <w:u w:val="single"/>
        </w:rPr>
      </w:pPr>
    </w:p>
    <w:p w14:paraId="615E1044" w14:textId="77777777" w:rsidR="00B714F5" w:rsidRPr="003D0510" w:rsidRDefault="00B714F5" w:rsidP="00AE6953">
      <w:pPr>
        <w:spacing w:line="360" w:lineRule="auto"/>
        <w:ind w:left="0" w:firstLine="0"/>
        <w:rPr>
          <w:rFonts w:ascii="Arial" w:hAnsi="Arial" w:cs="Arial"/>
          <w:b/>
          <w:sz w:val="24"/>
          <w:szCs w:val="24"/>
          <w:u w:val="single"/>
        </w:rPr>
      </w:pPr>
    </w:p>
    <w:p w14:paraId="68042401" w14:textId="77777777" w:rsidR="00B714F5" w:rsidRPr="003D0510" w:rsidRDefault="00B714F5" w:rsidP="00AE6953">
      <w:pPr>
        <w:spacing w:line="360" w:lineRule="auto"/>
        <w:ind w:left="0" w:firstLine="0"/>
        <w:rPr>
          <w:rFonts w:ascii="Arial" w:hAnsi="Arial" w:cs="Arial"/>
          <w:b/>
          <w:sz w:val="24"/>
          <w:szCs w:val="24"/>
          <w:u w:val="single"/>
        </w:rPr>
      </w:pPr>
    </w:p>
    <w:p w14:paraId="2E6996EC" w14:textId="76063AA1" w:rsidR="00AE6953" w:rsidRPr="003D0510" w:rsidRDefault="00AE6953" w:rsidP="00AE6953">
      <w:pPr>
        <w:spacing w:line="360" w:lineRule="auto"/>
        <w:ind w:left="0" w:firstLine="0"/>
        <w:rPr>
          <w:rFonts w:ascii="Arial" w:hAnsi="Arial" w:cs="Arial"/>
          <w:b/>
          <w:sz w:val="24"/>
          <w:szCs w:val="24"/>
          <w:u w:val="single"/>
        </w:rPr>
      </w:pPr>
      <w:r w:rsidRPr="003D0510">
        <w:rPr>
          <w:rFonts w:ascii="Arial" w:hAnsi="Arial" w:cs="Arial"/>
          <w:b/>
          <w:sz w:val="24"/>
          <w:szCs w:val="24"/>
          <w:u w:val="single"/>
        </w:rPr>
        <w:t>PESTLE Analysis of Japan (Home Market)</w:t>
      </w:r>
    </w:p>
    <w:p w14:paraId="23CFA23E" w14:textId="77777777" w:rsidR="00AE6953" w:rsidRPr="003D0510" w:rsidRDefault="00AE6953" w:rsidP="00AE6953">
      <w:pPr>
        <w:spacing w:before="240" w:after="240" w:line="360" w:lineRule="auto"/>
        <w:ind w:left="0" w:firstLine="0"/>
        <w:rPr>
          <w:rFonts w:ascii="Arial" w:hAnsi="Arial" w:cs="Arial"/>
          <w:b/>
          <w:sz w:val="24"/>
          <w:szCs w:val="24"/>
        </w:rPr>
      </w:pPr>
      <w:r w:rsidRPr="003D0510">
        <w:rPr>
          <w:rFonts w:ascii="Arial" w:hAnsi="Arial" w:cs="Arial"/>
          <w:b/>
          <w:sz w:val="24"/>
          <w:szCs w:val="24"/>
        </w:rPr>
        <w:t>Political Factors</w:t>
      </w:r>
    </w:p>
    <w:p w14:paraId="6F8FFB70" w14:textId="7777777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 xml:space="preserve">Toyota has a supportive political climate in Japan because the government is involved in developing the automotive industry. The Ministry of Economy, Trade and Industry (METI) </w:t>
      </w:r>
      <w:r w:rsidRPr="003D0510">
        <w:rPr>
          <w:rFonts w:ascii="Arial" w:hAnsi="Arial" w:cs="Arial"/>
          <w:sz w:val="24"/>
          <w:szCs w:val="24"/>
        </w:rPr>
        <w:lastRenderedPageBreak/>
        <w:t xml:space="preserve">is promoting the next generation vehicle technologies under policies for EVs, fuel-cell vehicles, charging infrastructure, and automotive supply chains. The government has provided ¥2.5 trillion to support Japan's battery and electrification value chains as part of its Green Transformation (GX) initiative, bolstering local innovation in the automotive sector. Japan holds a solid international automotive trade surplus of $68.4 billion in 2023, and exported $56.8 billion worth of automobiles to the US in 2023 (Park, 2026). </w:t>
      </w:r>
    </w:p>
    <w:p w14:paraId="01ADEC81" w14:textId="77777777" w:rsidR="00AE6953" w:rsidRPr="003D0510" w:rsidRDefault="00AE6953" w:rsidP="00AE6953">
      <w:pPr>
        <w:spacing w:before="240" w:after="240" w:line="360" w:lineRule="auto"/>
        <w:ind w:left="0" w:firstLine="0"/>
        <w:rPr>
          <w:rFonts w:ascii="Arial" w:hAnsi="Arial" w:cs="Arial"/>
          <w:b/>
          <w:sz w:val="24"/>
          <w:szCs w:val="24"/>
        </w:rPr>
      </w:pPr>
      <w:r w:rsidRPr="003D0510">
        <w:rPr>
          <w:rFonts w:ascii="Arial" w:hAnsi="Arial" w:cs="Arial"/>
          <w:b/>
          <w:sz w:val="24"/>
          <w:szCs w:val="24"/>
        </w:rPr>
        <w:t>Economic Factors</w:t>
      </w:r>
    </w:p>
    <w:p w14:paraId="0856CB3C" w14:textId="7777777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Japan continues as advanced economies globally, with GDP growth of 1.2% in 2025, primarily driven by domestic demand (OECD, 2026). Toyota is, however, facing a difficult economic climate as population decline, an ageing society and the high public debt, which in the end stood at about 226.8% of GDP. Japan has approximately 124 million people, and a median age of over 48 (</w:t>
      </w:r>
      <w:r w:rsidRPr="003D0510">
        <w:rPr>
          <w:rFonts w:ascii="Arial" w:hAnsi="Arial" w:cs="Arial"/>
          <w:bCs/>
          <w:color w:val="auto"/>
          <w:sz w:val="24"/>
          <w:szCs w:val="24"/>
        </w:rPr>
        <w:t>Statistics of the World, 2026)</w:t>
      </w:r>
      <w:r w:rsidRPr="003D0510">
        <w:rPr>
          <w:rFonts w:ascii="Arial" w:hAnsi="Arial" w:cs="Arial"/>
          <w:sz w:val="24"/>
          <w:szCs w:val="24"/>
        </w:rPr>
        <w:t xml:space="preserve">. As the population of elderly drivers has grown, so has the demand for vehicles, rising from 7.89 million in 2003 to 19.84 million in 2023 </w:t>
      </w:r>
      <w:r w:rsidRPr="003D0510">
        <w:rPr>
          <w:rFonts w:ascii="Arial" w:hAnsi="Arial" w:cs="Arial"/>
          <w:bCs/>
          <w:color w:val="auto"/>
          <w:sz w:val="24"/>
          <w:szCs w:val="24"/>
        </w:rPr>
        <w:t>(Tochibayashi and Ota, 2024)</w:t>
      </w:r>
      <w:r w:rsidRPr="003D0510">
        <w:rPr>
          <w:rFonts w:ascii="Arial" w:hAnsi="Arial" w:cs="Arial"/>
          <w:sz w:val="24"/>
          <w:szCs w:val="24"/>
        </w:rPr>
        <w:t xml:space="preserve">. Toyota enjoys high sales of compact fuel-efficient cars because kei cars make up approximately 40% of Japan's new car market and hybrid cars have achieved over 20% market share because of their fuel efficiency and government incentives </w:t>
      </w:r>
      <w:r w:rsidRPr="003D0510">
        <w:rPr>
          <w:rFonts w:ascii="Arial" w:hAnsi="Arial" w:cs="Arial"/>
          <w:color w:val="auto"/>
          <w:sz w:val="24"/>
          <w:szCs w:val="24"/>
        </w:rPr>
        <w:t>(Arakawa, 2022)</w:t>
      </w:r>
      <w:r w:rsidRPr="003D0510">
        <w:rPr>
          <w:rFonts w:ascii="Arial" w:hAnsi="Arial" w:cs="Arial"/>
          <w:sz w:val="24"/>
          <w:szCs w:val="24"/>
        </w:rPr>
        <w:t>.</w:t>
      </w:r>
    </w:p>
    <w:p w14:paraId="04BF8363" w14:textId="77777777" w:rsidR="00AE6953" w:rsidRPr="003D0510" w:rsidRDefault="00AE6953" w:rsidP="00AE6953">
      <w:pPr>
        <w:spacing w:before="240" w:after="240" w:line="360" w:lineRule="auto"/>
        <w:ind w:left="0" w:firstLine="0"/>
        <w:rPr>
          <w:rFonts w:ascii="Arial" w:hAnsi="Arial" w:cs="Arial"/>
          <w:b/>
          <w:sz w:val="24"/>
          <w:szCs w:val="24"/>
        </w:rPr>
      </w:pPr>
      <w:r w:rsidRPr="003D0510">
        <w:rPr>
          <w:rFonts w:ascii="Arial" w:hAnsi="Arial" w:cs="Arial"/>
          <w:b/>
          <w:sz w:val="24"/>
          <w:szCs w:val="24"/>
        </w:rPr>
        <w:t>Social Factors</w:t>
      </w:r>
    </w:p>
    <w:p w14:paraId="4220151E" w14:textId="7777777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 xml:space="preserve">Japanese consumers have a high expectation of vehicle reliability, safety, fuel economy and cost, which are similar to Toyota's well-known reputation for quality, durability and technological innovation (Morimoto, 2021). In addition, Japan’s ageing population, with 29.1% aged 65 and above, has increased demand for vehicles offering enhanced safety, accessibility and driver-assistance technologies. Toyota's foresight and reliable hybrid cars and advanced safety features allow the company to effectively meet the trends and expectations of the population and its culture </w:t>
      </w:r>
      <w:r w:rsidRPr="003D0510">
        <w:rPr>
          <w:rFonts w:ascii="Arial" w:hAnsi="Arial" w:cs="Arial"/>
          <w:color w:val="auto"/>
          <w:sz w:val="24"/>
          <w:szCs w:val="24"/>
        </w:rPr>
        <w:t>(U.S. Commercial Service, 2023)</w:t>
      </w:r>
      <w:r w:rsidRPr="003D0510">
        <w:rPr>
          <w:rFonts w:ascii="Arial" w:hAnsi="Arial" w:cs="Arial"/>
          <w:sz w:val="24"/>
          <w:szCs w:val="24"/>
        </w:rPr>
        <w:t>.</w:t>
      </w:r>
    </w:p>
    <w:p w14:paraId="54DD0D94" w14:textId="77777777" w:rsidR="003E7BB7" w:rsidRDefault="003E7BB7" w:rsidP="00AE6953">
      <w:pPr>
        <w:spacing w:before="240" w:after="240" w:line="360" w:lineRule="auto"/>
        <w:ind w:left="0" w:firstLine="0"/>
        <w:rPr>
          <w:rFonts w:ascii="Arial" w:hAnsi="Arial" w:cs="Arial"/>
          <w:b/>
          <w:sz w:val="24"/>
          <w:szCs w:val="24"/>
        </w:rPr>
      </w:pPr>
    </w:p>
    <w:p w14:paraId="34AD6257" w14:textId="77777777" w:rsidR="003E7BB7" w:rsidRDefault="003E7BB7" w:rsidP="00AE6953">
      <w:pPr>
        <w:spacing w:before="240" w:after="240" w:line="360" w:lineRule="auto"/>
        <w:ind w:left="0" w:firstLine="0"/>
        <w:rPr>
          <w:rFonts w:ascii="Arial" w:hAnsi="Arial" w:cs="Arial"/>
          <w:b/>
          <w:sz w:val="24"/>
          <w:szCs w:val="24"/>
        </w:rPr>
      </w:pPr>
    </w:p>
    <w:p w14:paraId="63D6F844" w14:textId="3F5ED8BB" w:rsidR="00AE6953" w:rsidRPr="003D0510" w:rsidRDefault="00AE6953" w:rsidP="00AE6953">
      <w:pPr>
        <w:spacing w:before="240" w:after="240" w:line="360" w:lineRule="auto"/>
        <w:ind w:left="0" w:firstLine="0"/>
        <w:rPr>
          <w:rFonts w:ascii="Arial" w:hAnsi="Arial" w:cs="Arial"/>
          <w:b/>
          <w:sz w:val="24"/>
          <w:szCs w:val="24"/>
        </w:rPr>
      </w:pPr>
      <w:r w:rsidRPr="003D0510">
        <w:rPr>
          <w:rFonts w:ascii="Arial" w:hAnsi="Arial" w:cs="Arial"/>
          <w:b/>
          <w:sz w:val="24"/>
          <w:szCs w:val="24"/>
        </w:rPr>
        <w:lastRenderedPageBreak/>
        <w:t>Technological Factors</w:t>
      </w:r>
    </w:p>
    <w:p w14:paraId="48FF2FE1" w14:textId="7777777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 xml:space="preserve">In Japan, technology is one of Toyota's competitive advantages. In hybrid technology, the company has helped lead the world with a total sale of 27.01 million electrified vehicles through Toyota and Lexus, as of March 2024 </w:t>
      </w:r>
      <w:r w:rsidRPr="003D0510">
        <w:rPr>
          <w:rFonts w:ascii="Arial" w:hAnsi="Arial" w:cs="Arial"/>
          <w:color w:val="auto"/>
          <w:sz w:val="24"/>
          <w:szCs w:val="24"/>
        </w:rPr>
        <w:t>(Toyota Motor Corporation, 2025b)</w:t>
      </w:r>
      <w:r w:rsidRPr="003D0510">
        <w:rPr>
          <w:rFonts w:ascii="Arial" w:hAnsi="Arial" w:cs="Arial"/>
          <w:sz w:val="24"/>
          <w:szCs w:val="24"/>
        </w:rPr>
        <w:t>.</w:t>
      </w:r>
    </w:p>
    <w:p w14:paraId="00DCA927" w14:textId="77777777" w:rsidR="00AE6953" w:rsidRPr="003D0510" w:rsidRDefault="00AE6953" w:rsidP="00AE6953">
      <w:pPr>
        <w:keepNext/>
        <w:spacing w:before="240" w:after="240" w:line="360" w:lineRule="auto"/>
        <w:ind w:left="0" w:firstLine="0"/>
        <w:rPr>
          <w:rFonts w:ascii="Arial" w:hAnsi="Arial" w:cs="Arial"/>
          <w:sz w:val="24"/>
          <w:szCs w:val="24"/>
        </w:rPr>
      </w:pPr>
      <w:r w:rsidRPr="003D0510">
        <w:rPr>
          <w:rFonts w:ascii="Arial" w:hAnsi="Arial" w:cs="Arial"/>
          <w:noProof/>
          <w:sz w:val="24"/>
          <w:szCs w:val="24"/>
        </w:rPr>
        <w:drawing>
          <wp:inline distT="0" distB="0" distL="0" distR="0" wp14:anchorId="1EA9B8F9" wp14:editId="7029F1E2">
            <wp:extent cx="4349359" cy="33773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77207" cy="3399006"/>
                    </a:xfrm>
                    <a:prstGeom prst="rect">
                      <a:avLst/>
                    </a:prstGeom>
                  </pic:spPr>
                </pic:pic>
              </a:graphicData>
            </a:graphic>
          </wp:inline>
        </w:drawing>
      </w:r>
    </w:p>
    <w:p w14:paraId="2C51EB8D" w14:textId="1421F59C" w:rsidR="00AE6953" w:rsidRPr="003D0510" w:rsidRDefault="00AE6953" w:rsidP="00AE6953">
      <w:pPr>
        <w:pStyle w:val="Caption"/>
        <w:spacing w:before="240" w:after="240" w:line="360" w:lineRule="auto"/>
        <w:rPr>
          <w:rFonts w:ascii="Arial" w:hAnsi="Arial" w:cs="Arial"/>
          <w:sz w:val="24"/>
          <w:szCs w:val="24"/>
        </w:rPr>
      </w:pPr>
      <w:bookmarkStart w:id="6" w:name="_Toc236702824"/>
      <w:r w:rsidRPr="003D0510">
        <w:rPr>
          <w:rFonts w:ascii="Arial" w:hAnsi="Arial" w:cs="Arial"/>
          <w:sz w:val="24"/>
          <w:szCs w:val="24"/>
        </w:rPr>
        <w:t xml:space="preserve">Figure </w:t>
      </w:r>
      <w:r w:rsidRPr="003D0510">
        <w:rPr>
          <w:rFonts w:ascii="Arial" w:hAnsi="Arial" w:cs="Arial"/>
          <w:sz w:val="24"/>
          <w:szCs w:val="24"/>
        </w:rPr>
        <w:fldChar w:fldCharType="begin"/>
      </w:r>
      <w:r w:rsidRPr="003D0510">
        <w:rPr>
          <w:rFonts w:ascii="Arial" w:hAnsi="Arial" w:cs="Arial"/>
          <w:sz w:val="24"/>
          <w:szCs w:val="24"/>
        </w:rPr>
        <w:instrText xml:space="preserve"> SEQ Figure \* ARABIC </w:instrText>
      </w:r>
      <w:r w:rsidRPr="003D0510">
        <w:rPr>
          <w:rFonts w:ascii="Arial" w:hAnsi="Arial" w:cs="Arial"/>
          <w:sz w:val="24"/>
          <w:szCs w:val="24"/>
        </w:rPr>
        <w:fldChar w:fldCharType="separate"/>
      </w:r>
      <w:r w:rsidR="000F317C" w:rsidRPr="003D0510">
        <w:rPr>
          <w:rFonts w:ascii="Arial" w:hAnsi="Arial" w:cs="Arial"/>
          <w:noProof/>
          <w:sz w:val="24"/>
          <w:szCs w:val="24"/>
        </w:rPr>
        <w:t>1</w:t>
      </w:r>
      <w:r w:rsidRPr="003D0510">
        <w:rPr>
          <w:rFonts w:ascii="Arial" w:hAnsi="Arial" w:cs="Arial"/>
          <w:sz w:val="24"/>
          <w:szCs w:val="24"/>
        </w:rPr>
        <w:fldChar w:fldCharType="end"/>
      </w:r>
      <w:r w:rsidRPr="003D0510">
        <w:rPr>
          <w:rFonts w:ascii="Arial" w:hAnsi="Arial" w:cs="Arial"/>
          <w:sz w:val="24"/>
          <w:szCs w:val="24"/>
        </w:rPr>
        <w:t>: Toyota’s Cumulative Sales of Electrified Vehicles (Toyota Motor Corporation, 2025b).</w:t>
      </w:r>
      <w:bookmarkEnd w:id="6"/>
    </w:p>
    <w:p w14:paraId="5DC64468" w14:textId="7777777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The hybrid technology play a significant role in Toyota's strategy, with the company selling 4.4 million hybrid vehicles in 2025. While Toyota investing in hydrogen fuel-cell technology, commercialization is not widespread, with only 210 hydrogen vehicles (Toyota Mirai) sold in 2025;</w:t>
      </w:r>
      <w:r w:rsidRPr="003D0510">
        <w:rPr>
          <w:rFonts w:ascii="Arial" w:hAnsi="Arial" w:cs="Arial"/>
          <w:bCs/>
          <w:color w:val="auto"/>
          <w:sz w:val="24"/>
          <w:szCs w:val="24"/>
        </w:rPr>
        <w:t xml:space="preserve"> Smith, 2026)</w:t>
      </w:r>
      <w:r w:rsidRPr="003D0510">
        <w:rPr>
          <w:rFonts w:ascii="Arial" w:hAnsi="Arial" w:cs="Arial"/>
          <w:sz w:val="24"/>
          <w:szCs w:val="24"/>
        </w:rPr>
        <w:t>.</w:t>
      </w:r>
    </w:p>
    <w:p w14:paraId="1A3B3A5D" w14:textId="77777777" w:rsidR="00AE6953" w:rsidRPr="003D0510" w:rsidRDefault="00AE6953" w:rsidP="00AE6953">
      <w:pPr>
        <w:spacing w:before="240" w:after="240" w:line="360" w:lineRule="auto"/>
        <w:ind w:left="0" w:firstLine="0"/>
        <w:rPr>
          <w:rFonts w:ascii="Arial" w:hAnsi="Arial" w:cs="Arial"/>
          <w:b/>
          <w:sz w:val="24"/>
          <w:szCs w:val="24"/>
        </w:rPr>
      </w:pPr>
      <w:r w:rsidRPr="003D0510">
        <w:rPr>
          <w:rFonts w:ascii="Arial" w:hAnsi="Arial" w:cs="Arial"/>
          <w:b/>
          <w:sz w:val="24"/>
          <w:szCs w:val="24"/>
        </w:rPr>
        <w:t>Environmental Factors</w:t>
      </w:r>
    </w:p>
    <w:p w14:paraId="4D2AE3F1" w14:textId="7F6DA0D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 xml:space="preserve">The METI has identified 14 priority areas for sustainable economic development in the Green Growth Strategy, which sets the goal of reaching carbon neutrality in Japan by 2050. The government wants HEVs, PHEVs, BEVs and fuel-cell vehicles to account for </w:t>
      </w:r>
      <w:r w:rsidRPr="003D0510">
        <w:rPr>
          <w:rFonts w:ascii="Arial" w:hAnsi="Arial" w:cs="Arial"/>
          <w:sz w:val="24"/>
          <w:szCs w:val="24"/>
        </w:rPr>
        <w:lastRenderedPageBreak/>
        <w:t xml:space="preserve">100% of new passenger vehicle sales by 2035 </w:t>
      </w:r>
      <w:r w:rsidRPr="003D0510">
        <w:rPr>
          <w:rFonts w:ascii="Arial" w:hAnsi="Arial" w:cs="Arial"/>
          <w:bCs/>
          <w:color w:val="auto"/>
          <w:sz w:val="24"/>
          <w:szCs w:val="24"/>
        </w:rPr>
        <w:t>(MLIT, 2024)</w:t>
      </w:r>
      <w:r w:rsidRPr="003D0510">
        <w:rPr>
          <w:rFonts w:ascii="Arial" w:hAnsi="Arial" w:cs="Arial"/>
          <w:sz w:val="24"/>
          <w:szCs w:val="24"/>
        </w:rPr>
        <w:t xml:space="preserve">. In response, Toyota has announced that it speeds its own factory carbon neutrality initiative from 2050 to 2035. Through these environmental policies, Toyota is promoted to development of low carbon technologies and to retain its hybrid leadership </w:t>
      </w:r>
      <w:r w:rsidRPr="003D0510">
        <w:rPr>
          <w:rFonts w:ascii="Arial" w:hAnsi="Arial" w:cs="Arial"/>
          <w:bCs/>
          <w:color w:val="auto"/>
          <w:sz w:val="24"/>
          <w:szCs w:val="24"/>
        </w:rPr>
        <w:t>(Fujioka, 2021)</w:t>
      </w:r>
      <w:r w:rsidRPr="003D0510">
        <w:rPr>
          <w:rFonts w:ascii="Arial" w:hAnsi="Arial" w:cs="Arial"/>
          <w:sz w:val="24"/>
          <w:szCs w:val="24"/>
        </w:rPr>
        <w:t>.</w:t>
      </w:r>
    </w:p>
    <w:p w14:paraId="02ACE178" w14:textId="77777777" w:rsidR="00AE6953" w:rsidRPr="003D0510" w:rsidRDefault="00AE6953" w:rsidP="00AE6953">
      <w:pPr>
        <w:spacing w:before="240" w:after="240" w:line="360" w:lineRule="auto"/>
        <w:ind w:left="0" w:firstLine="0"/>
        <w:rPr>
          <w:rFonts w:ascii="Arial" w:hAnsi="Arial" w:cs="Arial"/>
          <w:b/>
          <w:sz w:val="24"/>
          <w:szCs w:val="24"/>
        </w:rPr>
      </w:pPr>
      <w:r w:rsidRPr="003D0510">
        <w:rPr>
          <w:rFonts w:ascii="Arial" w:hAnsi="Arial" w:cs="Arial"/>
          <w:b/>
          <w:sz w:val="24"/>
          <w:szCs w:val="24"/>
        </w:rPr>
        <w:t>Legal Factors</w:t>
      </w:r>
    </w:p>
    <w:p w14:paraId="6F416A17" w14:textId="77777777" w:rsidR="00AE6953" w:rsidRPr="003D0510" w:rsidRDefault="00AE6953" w:rsidP="00AE6953">
      <w:pPr>
        <w:spacing w:before="240" w:after="240" w:line="360" w:lineRule="auto"/>
        <w:ind w:left="0" w:firstLine="0"/>
        <w:rPr>
          <w:rFonts w:ascii="Arial" w:hAnsi="Arial" w:cs="Arial"/>
          <w:sz w:val="24"/>
          <w:szCs w:val="24"/>
        </w:rPr>
      </w:pPr>
      <w:r w:rsidRPr="003D0510">
        <w:rPr>
          <w:rFonts w:ascii="Arial" w:hAnsi="Arial" w:cs="Arial"/>
          <w:sz w:val="24"/>
          <w:szCs w:val="24"/>
        </w:rPr>
        <w:t>Toyota is required to comply with strict Japanese automotive regulations under the control of the Ministry of Land, Infrastructure, Transport and Tourism (MLIT). Manufacturers have to meet safety approval and environmental testing protocols, such as WLTC emissions standard that was introduced in 2018 (</w:t>
      </w:r>
      <w:r w:rsidRPr="003D0510">
        <w:rPr>
          <w:rFonts w:ascii="Arial" w:hAnsi="Arial" w:cs="Arial"/>
          <w:color w:val="auto"/>
          <w:sz w:val="24"/>
          <w:szCs w:val="24"/>
        </w:rPr>
        <w:t>ITF, 2017)</w:t>
      </w:r>
      <w:r w:rsidRPr="003D0510">
        <w:rPr>
          <w:rFonts w:ascii="Arial" w:hAnsi="Arial" w:cs="Arial"/>
          <w:sz w:val="24"/>
          <w:szCs w:val="24"/>
        </w:rPr>
        <w:t xml:space="preserve">. There are penalties for companies that fail to certify information, such as imprisonment and corporate fines </w:t>
      </w:r>
      <w:r w:rsidRPr="003D0510">
        <w:rPr>
          <w:rFonts w:ascii="Arial" w:hAnsi="Arial" w:cs="Arial"/>
          <w:color w:val="auto"/>
          <w:sz w:val="24"/>
          <w:szCs w:val="24"/>
        </w:rPr>
        <w:t>(Horie, 2021)</w:t>
      </w:r>
      <w:r w:rsidRPr="003D0510">
        <w:rPr>
          <w:rFonts w:ascii="Arial" w:hAnsi="Arial" w:cs="Arial"/>
          <w:sz w:val="24"/>
          <w:szCs w:val="24"/>
        </w:rPr>
        <w:t>.</w:t>
      </w:r>
      <w:bookmarkStart w:id="7" w:name="_Toc236702820"/>
    </w:p>
    <w:bookmarkEnd w:id="7"/>
    <w:p w14:paraId="3FCD73AB" w14:textId="27CB2E92" w:rsidR="000C1CC1" w:rsidRPr="003D0510" w:rsidRDefault="000C1CC1" w:rsidP="00AE6953">
      <w:pPr>
        <w:spacing w:line="360" w:lineRule="auto"/>
        <w:ind w:left="0"/>
        <w:rPr>
          <w:rFonts w:ascii="Arial" w:hAnsi="Arial" w:cs="Arial"/>
          <w:sz w:val="24"/>
          <w:szCs w:val="24"/>
        </w:rPr>
      </w:pPr>
    </w:p>
    <w:p w14:paraId="0B10B171" w14:textId="3D67DDF9" w:rsidR="0025788F" w:rsidRPr="003D0510" w:rsidRDefault="000F5E00" w:rsidP="00582F59">
      <w:pPr>
        <w:spacing w:line="360" w:lineRule="auto"/>
        <w:ind w:left="0" w:firstLine="0"/>
        <w:rPr>
          <w:rFonts w:ascii="Arial" w:hAnsi="Arial" w:cs="Arial"/>
          <w:sz w:val="24"/>
          <w:szCs w:val="24"/>
        </w:rPr>
      </w:pPr>
      <w:r w:rsidRPr="003D0510">
        <w:rPr>
          <w:rFonts w:ascii="Arial" w:hAnsi="Arial" w:cs="Arial"/>
          <w:b/>
          <w:sz w:val="24"/>
          <w:szCs w:val="24"/>
          <w:u w:val="single"/>
        </w:rPr>
        <w:t>PESTEL Analysis of United Kingdom (Host Market)</w:t>
      </w:r>
    </w:p>
    <w:p w14:paraId="1A73F333" w14:textId="77777777" w:rsidR="00F23380" w:rsidRPr="003D0510" w:rsidRDefault="00F23380"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Political Factors</w:t>
      </w:r>
    </w:p>
    <w:p w14:paraId="56FC2750" w14:textId="77777777" w:rsidR="00B557A8"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Trade policies and evolving automotive regulations following Brexit have influenced the UK automotive market heavily. The EU–UK Trade and Cooperation Agreement gave a grace period for EV battery local-content requirement until the end of 2026, which allowed potential 10% tariffs on EV related trade</w:t>
      </w:r>
      <w:r w:rsidR="003B3BC2" w:rsidRPr="003D0510">
        <w:rPr>
          <w:rFonts w:ascii="Arial" w:hAnsi="Arial" w:cs="Arial"/>
          <w:sz w:val="24"/>
          <w:szCs w:val="24"/>
        </w:rPr>
        <w:t xml:space="preserve"> (Global Banking &amp; Finance Review, 2026)</w:t>
      </w:r>
      <w:r w:rsidRPr="003D0510">
        <w:rPr>
          <w:rFonts w:ascii="Arial" w:hAnsi="Arial" w:cs="Arial"/>
          <w:sz w:val="24"/>
          <w:szCs w:val="24"/>
        </w:rPr>
        <w:t xml:space="preserve">. </w:t>
      </w:r>
    </w:p>
    <w:p w14:paraId="6D45B960" w14:textId="4F464CC6" w:rsidR="00754209"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The UK's vehicle production in H1 2026 was 385,979, down 7.5% year-on-year. Vehicles exported from the UK accounted for approximately 76.2% of all vehicles built, with the EU absorbing 58.3% of exports. </w:t>
      </w:r>
      <w:r w:rsidR="00754209" w:rsidRPr="003D0510">
        <w:rPr>
          <w:rFonts w:ascii="Arial" w:hAnsi="Arial" w:cs="Arial"/>
          <w:sz w:val="24"/>
          <w:szCs w:val="24"/>
        </w:rPr>
        <w:t>With political uncertainty and changing trade policies, Toyota become more adept at the supply chain (Warranty Solutions Group, 2024).</w:t>
      </w:r>
    </w:p>
    <w:p w14:paraId="26E58D84" w14:textId="77777777" w:rsidR="00754209" w:rsidRPr="003D0510" w:rsidRDefault="00754209"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Economic Factors</w:t>
      </w:r>
    </w:p>
    <w:p w14:paraId="63AA3145" w14:textId="77777777" w:rsidR="00B557A8" w:rsidRPr="003D0510" w:rsidRDefault="00754209"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The UK automotive industry is affected by economic pressures resulting from inflation and affordability issues. Consumer prices rose by 27.3% from May 2021 to March 2026, impacting consumer purchasing power (House of Commons Library, 2025a). </w:t>
      </w:r>
      <w:r w:rsidR="00F23380" w:rsidRPr="003D0510">
        <w:rPr>
          <w:rFonts w:ascii="Arial" w:hAnsi="Arial" w:cs="Arial"/>
          <w:sz w:val="24"/>
          <w:szCs w:val="24"/>
        </w:rPr>
        <w:t xml:space="preserve">The CPI </w:t>
      </w:r>
      <w:r w:rsidR="00F23380" w:rsidRPr="003D0510">
        <w:rPr>
          <w:rFonts w:ascii="Arial" w:hAnsi="Arial" w:cs="Arial"/>
          <w:sz w:val="24"/>
          <w:szCs w:val="24"/>
        </w:rPr>
        <w:lastRenderedPageBreak/>
        <w:t>inflation rate was 2.6% and unemployment 4.9% in June 2026</w:t>
      </w:r>
      <w:r w:rsidR="00CE52D2" w:rsidRPr="003D0510">
        <w:rPr>
          <w:rFonts w:ascii="Arial" w:hAnsi="Arial" w:cs="Arial"/>
          <w:sz w:val="24"/>
          <w:szCs w:val="24"/>
        </w:rPr>
        <w:t xml:space="preserve"> (</w:t>
      </w:r>
      <w:r w:rsidR="00CE52D2" w:rsidRPr="003D0510">
        <w:rPr>
          <w:rFonts w:ascii="Arial" w:hAnsi="Arial" w:cs="Arial"/>
          <w:bCs/>
          <w:color w:val="auto"/>
          <w:sz w:val="24"/>
          <w:szCs w:val="24"/>
        </w:rPr>
        <w:t>House of Commons Library, 2025b)</w:t>
      </w:r>
      <w:r w:rsidR="00F23380" w:rsidRPr="003D0510">
        <w:rPr>
          <w:rFonts w:ascii="Arial" w:hAnsi="Arial" w:cs="Arial"/>
          <w:sz w:val="24"/>
          <w:szCs w:val="24"/>
        </w:rPr>
        <w:t xml:space="preserve">. </w:t>
      </w:r>
    </w:p>
    <w:p w14:paraId="4F72BB52" w14:textId="7A85375F" w:rsidR="00CD1BBD"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Consumers consider</w:t>
      </w:r>
      <w:r w:rsidR="008F1A16" w:rsidRPr="003D0510">
        <w:rPr>
          <w:rFonts w:ascii="Arial" w:hAnsi="Arial" w:cs="Arial"/>
          <w:sz w:val="24"/>
          <w:szCs w:val="24"/>
        </w:rPr>
        <w:t xml:space="preserve"> </w:t>
      </w:r>
      <w:r w:rsidRPr="003D0510">
        <w:rPr>
          <w:rFonts w:ascii="Arial" w:hAnsi="Arial" w:cs="Arial"/>
          <w:sz w:val="24"/>
          <w:szCs w:val="24"/>
        </w:rPr>
        <w:t xml:space="preserve">vehicle costs </w:t>
      </w:r>
      <w:r w:rsidR="008F1A16" w:rsidRPr="003D0510">
        <w:rPr>
          <w:rFonts w:ascii="Arial" w:hAnsi="Arial" w:cs="Arial"/>
          <w:sz w:val="24"/>
          <w:szCs w:val="24"/>
        </w:rPr>
        <w:t>is</w:t>
      </w:r>
      <w:r w:rsidRPr="003D0510">
        <w:rPr>
          <w:rFonts w:ascii="Arial" w:hAnsi="Arial" w:cs="Arial"/>
          <w:sz w:val="24"/>
          <w:szCs w:val="24"/>
        </w:rPr>
        <w:t xml:space="preserve"> major influence on their purchase decision, with affordability and quality. </w:t>
      </w:r>
      <w:r w:rsidR="00CD1BBD" w:rsidRPr="003D0510">
        <w:rPr>
          <w:rFonts w:ascii="Arial" w:hAnsi="Arial" w:cs="Arial"/>
          <w:sz w:val="24"/>
          <w:szCs w:val="24"/>
        </w:rPr>
        <w:t>Battery electric vehicles, on the other hand, accounted for 23.4% of the market, reflecting the increasing demand for sustainable mobility solutions (Jacobo, 2024).</w:t>
      </w:r>
    </w:p>
    <w:p w14:paraId="7F8925BB" w14:textId="77777777" w:rsidR="00CD1BBD" w:rsidRPr="003D0510" w:rsidRDefault="00CD1BBD"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Social Factors</w:t>
      </w:r>
    </w:p>
    <w:p w14:paraId="310E33EF" w14:textId="77777777" w:rsidR="00B557A8" w:rsidRPr="003D0510" w:rsidRDefault="00CD1BBD"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UK consumers consider environmental awareness and sustainable products as important factors when choosing a vehicle. Over half (52%) of motorists aged 16-29 and 54% of those aged 30-49 believe they are likely to purchase an all-electric vehicle within the next 10 years (Office for National Statistics, 2021). </w:t>
      </w:r>
    </w:p>
    <w:p w14:paraId="4B797B2F" w14:textId="0CA5006E" w:rsidR="00CD1BBD" w:rsidRPr="003D0510" w:rsidRDefault="00CD1BBD" w:rsidP="00582F59">
      <w:pPr>
        <w:spacing w:before="240" w:after="240" w:line="360" w:lineRule="auto"/>
        <w:ind w:left="0" w:firstLine="0"/>
        <w:rPr>
          <w:rFonts w:ascii="Arial" w:hAnsi="Arial" w:cs="Arial"/>
          <w:sz w:val="24"/>
          <w:szCs w:val="24"/>
        </w:rPr>
      </w:pPr>
      <w:r w:rsidRPr="003D0510">
        <w:rPr>
          <w:rFonts w:ascii="Arial" w:hAnsi="Arial" w:cs="Arial"/>
          <w:sz w:val="24"/>
          <w:szCs w:val="24"/>
        </w:rPr>
        <w:t>Over 16% of new car sales in the UK are now for EVs, which indicates a change of mind about low-emission modes of transport. Toyota's brand and reputation for hybrid technology is a good asset, but it needs to improve its marketing messaging to emphasis innovation (GOV.UK, 2024).</w:t>
      </w:r>
    </w:p>
    <w:p w14:paraId="0E77847B" w14:textId="77777777" w:rsidR="00F23380" w:rsidRPr="003D0510" w:rsidRDefault="00F23380"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Technological Factors</w:t>
      </w:r>
    </w:p>
    <w:p w14:paraId="117C5AC7" w14:textId="77777777" w:rsidR="00B557A8"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The UK has significantly accelerated the growth of its charging infrastructure, contributing to the shift towards cleaner transportation. As of April 2026, there are 119,080 public EV charging stations in the country, with 27,372 of them at 50kW or higher</w:t>
      </w:r>
      <w:r w:rsidR="0017723C" w:rsidRPr="003D0510">
        <w:rPr>
          <w:rFonts w:ascii="Arial" w:hAnsi="Arial" w:cs="Arial"/>
          <w:sz w:val="24"/>
          <w:szCs w:val="24"/>
        </w:rPr>
        <w:t xml:space="preserve"> (Department for Transport)</w:t>
      </w:r>
      <w:r w:rsidRPr="003D0510">
        <w:rPr>
          <w:rFonts w:ascii="Arial" w:hAnsi="Arial" w:cs="Arial"/>
          <w:sz w:val="24"/>
          <w:szCs w:val="24"/>
        </w:rPr>
        <w:t xml:space="preserve">. </w:t>
      </w:r>
    </w:p>
    <w:p w14:paraId="1A222453" w14:textId="187311BE" w:rsidR="00F23380"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As of June 2026, the charging network reached 121,171 charging stations, which saw a growth rate of 10% compared to 2025. To integrate into digital customer experiences, the development of connected vehicle technologies, such as vehicle connectivity solutions and 5G-enabled systems, also presents opportunities for Toyota</w:t>
      </w:r>
      <w:r w:rsidR="00023058" w:rsidRPr="003D0510">
        <w:rPr>
          <w:rFonts w:ascii="Arial" w:hAnsi="Arial" w:cs="Arial"/>
          <w:sz w:val="24"/>
          <w:szCs w:val="24"/>
        </w:rPr>
        <w:t xml:space="preserve"> (</w:t>
      </w:r>
      <w:r w:rsidR="00023058" w:rsidRPr="003D0510">
        <w:rPr>
          <w:rFonts w:ascii="Arial" w:hAnsi="Arial" w:cs="Arial"/>
          <w:color w:val="auto"/>
          <w:sz w:val="24"/>
          <w:szCs w:val="24"/>
        </w:rPr>
        <w:t>Zapmap, 2026)</w:t>
      </w:r>
      <w:r w:rsidRPr="003D0510">
        <w:rPr>
          <w:rFonts w:ascii="Arial" w:hAnsi="Arial" w:cs="Arial"/>
          <w:sz w:val="24"/>
          <w:szCs w:val="24"/>
        </w:rPr>
        <w:t>.</w:t>
      </w:r>
    </w:p>
    <w:p w14:paraId="433DF7EB" w14:textId="77777777" w:rsidR="003E7BB7" w:rsidRDefault="003E7BB7" w:rsidP="00582F59">
      <w:pPr>
        <w:spacing w:before="240" w:after="240" w:line="360" w:lineRule="auto"/>
        <w:ind w:left="0" w:firstLine="0"/>
        <w:rPr>
          <w:rFonts w:ascii="Arial" w:hAnsi="Arial" w:cs="Arial"/>
          <w:b/>
          <w:sz w:val="24"/>
          <w:szCs w:val="24"/>
        </w:rPr>
      </w:pPr>
    </w:p>
    <w:p w14:paraId="7286001D" w14:textId="77777777" w:rsidR="003E7BB7" w:rsidRDefault="003E7BB7" w:rsidP="00582F59">
      <w:pPr>
        <w:spacing w:before="240" w:after="240" w:line="360" w:lineRule="auto"/>
        <w:ind w:left="0" w:firstLine="0"/>
        <w:rPr>
          <w:rFonts w:ascii="Arial" w:hAnsi="Arial" w:cs="Arial"/>
          <w:b/>
          <w:sz w:val="24"/>
          <w:szCs w:val="24"/>
        </w:rPr>
      </w:pPr>
    </w:p>
    <w:p w14:paraId="2AD83C20" w14:textId="3B5CCF35" w:rsidR="00F23380" w:rsidRPr="003D0510" w:rsidRDefault="00F23380"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lastRenderedPageBreak/>
        <w:t>Environmental Factors</w:t>
      </w:r>
    </w:p>
    <w:p w14:paraId="44876567" w14:textId="77777777" w:rsidR="00F23380"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Toyota's UK strategy is affected by environmental regulations. The UK is legally required to become a net zero greenhouse gas emitter by 2050 as per the Climate Change Act 2008</w:t>
      </w:r>
      <w:r w:rsidR="00D1397A" w:rsidRPr="003D0510">
        <w:rPr>
          <w:rFonts w:ascii="Arial" w:hAnsi="Arial" w:cs="Arial"/>
          <w:sz w:val="24"/>
          <w:szCs w:val="24"/>
        </w:rPr>
        <w:t xml:space="preserve"> </w:t>
      </w:r>
      <w:r w:rsidR="00D1397A" w:rsidRPr="003D0510">
        <w:rPr>
          <w:rFonts w:ascii="Arial" w:hAnsi="Arial" w:cs="Arial"/>
          <w:color w:val="auto"/>
          <w:sz w:val="24"/>
          <w:szCs w:val="24"/>
        </w:rPr>
        <w:t>(Burnett and Stewart, 2024)</w:t>
      </w:r>
      <w:r w:rsidRPr="003D0510">
        <w:rPr>
          <w:rFonts w:ascii="Arial" w:hAnsi="Arial" w:cs="Arial"/>
          <w:sz w:val="24"/>
          <w:szCs w:val="24"/>
        </w:rPr>
        <w:t>. The Zero Emission Vehicle (ZEV) mandate will mandate 80% of all new cars and 70% of all new vans to be zero emission by 2030, and 100% by 2035. Over £2 billion is being invested in the roll-out of charging infrastructure. Such policies impose pressure on Toyota to expand its BEV product lineup</w:t>
      </w:r>
      <w:r w:rsidR="005C67ED" w:rsidRPr="003D0510">
        <w:rPr>
          <w:rFonts w:ascii="Arial" w:hAnsi="Arial" w:cs="Arial"/>
          <w:sz w:val="24"/>
          <w:szCs w:val="24"/>
        </w:rPr>
        <w:t xml:space="preserve"> </w:t>
      </w:r>
      <w:r w:rsidR="005C67ED" w:rsidRPr="003D0510">
        <w:rPr>
          <w:rFonts w:ascii="Arial" w:hAnsi="Arial" w:cs="Arial"/>
          <w:color w:val="auto"/>
          <w:sz w:val="24"/>
          <w:szCs w:val="24"/>
        </w:rPr>
        <w:t>(Department for Transport, 2026)</w:t>
      </w:r>
      <w:r w:rsidRPr="003D0510">
        <w:rPr>
          <w:rFonts w:ascii="Arial" w:hAnsi="Arial" w:cs="Arial"/>
          <w:sz w:val="24"/>
          <w:szCs w:val="24"/>
        </w:rPr>
        <w:t>.</w:t>
      </w:r>
    </w:p>
    <w:p w14:paraId="1949E8BA" w14:textId="77777777" w:rsidR="00F23380" w:rsidRPr="003D0510" w:rsidRDefault="00F23380"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Legal Factors</w:t>
      </w:r>
    </w:p>
    <w:p w14:paraId="73031C4A" w14:textId="77777777" w:rsidR="00B557A8"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The UK motor industry has had to comply with strict emissions regulations and vehicle standards (compliance). The ZEV mandate, which went into effect in 2024, sets annual targets for manufacturers for ZEV sales. </w:t>
      </w:r>
      <w:r w:rsidR="00B557A8" w:rsidRPr="003D0510">
        <w:rPr>
          <w:rFonts w:ascii="Arial" w:hAnsi="Arial" w:cs="Arial"/>
          <w:sz w:val="24"/>
          <w:szCs w:val="24"/>
        </w:rPr>
        <w:t>C</w:t>
      </w:r>
      <w:r w:rsidRPr="003D0510">
        <w:rPr>
          <w:rFonts w:ascii="Arial" w:hAnsi="Arial" w:cs="Arial"/>
          <w:sz w:val="24"/>
          <w:szCs w:val="24"/>
        </w:rPr>
        <w:t xml:space="preserve">ompanies who do not meet the targets are </w:t>
      </w:r>
      <w:r w:rsidR="00B557A8" w:rsidRPr="003D0510">
        <w:rPr>
          <w:rFonts w:ascii="Arial" w:hAnsi="Arial" w:cs="Arial"/>
          <w:sz w:val="24"/>
          <w:szCs w:val="24"/>
        </w:rPr>
        <w:t xml:space="preserve">fined up to </w:t>
      </w:r>
      <w:r w:rsidRPr="003D0510">
        <w:rPr>
          <w:rFonts w:ascii="Arial" w:hAnsi="Arial" w:cs="Arial"/>
          <w:sz w:val="24"/>
          <w:szCs w:val="24"/>
        </w:rPr>
        <w:t>£15,000 per non-compliant car</w:t>
      </w:r>
      <w:r w:rsidR="00B475A6" w:rsidRPr="003D0510">
        <w:rPr>
          <w:rFonts w:ascii="Arial" w:hAnsi="Arial" w:cs="Arial"/>
          <w:sz w:val="24"/>
          <w:szCs w:val="24"/>
        </w:rPr>
        <w:t xml:space="preserve"> (Carey, 2024)</w:t>
      </w:r>
      <w:r w:rsidRPr="003D0510">
        <w:rPr>
          <w:rFonts w:ascii="Arial" w:hAnsi="Arial" w:cs="Arial"/>
          <w:sz w:val="24"/>
          <w:szCs w:val="24"/>
        </w:rPr>
        <w:t xml:space="preserve">. </w:t>
      </w:r>
    </w:p>
    <w:p w14:paraId="4371E5E9" w14:textId="68D29DF8" w:rsidR="000F5E00" w:rsidRPr="003D0510" w:rsidRDefault="00F23380"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 will need to achieve emissions compliance and simultaneously make investments in hybrid and electric vehicle technology</w:t>
      </w:r>
      <w:r w:rsidR="00E673BD" w:rsidRPr="003D0510">
        <w:rPr>
          <w:rFonts w:ascii="Arial" w:hAnsi="Arial" w:cs="Arial"/>
          <w:sz w:val="24"/>
          <w:szCs w:val="24"/>
        </w:rPr>
        <w:t xml:space="preserve"> (Department for Transport, 2023)</w:t>
      </w:r>
      <w:r w:rsidRPr="003D0510">
        <w:rPr>
          <w:rFonts w:ascii="Arial" w:hAnsi="Arial" w:cs="Arial"/>
          <w:sz w:val="24"/>
          <w:szCs w:val="24"/>
        </w:rPr>
        <w:t>.</w:t>
      </w:r>
    </w:p>
    <w:p w14:paraId="5E544B64" w14:textId="3123B0A6" w:rsidR="002E2193" w:rsidRPr="003D0510" w:rsidRDefault="002E2193" w:rsidP="00582F59">
      <w:pPr>
        <w:spacing w:before="240" w:after="240" w:line="360" w:lineRule="auto"/>
        <w:ind w:left="0" w:firstLine="0"/>
        <w:rPr>
          <w:rFonts w:ascii="Arial" w:hAnsi="Arial" w:cs="Arial"/>
          <w:b/>
          <w:bCs/>
          <w:sz w:val="24"/>
          <w:szCs w:val="24"/>
          <w:u w:val="single"/>
        </w:rPr>
      </w:pPr>
      <w:r w:rsidRPr="003D0510">
        <w:rPr>
          <w:rFonts w:ascii="Arial" w:hAnsi="Arial" w:cs="Arial"/>
          <w:b/>
          <w:bCs/>
          <w:sz w:val="24"/>
          <w:szCs w:val="24"/>
          <w:u w:val="single"/>
        </w:rPr>
        <w:t>Differences between UK and Japan</w:t>
      </w:r>
    </w:p>
    <w:p w14:paraId="413CAD5E" w14:textId="3334A79C" w:rsidR="00490094" w:rsidRPr="003D0510" w:rsidRDefault="00490094" w:rsidP="00582F59">
      <w:pPr>
        <w:spacing w:before="240" w:after="240" w:line="360" w:lineRule="auto"/>
        <w:ind w:left="0" w:firstLine="0"/>
        <w:rPr>
          <w:rFonts w:ascii="Arial" w:hAnsi="Arial" w:cs="Arial"/>
          <w:sz w:val="24"/>
          <w:szCs w:val="24"/>
        </w:rPr>
      </w:pPr>
      <w:r w:rsidRPr="003D0510">
        <w:rPr>
          <w:rFonts w:ascii="Arial" w:hAnsi="Arial" w:cs="Arial"/>
          <w:sz w:val="24"/>
          <w:szCs w:val="24"/>
        </w:rPr>
        <w:t>The key difference between the two markets as per PESTLE analysis is presented below</w:t>
      </w:r>
    </w:p>
    <w:p w14:paraId="7E86AD12" w14:textId="72D63FAF" w:rsidR="008323D4" w:rsidRPr="003D0510" w:rsidRDefault="008323D4" w:rsidP="00B557A8">
      <w:pPr>
        <w:pStyle w:val="Caption"/>
        <w:keepNext/>
        <w:spacing w:before="240" w:after="240" w:line="360" w:lineRule="auto"/>
        <w:ind w:left="0" w:firstLine="0"/>
        <w:rPr>
          <w:rFonts w:ascii="Arial" w:hAnsi="Arial" w:cs="Arial"/>
          <w:sz w:val="24"/>
          <w:szCs w:val="24"/>
        </w:rPr>
      </w:pPr>
      <w:r w:rsidRPr="003D0510">
        <w:rPr>
          <w:rFonts w:ascii="Arial" w:hAnsi="Arial" w:cs="Arial"/>
          <w:sz w:val="24"/>
          <w:szCs w:val="24"/>
        </w:rPr>
        <w:lastRenderedPageBreak/>
        <w:t>Table 2: Similarities and differences of Japan and UK Markets</w:t>
      </w:r>
    </w:p>
    <w:p w14:paraId="2056179C" w14:textId="126006BF" w:rsidR="000C1CC1" w:rsidRPr="003D0510" w:rsidRDefault="000C1CC1" w:rsidP="00582F59">
      <w:pPr>
        <w:spacing w:line="360" w:lineRule="auto"/>
        <w:ind w:left="0" w:firstLine="0"/>
        <w:rPr>
          <w:rFonts w:ascii="Arial" w:hAnsi="Arial" w:cs="Arial"/>
          <w:sz w:val="24"/>
          <w:szCs w:val="24"/>
        </w:rPr>
      </w:pPr>
      <w:r w:rsidRPr="003D0510">
        <w:rPr>
          <w:rFonts w:ascii="Arial" w:hAnsi="Arial" w:cs="Arial"/>
          <w:noProof/>
          <w:sz w:val="24"/>
          <w:szCs w:val="24"/>
        </w:rPr>
        <w:drawing>
          <wp:inline distT="0" distB="0" distL="0" distR="0" wp14:anchorId="08EF7B8C" wp14:editId="21043528">
            <wp:extent cx="6722540" cy="49815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30280" cy="4987311"/>
                    </a:xfrm>
                    <a:prstGeom prst="rect">
                      <a:avLst/>
                    </a:prstGeom>
                  </pic:spPr>
                </pic:pic>
              </a:graphicData>
            </a:graphic>
          </wp:inline>
        </w:drawing>
      </w:r>
    </w:p>
    <w:p w14:paraId="137113CC" w14:textId="77777777" w:rsidR="002E2193" w:rsidRPr="003D0510" w:rsidRDefault="002E2193" w:rsidP="00582F59">
      <w:pPr>
        <w:spacing w:before="240" w:after="240" w:line="360" w:lineRule="auto"/>
        <w:ind w:left="0" w:firstLine="0"/>
        <w:rPr>
          <w:rFonts w:ascii="Arial" w:hAnsi="Arial" w:cs="Arial"/>
          <w:sz w:val="24"/>
          <w:szCs w:val="24"/>
        </w:rPr>
      </w:pPr>
    </w:p>
    <w:p w14:paraId="038DFA48" w14:textId="61DF80C9" w:rsidR="00AB0663" w:rsidRPr="003D0510" w:rsidRDefault="003778C1" w:rsidP="00582F59">
      <w:pPr>
        <w:pStyle w:val="Heading3"/>
        <w:spacing w:line="360" w:lineRule="auto"/>
        <w:ind w:left="0" w:firstLine="0"/>
        <w:rPr>
          <w:rFonts w:ascii="Arial" w:hAnsi="Arial" w:cs="Arial"/>
        </w:rPr>
      </w:pPr>
      <w:bookmarkStart w:id="8" w:name="_Toc237404059"/>
      <w:r w:rsidRPr="003D0510">
        <w:rPr>
          <w:rFonts w:ascii="Arial" w:hAnsi="Arial" w:cs="Arial"/>
        </w:rPr>
        <w:t>2.2</w:t>
      </w:r>
      <w:r w:rsidR="00AB0663" w:rsidRPr="003D0510">
        <w:rPr>
          <w:rFonts w:ascii="Arial" w:hAnsi="Arial" w:cs="Arial"/>
        </w:rPr>
        <w:t xml:space="preserve"> </w:t>
      </w:r>
      <w:r w:rsidR="00490094" w:rsidRPr="003D0510">
        <w:rPr>
          <w:rFonts w:ascii="Arial" w:hAnsi="Arial" w:cs="Arial"/>
        </w:rPr>
        <w:t>Hofstede</w:t>
      </w:r>
      <w:r w:rsidR="00471205" w:rsidRPr="003D0510">
        <w:rPr>
          <w:rFonts w:ascii="Arial" w:hAnsi="Arial" w:cs="Arial"/>
        </w:rPr>
        <w:t xml:space="preserve"> Culture Dimension</w:t>
      </w:r>
      <w:bookmarkEnd w:id="8"/>
    </w:p>
    <w:p w14:paraId="78C75F70" w14:textId="433EFB52" w:rsidR="00390814" w:rsidRPr="003D0510" w:rsidRDefault="00390814"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Hofstede's cultural </w:t>
      </w:r>
      <w:r w:rsidR="00490094" w:rsidRPr="003D0510">
        <w:rPr>
          <w:rFonts w:ascii="Arial" w:hAnsi="Arial" w:cs="Arial"/>
          <w:sz w:val="24"/>
          <w:szCs w:val="24"/>
        </w:rPr>
        <w:t>dimensions’</w:t>
      </w:r>
      <w:r w:rsidRPr="003D0510">
        <w:rPr>
          <w:rFonts w:ascii="Arial" w:hAnsi="Arial" w:cs="Arial"/>
          <w:sz w:val="24"/>
          <w:szCs w:val="24"/>
        </w:rPr>
        <w:t xml:space="preserve"> framework explains why there are differences in consumer behaviour between Japan and the UK and how these differences would affect Toyota's international marketing strategies</w:t>
      </w:r>
      <w:r w:rsidR="00391055" w:rsidRPr="003D0510">
        <w:rPr>
          <w:rFonts w:ascii="Arial" w:hAnsi="Arial" w:cs="Arial"/>
          <w:sz w:val="24"/>
          <w:szCs w:val="24"/>
        </w:rPr>
        <w:t xml:space="preserve"> (Hofstede, 2011)</w:t>
      </w:r>
      <w:r w:rsidRPr="003D0510">
        <w:rPr>
          <w:rFonts w:ascii="Arial" w:hAnsi="Arial" w:cs="Arial"/>
          <w:sz w:val="24"/>
          <w:szCs w:val="24"/>
        </w:rPr>
        <w:t xml:space="preserve">. </w:t>
      </w:r>
      <w:r w:rsidR="00B714F5" w:rsidRPr="003D0510">
        <w:rPr>
          <w:rFonts w:ascii="Arial" w:hAnsi="Arial" w:cs="Arial"/>
          <w:sz w:val="24"/>
          <w:szCs w:val="24"/>
        </w:rPr>
        <w:t xml:space="preserve">The key advantages and disadvantages of Hofstede's cultural </w:t>
      </w:r>
      <w:r w:rsidR="00C67D77" w:rsidRPr="003D0510">
        <w:rPr>
          <w:rFonts w:ascii="Arial" w:hAnsi="Arial" w:cs="Arial"/>
          <w:sz w:val="24"/>
          <w:szCs w:val="24"/>
        </w:rPr>
        <w:t>dimensions’</w:t>
      </w:r>
      <w:r w:rsidR="00B714F5" w:rsidRPr="003D0510">
        <w:rPr>
          <w:rFonts w:ascii="Arial" w:hAnsi="Arial" w:cs="Arial"/>
          <w:sz w:val="24"/>
          <w:szCs w:val="24"/>
        </w:rPr>
        <w:t xml:space="preserve"> model are shown in Table </w:t>
      </w:r>
      <w:r w:rsidR="00C67D77" w:rsidRPr="003D0510">
        <w:rPr>
          <w:rFonts w:ascii="Arial" w:hAnsi="Arial" w:cs="Arial"/>
          <w:sz w:val="24"/>
          <w:szCs w:val="24"/>
        </w:rPr>
        <w:t>2,</w:t>
      </w:r>
      <w:r w:rsidR="00B714F5" w:rsidRPr="003D0510">
        <w:rPr>
          <w:rFonts w:ascii="Arial" w:hAnsi="Arial" w:cs="Arial"/>
          <w:sz w:val="24"/>
          <w:szCs w:val="24"/>
        </w:rPr>
        <w:t xml:space="preserve"> while Hofs</w:t>
      </w:r>
      <w:r w:rsidR="00C67D77" w:rsidRPr="003D0510">
        <w:rPr>
          <w:rFonts w:ascii="Arial" w:hAnsi="Arial" w:cs="Arial"/>
          <w:sz w:val="24"/>
          <w:szCs w:val="24"/>
        </w:rPr>
        <w:t xml:space="preserve">tede's Cultural Dimensions </w:t>
      </w:r>
      <w:r w:rsidR="00B714F5" w:rsidRPr="003D0510">
        <w:rPr>
          <w:rFonts w:ascii="Arial" w:hAnsi="Arial" w:cs="Arial"/>
          <w:sz w:val="24"/>
          <w:szCs w:val="24"/>
        </w:rPr>
        <w:t>scores for both countries is shown in Fig 3.</w:t>
      </w:r>
    </w:p>
    <w:p w14:paraId="5AF5F0D7" w14:textId="77777777" w:rsidR="003E7BB7" w:rsidRDefault="003E7BB7" w:rsidP="00490094">
      <w:pPr>
        <w:spacing w:before="240" w:after="240" w:line="360" w:lineRule="auto"/>
        <w:ind w:left="0" w:firstLine="0"/>
        <w:rPr>
          <w:rFonts w:ascii="Arial" w:hAnsi="Arial" w:cs="Arial"/>
          <w:b/>
          <w:bCs/>
          <w:sz w:val="24"/>
          <w:szCs w:val="24"/>
          <w:u w:val="single"/>
        </w:rPr>
      </w:pPr>
    </w:p>
    <w:p w14:paraId="7B310D14" w14:textId="19BF4CE7" w:rsidR="00490094" w:rsidRPr="003D0510" w:rsidRDefault="00490094" w:rsidP="00490094">
      <w:pPr>
        <w:spacing w:before="240" w:after="240" w:line="360" w:lineRule="auto"/>
        <w:ind w:left="0" w:firstLine="0"/>
        <w:rPr>
          <w:rFonts w:ascii="Arial" w:hAnsi="Arial" w:cs="Arial"/>
          <w:b/>
          <w:bCs/>
          <w:sz w:val="24"/>
          <w:szCs w:val="24"/>
          <w:u w:val="single"/>
        </w:rPr>
      </w:pPr>
      <w:r w:rsidRPr="003D0510">
        <w:rPr>
          <w:rFonts w:ascii="Arial" w:hAnsi="Arial" w:cs="Arial"/>
          <w:b/>
          <w:bCs/>
          <w:sz w:val="24"/>
          <w:szCs w:val="24"/>
          <w:u w:val="single"/>
        </w:rPr>
        <w:lastRenderedPageBreak/>
        <w:t>Advantages and Disadvantages of Hofstede's Cultural Dimensions Model</w:t>
      </w:r>
    </w:p>
    <w:p w14:paraId="23CFC090" w14:textId="77777777" w:rsidR="00490094" w:rsidRPr="003D0510" w:rsidRDefault="00490094" w:rsidP="00490094">
      <w:pPr>
        <w:pStyle w:val="Caption"/>
        <w:keepNext/>
        <w:spacing w:before="240" w:after="240" w:line="360" w:lineRule="auto"/>
        <w:rPr>
          <w:rFonts w:ascii="Arial" w:hAnsi="Arial" w:cs="Arial"/>
          <w:sz w:val="24"/>
          <w:szCs w:val="24"/>
        </w:rPr>
      </w:pPr>
      <w:r w:rsidRPr="003D0510">
        <w:rPr>
          <w:rFonts w:ascii="Arial" w:hAnsi="Arial" w:cs="Arial"/>
          <w:sz w:val="24"/>
          <w:szCs w:val="24"/>
        </w:rPr>
        <w:t>Table 3: Advantages and Disadvantages of Japan and UK Markets</w:t>
      </w:r>
    </w:p>
    <w:p w14:paraId="741B175F" w14:textId="77777777" w:rsidR="00490094" w:rsidRPr="003D0510" w:rsidRDefault="00490094" w:rsidP="00B557A8">
      <w:pPr>
        <w:spacing w:line="360" w:lineRule="auto"/>
        <w:ind w:left="0" w:firstLine="0"/>
        <w:rPr>
          <w:rFonts w:ascii="Arial" w:hAnsi="Arial" w:cs="Arial"/>
          <w:sz w:val="24"/>
          <w:szCs w:val="24"/>
        </w:rPr>
      </w:pPr>
      <w:r w:rsidRPr="003D0510">
        <w:rPr>
          <w:rFonts w:ascii="Arial" w:hAnsi="Arial" w:cs="Arial"/>
          <w:noProof/>
          <w:sz w:val="24"/>
          <w:szCs w:val="24"/>
        </w:rPr>
        <w:drawing>
          <wp:inline distT="0" distB="0" distL="0" distR="0" wp14:anchorId="4E5C8728" wp14:editId="25439639">
            <wp:extent cx="5457825" cy="599059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7486" cy="6001194"/>
                    </a:xfrm>
                    <a:prstGeom prst="rect">
                      <a:avLst/>
                    </a:prstGeom>
                  </pic:spPr>
                </pic:pic>
              </a:graphicData>
            </a:graphic>
          </wp:inline>
        </w:drawing>
      </w:r>
    </w:p>
    <w:p w14:paraId="13A5503D" w14:textId="77777777" w:rsidR="00AB0663" w:rsidRPr="003D0510" w:rsidRDefault="00AB0663" w:rsidP="00582F59">
      <w:pPr>
        <w:keepNext/>
        <w:spacing w:before="240" w:after="240" w:line="360" w:lineRule="auto"/>
        <w:ind w:left="0" w:firstLine="0"/>
        <w:rPr>
          <w:rFonts w:ascii="Arial" w:hAnsi="Arial" w:cs="Arial"/>
          <w:sz w:val="24"/>
          <w:szCs w:val="24"/>
        </w:rPr>
      </w:pPr>
      <w:r w:rsidRPr="003D0510">
        <w:rPr>
          <w:rFonts w:ascii="Arial" w:hAnsi="Arial" w:cs="Arial"/>
          <w:noProof/>
          <w:sz w:val="24"/>
          <w:szCs w:val="24"/>
        </w:rPr>
        <w:lastRenderedPageBreak/>
        <w:drawing>
          <wp:inline distT="0" distB="0" distL="0" distR="0" wp14:anchorId="7CB2FC36" wp14:editId="7982950E">
            <wp:extent cx="5987845" cy="3510116"/>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03F413" w14:textId="748488BC" w:rsidR="00AB0663" w:rsidRPr="003D0510" w:rsidRDefault="00AB0663" w:rsidP="00582F59">
      <w:pPr>
        <w:pStyle w:val="Caption"/>
        <w:spacing w:before="240" w:after="240" w:line="360" w:lineRule="auto"/>
        <w:rPr>
          <w:rFonts w:ascii="Arial" w:hAnsi="Arial" w:cs="Arial"/>
          <w:sz w:val="24"/>
          <w:szCs w:val="24"/>
        </w:rPr>
      </w:pPr>
      <w:bookmarkStart w:id="9" w:name="_Toc236702825"/>
      <w:r w:rsidRPr="003D0510">
        <w:rPr>
          <w:rFonts w:ascii="Arial" w:hAnsi="Arial" w:cs="Arial"/>
          <w:sz w:val="24"/>
          <w:szCs w:val="24"/>
        </w:rPr>
        <w:t xml:space="preserve">Figure </w:t>
      </w:r>
      <w:r w:rsidRPr="003D0510">
        <w:rPr>
          <w:rFonts w:ascii="Arial" w:hAnsi="Arial" w:cs="Arial"/>
          <w:sz w:val="24"/>
          <w:szCs w:val="24"/>
        </w:rPr>
        <w:fldChar w:fldCharType="begin"/>
      </w:r>
      <w:r w:rsidRPr="003D0510">
        <w:rPr>
          <w:rFonts w:ascii="Arial" w:hAnsi="Arial" w:cs="Arial"/>
          <w:sz w:val="24"/>
          <w:szCs w:val="24"/>
        </w:rPr>
        <w:instrText xml:space="preserve"> SEQ Figure \* ARABIC </w:instrText>
      </w:r>
      <w:r w:rsidRPr="003D0510">
        <w:rPr>
          <w:rFonts w:ascii="Arial" w:hAnsi="Arial" w:cs="Arial"/>
          <w:sz w:val="24"/>
          <w:szCs w:val="24"/>
        </w:rPr>
        <w:fldChar w:fldCharType="separate"/>
      </w:r>
      <w:r w:rsidR="000F317C" w:rsidRPr="003D0510">
        <w:rPr>
          <w:rFonts w:ascii="Arial" w:hAnsi="Arial" w:cs="Arial"/>
          <w:noProof/>
          <w:sz w:val="24"/>
          <w:szCs w:val="24"/>
        </w:rPr>
        <w:t>2</w:t>
      </w:r>
      <w:r w:rsidRPr="003D0510">
        <w:rPr>
          <w:rFonts w:ascii="Arial" w:hAnsi="Arial" w:cs="Arial"/>
          <w:sz w:val="24"/>
          <w:szCs w:val="24"/>
        </w:rPr>
        <w:fldChar w:fldCharType="end"/>
      </w:r>
      <w:r w:rsidRPr="003D0510">
        <w:rPr>
          <w:rFonts w:ascii="Arial" w:hAnsi="Arial" w:cs="Arial"/>
          <w:sz w:val="24"/>
          <w:szCs w:val="24"/>
        </w:rPr>
        <w:t>: Hofstade Culture Dimension (The Culture Factor Group, 2025)</w:t>
      </w:r>
      <w:bookmarkEnd w:id="9"/>
    </w:p>
    <w:p w14:paraId="462E6CB4" w14:textId="6621285C" w:rsidR="0025788F" w:rsidRPr="003D0510" w:rsidRDefault="0025788F"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 xml:space="preserve"> Hofstede's cultural dimensions </w:t>
      </w:r>
      <w:r w:rsidR="00C11525" w:rsidRPr="003D0510">
        <w:rPr>
          <w:rFonts w:ascii="Arial" w:hAnsi="Arial" w:cs="Arial"/>
          <w:b/>
          <w:sz w:val="24"/>
          <w:szCs w:val="24"/>
          <w:u w:val="single"/>
        </w:rPr>
        <w:t>Japan</w:t>
      </w:r>
    </w:p>
    <w:p w14:paraId="7E0D1B71" w14:textId="2C13E311" w:rsidR="00F66955" w:rsidRPr="003D0510" w:rsidRDefault="00C11525" w:rsidP="00582F59">
      <w:pPr>
        <w:spacing w:before="240" w:after="240" w:line="360" w:lineRule="auto"/>
        <w:ind w:left="0" w:firstLine="0"/>
        <w:rPr>
          <w:rFonts w:ascii="Arial" w:hAnsi="Arial" w:cs="Arial"/>
          <w:sz w:val="24"/>
          <w:szCs w:val="24"/>
        </w:rPr>
      </w:pPr>
      <w:r w:rsidRPr="003D0510">
        <w:rPr>
          <w:rFonts w:ascii="Arial" w:hAnsi="Arial" w:cs="Arial"/>
          <w:sz w:val="24"/>
          <w:szCs w:val="24"/>
        </w:rPr>
        <w:t>The score for Power Distance in Japan is moderate at 54, which means that there is moderate acceptance of hierarchy and respect for established organisations in the country. This promote Toyota's status as a trusted Japanese brand. Consumers appreciate corporate reliability, responsibility and history of quality</w:t>
      </w:r>
      <w:r w:rsidR="00AA5012" w:rsidRPr="003D0510">
        <w:rPr>
          <w:rFonts w:ascii="Arial" w:hAnsi="Arial" w:cs="Arial"/>
          <w:sz w:val="24"/>
          <w:szCs w:val="24"/>
        </w:rPr>
        <w:t xml:space="preserve"> (Luo, 2024)</w:t>
      </w:r>
      <w:r w:rsidRPr="003D0510">
        <w:rPr>
          <w:rFonts w:ascii="Arial" w:hAnsi="Arial" w:cs="Arial"/>
          <w:sz w:val="24"/>
          <w:szCs w:val="24"/>
        </w:rPr>
        <w:t>.</w:t>
      </w:r>
      <w:r w:rsidR="00170A56" w:rsidRPr="003D0510">
        <w:rPr>
          <w:rFonts w:ascii="Arial" w:hAnsi="Arial" w:cs="Arial"/>
          <w:sz w:val="24"/>
          <w:szCs w:val="24"/>
        </w:rPr>
        <w:t xml:space="preserve"> </w:t>
      </w:r>
      <w:r w:rsidRPr="003D0510">
        <w:rPr>
          <w:rFonts w:ascii="Arial" w:hAnsi="Arial" w:cs="Arial"/>
          <w:sz w:val="24"/>
          <w:szCs w:val="24"/>
        </w:rPr>
        <w:t>The Individualism score in Japan is 62, indicating a balance between individual preferences and collective values. Personal needs are the consumer's consideration, but purchasing decisions are affected by trust, repu</w:t>
      </w:r>
      <w:r w:rsidR="00956893" w:rsidRPr="003D0510">
        <w:rPr>
          <w:rFonts w:ascii="Arial" w:hAnsi="Arial" w:cs="Arial"/>
          <w:sz w:val="24"/>
          <w:szCs w:val="24"/>
        </w:rPr>
        <w:t xml:space="preserve">tation and social expectations </w:t>
      </w:r>
      <w:r w:rsidR="00F66955" w:rsidRPr="003D0510">
        <w:rPr>
          <w:rFonts w:ascii="Arial" w:hAnsi="Arial" w:cs="Arial"/>
          <w:sz w:val="24"/>
          <w:szCs w:val="24"/>
        </w:rPr>
        <w:t>(Mishra, 2026).</w:t>
      </w:r>
    </w:p>
    <w:p w14:paraId="57E2A706" w14:textId="6B1672AD" w:rsidR="00F66955" w:rsidRPr="003D0510" w:rsidRDefault="00F66955" w:rsidP="00582F59">
      <w:pPr>
        <w:spacing w:before="240" w:after="240" w:line="360" w:lineRule="auto"/>
        <w:ind w:left="0" w:firstLine="0"/>
        <w:rPr>
          <w:rFonts w:ascii="Arial" w:hAnsi="Arial" w:cs="Arial"/>
          <w:sz w:val="24"/>
          <w:szCs w:val="24"/>
        </w:rPr>
      </w:pPr>
      <w:r w:rsidRPr="003D0510">
        <w:rPr>
          <w:rFonts w:ascii="Arial" w:hAnsi="Arial" w:cs="Arial"/>
          <w:sz w:val="24"/>
          <w:szCs w:val="24"/>
        </w:rPr>
        <w:t>The country scores very high on the Masculinity scale (95), reflecting a strong focus on achievement, performance, and technological accomplishments. This promotes respect for engineering talent and ingenuity in the automotive industry. In Japan, consumers are very security-oriented and prefer predictability, as reflected by the Uncertainty Avoidance score with a value of 92. With</w:t>
      </w:r>
      <w:r w:rsidR="008335C2" w:rsidRPr="003D0510">
        <w:rPr>
          <w:rFonts w:ascii="Arial" w:hAnsi="Arial" w:cs="Arial"/>
          <w:sz w:val="24"/>
          <w:szCs w:val="24"/>
        </w:rPr>
        <w:t xml:space="preserve"> Toyota's reputation of safety</w:t>
      </w:r>
      <w:r w:rsidRPr="003D0510">
        <w:rPr>
          <w:rFonts w:ascii="Arial" w:hAnsi="Arial" w:cs="Arial"/>
          <w:sz w:val="24"/>
          <w:szCs w:val="24"/>
        </w:rPr>
        <w:t xml:space="preserve">, and durability, the perception </w:t>
      </w:r>
      <w:r w:rsidRPr="003D0510">
        <w:rPr>
          <w:rFonts w:ascii="Arial" w:hAnsi="Arial" w:cs="Arial"/>
          <w:sz w:val="24"/>
          <w:szCs w:val="24"/>
        </w:rPr>
        <w:lastRenderedPageBreak/>
        <w:t>of risk is lessened in the vehicle purchasing process. In Japan, this cultural trait gives Toyota a soli</w:t>
      </w:r>
      <w:r w:rsidR="0025788F" w:rsidRPr="003D0510">
        <w:rPr>
          <w:rFonts w:ascii="Arial" w:hAnsi="Arial" w:cs="Arial"/>
          <w:sz w:val="24"/>
          <w:szCs w:val="24"/>
        </w:rPr>
        <w:t xml:space="preserve">d footing in the market (Frank et al., </w:t>
      </w:r>
      <w:r w:rsidRPr="003D0510">
        <w:rPr>
          <w:rFonts w:ascii="Arial" w:hAnsi="Arial" w:cs="Arial"/>
          <w:sz w:val="24"/>
          <w:szCs w:val="24"/>
        </w:rPr>
        <w:t>2013).</w:t>
      </w:r>
    </w:p>
    <w:p w14:paraId="2D2E7D74" w14:textId="77777777" w:rsidR="00F66955" w:rsidRPr="003D0510" w:rsidRDefault="00F66955" w:rsidP="00582F59">
      <w:pPr>
        <w:spacing w:before="240" w:after="240" w:line="360" w:lineRule="auto"/>
        <w:ind w:left="0" w:firstLine="0"/>
        <w:rPr>
          <w:rFonts w:ascii="Arial" w:hAnsi="Arial" w:cs="Arial"/>
          <w:sz w:val="24"/>
          <w:szCs w:val="24"/>
        </w:rPr>
      </w:pPr>
      <w:r w:rsidRPr="003D0510">
        <w:rPr>
          <w:rFonts w:ascii="Arial" w:hAnsi="Arial" w:cs="Arial"/>
          <w:sz w:val="24"/>
          <w:szCs w:val="24"/>
        </w:rPr>
        <w:t>The Long-Term Orientation score of 100 reflects a focus on future orientation and continuous improvement in Japan. The long-term plan is evident in the gradual development of hybrid, hydrogen and electric vehicle (HEV) technology at Toyota. This lower score of Indulgence (42) indicates that consumers are more focused on practicality and moderation, reflecting the efficiency and value offering of Toyota (Fadhlia et al., 2023).</w:t>
      </w:r>
    </w:p>
    <w:p w14:paraId="6B8F90AC" w14:textId="77777777" w:rsidR="00F66955" w:rsidRPr="003D0510" w:rsidRDefault="0025788F"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 xml:space="preserve"> Hofstede's cultural dimensions </w:t>
      </w:r>
      <w:r w:rsidR="00F66955" w:rsidRPr="003D0510">
        <w:rPr>
          <w:rFonts w:ascii="Arial" w:hAnsi="Arial" w:cs="Arial"/>
          <w:b/>
          <w:sz w:val="24"/>
          <w:szCs w:val="24"/>
          <w:u w:val="single"/>
        </w:rPr>
        <w:t>United Kingdom</w:t>
      </w:r>
    </w:p>
    <w:p w14:paraId="4A4FC21A" w14:textId="77777777" w:rsidR="00B557A8" w:rsidRPr="003D0510" w:rsidRDefault="00F66955"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The UK has a lower score for Power Distance (35), suggesting a more equal society, with a stronger emphasis on transparency, and more choice in consumer choices. Toyota should pay more attention to what customers want and focus on product comparison and value (Rashedkhan, 2021). </w:t>
      </w:r>
    </w:p>
    <w:p w14:paraId="18254CA8" w14:textId="2C68C4B9" w:rsidR="00C11525" w:rsidRPr="003D0510" w:rsidRDefault="00F66955" w:rsidP="00582F59">
      <w:pPr>
        <w:spacing w:before="240" w:after="240" w:line="360" w:lineRule="auto"/>
        <w:ind w:left="0" w:firstLine="0"/>
        <w:rPr>
          <w:rFonts w:ascii="Arial" w:hAnsi="Arial" w:cs="Arial"/>
          <w:sz w:val="24"/>
          <w:szCs w:val="24"/>
        </w:rPr>
      </w:pPr>
      <w:r w:rsidRPr="003D0510">
        <w:rPr>
          <w:rFonts w:ascii="Arial" w:hAnsi="Arial" w:cs="Arial"/>
          <w:sz w:val="24"/>
          <w:szCs w:val="24"/>
        </w:rPr>
        <w:t>Consumers in the UK are high Individualism (76), they value personal identity and independent decision making. It's also a lifestyle choice, and Toyotaoffer a range of options to satisfy different customer needs.</w:t>
      </w:r>
      <w:r w:rsidR="00C11525" w:rsidRPr="003D0510">
        <w:rPr>
          <w:rFonts w:ascii="Arial" w:hAnsi="Arial" w:cs="Arial"/>
          <w:sz w:val="24"/>
          <w:szCs w:val="24"/>
        </w:rPr>
        <w:t>UK consumers are moderately interested in achievement, competition and performance with a Masculinity score of 66. The innovation, reliability and technological features of Toyota contribute to their competitive positioning</w:t>
      </w:r>
      <w:r w:rsidR="00DA1974" w:rsidRPr="003D0510">
        <w:rPr>
          <w:rFonts w:ascii="Arial" w:hAnsi="Arial" w:cs="Arial"/>
          <w:sz w:val="24"/>
          <w:szCs w:val="24"/>
        </w:rPr>
        <w:t xml:space="preserve"> (Toyota, 2020)</w:t>
      </w:r>
      <w:r w:rsidR="00C11525" w:rsidRPr="003D0510">
        <w:rPr>
          <w:rFonts w:ascii="Arial" w:hAnsi="Arial" w:cs="Arial"/>
          <w:sz w:val="24"/>
          <w:szCs w:val="24"/>
        </w:rPr>
        <w:t>.</w:t>
      </w:r>
    </w:p>
    <w:p w14:paraId="69FA857F" w14:textId="5C3FA437" w:rsidR="00C11525" w:rsidRPr="003D0510" w:rsidRDefault="00C11525" w:rsidP="00582F59">
      <w:pPr>
        <w:spacing w:before="240" w:after="240" w:line="360" w:lineRule="auto"/>
        <w:ind w:left="0" w:firstLine="0"/>
        <w:rPr>
          <w:rFonts w:ascii="Arial" w:hAnsi="Arial" w:cs="Arial"/>
          <w:sz w:val="24"/>
          <w:szCs w:val="24"/>
        </w:rPr>
      </w:pPr>
      <w:r w:rsidRPr="003D0510">
        <w:rPr>
          <w:rFonts w:ascii="Arial" w:hAnsi="Arial" w:cs="Arial"/>
          <w:sz w:val="24"/>
          <w:szCs w:val="24"/>
        </w:rPr>
        <w:t>The UK has a lower Uncertainty Avoidance score (35) which represents a willingness to embrace change and innovation. This provides an opportunity for Toyota to market EVs, connected technologies and sustainable mobility solutions</w:t>
      </w:r>
      <w:r w:rsidR="00E21149" w:rsidRPr="003D0510">
        <w:rPr>
          <w:rFonts w:ascii="Arial" w:hAnsi="Arial" w:cs="Arial"/>
          <w:sz w:val="24"/>
          <w:szCs w:val="24"/>
        </w:rPr>
        <w:t xml:space="preserve"> (Jeong et al., </w:t>
      </w:r>
      <w:r w:rsidR="00467B4E" w:rsidRPr="003D0510">
        <w:rPr>
          <w:rFonts w:ascii="Arial" w:hAnsi="Arial" w:cs="Arial"/>
          <w:sz w:val="24"/>
          <w:szCs w:val="24"/>
        </w:rPr>
        <w:t>2024)</w:t>
      </w:r>
      <w:r w:rsidRPr="003D0510">
        <w:rPr>
          <w:rFonts w:ascii="Arial" w:hAnsi="Arial" w:cs="Arial"/>
          <w:sz w:val="24"/>
          <w:szCs w:val="24"/>
        </w:rPr>
        <w:t xml:space="preserve">. </w:t>
      </w:r>
      <w:r w:rsidR="003817A5" w:rsidRPr="003D0510">
        <w:rPr>
          <w:rFonts w:ascii="Arial" w:hAnsi="Arial" w:cs="Arial"/>
          <w:sz w:val="24"/>
          <w:szCs w:val="24"/>
        </w:rPr>
        <w:t>The long-term orientation score (60) suggests that UK consumers consider future benefits such as fuel savings and environ</w:t>
      </w:r>
      <w:r w:rsidR="00956893" w:rsidRPr="003D0510">
        <w:rPr>
          <w:rFonts w:ascii="Arial" w:hAnsi="Arial" w:cs="Arial"/>
          <w:sz w:val="24"/>
          <w:szCs w:val="24"/>
        </w:rPr>
        <w:t xml:space="preserve">mental effects </w:t>
      </w:r>
      <w:r w:rsidR="003817A5" w:rsidRPr="003D0510">
        <w:rPr>
          <w:rFonts w:ascii="Arial" w:hAnsi="Arial" w:cs="Arial"/>
          <w:sz w:val="24"/>
          <w:szCs w:val="24"/>
        </w:rPr>
        <w:t>(Abdelrahim, 2021</w:t>
      </w:r>
      <w:r w:rsidR="00BD3C92" w:rsidRPr="003D0510">
        <w:rPr>
          <w:rFonts w:ascii="Arial" w:hAnsi="Arial" w:cs="Arial"/>
          <w:sz w:val="24"/>
          <w:szCs w:val="24"/>
        </w:rPr>
        <w:t>)</w:t>
      </w:r>
      <w:r w:rsidRPr="003D0510">
        <w:rPr>
          <w:rFonts w:ascii="Arial" w:hAnsi="Arial" w:cs="Arial"/>
          <w:sz w:val="24"/>
          <w:szCs w:val="24"/>
        </w:rPr>
        <w:t>.</w:t>
      </w:r>
    </w:p>
    <w:p w14:paraId="18F202C6" w14:textId="77777777" w:rsidR="00F97EA3" w:rsidRPr="003D0510" w:rsidRDefault="00F97EA3" w:rsidP="00582F59">
      <w:pPr>
        <w:spacing w:line="360" w:lineRule="auto"/>
        <w:ind w:left="0" w:firstLine="0"/>
        <w:rPr>
          <w:rFonts w:ascii="Arial" w:hAnsi="Arial" w:cs="Arial"/>
          <w:sz w:val="24"/>
          <w:szCs w:val="24"/>
        </w:rPr>
      </w:pPr>
    </w:p>
    <w:p w14:paraId="1A1E9C33" w14:textId="7E73C0A1" w:rsidR="00621693" w:rsidRPr="003D0510" w:rsidRDefault="00046089" w:rsidP="00E53367">
      <w:pPr>
        <w:pStyle w:val="Heading3"/>
        <w:spacing w:line="360" w:lineRule="auto"/>
        <w:ind w:left="0" w:firstLine="0"/>
        <w:rPr>
          <w:rFonts w:ascii="Arial" w:hAnsi="Arial" w:cs="Arial"/>
        </w:rPr>
      </w:pPr>
      <w:bookmarkStart w:id="10" w:name="_Toc237404060"/>
      <w:bookmarkStart w:id="11" w:name="_Toc235696551"/>
      <w:r w:rsidRPr="003D0510">
        <w:rPr>
          <w:rFonts w:ascii="Arial" w:hAnsi="Arial" w:cs="Arial"/>
        </w:rPr>
        <w:lastRenderedPageBreak/>
        <w:t xml:space="preserve">2.3 </w:t>
      </w:r>
      <w:r w:rsidR="00F97EA3" w:rsidRPr="003D0510">
        <w:rPr>
          <w:rFonts w:ascii="Arial" w:hAnsi="Arial" w:cs="Arial"/>
        </w:rPr>
        <w:t>Segmentation: Japan and the UK</w:t>
      </w:r>
      <w:bookmarkEnd w:id="10"/>
    </w:p>
    <w:p w14:paraId="2210CCEA" w14:textId="5B1D5FEB" w:rsidR="00621693" w:rsidRPr="003D0510" w:rsidRDefault="00621693"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The appropriate consumer segmentation has been determined using the VALS (Values, Attitudes, and Lifestyles) model and the STP (Segmentation, Targeting, and Positioning) </w:t>
      </w:r>
      <w:r w:rsidR="009B3FBD" w:rsidRPr="003D0510">
        <w:rPr>
          <w:rFonts w:ascii="Arial" w:hAnsi="Arial" w:cs="Arial"/>
          <w:sz w:val="24"/>
          <w:szCs w:val="24"/>
        </w:rPr>
        <w:t xml:space="preserve">framework. The key variables for STP segmentation with their examples </w:t>
      </w:r>
      <w:r w:rsidR="00C67D77" w:rsidRPr="003D0510">
        <w:rPr>
          <w:rFonts w:ascii="Arial" w:hAnsi="Arial" w:cs="Arial"/>
          <w:sz w:val="24"/>
          <w:szCs w:val="24"/>
        </w:rPr>
        <w:t>are shown</w:t>
      </w:r>
      <w:r w:rsidR="009B3FBD" w:rsidRPr="003D0510">
        <w:rPr>
          <w:rFonts w:ascii="Arial" w:hAnsi="Arial" w:cs="Arial"/>
          <w:sz w:val="24"/>
          <w:szCs w:val="24"/>
        </w:rPr>
        <w:t xml:space="preserve"> in Table 4. </w:t>
      </w:r>
    </w:p>
    <w:p w14:paraId="2E739DB4" w14:textId="1959BD31" w:rsidR="00E23585" w:rsidRPr="003D0510" w:rsidRDefault="00E23585" w:rsidP="00E23585">
      <w:pPr>
        <w:pStyle w:val="Caption"/>
        <w:keepNext/>
        <w:spacing w:before="240" w:after="240" w:line="360" w:lineRule="auto"/>
        <w:rPr>
          <w:rFonts w:ascii="Arial" w:hAnsi="Arial" w:cs="Arial"/>
          <w:sz w:val="24"/>
          <w:szCs w:val="24"/>
        </w:rPr>
      </w:pPr>
      <w:r w:rsidRPr="003D0510">
        <w:rPr>
          <w:rFonts w:ascii="Arial" w:hAnsi="Arial" w:cs="Arial"/>
          <w:sz w:val="24"/>
          <w:szCs w:val="24"/>
        </w:rPr>
        <w:t>Table 4: Variables and Examples</w:t>
      </w:r>
    </w:p>
    <w:p w14:paraId="48604B37" w14:textId="731CC940" w:rsidR="006B2F24" w:rsidRDefault="006B2F24" w:rsidP="00582F59">
      <w:pPr>
        <w:spacing w:before="240" w:after="240" w:line="360" w:lineRule="auto"/>
        <w:ind w:left="0" w:firstLine="0"/>
        <w:rPr>
          <w:rFonts w:ascii="Arial" w:hAnsi="Arial" w:cs="Arial"/>
          <w:sz w:val="24"/>
          <w:szCs w:val="24"/>
        </w:rPr>
      </w:pPr>
      <w:r w:rsidRPr="003D0510">
        <w:rPr>
          <w:rFonts w:ascii="Arial" w:hAnsi="Arial" w:cs="Arial"/>
          <w:noProof/>
          <w:sz w:val="24"/>
          <w:szCs w:val="24"/>
        </w:rPr>
        <w:drawing>
          <wp:inline distT="0" distB="0" distL="0" distR="0" wp14:anchorId="32619EDA" wp14:editId="07DEF16A">
            <wp:extent cx="5943600" cy="46031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_1.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603115"/>
                    </a:xfrm>
                    <a:prstGeom prst="rect">
                      <a:avLst/>
                    </a:prstGeom>
                  </pic:spPr>
                </pic:pic>
              </a:graphicData>
            </a:graphic>
          </wp:inline>
        </w:drawing>
      </w:r>
    </w:p>
    <w:p w14:paraId="1F40C228" w14:textId="77777777" w:rsidR="008C1C4A" w:rsidRDefault="008C1C4A" w:rsidP="00582F59">
      <w:pPr>
        <w:spacing w:before="240" w:after="240" w:line="360" w:lineRule="auto"/>
        <w:ind w:left="0" w:firstLine="0"/>
        <w:rPr>
          <w:rFonts w:ascii="Arial" w:hAnsi="Arial" w:cs="Arial"/>
          <w:sz w:val="24"/>
          <w:szCs w:val="24"/>
        </w:rPr>
      </w:pPr>
    </w:p>
    <w:p w14:paraId="534F811B" w14:textId="77777777" w:rsidR="008C1C4A" w:rsidRDefault="008C1C4A" w:rsidP="00582F59">
      <w:pPr>
        <w:spacing w:before="240" w:after="240" w:line="360" w:lineRule="auto"/>
        <w:ind w:left="0" w:firstLine="0"/>
        <w:rPr>
          <w:rFonts w:ascii="Arial" w:hAnsi="Arial" w:cs="Arial"/>
          <w:sz w:val="24"/>
          <w:szCs w:val="24"/>
        </w:rPr>
      </w:pPr>
    </w:p>
    <w:p w14:paraId="4F3D7177" w14:textId="77777777" w:rsidR="008C1C4A" w:rsidRPr="003D0510" w:rsidRDefault="008C1C4A" w:rsidP="00582F59">
      <w:pPr>
        <w:spacing w:before="240" w:after="240" w:line="360" w:lineRule="auto"/>
        <w:ind w:left="0" w:firstLine="0"/>
        <w:rPr>
          <w:rFonts w:ascii="Arial" w:hAnsi="Arial" w:cs="Arial"/>
          <w:sz w:val="24"/>
          <w:szCs w:val="24"/>
        </w:rPr>
      </w:pPr>
    </w:p>
    <w:p w14:paraId="37F9FA16" w14:textId="25F7B58C" w:rsidR="00621693" w:rsidRPr="003D0510" w:rsidRDefault="00046089" w:rsidP="00582F59">
      <w:pPr>
        <w:pStyle w:val="Heading4"/>
        <w:spacing w:line="360" w:lineRule="auto"/>
        <w:rPr>
          <w:rFonts w:cs="Arial"/>
          <w:szCs w:val="24"/>
        </w:rPr>
      </w:pPr>
      <w:r w:rsidRPr="003D0510">
        <w:rPr>
          <w:rFonts w:cs="Arial"/>
          <w:szCs w:val="24"/>
        </w:rPr>
        <w:lastRenderedPageBreak/>
        <w:t>2.3.1 STP Analysis</w:t>
      </w:r>
    </w:p>
    <w:p w14:paraId="4AA608C1" w14:textId="77777777" w:rsidR="00046089" w:rsidRPr="003D0510" w:rsidRDefault="00046089" w:rsidP="00582F59">
      <w:pPr>
        <w:spacing w:line="360" w:lineRule="auto"/>
        <w:ind w:left="0" w:firstLine="0"/>
        <w:rPr>
          <w:rFonts w:ascii="Arial" w:hAnsi="Arial" w:cs="Arial"/>
          <w:b/>
          <w:sz w:val="24"/>
          <w:szCs w:val="24"/>
          <w:u w:val="single"/>
        </w:rPr>
      </w:pPr>
    </w:p>
    <w:p w14:paraId="3A065F21" w14:textId="268B6F4D" w:rsidR="00046089" w:rsidRPr="003D0510" w:rsidRDefault="00F97EA3"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Japan: STP Strategy</w:t>
      </w:r>
    </w:p>
    <w:p w14:paraId="49399E74" w14:textId="75F7AF20" w:rsidR="00F97EA3" w:rsidRPr="003D0510" w:rsidRDefault="00F97EA3"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Segmentation</w:t>
      </w:r>
    </w:p>
    <w:p w14:paraId="4280AE91" w14:textId="574F3294" w:rsidR="00F97EA3" w:rsidRPr="003D0510" w:rsidRDefault="00F97EA3"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Toyota divides the Japanese market based on demographic, behavioural, lifestyle and attitudes towards the environment, such as age, family size, income, geographical location, and attitudes toward the </w:t>
      </w:r>
      <w:r w:rsidR="00E53367" w:rsidRPr="003D0510">
        <w:rPr>
          <w:rFonts w:ascii="Arial" w:hAnsi="Arial" w:cs="Arial"/>
          <w:sz w:val="24"/>
          <w:szCs w:val="24"/>
        </w:rPr>
        <w:t>environment. In</w:t>
      </w:r>
      <w:r w:rsidRPr="003D0510">
        <w:rPr>
          <w:rFonts w:ascii="Arial" w:hAnsi="Arial" w:cs="Arial"/>
          <w:sz w:val="24"/>
          <w:szCs w:val="24"/>
        </w:rPr>
        <w:t xml:space="preserve"> total, hybrids accounted for 33.8% of all Japanese vehicle sales in H1 2025 (JATO Dynamics, 2026) and some 40% of all new vehicle s</w:t>
      </w:r>
      <w:r w:rsidR="0093110A" w:rsidRPr="003D0510">
        <w:rPr>
          <w:rFonts w:ascii="Arial" w:hAnsi="Arial" w:cs="Arial"/>
          <w:sz w:val="24"/>
          <w:szCs w:val="24"/>
        </w:rPr>
        <w:t xml:space="preserve">ales were kei vehicles in 2024 </w:t>
      </w:r>
      <w:r w:rsidRPr="003D0510">
        <w:rPr>
          <w:rFonts w:ascii="Arial" w:hAnsi="Arial" w:cs="Arial"/>
          <w:sz w:val="24"/>
          <w:szCs w:val="24"/>
        </w:rPr>
        <w:t>(Tribdino, 2025).</w:t>
      </w:r>
    </w:p>
    <w:p w14:paraId="5DB5D621" w14:textId="77777777" w:rsidR="00F97EA3" w:rsidRPr="003D0510" w:rsidRDefault="00F97EA3"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Targeting</w:t>
      </w:r>
    </w:p>
    <w:p w14:paraId="23E48795" w14:textId="64956402" w:rsidR="00F97EA3" w:rsidRPr="003D0510" w:rsidRDefault="00F97EA3" w:rsidP="00582F59">
      <w:pPr>
        <w:spacing w:after="0" w:line="360" w:lineRule="auto"/>
        <w:ind w:left="0" w:firstLine="0"/>
        <w:rPr>
          <w:rFonts w:ascii="Arial" w:hAnsi="Arial" w:cs="Arial"/>
          <w:color w:val="auto"/>
          <w:sz w:val="24"/>
          <w:szCs w:val="24"/>
        </w:rPr>
      </w:pPr>
      <w:r w:rsidRPr="003D0510">
        <w:rPr>
          <w:rFonts w:ascii="Arial" w:hAnsi="Arial" w:cs="Arial"/>
          <w:color w:val="auto"/>
          <w:sz w:val="24"/>
          <w:szCs w:val="24"/>
        </w:rPr>
        <w:t>Toyota has a wide targeting strategy, targeting mass market customers who focus on safety, efficiency and reliability. It is designed to meet the needs of environmentally aware and urban, family and elderly consumers in its various range of compact, family and hybrid vehicles</w:t>
      </w:r>
      <w:r w:rsidR="001B4FF8" w:rsidRPr="003D0510">
        <w:rPr>
          <w:rFonts w:ascii="Arial" w:hAnsi="Arial" w:cs="Arial"/>
          <w:color w:val="auto"/>
          <w:sz w:val="24"/>
          <w:szCs w:val="24"/>
        </w:rPr>
        <w:t xml:space="preserve"> </w:t>
      </w:r>
      <w:r w:rsidR="001B4FF8" w:rsidRPr="003D0510">
        <w:rPr>
          <w:rFonts w:ascii="Arial" w:hAnsi="Arial" w:cs="Arial"/>
          <w:sz w:val="24"/>
          <w:szCs w:val="24"/>
        </w:rPr>
        <w:t>(Burnett, 2026).</w:t>
      </w:r>
      <w:r w:rsidR="001B4FF8" w:rsidRPr="003D0510">
        <w:rPr>
          <w:rFonts w:ascii="Arial" w:hAnsi="Arial" w:cs="Arial"/>
          <w:color w:val="auto"/>
          <w:sz w:val="24"/>
          <w:szCs w:val="24"/>
        </w:rPr>
        <w:t xml:space="preserve"> </w:t>
      </w:r>
      <w:r w:rsidRPr="003D0510">
        <w:rPr>
          <w:rFonts w:ascii="Arial" w:hAnsi="Arial" w:cs="Arial"/>
          <w:color w:val="auto"/>
          <w:sz w:val="24"/>
          <w:szCs w:val="24"/>
        </w:rPr>
        <w:t xml:space="preserve"> Electrified vehicles and Toyota's reputation can give them an edge, as consumers are becoming more aware of the technology (Ajila et al., 2023).</w:t>
      </w:r>
    </w:p>
    <w:p w14:paraId="11321F92" w14:textId="77777777" w:rsidR="00F97EA3" w:rsidRPr="003D0510" w:rsidRDefault="00F97EA3"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Positioning</w:t>
      </w:r>
    </w:p>
    <w:p w14:paraId="4AF1DF9B" w14:textId="7388160C" w:rsidR="00F97EA3" w:rsidRPr="003D0510" w:rsidRDefault="00F97EA3" w:rsidP="00582F59">
      <w:pPr>
        <w:spacing w:after="0" w:line="360" w:lineRule="auto"/>
        <w:ind w:left="0" w:firstLine="0"/>
        <w:rPr>
          <w:rFonts w:ascii="Arial" w:hAnsi="Arial" w:cs="Arial"/>
          <w:color w:val="auto"/>
          <w:sz w:val="24"/>
          <w:szCs w:val="24"/>
        </w:rPr>
      </w:pPr>
      <w:r w:rsidRPr="003D0510">
        <w:rPr>
          <w:rFonts w:ascii="Arial" w:hAnsi="Arial" w:cs="Arial"/>
          <w:color w:val="auto"/>
          <w:sz w:val="24"/>
          <w:szCs w:val="24"/>
        </w:rPr>
        <w:t>Toyota markets itself as a dependable Japanese company, with technologically sophisticated, long-lasting and economical cars. It focuses on quality, safety and reliable mobility which are in line with the Japanese consumer's preference for function and minimising risk (Toyota UK, 2026).</w:t>
      </w:r>
    </w:p>
    <w:p w14:paraId="46C2CF22" w14:textId="7B6DD883" w:rsidR="00F97EA3" w:rsidRPr="003D0510" w:rsidRDefault="00AC7395" w:rsidP="00582F59">
      <w:pPr>
        <w:pStyle w:val="NormalWeb"/>
        <w:spacing w:line="360" w:lineRule="auto"/>
      </w:pPr>
      <w:r w:rsidRPr="003D0510">
        <w:rPr>
          <w:noProof/>
        </w:rPr>
        <w:lastRenderedPageBreak/>
        <w:drawing>
          <wp:inline distT="0" distB="0" distL="0" distR="0" wp14:anchorId="40181778" wp14:editId="7FCDB5BA">
            <wp:extent cx="5943600" cy="30041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pnnn.GIF"/>
                    <pic:cNvPicPr/>
                  </pic:nvPicPr>
                  <pic:blipFill>
                    <a:blip r:embed="rId17">
                      <a:extLst>
                        <a:ext uri="{28A0092B-C50C-407E-A947-70E740481C1C}">
                          <a14:useLocalDpi xmlns:a14="http://schemas.microsoft.com/office/drawing/2010/main" val="0"/>
                        </a:ext>
                      </a:extLst>
                    </a:blip>
                    <a:stretch>
                      <a:fillRect/>
                    </a:stretch>
                  </pic:blipFill>
                  <pic:spPr>
                    <a:xfrm>
                      <a:off x="0" y="0"/>
                      <a:ext cx="5943600" cy="3004185"/>
                    </a:xfrm>
                    <a:prstGeom prst="rect">
                      <a:avLst/>
                    </a:prstGeom>
                  </pic:spPr>
                </pic:pic>
              </a:graphicData>
            </a:graphic>
          </wp:inline>
        </w:drawing>
      </w:r>
    </w:p>
    <w:p w14:paraId="37653935" w14:textId="1D2398A1" w:rsidR="00F97EA3" w:rsidRPr="003D0510" w:rsidRDefault="00F97EA3" w:rsidP="00582F59">
      <w:pPr>
        <w:pStyle w:val="Caption"/>
        <w:spacing w:line="360" w:lineRule="auto"/>
        <w:rPr>
          <w:rFonts w:ascii="Arial" w:hAnsi="Arial" w:cs="Arial"/>
          <w:sz w:val="24"/>
          <w:szCs w:val="24"/>
        </w:rPr>
      </w:pPr>
      <w:r w:rsidRPr="003D0510">
        <w:rPr>
          <w:rFonts w:ascii="Arial" w:hAnsi="Arial" w:cs="Arial"/>
          <w:sz w:val="24"/>
          <w:szCs w:val="24"/>
        </w:rPr>
        <w:t xml:space="preserve">Figure </w:t>
      </w:r>
      <w:r w:rsidRPr="003D0510">
        <w:rPr>
          <w:rFonts w:ascii="Arial" w:hAnsi="Arial" w:cs="Arial"/>
          <w:sz w:val="24"/>
          <w:szCs w:val="24"/>
        </w:rPr>
        <w:fldChar w:fldCharType="begin"/>
      </w:r>
      <w:r w:rsidRPr="003D0510">
        <w:rPr>
          <w:rFonts w:ascii="Arial" w:hAnsi="Arial" w:cs="Arial"/>
          <w:sz w:val="24"/>
          <w:szCs w:val="24"/>
        </w:rPr>
        <w:instrText xml:space="preserve"> SEQ Figure \* ARABIC </w:instrText>
      </w:r>
      <w:r w:rsidRPr="003D0510">
        <w:rPr>
          <w:rFonts w:ascii="Arial" w:hAnsi="Arial" w:cs="Arial"/>
          <w:sz w:val="24"/>
          <w:szCs w:val="24"/>
        </w:rPr>
        <w:fldChar w:fldCharType="separate"/>
      </w:r>
      <w:r w:rsidR="000F317C" w:rsidRPr="003D0510">
        <w:rPr>
          <w:rFonts w:ascii="Arial" w:hAnsi="Arial" w:cs="Arial"/>
          <w:noProof/>
          <w:sz w:val="24"/>
          <w:szCs w:val="24"/>
        </w:rPr>
        <w:t>3</w:t>
      </w:r>
      <w:r w:rsidRPr="003D0510">
        <w:rPr>
          <w:rFonts w:ascii="Arial" w:hAnsi="Arial" w:cs="Arial"/>
          <w:sz w:val="24"/>
          <w:szCs w:val="24"/>
        </w:rPr>
        <w:fldChar w:fldCharType="end"/>
      </w:r>
      <w:r w:rsidRPr="003D0510">
        <w:rPr>
          <w:rFonts w:ascii="Arial" w:hAnsi="Arial" w:cs="Arial"/>
          <w:sz w:val="24"/>
          <w:szCs w:val="24"/>
        </w:rPr>
        <w:t>: STP Strategy for Japan</w:t>
      </w:r>
      <w:r w:rsidR="00AC7395" w:rsidRPr="003D0510">
        <w:rPr>
          <w:rFonts w:ascii="Arial" w:hAnsi="Arial" w:cs="Arial"/>
          <w:sz w:val="24"/>
          <w:szCs w:val="24"/>
        </w:rPr>
        <w:t xml:space="preserve">  </w:t>
      </w:r>
      <w:r w:rsidR="00B557A8" w:rsidRPr="003D0510">
        <w:rPr>
          <w:rFonts w:ascii="Arial" w:hAnsi="Arial" w:cs="Arial"/>
          <w:sz w:val="24"/>
          <w:szCs w:val="24"/>
        </w:rPr>
        <w:t>(</w:t>
      </w:r>
      <w:r w:rsidR="00AC7395" w:rsidRPr="003D0510">
        <w:rPr>
          <w:rFonts w:ascii="Arial" w:hAnsi="Arial" w:cs="Arial"/>
          <w:sz w:val="24"/>
          <w:szCs w:val="24"/>
        </w:rPr>
        <w:t>Self-Created)</w:t>
      </w:r>
    </w:p>
    <w:p w14:paraId="0187AA4B" w14:textId="77777777" w:rsidR="00B557A8" w:rsidRPr="003D0510" w:rsidRDefault="00B557A8" w:rsidP="00B557A8"/>
    <w:p w14:paraId="3C1C26A9" w14:textId="77777777" w:rsidR="00F97EA3" w:rsidRPr="003D0510" w:rsidRDefault="00F97EA3"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UK: STP Strategy</w:t>
      </w:r>
    </w:p>
    <w:p w14:paraId="1F03E3B5" w14:textId="77777777" w:rsidR="00F97EA3" w:rsidRPr="003D0510" w:rsidRDefault="00F97EA3"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Segmentation</w:t>
      </w:r>
    </w:p>
    <w:p w14:paraId="73436713" w14:textId="77402AFC" w:rsidR="00F97EA3" w:rsidRPr="003D0510" w:rsidRDefault="00F97EA3" w:rsidP="00582F59">
      <w:pPr>
        <w:spacing w:after="0" w:line="360" w:lineRule="auto"/>
        <w:ind w:left="0" w:firstLine="0"/>
        <w:rPr>
          <w:rFonts w:ascii="Arial" w:hAnsi="Arial" w:cs="Arial"/>
          <w:color w:val="auto"/>
          <w:sz w:val="24"/>
          <w:szCs w:val="24"/>
        </w:rPr>
      </w:pPr>
      <w:r w:rsidRPr="003D0510">
        <w:rPr>
          <w:rFonts w:ascii="Arial" w:hAnsi="Arial" w:cs="Arial"/>
          <w:color w:val="auto"/>
          <w:sz w:val="24"/>
          <w:szCs w:val="24"/>
        </w:rPr>
        <w:t xml:space="preserve">Toyota segments its market by demographics, behaviour and lifestyle to appeal to the private buyer, the SUV buyer, the eco-minded consumer, the company-car buyer and fleet operators. Of all the new cars sold in the UK in 2025, 23.8% were BEVs and 48.4% were BEVs, PHEVs or HEVs (Drift Bridge Group, 2025; Society of Motor Manufacturers and Traders, 2026). </w:t>
      </w:r>
    </w:p>
    <w:p w14:paraId="7BD63950" w14:textId="77777777" w:rsidR="00F97EA3" w:rsidRPr="003D0510" w:rsidRDefault="00F97EA3"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Targeting</w:t>
      </w:r>
    </w:p>
    <w:p w14:paraId="6461A42D" w14:textId="5E82F5AE" w:rsidR="00F97EA3" w:rsidRPr="003D0510" w:rsidRDefault="00F97EA3" w:rsidP="00582F59">
      <w:pPr>
        <w:spacing w:after="0" w:line="360" w:lineRule="auto"/>
        <w:ind w:left="0" w:firstLine="0"/>
        <w:rPr>
          <w:rFonts w:ascii="Arial" w:hAnsi="Arial" w:cs="Arial"/>
          <w:color w:val="auto"/>
          <w:sz w:val="24"/>
          <w:szCs w:val="24"/>
        </w:rPr>
      </w:pPr>
      <w:r w:rsidRPr="003D0510">
        <w:rPr>
          <w:rFonts w:ascii="Arial" w:hAnsi="Arial" w:cs="Arial"/>
          <w:color w:val="auto"/>
          <w:sz w:val="24"/>
          <w:szCs w:val="24"/>
        </w:rPr>
        <w:t xml:space="preserve">Toyota's focus is on customers who want environmentally friendly and technologically advanced cars at reasonable ownership costs. Fuel-efficient vehicles draw business and fleet customers, and hybrids are attractive to those who want to reduce emissions but don't want to become fully reliant on the charging infrastructure. </w:t>
      </w:r>
    </w:p>
    <w:p w14:paraId="6117F371" w14:textId="77777777" w:rsidR="00B557A8" w:rsidRPr="003D0510" w:rsidRDefault="00B557A8" w:rsidP="00582F59">
      <w:pPr>
        <w:spacing w:after="0" w:line="360" w:lineRule="auto"/>
        <w:ind w:left="0" w:firstLine="0"/>
        <w:rPr>
          <w:rFonts w:ascii="Arial" w:hAnsi="Arial" w:cs="Arial"/>
          <w:color w:val="auto"/>
          <w:sz w:val="24"/>
          <w:szCs w:val="24"/>
        </w:rPr>
      </w:pPr>
    </w:p>
    <w:p w14:paraId="65A8F268" w14:textId="77777777" w:rsidR="008C1C4A" w:rsidRDefault="008C1C4A" w:rsidP="00582F59">
      <w:pPr>
        <w:spacing w:before="240" w:after="240" w:line="360" w:lineRule="auto"/>
        <w:ind w:left="0" w:firstLine="0"/>
        <w:rPr>
          <w:rFonts w:ascii="Arial" w:hAnsi="Arial" w:cs="Arial"/>
          <w:b/>
          <w:sz w:val="24"/>
          <w:szCs w:val="24"/>
        </w:rPr>
      </w:pPr>
    </w:p>
    <w:p w14:paraId="10E444C4" w14:textId="0336BACD" w:rsidR="00F97EA3" w:rsidRPr="003D0510" w:rsidRDefault="00F97EA3"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lastRenderedPageBreak/>
        <w:t>Positioning</w:t>
      </w:r>
    </w:p>
    <w:p w14:paraId="06FB2C14" w14:textId="339AB4E4" w:rsidR="001B4FF8" w:rsidRPr="003D0510" w:rsidRDefault="00F97EA3" w:rsidP="001B4FF8">
      <w:pPr>
        <w:spacing w:before="240" w:after="240" w:line="360" w:lineRule="auto"/>
        <w:ind w:left="0" w:firstLine="0"/>
        <w:rPr>
          <w:rFonts w:ascii="Arial" w:hAnsi="Arial" w:cs="Arial"/>
          <w:sz w:val="24"/>
          <w:szCs w:val="24"/>
        </w:rPr>
      </w:pPr>
      <w:r w:rsidRPr="003D0510">
        <w:rPr>
          <w:rFonts w:ascii="Arial" w:hAnsi="Arial" w:cs="Arial"/>
          <w:color w:val="auto"/>
          <w:sz w:val="24"/>
          <w:szCs w:val="24"/>
        </w:rPr>
        <w:t>Toyota is a reputable brand of reliable, sustainable and technologically advanced cars with good value for money. Its range of hybrid skills, economy and safety features and advanced technology sets it apart from families, individual customers and fleet users.</w:t>
      </w:r>
      <w:r w:rsidR="001B4FF8" w:rsidRPr="003D0510">
        <w:rPr>
          <w:rFonts w:ascii="Arial" w:hAnsi="Arial" w:cs="Arial"/>
          <w:sz w:val="24"/>
          <w:szCs w:val="24"/>
        </w:rPr>
        <w:t xml:space="preserve"> There is intense competition with the likes of Volkswagen, BMW, Kia and Mercedes. Volkswagen held an 8.52% market share in 2024, while Toyota held 5.19% (Munnangi, 2025). </w:t>
      </w:r>
    </w:p>
    <w:p w14:paraId="3616E46E" w14:textId="3DF8E603" w:rsidR="00F97EA3" w:rsidRPr="003D0510" w:rsidRDefault="00F97EA3" w:rsidP="00E53367">
      <w:pPr>
        <w:spacing w:after="0" w:line="360" w:lineRule="auto"/>
        <w:ind w:left="0" w:firstLine="0"/>
        <w:rPr>
          <w:rFonts w:ascii="Arial" w:hAnsi="Arial" w:cs="Arial"/>
          <w:color w:val="auto"/>
          <w:sz w:val="24"/>
          <w:szCs w:val="24"/>
        </w:rPr>
      </w:pPr>
    </w:p>
    <w:p w14:paraId="551B9B97" w14:textId="77777777" w:rsidR="000F317C" w:rsidRPr="003D0510" w:rsidRDefault="000F317C" w:rsidP="000F317C">
      <w:pPr>
        <w:pStyle w:val="Caption"/>
        <w:spacing w:line="360" w:lineRule="auto"/>
        <w:jc w:val="center"/>
        <w:rPr>
          <w:rFonts w:ascii="Arial" w:hAnsi="Arial" w:cs="Arial"/>
          <w:sz w:val="24"/>
          <w:szCs w:val="24"/>
        </w:rPr>
      </w:pPr>
      <w:r w:rsidRPr="003D0510">
        <w:rPr>
          <w:rFonts w:ascii="Arial" w:hAnsi="Arial" w:cs="Arial"/>
          <w:noProof/>
          <w:sz w:val="24"/>
          <w:szCs w:val="24"/>
        </w:rPr>
        <w:drawing>
          <wp:inline distT="0" distB="0" distL="0" distR="0" wp14:anchorId="10EAB85C" wp14:editId="6F88BAF2">
            <wp:extent cx="5943600" cy="42652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_2.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4265295"/>
                    </a:xfrm>
                    <a:prstGeom prst="rect">
                      <a:avLst/>
                    </a:prstGeom>
                  </pic:spPr>
                </pic:pic>
              </a:graphicData>
            </a:graphic>
          </wp:inline>
        </w:drawing>
      </w:r>
    </w:p>
    <w:p w14:paraId="109CCA00" w14:textId="492AAAC9" w:rsidR="000F317C" w:rsidRPr="003D0510" w:rsidRDefault="000F317C" w:rsidP="000F317C">
      <w:pPr>
        <w:pStyle w:val="Caption"/>
        <w:spacing w:line="360" w:lineRule="auto"/>
        <w:jc w:val="center"/>
        <w:rPr>
          <w:rFonts w:ascii="Arial" w:hAnsi="Arial" w:cs="Arial"/>
          <w:sz w:val="24"/>
          <w:szCs w:val="24"/>
        </w:rPr>
      </w:pPr>
      <w:r w:rsidRPr="003D0510">
        <w:rPr>
          <w:rFonts w:ascii="Arial" w:hAnsi="Arial" w:cs="Arial"/>
          <w:sz w:val="24"/>
          <w:szCs w:val="24"/>
        </w:rPr>
        <w:t xml:space="preserve">Figure </w:t>
      </w:r>
      <w:r w:rsidRPr="003D0510">
        <w:rPr>
          <w:rFonts w:ascii="Arial" w:hAnsi="Arial" w:cs="Arial"/>
          <w:sz w:val="24"/>
          <w:szCs w:val="24"/>
        </w:rPr>
        <w:fldChar w:fldCharType="begin"/>
      </w:r>
      <w:r w:rsidRPr="003D0510">
        <w:rPr>
          <w:rFonts w:ascii="Arial" w:hAnsi="Arial" w:cs="Arial"/>
          <w:sz w:val="24"/>
          <w:szCs w:val="24"/>
        </w:rPr>
        <w:instrText xml:space="preserve"> SEQ Figure \* ARABIC </w:instrText>
      </w:r>
      <w:r w:rsidRPr="003D0510">
        <w:rPr>
          <w:rFonts w:ascii="Arial" w:hAnsi="Arial" w:cs="Arial"/>
          <w:sz w:val="24"/>
          <w:szCs w:val="24"/>
        </w:rPr>
        <w:fldChar w:fldCharType="separate"/>
      </w:r>
      <w:r w:rsidRPr="003D0510">
        <w:rPr>
          <w:rFonts w:ascii="Arial" w:hAnsi="Arial" w:cs="Arial"/>
          <w:sz w:val="24"/>
          <w:szCs w:val="24"/>
        </w:rPr>
        <w:t>4</w:t>
      </w:r>
      <w:r w:rsidRPr="003D0510">
        <w:rPr>
          <w:rFonts w:ascii="Arial" w:hAnsi="Arial" w:cs="Arial"/>
          <w:sz w:val="24"/>
          <w:szCs w:val="24"/>
        </w:rPr>
        <w:fldChar w:fldCharType="end"/>
      </w:r>
      <w:r w:rsidRPr="003D0510">
        <w:rPr>
          <w:rFonts w:ascii="Arial" w:hAnsi="Arial" w:cs="Arial"/>
          <w:sz w:val="24"/>
          <w:szCs w:val="24"/>
        </w:rPr>
        <w:t>: Perceptual Map (Self-Created)</w:t>
      </w:r>
    </w:p>
    <w:p w14:paraId="765B8FA4" w14:textId="7BB7528D" w:rsidR="00AC7395" w:rsidRPr="003D0510" w:rsidRDefault="00AC7395" w:rsidP="00B557A8">
      <w:pPr>
        <w:pStyle w:val="Caption"/>
        <w:spacing w:line="360" w:lineRule="auto"/>
        <w:ind w:left="0"/>
        <w:jc w:val="right"/>
        <w:rPr>
          <w:rFonts w:ascii="Arial" w:hAnsi="Arial" w:cs="Arial"/>
          <w:sz w:val="24"/>
          <w:szCs w:val="24"/>
        </w:rPr>
      </w:pPr>
      <w:r w:rsidRPr="003D0510">
        <w:rPr>
          <w:rFonts w:ascii="Arial" w:hAnsi="Arial" w:cs="Arial"/>
          <w:noProof/>
          <w:sz w:val="24"/>
          <w:szCs w:val="24"/>
        </w:rPr>
        <w:lastRenderedPageBreak/>
        <w:drawing>
          <wp:inline distT="0" distB="0" distL="0" distR="0" wp14:anchorId="42E6F76A" wp14:editId="037EE688">
            <wp:extent cx="6710323" cy="3562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kkkk.GIF"/>
                    <pic:cNvPicPr/>
                  </pic:nvPicPr>
                  <pic:blipFill>
                    <a:blip r:embed="rId19">
                      <a:extLst>
                        <a:ext uri="{28A0092B-C50C-407E-A947-70E740481C1C}">
                          <a14:useLocalDpi xmlns:a14="http://schemas.microsoft.com/office/drawing/2010/main" val="0"/>
                        </a:ext>
                      </a:extLst>
                    </a:blip>
                    <a:stretch>
                      <a:fillRect/>
                    </a:stretch>
                  </pic:blipFill>
                  <pic:spPr>
                    <a:xfrm>
                      <a:off x="0" y="0"/>
                      <a:ext cx="6713481" cy="3564027"/>
                    </a:xfrm>
                    <a:prstGeom prst="rect">
                      <a:avLst/>
                    </a:prstGeom>
                  </pic:spPr>
                </pic:pic>
              </a:graphicData>
            </a:graphic>
          </wp:inline>
        </w:drawing>
      </w:r>
    </w:p>
    <w:p w14:paraId="082BE5C6" w14:textId="6D7B5CC8" w:rsidR="00F97EA3" w:rsidRPr="003D0510" w:rsidRDefault="00F97EA3" w:rsidP="00E53367">
      <w:pPr>
        <w:pStyle w:val="Caption"/>
        <w:spacing w:line="360" w:lineRule="auto"/>
        <w:jc w:val="center"/>
        <w:rPr>
          <w:rFonts w:ascii="Arial" w:hAnsi="Arial" w:cs="Arial"/>
          <w:sz w:val="24"/>
          <w:szCs w:val="24"/>
        </w:rPr>
      </w:pPr>
      <w:r w:rsidRPr="003D0510">
        <w:rPr>
          <w:rFonts w:ascii="Arial" w:hAnsi="Arial" w:cs="Arial"/>
          <w:sz w:val="24"/>
          <w:szCs w:val="24"/>
        </w:rPr>
        <w:t>Figure 5: STP Strategy for UK</w:t>
      </w:r>
      <w:r w:rsidR="00AC7395" w:rsidRPr="003D0510">
        <w:rPr>
          <w:rFonts w:ascii="Arial" w:hAnsi="Arial" w:cs="Arial"/>
          <w:sz w:val="24"/>
          <w:szCs w:val="24"/>
        </w:rPr>
        <w:t xml:space="preserve"> </w:t>
      </w:r>
      <w:r w:rsidR="00E53367" w:rsidRPr="003D0510">
        <w:rPr>
          <w:rFonts w:ascii="Arial" w:hAnsi="Arial" w:cs="Arial"/>
          <w:sz w:val="24"/>
          <w:szCs w:val="24"/>
        </w:rPr>
        <w:t>(Self</w:t>
      </w:r>
      <w:r w:rsidR="00AC7395" w:rsidRPr="003D0510">
        <w:rPr>
          <w:rFonts w:ascii="Arial" w:hAnsi="Arial" w:cs="Arial"/>
          <w:sz w:val="24"/>
          <w:szCs w:val="24"/>
        </w:rPr>
        <w:t>-Created)</w:t>
      </w:r>
    </w:p>
    <w:p w14:paraId="30A34AC9" w14:textId="00BA6973" w:rsidR="00B557A8" w:rsidRPr="003D0510" w:rsidRDefault="00B557A8" w:rsidP="00B557A8"/>
    <w:p w14:paraId="0A6C1B86" w14:textId="386B6A82" w:rsidR="00944A2D" w:rsidRPr="003D0510" w:rsidRDefault="00944A2D" w:rsidP="00B557A8"/>
    <w:p w14:paraId="6D811E46" w14:textId="77777777" w:rsidR="00E23585" w:rsidRPr="003D0510" w:rsidRDefault="00E23585" w:rsidP="00B557A8"/>
    <w:p w14:paraId="018287CA" w14:textId="77777777" w:rsidR="00944A2D" w:rsidRPr="003D0510" w:rsidRDefault="00944A2D" w:rsidP="00E23585">
      <w:pPr>
        <w:ind w:left="0" w:firstLine="0"/>
      </w:pPr>
    </w:p>
    <w:p w14:paraId="4C5B3EEE" w14:textId="680E1EA4" w:rsidR="00944A2D" w:rsidRPr="003D0510" w:rsidRDefault="00046089" w:rsidP="00944A2D">
      <w:pPr>
        <w:pStyle w:val="Heading4"/>
        <w:spacing w:line="360" w:lineRule="auto"/>
        <w:rPr>
          <w:rFonts w:cs="Arial"/>
          <w:szCs w:val="24"/>
        </w:rPr>
      </w:pPr>
      <w:r w:rsidRPr="003D0510">
        <w:rPr>
          <w:rFonts w:cs="Arial"/>
          <w:szCs w:val="24"/>
        </w:rPr>
        <w:t>2.3.2 VALS Analysis</w:t>
      </w:r>
    </w:p>
    <w:p w14:paraId="6D77EC86" w14:textId="77777777" w:rsidR="00944A2D" w:rsidRPr="003D0510" w:rsidRDefault="00944A2D" w:rsidP="00582F59">
      <w:pPr>
        <w:spacing w:line="360" w:lineRule="auto"/>
        <w:ind w:left="0" w:firstLine="0"/>
        <w:rPr>
          <w:rFonts w:ascii="Arial" w:hAnsi="Arial" w:cs="Arial"/>
          <w:b/>
          <w:sz w:val="24"/>
          <w:szCs w:val="24"/>
          <w:u w:val="single"/>
        </w:rPr>
      </w:pPr>
    </w:p>
    <w:p w14:paraId="3FA25AB3" w14:textId="0A1C8CA0" w:rsidR="00F97EA3" w:rsidRPr="003D0510" w:rsidRDefault="00F97EA3"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VALS in Japan</w:t>
      </w:r>
    </w:p>
    <w:p w14:paraId="527E5B0B" w14:textId="77777777" w:rsidR="00F97EA3" w:rsidRPr="003D0510" w:rsidRDefault="00F97EA3" w:rsidP="00582F59">
      <w:pPr>
        <w:spacing w:after="0" w:line="360" w:lineRule="auto"/>
        <w:ind w:left="0" w:firstLine="0"/>
        <w:rPr>
          <w:rFonts w:ascii="Arial" w:hAnsi="Arial" w:cs="Arial"/>
          <w:color w:val="auto"/>
          <w:sz w:val="24"/>
          <w:szCs w:val="24"/>
        </w:rPr>
      </w:pPr>
      <w:r w:rsidRPr="003D0510">
        <w:rPr>
          <w:rFonts w:ascii="Arial" w:hAnsi="Arial" w:cs="Arial"/>
          <w:color w:val="auto"/>
          <w:sz w:val="24"/>
          <w:szCs w:val="24"/>
        </w:rPr>
        <w:t>The VALS is a psychographic segmentation that Toyota can complement by using demographic segmentation. There is a preference for reliable and cost-effective vehicles among Thinkers, performance, quality and technology elements among Achievers and stylish and technologically advanced products among Experiencers. Budget and practicality and functionality are important for makers. This helps Toyota to identify the motives and lifestyles of consumers.</w:t>
      </w:r>
    </w:p>
    <w:p w14:paraId="5477A2EA" w14:textId="77777777" w:rsidR="00F97EA3" w:rsidRPr="003D0510" w:rsidRDefault="00F97EA3"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VALS in UK</w:t>
      </w:r>
    </w:p>
    <w:p w14:paraId="38840447" w14:textId="318B7D14" w:rsidR="00F97EA3" w:rsidRPr="003D0510" w:rsidRDefault="00F97EA3" w:rsidP="00582F59">
      <w:pPr>
        <w:spacing w:after="0" w:line="360" w:lineRule="auto"/>
        <w:ind w:left="0" w:firstLine="0"/>
        <w:rPr>
          <w:rFonts w:ascii="Arial" w:hAnsi="Arial" w:cs="Arial"/>
          <w:color w:val="auto"/>
          <w:sz w:val="24"/>
          <w:szCs w:val="24"/>
        </w:rPr>
      </w:pPr>
      <w:r w:rsidRPr="003D0510">
        <w:rPr>
          <w:rFonts w:ascii="Arial" w:hAnsi="Arial" w:cs="Arial"/>
          <w:color w:val="auto"/>
          <w:sz w:val="24"/>
          <w:szCs w:val="24"/>
        </w:rPr>
        <w:t xml:space="preserve">In the United Kingdom, VALS can be used alongside demographic segmentation to determine the consumer based upon lifestyle and purchasing motives. Thinkers could </w:t>
      </w:r>
      <w:r w:rsidRPr="003D0510">
        <w:rPr>
          <w:rFonts w:ascii="Arial" w:hAnsi="Arial" w:cs="Arial"/>
          <w:color w:val="auto"/>
          <w:sz w:val="24"/>
          <w:szCs w:val="24"/>
        </w:rPr>
        <w:lastRenderedPageBreak/>
        <w:t>prefer reliability and efficiency, Achievers technology and performance, and Experiencers stylish and innovative vehicles. Cost and usability are considerations for makers.</w:t>
      </w:r>
    </w:p>
    <w:p w14:paraId="4F4A40D5" w14:textId="7C8CF1B2" w:rsidR="00F97EA3" w:rsidRPr="003D0510" w:rsidRDefault="00F97EA3" w:rsidP="00B557A8">
      <w:pPr>
        <w:ind w:left="0"/>
        <w:jc w:val="center"/>
      </w:pPr>
      <w:r w:rsidRPr="003D0510">
        <w:rPr>
          <w:noProof/>
        </w:rPr>
        <w:drawing>
          <wp:inline distT="0" distB="0" distL="0" distR="0" wp14:anchorId="3D2CEA7D" wp14:editId="232ECE93">
            <wp:extent cx="6653284" cy="5038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56906" cy="5041468"/>
                    </a:xfrm>
                    <a:prstGeom prst="rect">
                      <a:avLst/>
                    </a:prstGeom>
                    <a:noFill/>
                  </pic:spPr>
                </pic:pic>
              </a:graphicData>
            </a:graphic>
          </wp:inline>
        </w:drawing>
      </w:r>
    </w:p>
    <w:p w14:paraId="46213419" w14:textId="1A8678AF" w:rsidR="00F97EA3" w:rsidRPr="003D0510" w:rsidRDefault="00F97EA3" w:rsidP="00B557A8">
      <w:pPr>
        <w:pStyle w:val="Caption"/>
        <w:spacing w:line="360" w:lineRule="auto"/>
        <w:ind w:left="0"/>
        <w:jc w:val="center"/>
        <w:rPr>
          <w:rFonts w:ascii="Arial" w:hAnsi="Arial" w:cs="Arial"/>
          <w:sz w:val="24"/>
          <w:szCs w:val="24"/>
        </w:rPr>
      </w:pPr>
      <w:r w:rsidRPr="003D0510">
        <w:rPr>
          <w:rFonts w:ascii="Arial" w:hAnsi="Arial" w:cs="Arial"/>
          <w:sz w:val="24"/>
          <w:szCs w:val="24"/>
        </w:rPr>
        <w:t xml:space="preserve">Figure </w:t>
      </w:r>
      <w:r w:rsidR="009B3FBD" w:rsidRPr="003D0510">
        <w:rPr>
          <w:rFonts w:ascii="Arial" w:hAnsi="Arial" w:cs="Arial"/>
          <w:sz w:val="24"/>
          <w:szCs w:val="24"/>
        </w:rPr>
        <w:t>6</w:t>
      </w:r>
      <w:r w:rsidRPr="003D0510">
        <w:rPr>
          <w:rFonts w:ascii="Arial" w:hAnsi="Arial" w:cs="Arial"/>
          <w:sz w:val="24"/>
          <w:szCs w:val="24"/>
        </w:rPr>
        <w:t xml:space="preserve">: </w:t>
      </w:r>
      <w:r w:rsidR="006B1AC3" w:rsidRPr="003D0510">
        <w:rPr>
          <w:rFonts w:ascii="Arial" w:hAnsi="Arial" w:cs="Arial"/>
          <w:sz w:val="24"/>
          <w:szCs w:val="24"/>
        </w:rPr>
        <w:t xml:space="preserve">VALS in </w:t>
      </w:r>
      <w:r w:rsidRPr="003D0510">
        <w:rPr>
          <w:rFonts w:ascii="Arial" w:hAnsi="Arial" w:cs="Arial"/>
          <w:sz w:val="24"/>
          <w:szCs w:val="24"/>
        </w:rPr>
        <w:t>UK</w:t>
      </w:r>
      <w:r w:rsidR="006B1AC3" w:rsidRPr="003D0510">
        <w:rPr>
          <w:rFonts w:ascii="Arial" w:hAnsi="Arial" w:cs="Arial"/>
          <w:sz w:val="24"/>
          <w:szCs w:val="24"/>
        </w:rPr>
        <w:t xml:space="preserve"> and Japan</w:t>
      </w:r>
      <w:r w:rsidR="00AC7395" w:rsidRPr="003D0510">
        <w:rPr>
          <w:rFonts w:ascii="Arial" w:hAnsi="Arial" w:cs="Arial"/>
          <w:sz w:val="24"/>
          <w:szCs w:val="24"/>
        </w:rPr>
        <w:t xml:space="preserve"> </w:t>
      </w:r>
      <w:r w:rsidR="003113AD" w:rsidRPr="003D0510">
        <w:rPr>
          <w:rFonts w:ascii="Arial" w:hAnsi="Arial" w:cs="Arial"/>
          <w:sz w:val="24"/>
          <w:szCs w:val="24"/>
        </w:rPr>
        <w:t>(Self</w:t>
      </w:r>
      <w:r w:rsidR="00AC7395" w:rsidRPr="003D0510">
        <w:rPr>
          <w:rFonts w:ascii="Arial" w:hAnsi="Arial" w:cs="Arial"/>
          <w:sz w:val="24"/>
          <w:szCs w:val="24"/>
        </w:rPr>
        <w:t>-Created)</w:t>
      </w:r>
    </w:p>
    <w:p w14:paraId="45770ADE" w14:textId="2CF22A54" w:rsidR="00B557A8" w:rsidRPr="003D0510" w:rsidRDefault="00B557A8" w:rsidP="00B557A8"/>
    <w:p w14:paraId="614E9821" w14:textId="07FE5C72" w:rsidR="00B557A8" w:rsidRPr="003D0510" w:rsidRDefault="00B557A8">
      <w:pPr>
        <w:spacing w:after="160"/>
        <w:ind w:left="0" w:firstLine="0"/>
        <w:jc w:val="left"/>
      </w:pPr>
      <w:r w:rsidRPr="003D0510">
        <w:br w:type="page"/>
      </w:r>
    </w:p>
    <w:p w14:paraId="2F2D6896" w14:textId="5F4919E7" w:rsidR="00695A3F" w:rsidRPr="003D0510" w:rsidRDefault="0012531B" w:rsidP="00E53367">
      <w:pPr>
        <w:pStyle w:val="Heading2"/>
        <w:numPr>
          <w:ilvl w:val="0"/>
          <w:numId w:val="9"/>
        </w:numPr>
        <w:spacing w:line="360" w:lineRule="auto"/>
        <w:jc w:val="both"/>
      </w:pPr>
      <w:bookmarkStart w:id="12" w:name="_Toc237404061"/>
      <w:bookmarkEnd w:id="11"/>
      <w:r w:rsidRPr="003D0510">
        <w:lastRenderedPageBreak/>
        <w:t>International Marketing Mix (7Ps): Toyota Japan and United Kingdom</w:t>
      </w:r>
      <w:bookmarkEnd w:id="12"/>
    </w:p>
    <w:p w14:paraId="45210476" w14:textId="54A6C665" w:rsidR="00B557A8" w:rsidRPr="003D0510" w:rsidRDefault="00937F33" w:rsidP="00B557A8">
      <w:pPr>
        <w:spacing w:after="0" w:line="360" w:lineRule="auto"/>
        <w:ind w:left="0" w:firstLine="0"/>
        <w:rPr>
          <w:rFonts w:ascii="Arial" w:hAnsi="Arial" w:cs="Arial"/>
          <w:color w:val="auto"/>
          <w:sz w:val="24"/>
          <w:szCs w:val="24"/>
        </w:rPr>
      </w:pPr>
      <w:r w:rsidRPr="003D0510">
        <w:rPr>
          <w:rFonts w:ascii="Arial" w:hAnsi="Arial" w:cs="Arial"/>
          <w:color w:val="auto"/>
          <w:sz w:val="24"/>
          <w:szCs w:val="24"/>
        </w:rPr>
        <w:t xml:space="preserve">The marketing mix is the 7P's that an organisation use in creating and executing effective marketing strategies which include Product, Price, Place, People, Process and Physical evidence. These components allow a business to meet customer requirements, to add value, establish competitive advantage and to accomplish marketing objectives through the efficient provisioning of products and services in a target market. </w:t>
      </w:r>
      <w:r w:rsidR="003778C1" w:rsidRPr="003D0510">
        <w:rPr>
          <w:rFonts w:ascii="Arial" w:hAnsi="Arial" w:cs="Arial"/>
          <w:color w:val="auto"/>
          <w:sz w:val="24"/>
          <w:szCs w:val="24"/>
        </w:rPr>
        <w:t xml:space="preserve">The international marketing mix (7Ps) for Toyota in Japan and UK is presented below in </w:t>
      </w:r>
      <w:r w:rsidR="009B3FBD" w:rsidRPr="003D0510">
        <w:rPr>
          <w:rFonts w:ascii="Arial" w:hAnsi="Arial" w:cs="Arial"/>
          <w:color w:val="auto"/>
          <w:sz w:val="24"/>
          <w:szCs w:val="24"/>
        </w:rPr>
        <w:t>Table 5</w:t>
      </w:r>
    </w:p>
    <w:p w14:paraId="6DE94F88" w14:textId="519A86FB" w:rsidR="006B1AC3" w:rsidRPr="003D0510" w:rsidRDefault="006B1AC3" w:rsidP="009B3FBD">
      <w:pPr>
        <w:pStyle w:val="Caption"/>
        <w:keepNext/>
        <w:spacing w:before="240" w:after="240" w:line="360" w:lineRule="auto"/>
        <w:rPr>
          <w:rFonts w:ascii="Arial" w:hAnsi="Arial" w:cs="Arial"/>
          <w:i w:val="0"/>
          <w:iCs w:val="0"/>
          <w:color w:val="auto"/>
          <w:sz w:val="24"/>
          <w:szCs w:val="24"/>
        </w:rPr>
      </w:pPr>
      <w:r w:rsidRPr="003D0510">
        <w:rPr>
          <w:rFonts w:ascii="Arial" w:hAnsi="Arial" w:cs="Arial"/>
          <w:sz w:val="24"/>
          <w:szCs w:val="24"/>
        </w:rPr>
        <w:t xml:space="preserve">Table </w:t>
      </w:r>
      <w:r w:rsidR="00E23585" w:rsidRPr="003D0510">
        <w:rPr>
          <w:rFonts w:ascii="Arial" w:hAnsi="Arial" w:cs="Arial"/>
          <w:sz w:val="24"/>
          <w:szCs w:val="24"/>
        </w:rPr>
        <w:t>5</w:t>
      </w:r>
      <w:r w:rsidRPr="003D0510">
        <w:rPr>
          <w:rFonts w:ascii="Arial" w:hAnsi="Arial" w:cs="Arial"/>
          <w:sz w:val="24"/>
          <w:szCs w:val="24"/>
        </w:rPr>
        <w:t xml:space="preserve">: International marketing mix (7Ps) for Toyota in Japan and UK </w:t>
      </w:r>
    </w:p>
    <w:p w14:paraId="4F0F5A88" w14:textId="58421F55" w:rsidR="0025788F" w:rsidRPr="003D0510" w:rsidRDefault="00B557A8" w:rsidP="00E53367">
      <w:pPr>
        <w:pStyle w:val="Caption"/>
        <w:keepNext/>
        <w:spacing w:before="240" w:after="240" w:line="360" w:lineRule="auto"/>
        <w:ind w:left="0" w:firstLine="0"/>
        <w:rPr>
          <w:rFonts w:ascii="Arial" w:hAnsi="Arial" w:cs="Arial"/>
          <w:sz w:val="24"/>
          <w:szCs w:val="24"/>
        </w:rPr>
      </w:pPr>
      <w:bookmarkStart w:id="13" w:name="_Toc235696555"/>
      <w:r w:rsidRPr="003D0510">
        <w:rPr>
          <w:rFonts w:ascii="Arial" w:hAnsi="Arial" w:cs="Arial"/>
          <w:noProof/>
          <w:sz w:val="24"/>
          <w:szCs w:val="24"/>
        </w:rPr>
        <w:drawing>
          <wp:inline distT="0" distB="0" distL="0" distR="0" wp14:anchorId="60FED96F" wp14:editId="3013FB1D">
            <wp:extent cx="4767741" cy="4914728"/>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78392" cy="4925707"/>
                    </a:xfrm>
                    <a:prstGeom prst="rect">
                      <a:avLst/>
                    </a:prstGeom>
                    <a:noFill/>
                  </pic:spPr>
                </pic:pic>
              </a:graphicData>
            </a:graphic>
          </wp:inline>
        </w:drawing>
      </w:r>
      <w:r w:rsidR="00BD60E6" w:rsidRPr="003D0510">
        <w:rPr>
          <w:rFonts w:ascii="Arial" w:hAnsi="Arial" w:cs="Arial"/>
          <w:sz w:val="24"/>
          <w:szCs w:val="24"/>
        </w:rPr>
        <w:t xml:space="preserve"> </w:t>
      </w:r>
      <w:bookmarkEnd w:id="13"/>
    </w:p>
    <w:p w14:paraId="7BB8F13E" w14:textId="77777777" w:rsidR="00B557A8" w:rsidRPr="003D0510" w:rsidRDefault="00B557A8" w:rsidP="00B557A8"/>
    <w:p w14:paraId="710C5534" w14:textId="77777777" w:rsidR="007E44BF" w:rsidRPr="003D0510" w:rsidRDefault="0025788F"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 xml:space="preserve"> </w:t>
      </w:r>
    </w:p>
    <w:p w14:paraId="1B10F39E" w14:textId="19F1EC8B" w:rsidR="00A353E8" w:rsidRPr="003D0510" w:rsidRDefault="0025788F"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lastRenderedPageBreak/>
        <w:t xml:space="preserve">International Marketing Mix (7Ps) for </w:t>
      </w:r>
      <w:r w:rsidR="00A353E8" w:rsidRPr="003D0510">
        <w:rPr>
          <w:rFonts w:ascii="Arial" w:hAnsi="Arial" w:cs="Arial"/>
          <w:b/>
          <w:sz w:val="24"/>
          <w:szCs w:val="24"/>
          <w:u w:val="single"/>
        </w:rPr>
        <w:t>Japan (Home Market)</w:t>
      </w:r>
    </w:p>
    <w:p w14:paraId="745EB090" w14:textId="77777777"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Toyota's marketing mix in Japan is indicative of its status as a local leader in the automotive industry and its reputation for reliability, quality</w:t>
      </w:r>
      <w:r w:rsidR="001452B8" w:rsidRPr="003D0510">
        <w:rPr>
          <w:rFonts w:ascii="Arial" w:hAnsi="Arial" w:cs="Arial"/>
          <w:sz w:val="24"/>
          <w:szCs w:val="24"/>
        </w:rPr>
        <w:t>, and technological innovation.</w:t>
      </w:r>
    </w:p>
    <w:p w14:paraId="6FA87F0B"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Product:</w:t>
      </w:r>
    </w:p>
    <w:p w14:paraId="2E1EB738" w14:textId="2DD59675" w:rsidR="00A353E8" w:rsidRPr="003D0510" w:rsidRDefault="0047254A" w:rsidP="00582F59">
      <w:pPr>
        <w:spacing w:before="240" w:after="240" w:line="360" w:lineRule="auto"/>
        <w:ind w:left="0" w:firstLine="0"/>
        <w:rPr>
          <w:rFonts w:ascii="Arial" w:hAnsi="Arial" w:cs="Arial"/>
          <w:sz w:val="24"/>
          <w:szCs w:val="24"/>
        </w:rPr>
      </w:pPr>
      <w:r w:rsidRPr="003D0510">
        <w:rPr>
          <w:rFonts w:ascii="Arial" w:hAnsi="Arial" w:cs="Arial"/>
          <w:sz w:val="24"/>
          <w:szCs w:val="24"/>
        </w:rPr>
        <w:t>Japan’s product mix comprises hybrid cars, compact cars, family cars, and safety features. Cost-saving and urbanization account for the high demand for fuel-efficient and functional vehicles amongst consumers in Japan</w:t>
      </w:r>
      <w:r w:rsidR="00C67D77" w:rsidRPr="003D0510">
        <w:rPr>
          <w:rFonts w:ascii="Arial" w:hAnsi="Arial" w:cs="Arial"/>
          <w:sz w:val="24"/>
          <w:szCs w:val="24"/>
        </w:rPr>
        <w:t xml:space="preserve"> (Burnett, 2026).</w:t>
      </w:r>
      <w:r w:rsidRPr="003D0510">
        <w:rPr>
          <w:rFonts w:ascii="Arial" w:hAnsi="Arial" w:cs="Arial"/>
          <w:sz w:val="24"/>
          <w:szCs w:val="24"/>
        </w:rPr>
        <w:t xml:space="preserve"> HEVs constituted 33.8% of vehicles sold in H1 2025 in Japan, while the kei cars represented 40% of new car sales in Japan (Tomoshige, 2025). The reason behind Toyota’s electrification is the success of Toyota in selling 27.01 million electrified vehicles across the globe up to March 2024 (Toyota Motor Corporation, 2024).</w:t>
      </w:r>
    </w:p>
    <w:p w14:paraId="6B679A4F"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Price:</w:t>
      </w:r>
    </w:p>
    <w:p w14:paraId="0097C708" w14:textId="5AEA7481" w:rsidR="00A353E8" w:rsidRPr="003D0510" w:rsidRDefault="00937F33"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In Japan, Toyota is a value-based brand, where higher prices are associated with greater reliability, durability and long-term ownership benefits. Toyota have a very good reputation and the quality and high resale value in Toyota products means they have value based pricing. It also uses competitive pricing to be competitive with other manufacturers, and product-line pricing to different models to cater to different customer groups. </w:t>
      </w:r>
      <w:r w:rsidR="00A353E8" w:rsidRPr="003D0510">
        <w:rPr>
          <w:rFonts w:ascii="Arial" w:hAnsi="Arial" w:cs="Arial"/>
          <w:sz w:val="24"/>
          <w:szCs w:val="24"/>
        </w:rPr>
        <w:t xml:space="preserve">For instance, the price of Toyota Corolla in Japan is from around ¥2.38 million to ¥3.446 million (Goo-net, 2026). </w:t>
      </w:r>
    </w:p>
    <w:p w14:paraId="59BB3AF9"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Place:</w:t>
      </w:r>
    </w:p>
    <w:p w14:paraId="7ED23DB8" w14:textId="22FD5752"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 has a long distribution system in Japan via their service centres. Toyota has been providing customers with greater convenience and access to all Toyota models since 2020 via its dealership network (Toyota Motor Corporation, 2012). Dealerships also offer maintenance and after-sales services and relationship-building, which fur</w:t>
      </w:r>
      <w:r w:rsidR="001452B8" w:rsidRPr="003D0510">
        <w:rPr>
          <w:rFonts w:ascii="Arial" w:hAnsi="Arial" w:cs="Arial"/>
          <w:sz w:val="24"/>
          <w:szCs w:val="24"/>
        </w:rPr>
        <w:t>ther enhances customer loyalty.</w:t>
      </w:r>
    </w:p>
    <w:p w14:paraId="6C0BAEAA" w14:textId="29A8C9D1" w:rsidR="00893672" w:rsidRPr="003D0510" w:rsidRDefault="00893672" w:rsidP="00AC7395">
      <w:pPr>
        <w:spacing w:before="240" w:after="240" w:line="360" w:lineRule="auto"/>
        <w:ind w:left="0" w:firstLine="0"/>
        <w:jc w:val="center"/>
        <w:rPr>
          <w:rFonts w:ascii="Arial" w:hAnsi="Arial" w:cs="Arial"/>
          <w:sz w:val="24"/>
          <w:szCs w:val="24"/>
        </w:rPr>
      </w:pPr>
    </w:p>
    <w:p w14:paraId="6567F02B" w14:textId="6222DB6E" w:rsidR="007E44BF" w:rsidRPr="003D0510" w:rsidRDefault="007E44BF" w:rsidP="003113AD">
      <w:pPr>
        <w:pStyle w:val="Caption"/>
        <w:spacing w:line="360" w:lineRule="auto"/>
        <w:rPr>
          <w:rFonts w:ascii="Arial" w:hAnsi="Arial" w:cs="Arial"/>
          <w:sz w:val="24"/>
          <w:szCs w:val="24"/>
        </w:rPr>
      </w:pPr>
      <w:r w:rsidRPr="003D0510">
        <w:rPr>
          <w:rFonts w:ascii="Arial" w:hAnsi="Arial" w:cs="Arial"/>
          <w:noProof/>
          <w:sz w:val="24"/>
          <w:szCs w:val="24"/>
        </w:rPr>
        <w:lastRenderedPageBreak/>
        <w:drawing>
          <wp:inline distT="0" distB="0" distL="0" distR="0" wp14:anchorId="6E48EDA4" wp14:editId="2825476B">
            <wp:extent cx="5943600" cy="415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04767323-GettyImages-9481281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152900"/>
                    </a:xfrm>
                    <a:prstGeom prst="rect">
                      <a:avLst/>
                    </a:prstGeom>
                  </pic:spPr>
                </pic:pic>
              </a:graphicData>
            </a:graphic>
          </wp:inline>
        </w:drawing>
      </w:r>
    </w:p>
    <w:p w14:paraId="6CF30D68" w14:textId="77777777" w:rsidR="007E44BF" w:rsidRPr="003D0510" w:rsidRDefault="007E44BF" w:rsidP="003113AD">
      <w:pPr>
        <w:pStyle w:val="Caption"/>
        <w:spacing w:line="360" w:lineRule="auto"/>
        <w:rPr>
          <w:rFonts w:ascii="Arial" w:hAnsi="Arial" w:cs="Arial"/>
          <w:sz w:val="24"/>
          <w:szCs w:val="24"/>
        </w:rPr>
      </w:pPr>
    </w:p>
    <w:p w14:paraId="09FBF7C2" w14:textId="50458555" w:rsidR="008323D4" w:rsidRPr="003D0510" w:rsidRDefault="008323D4" w:rsidP="003113AD">
      <w:pPr>
        <w:pStyle w:val="Caption"/>
        <w:spacing w:line="360" w:lineRule="auto"/>
        <w:rPr>
          <w:rFonts w:ascii="Arial" w:hAnsi="Arial" w:cs="Arial"/>
          <w:sz w:val="24"/>
          <w:szCs w:val="24"/>
        </w:rPr>
      </w:pPr>
      <w:r w:rsidRPr="003D0510">
        <w:rPr>
          <w:rFonts w:ascii="Arial" w:hAnsi="Arial" w:cs="Arial"/>
          <w:sz w:val="24"/>
          <w:szCs w:val="24"/>
        </w:rPr>
        <w:t xml:space="preserve">Figure </w:t>
      </w:r>
      <w:r w:rsidR="003D0510">
        <w:rPr>
          <w:rFonts w:ascii="Arial" w:hAnsi="Arial" w:cs="Arial"/>
          <w:sz w:val="24"/>
          <w:szCs w:val="24"/>
        </w:rPr>
        <w:t>7</w:t>
      </w:r>
      <w:r w:rsidRPr="003D0510">
        <w:rPr>
          <w:rFonts w:ascii="Arial" w:hAnsi="Arial" w:cs="Arial"/>
          <w:sz w:val="24"/>
          <w:szCs w:val="24"/>
        </w:rPr>
        <w:t>: Toyota store in Japan</w:t>
      </w:r>
      <w:r w:rsidR="00AC7395" w:rsidRPr="003D0510">
        <w:rPr>
          <w:rFonts w:ascii="Arial" w:hAnsi="Arial" w:cs="Arial"/>
          <w:sz w:val="24"/>
          <w:szCs w:val="24"/>
        </w:rPr>
        <w:t xml:space="preserve"> (Toyota Motor Corporation, 2025).</w:t>
      </w:r>
    </w:p>
    <w:p w14:paraId="6296AA49"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Promotion:</w:t>
      </w:r>
    </w:p>
    <w:p w14:paraId="677310C2" w14:textId="685B3C16" w:rsidR="00F34278" w:rsidRPr="003D0510" w:rsidRDefault="00F34278" w:rsidP="00582F59">
      <w:pPr>
        <w:spacing w:before="240" w:after="240" w:line="360" w:lineRule="auto"/>
        <w:ind w:left="0" w:firstLine="0"/>
        <w:rPr>
          <w:rFonts w:ascii="Arial" w:hAnsi="Arial" w:cs="Arial"/>
          <w:sz w:val="24"/>
          <w:szCs w:val="24"/>
        </w:rPr>
      </w:pPr>
      <w:r w:rsidRPr="003D0510">
        <w:rPr>
          <w:rFonts w:ascii="Arial" w:hAnsi="Arial" w:cs="Arial"/>
          <w:sz w:val="24"/>
          <w:szCs w:val="24"/>
        </w:rPr>
        <w:t>In order to set itself apart from rivals, Toyota's Japanese promotional strategy places a strong emphasis on trust, safety, engineering excellence, and innovation. It also makes extensive use of Toyota's Japanese heritage, superior manufacturing, and technical advancements. Instead of competing mainly on price or style trends, this messaging continually upholds Toyota's reputation for dependability and precision engineering, promoting the business as a symbol of Japanese workmanship and long-term durability. (Gregory, 2021).</w:t>
      </w:r>
    </w:p>
    <w:p w14:paraId="78CCC5F2" w14:textId="66A51DBF"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People:</w:t>
      </w:r>
    </w:p>
    <w:p w14:paraId="62D2DB8F" w14:textId="7969BAF5"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lastRenderedPageBreak/>
        <w:t>Toyota employees</w:t>
      </w:r>
      <w:r w:rsidR="00DA25CF" w:rsidRPr="003D0510">
        <w:rPr>
          <w:rFonts w:ascii="Arial" w:hAnsi="Arial" w:cs="Arial"/>
          <w:sz w:val="24"/>
          <w:szCs w:val="24"/>
        </w:rPr>
        <w:t xml:space="preserve"> 73,133 staff in Japan</w:t>
      </w:r>
      <w:r w:rsidRPr="003D0510">
        <w:rPr>
          <w:rFonts w:ascii="Arial" w:hAnsi="Arial" w:cs="Arial"/>
          <w:sz w:val="24"/>
          <w:szCs w:val="24"/>
        </w:rPr>
        <w:t xml:space="preserve"> adapt the principles of the Toyota Production System (TPS) and Kaizen (continuous improvement) to help maintain the company's customer-centric service culture. </w:t>
      </w:r>
    </w:p>
    <w:p w14:paraId="4E3DE686"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Process:</w:t>
      </w:r>
    </w:p>
    <w:p w14:paraId="37C179E6" w14:textId="77777777"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TPS is the basis of Toyota's operations in Japan, specifically their Jidoka and Just-in-Time manufacturing. These processes contribute to maintain the quality of the product, decrease wastes and increase production efficiency (Toyota Motor Corporation 2026). It's the same way Toyota builds </w:t>
      </w:r>
      <w:r w:rsidR="001452B8" w:rsidRPr="003D0510">
        <w:rPr>
          <w:rFonts w:ascii="Arial" w:hAnsi="Arial" w:cs="Arial"/>
          <w:sz w:val="24"/>
          <w:szCs w:val="24"/>
        </w:rPr>
        <w:t>its reputation for reliability.</w:t>
      </w:r>
    </w:p>
    <w:p w14:paraId="146E3085"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Physical Evidence:</w:t>
      </w:r>
    </w:p>
    <w:p w14:paraId="62480820" w14:textId="13281E83"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Toyota's dealerships and service centres in Japan uphold the brand's reputation with their polished infrastructure, strict quality controls, and customer-centric layout. These physical features help support consumer confidence and show the quality and reliability of Toyota as a supplier of service exce</w:t>
      </w:r>
      <w:r w:rsidR="001C4887" w:rsidRPr="003D0510">
        <w:rPr>
          <w:rFonts w:ascii="Arial" w:hAnsi="Arial" w:cs="Arial"/>
          <w:sz w:val="24"/>
          <w:szCs w:val="24"/>
        </w:rPr>
        <w:t>llence (Toyota (GB) PLC, 2023).</w:t>
      </w:r>
    </w:p>
    <w:p w14:paraId="05273E84" w14:textId="74DB13F8" w:rsidR="00DA25CF" w:rsidRPr="003D0510" w:rsidRDefault="00341FB3" w:rsidP="00AC7395">
      <w:pPr>
        <w:spacing w:before="240" w:after="240" w:line="360" w:lineRule="auto"/>
        <w:ind w:left="0" w:firstLine="0"/>
        <w:jc w:val="center"/>
        <w:rPr>
          <w:rFonts w:ascii="Arial" w:hAnsi="Arial" w:cs="Arial"/>
          <w:sz w:val="24"/>
          <w:szCs w:val="24"/>
        </w:rPr>
      </w:pPr>
      <w:r w:rsidRPr="003D0510">
        <w:rPr>
          <w:rFonts w:ascii="Arial" w:hAnsi="Arial" w:cs="Arial"/>
          <w:noProof/>
          <w:sz w:val="24"/>
          <w:szCs w:val="24"/>
        </w:rPr>
        <w:drawing>
          <wp:inline distT="0" distB="0" distL="0" distR="0" wp14:anchorId="6AFC2570" wp14:editId="2D599A7D">
            <wp:extent cx="5692140" cy="379476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92140" cy="3794760"/>
                    </a:xfrm>
                    <a:prstGeom prst="rect">
                      <a:avLst/>
                    </a:prstGeom>
                    <a:noFill/>
                  </pic:spPr>
                </pic:pic>
              </a:graphicData>
            </a:graphic>
          </wp:inline>
        </w:drawing>
      </w:r>
    </w:p>
    <w:p w14:paraId="174BD128" w14:textId="6A2B449C" w:rsidR="008323D4" w:rsidRPr="003D0510" w:rsidRDefault="008323D4" w:rsidP="003113AD">
      <w:pPr>
        <w:pStyle w:val="Caption"/>
        <w:spacing w:line="360" w:lineRule="auto"/>
        <w:rPr>
          <w:rFonts w:ascii="Arial" w:hAnsi="Arial" w:cs="Arial"/>
          <w:sz w:val="24"/>
          <w:szCs w:val="24"/>
        </w:rPr>
      </w:pPr>
      <w:r w:rsidRPr="003D0510">
        <w:rPr>
          <w:rFonts w:ascii="Arial" w:hAnsi="Arial" w:cs="Arial"/>
          <w:sz w:val="24"/>
          <w:szCs w:val="24"/>
        </w:rPr>
        <w:lastRenderedPageBreak/>
        <w:t xml:space="preserve">Figure </w:t>
      </w:r>
      <w:r w:rsidR="003D0510">
        <w:rPr>
          <w:rFonts w:ascii="Arial" w:hAnsi="Arial" w:cs="Arial"/>
          <w:sz w:val="24"/>
          <w:szCs w:val="24"/>
        </w:rPr>
        <w:t>8</w:t>
      </w:r>
      <w:r w:rsidRPr="003D0510">
        <w:rPr>
          <w:rFonts w:ascii="Arial" w:hAnsi="Arial" w:cs="Arial"/>
          <w:sz w:val="24"/>
          <w:szCs w:val="24"/>
        </w:rPr>
        <w:t>: Website of Toyota</w:t>
      </w:r>
      <w:r w:rsidR="00AC7395" w:rsidRPr="003D0510">
        <w:rPr>
          <w:rFonts w:ascii="Arial" w:hAnsi="Arial" w:cs="Arial"/>
          <w:sz w:val="24"/>
          <w:szCs w:val="24"/>
        </w:rPr>
        <w:t xml:space="preserve"> (Toyota Motor Corporation, 2025).</w:t>
      </w:r>
    </w:p>
    <w:p w14:paraId="139A08AF" w14:textId="77777777" w:rsidR="008323D4" w:rsidRPr="003D0510" w:rsidRDefault="008323D4" w:rsidP="00582F59">
      <w:pPr>
        <w:spacing w:before="240" w:after="240" w:line="360" w:lineRule="auto"/>
        <w:ind w:left="0" w:firstLine="0"/>
        <w:rPr>
          <w:rFonts w:ascii="Arial" w:hAnsi="Arial" w:cs="Arial"/>
          <w:sz w:val="24"/>
          <w:szCs w:val="24"/>
        </w:rPr>
      </w:pPr>
    </w:p>
    <w:p w14:paraId="006C9B1B" w14:textId="77777777" w:rsidR="00A353E8" w:rsidRPr="003D0510" w:rsidRDefault="0025788F" w:rsidP="00582F59">
      <w:pPr>
        <w:spacing w:line="360" w:lineRule="auto"/>
        <w:ind w:left="0" w:firstLine="0"/>
        <w:rPr>
          <w:rFonts w:ascii="Arial" w:hAnsi="Arial" w:cs="Arial"/>
          <w:b/>
          <w:sz w:val="24"/>
          <w:szCs w:val="24"/>
          <w:u w:val="single"/>
        </w:rPr>
      </w:pPr>
      <w:r w:rsidRPr="003D0510">
        <w:rPr>
          <w:rFonts w:ascii="Arial" w:hAnsi="Arial" w:cs="Arial"/>
          <w:b/>
          <w:sz w:val="24"/>
          <w:szCs w:val="24"/>
          <w:u w:val="single"/>
        </w:rPr>
        <w:t xml:space="preserve"> International Marketing Mix (7Ps) for </w:t>
      </w:r>
      <w:r w:rsidR="001C4887" w:rsidRPr="003D0510">
        <w:rPr>
          <w:rFonts w:ascii="Arial" w:hAnsi="Arial" w:cs="Arial"/>
          <w:b/>
          <w:sz w:val="24"/>
          <w:szCs w:val="24"/>
          <w:u w:val="single"/>
        </w:rPr>
        <w:t>United Kingdom (Host Market)</w:t>
      </w:r>
    </w:p>
    <w:p w14:paraId="6187085D" w14:textId="77777777"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Toyota's UK marketing mix illustrates the adaptation to the market, defined by the new criteria of sustainability, electrification and </w:t>
      </w:r>
      <w:r w:rsidR="001C4887" w:rsidRPr="003D0510">
        <w:rPr>
          <w:rFonts w:ascii="Arial" w:hAnsi="Arial" w:cs="Arial"/>
          <w:sz w:val="24"/>
          <w:szCs w:val="24"/>
        </w:rPr>
        <w:t>changing consumer expectations.</w:t>
      </w:r>
    </w:p>
    <w:p w14:paraId="1458C26A"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Product:</w:t>
      </w:r>
    </w:p>
    <w:p w14:paraId="2C27074B" w14:textId="77777777"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Toyota’s UK product strategy focuses on hybrid vehicles, plug-in hybrids, battery electric vehicles (BEVs) and SUVs. The company caters to rising demand for low emission vehicles through product strategy. It is complemented by Toyota's UK manufacturing that includes the Corolla made at Burnaston and hybrid engines made at Deeside (Toyota, 2024). With 23.43% of new car registrations in the UK in 2025, battery electric vehicles are a significant part</w:t>
      </w:r>
      <w:r w:rsidR="001C4887" w:rsidRPr="003D0510">
        <w:rPr>
          <w:rFonts w:ascii="Arial" w:hAnsi="Arial" w:cs="Arial"/>
          <w:sz w:val="24"/>
          <w:szCs w:val="24"/>
        </w:rPr>
        <w:t xml:space="preserve"> of the market (Hillary, 2024).</w:t>
      </w:r>
    </w:p>
    <w:p w14:paraId="704F9738"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Price:</w:t>
      </w:r>
    </w:p>
    <w:p w14:paraId="38692A6B" w14:textId="5EC8DD9B" w:rsidR="00A353E8" w:rsidRPr="003D0510" w:rsidRDefault="00893672"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Competitive pricing in the UK, along with financing, leasing and fleet solutions to make it more affordable, is how Toyota does this. It prioritizes fuel efficiency and lower running/ownership costs, reflecting economic pressure and understanding of total cost of ownership. Toyota also uses value-based pricing, especially with hybrid and technologically advanced cars, and product-line pricing enables distinct product lines to appeal </w:t>
      </w:r>
      <w:r w:rsidR="00314D6E" w:rsidRPr="003D0510">
        <w:rPr>
          <w:rFonts w:ascii="Arial" w:hAnsi="Arial" w:cs="Arial"/>
          <w:sz w:val="24"/>
          <w:szCs w:val="24"/>
        </w:rPr>
        <w:t xml:space="preserve">to different customer segments </w:t>
      </w:r>
      <w:r w:rsidR="001C4887" w:rsidRPr="003D0510">
        <w:rPr>
          <w:rFonts w:ascii="Arial" w:hAnsi="Arial" w:cs="Arial"/>
          <w:sz w:val="24"/>
          <w:szCs w:val="24"/>
        </w:rPr>
        <w:t>(Blackburn, 2019).</w:t>
      </w:r>
    </w:p>
    <w:p w14:paraId="358D1414"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Place:</w:t>
      </w:r>
    </w:p>
    <w:p w14:paraId="00480881" w14:textId="6CCF82AE" w:rsidR="00A353E8"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t>Toyota's mix of dealerships, online eCommerce sites and UK manufacturing plants. Burnaston and Deeside production plants enhance supply chain efficiency, bolster job opportunities, and bolster Toyota's foothold in the UK automotive sector (Toyota, 2024). Toyota's retail network provides customers with opportunities to research vehicles online, organise test drives and enjoy aft</w:t>
      </w:r>
      <w:r w:rsidR="001C4887" w:rsidRPr="003D0510">
        <w:rPr>
          <w:rFonts w:ascii="Arial" w:hAnsi="Arial" w:cs="Arial"/>
          <w:sz w:val="24"/>
          <w:szCs w:val="24"/>
        </w:rPr>
        <w:t>er sales services.</w:t>
      </w:r>
    </w:p>
    <w:p w14:paraId="6FD546E4" w14:textId="379759AD" w:rsidR="00893672" w:rsidRPr="003D0510" w:rsidRDefault="00893672" w:rsidP="00582F59">
      <w:pPr>
        <w:spacing w:before="240" w:after="240" w:line="360" w:lineRule="auto"/>
        <w:ind w:left="0" w:firstLine="0"/>
        <w:rPr>
          <w:rFonts w:ascii="Arial" w:hAnsi="Arial" w:cs="Arial"/>
          <w:sz w:val="24"/>
          <w:szCs w:val="24"/>
        </w:rPr>
      </w:pPr>
      <w:r w:rsidRPr="003D0510">
        <w:rPr>
          <w:rFonts w:ascii="Arial" w:hAnsi="Arial" w:cs="Arial"/>
          <w:noProof/>
          <w:sz w:val="24"/>
          <w:szCs w:val="24"/>
        </w:rPr>
        <w:lastRenderedPageBreak/>
        <w:drawing>
          <wp:inline distT="0" distB="0" distL="0" distR="0" wp14:anchorId="789D9AAF" wp14:editId="39EEBB18">
            <wp:extent cx="5669280" cy="377952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69280" cy="3779520"/>
                    </a:xfrm>
                    <a:prstGeom prst="rect">
                      <a:avLst/>
                    </a:prstGeom>
                    <a:noFill/>
                  </pic:spPr>
                </pic:pic>
              </a:graphicData>
            </a:graphic>
          </wp:inline>
        </w:drawing>
      </w:r>
    </w:p>
    <w:p w14:paraId="4DB20E03" w14:textId="7B4D46FD" w:rsidR="00893672" w:rsidRPr="003D0510" w:rsidRDefault="003D0510" w:rsidP="003113AD">
      <w:pPr>
        <w:pStyle w:val="Caption"/>
        <w:spacing w:line="360" w:lineRule="auto"/>
        <w:rPr>
          <w:rFonts w:ascii="Arial" w:hAnsi="Arial" w:cs="Arial"/>
          <w:sz w:val="24"/>
          <w:szCs w:val="24"/>
        </w:rPr>
      </w:pPr>
      <w:r>
        <w:rPr>
          <w:rFonts w:ascii="Arial" w:hAnsi="Arial" w:cs="Arial"/>
          <w:sz w:val="24"/>
          <w:szCs w:val="24"/>
        </w:rPr>
        <w:t>Figure 9</w:t>
      </w:r>
      <w:r w:rsidR="008323D4" w:rsidRPr="003D0510">
        <w:rPr>
          <w:rFonts w:ascii="Arial" w:hAnsi="Arial" w:cs="Arial"/>
          <w:sz w:val="24"/>
          <w:szCs w:val="24"/>
        </w:rPr>
        <w:t>: Toyota store in UK</w:t>
      </w:r>
      <w:r w:rsidR="00AC7395" w:rsidRPr="003D0510">
        <w:rPr>
          <w:rFonts w:ascii="Arial" w:hAnsi="Arial" w:cs="Arial"/>
          <w:sz w:val="24"/>
          <w:szCs w:val="24"/>
        </w:rPr>
        <w:t xml:space="preserve"> </w:t>
      </w:r>
      <w:r w:rsidR="00201B8D" w:rsidRPr="003D0510">
        <w:rPr>
          <w:rFonts w:ascii="Arial" w:hAnsi="Arial" w:cs="Arial"/>
          <w:sz w:val="24"/>
          <w:szCs w:val="24"/>
        </w:rPr>
        <w:t>(Toyota, 2024).</w:t>
      </w:r>
    </w:p>
    <w:p w14:paraId="667AEA0B"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Promotion:</w:t>
      </w:r>
    </w:p>
    <w:p w14:paraId="14719625" w14:textId="4DC96162" w:rsidR="00A353E8" w:rsidRPr="003D0510" w:rsidRDefault="00DA25CF" w:rsidP="00582F59">
      <w:pPr>
        <w:spacing w:before="240" w:after="240" w:line="360" w:lineRule="auto"/>
        <w:ind w:left="0" w:firstLine="0"/>
        <w:rPr>
          <w:rFonts w:ascii="Arial" w:hAnsi="Arial" w:cs="Arial"/>
          <w:sz w:val="24"/>
          <w:szCs w:val="24"/>
        </w:rPr>
      </w:pPr>
      <w:r w:rsidRPr="003D0510">
        <w:rPr>
          <w:rFonts w:ascii="Arial" w:hAnsi="Arial" w:cs="Arial"/>
          <w:sz w:val="24"/>
          <w:szCs w:val="24"/>
        </w:rPr>
        <w:t>The UK marketing focus on Toyota is on fuel efficiency, sustainability, warranties and reduced ownership costs. UK promotion focuses on cleaner mobility, with communication that is more reliable than in the UK, and sustainability claims must be truthful, transparent, and credible, compared with the communication in Japan that is based on reliability</w:t>
      </w:r>
      <w:r w:rsidR="001C4887" w:rsidRPr="003D0510">
        <w:rPr>
          <w:rFonts w:ascii="Arial" w:hAnsi="Arial" w:cs="Arial"/>
          <w:sz w:val="24"/>
          <w:szCs w:val="24"/>
        </w:rPr>
        <w:t>.</w:t>
      </w:r>
      <w:r w:rsidR="00F34278" w:rsidRPr="003D0510">
        <w:t xml:space="preserve"> </w:t>
      </w:r>
      <w:r w:rsidR="00F34278" w:rsidRPr="003D0510">
        <w:rPr>
          <w:rFonts w:ascii="Arial" w:hAnsi="Arial" w:cs="Arial"/>
          <w:sz w:val="24"/>
          <w:szCs w:val="24"/>
        </w:rPr>
        <w:t xml:space="preserve">Toyota's UK marketing is focused on fuel efficiency, sustainability, warranties and lower ownership costs. In the UK promotion, the emphasis is on cleaner transportation. </w:t>
      </w:r>
    </w:p>
    <w:p w14:paraId="6499CBC0"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People:</w:t>
      </w:r>
    </w:p>
    <w:p w14:paraId="7B2A7B6F" w14:textId="06C50F48" w:rsidR="00A353E8" w:rsidRPr="003D0510" w:rsidRDefault="00DA25CF"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Toyota UK employs approximately 3,000 staff, including agency workers, across its Burnaston and Deeside manufacturing plants. </w:t>
      </w:r>
      <w:r w:rsidR="00A353E8" w:rsidRPr="003D0510">
        <w:rPr>
          <w:rFonts w:ascii="Arial" w:hAnsi="Arial" w:cs="Arial"/>
          <w:sz w:val="24"/>
          <w:szCs w:val="24"/>
        </w:rPr>
        <w:t xml:space="preserve">Toyota UK staff assist customers by advising on hybrid tech, EV choices, finance and comparing vehicles. Employees also embrace the TPS principles to maintain the quality and satisfaction of the service given </w:t>
      </w:r>
    </w:p>
    <w:p w14:paraId="27CE46BD" w14:textId="77777777" w:rsidR="00A353E8" w:rsidRPr="003D0510" w:rsidRDefault="00A353E8"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lastRenderedPageBreak/>
        <w:t>Process:</w:t>
      </w:r>
    </w:p>
    <w:p w14:paraId="2F7C8C6A" w14:textId="77777777" w:rsidR="006360F2" w:rsidRPr="003D0510" w:rsidRDefault="006360F2" w:rsidP="00582F59">
      <w:pPr>
        <w:spacing w:before="240" w:after="240" w:line="360" w:lineRule="auto"/>
        <w:ind w:left="0" w:firstLine="0"/>
        <w:rPr>
          <w:rFonts w:ascii="Arial" w:hAnsi="Arial" w:cs="Arial"/>
          <w:sz w:val="24"/>
          <w:szCs w:val="24"/>
        </w:rPr>
      </w:pPr>
      <w:r w:rsidRPr="003D0510">
        <w:rPr>
          <w:rFonts w:ascii="Arial" w:hAnsi="Arial" w:cs="Arial"/>
          <w:sz w:val="24"/>
          <w:szCs w:val="24"/>
        </w:rPr>
        <w:t>In the UK, Toyota combines its classic TPS with the use of digital customer service. Customers can do their research about cars, financing, test drive scheduling and post-sales services through the internet. These services bring convenience and reduce uncertainty in decision-making (Burt, 2026).</w:t>
      </w:r>
    </w:p>
    <w:p w14:paraId="58238A7C" w14:textId="77777777" w:rsidR="006360F2" w:rsidRPr="003D0510" w:rsidRDefault="006360F2"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Physical Evidence:</w:t>
      </w:r>
    </w:p>
    <w:p w14:paraId="668497ED" w14:textId="2C72455D" w:rsidR="00A353E8" w:rsidRPr="003D0510" w:rsidRDefault="006360F2"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This is evident at Toyota UK dealerships from the advanced showrooms, hybrid and electric car demonstrations, charging information and customer service services. </w:t>
      </w:r>
      <w:r w:rsidR="00A353E8" w:rsidRPr="003D0510">
        <w:rPr>
          <w:rFonts w:ascii="Arial" w:hAnsi="Arial" w:cs="Arial"/>
          <w:sz w:val="24"/>
          <w:szCs w:val="24"/>
        </w:rPr>
        <w:t>Toys are also known for their reliability and innovation, as evidenced by their digital platforms, warranties and service documen</w:t>
      </w:r>
      <w:r w:rsidR="001C4887" w:rsidRPr="003D0510">
        <w:rPr>
          <w:rFonts w:ascii="Arial" w:hAnsi="Arial" w:cs="Arial"/>
          <w:sz w:val="24"/>
          <w:szCs w:val="24"/>
        </w:rPr>
        <w:t>tation (Toyota (GB) PLC, 2023).</w:t>
      </w:r>
    </w:p>
    <w:p w14:paraId="36DBD23C" w14:textId="58B189C2" w:rsidR="00DA25CF" w:rsidRPr="003D0510" w:rsidRDefault="00DA25CF" w:rsidP="00304871">
      <w:pPr>
        <w:spacing w:before="240" w:after="240" w:line="360" w:lineRule="auto"/>
        <w:ind w:left="0" w:firstLine="0"/>
        <w:jc w:val="center"/>
        <w:rPr>
          <w:rFonts w:ascii="Arial" w:hAnsi="Arial" w:cs="Arial"/>
          <w:sz w:val="24"/>
          <w:szCs w:val="24"/>
        </w:rPr>
      </w:pPr>
      <w:r w:rsidRPr="003D0510">
        <w:rPr>
          <w:rFonts w:ascii="Arial" w:hAnsi="Arial" w:cs="Arial"/>
          <w:noProof/>
          <w:sz w:val="24"/>
          <w:szCs w:val="24"/>
        </w:rPr>
        <w:drawing>
          <wp:inline distT="0" distB="0" distL="0" distR="0" wp14:anchorId="376D00BF" wp14:editId="054541D8">
            <wp:extent cx="5223423" cy="41802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31544" cy="4186728"/>
                    </a:xfrm>
                    <a:prstGeom prst="rect">
                      <a:avLst/>
                    </a:prstGeom>
                    <a:noFill/>
                  </pic:spPr>
                </pic:pic>
              </a:graphicData>
            </a:graphic>
          </wp:inline>
        </w:drawing>
      </w:r>
    </w:p>
    <w:p w14:paraId="2DFEAB53" w14:textId="1714254E" w:rsidR="008323D4" w:rsidRPr="003D0510" w:rsidRDefault="008323D4" w:rsidP="00E23585">
      <w:pPr>
        <w:pStyle w:val="Caption"/>
        <w:spacing w:line="360" w:lineRule="auto"/>
        <w:jc w:val="center"/>
        <w:rPr>
          <w:rFonts w:ascii="Arial" w:hAnsi="Arial" w:cs="Arial"/>
          <w:sz w:val="24"/>
          <w:szCs w:val="24"/>
        </w:rPr>
      </w:pPr>
      <w:r w:rsidRPr="003D0510">
        <w:rPr>
          <w:rFonts w:ascii="Arial" w:hAnsi="Arial" w:cs="Arial"/>
          <w:sz w:val="24"/>
          <w:szCs w:val="24"/>
        </w:rPr>
        <w:t xml:space="preserve">Figure </w:t>
      </w:r>
      <w:r w:rsidR="006B1AC3" w:rsidRPr="003D0510">
        <w:rPr>
          <w:rFonts w:ascii="Arial" w:hAnsi="Arial" w:cs="Arial"/>
          <w:sz w:val="24"/>
          <w:szCs w:val="24"/>
        </w:rPr>
        <w:t>1</w:t>
      </w:r>
      <w:r w:rsidR="003D0510">
        <w:rPr>
          <w:rFonts w:ascii="Arial" w:hAnsi="Arial" w:cs="Arial"/>
          <w:sz w:val="24"/>
          <w:szCs w:val="24"/>
        </w:rPr>
        <w:t>0</w:t>
      </w:r>
      <w:r w:rsidRPr="003D0510">
        <w:rPr>
          <w:rFonts w:ascii="Arial" w:hAnsi="Arial" w:cs="Arial"/>
          <w:sz w:val="24"/>
          <w:szCs w:val="24"/>
        </w:rPr>
        <w:t>: Website of Toyota</w:t>
      </w:r>
      <w:r w:rsidR="00AC7395" w:rsidRPr="003D0510">
        <w:rPr>
          <w:rFonts w:ascii="Arial" w:hAnsi="Arial" w:cs="Arial"/>
          <w:sz w:val="24"/>
          <w:szCs w:val="24"/>
        </w:rPr>
        <w:t xml:space="preserve"> (</w:t>
      </w:r>
      <w:r w:rsidR="00201B8D" w:rsidRPr="003D0510">
        <w:rPr>
          <w:rFonts w:ascii="Arial" w:hAnsi="Arial" w:cs="Arial"/>
          <w:sz w:val="24"/>
          <w:szCs w:val="24"/>
        </w:rPr>
        <w:t>Toyota, 2024).</w:t>
      </w:r>
    </w:p>
    <w:p w14:paraId="07C559FC" w14:textId="0EE030C6" w:rsidR="00737474" w:rsidRPr="003D0510" w:rsidRDefault="00A353E8" w:rsidP="00582F59">
      <w:pPr>
        <w:spacing w:before="240" w:after="240" w:line="360" w:lineRule="auto"/>
        <w:ind w:left="0" w:firstLine="0"/>
        <w:rPr>
          <w:rFonts w:ascii="Arial" w:hAnsi="Arial" w:cs="Arial"/>
          <w:sz w:val="24"/>
          <w:szCs w:val="24"/>
        </w:rPr>
      </w:pPr>
      <w:r w:rsidRPr="003D0510">
        <w:rPr>
          <w:rFonts w:ascii="Arial" w:hAnsi="Arial" w:cs="Arial"/>
          <w:sz w:val="24"/>
          <w:szCs w:val="24"/>
        </w:rPr>
        <w:lastRenderedPageBreak/>
        <w:t>In general, Toyota focuses on quality and reliability, whilst adjusting its 7Ps as per market conditions. The Japanese approach is more about trust, hybrid leadership and long-term relationships, while the UK approach is more focused on sustainability, electrification and customer convenience.</w:t>
      </w:r>
    </w:p>
    <w:p w14:paraId="21EAE9D6" w14:textId="5D340A34" w:rsidR="006B2F24" w:rsidRPr="003D0510" w:rsidRDefault="006B2F24" w:rsidP="006B2F24">
      <w:pPr>
        <w:spacing w:before="240" w:after="240" w:line="360" w:lineRule="auto"/>
        <w:ind w:left="0" w:firstLine="0"/>
        <w:rPr>
          <w:rFonts w:ascii="Arial" w:hAnsi="Arial" w:cs="Arial"/>
          <w:b/>
          <w:bCs/>
          <w:sz w:val="24"/>
          <w:szCs w:val="24"/>
        </w:rPr>
      </w:pPr>
      <w:r w:rsidRPr="003D0510">
        <w:rPr>
          <w:rFonts w:ascii="Arial" w:hAnsi="Arial" w:cs="Arial"/>
          <w:b/>
          <w:bCs/>
          <w:sz w:val="24"/>
          <w:szCs w:val="24"/>
        </w:rPr>
        <w:t xml:space="preserve">Similarities and Differences </w:t>
      </w:r>
    </w:p>
    <w:p w14:paraId="51F9C254" w14:textId="1F218F3F" w:rsidR="006B2F24" w:rsidRPr="003D0510" w:rsidRDefault="006B2F24" w:rsidP="006B2F24">
      <w:pPr>
        <w:spacing w:before="240" w:after="240" w:line="360" w:lineRule="auto"/>
        <w:ind w:left="0" w:firstLine="0"/>
        <w:rPr>
          <w:rFonts w:ascii="Arial" w:hAnsi="Arial" w:cs="Arial"/>
          <w:sz w:val="24"/>
          <w:szCs w:val="24"/>
        </w:rPr>
      </w:pPr>
      <w:r w:rsidRPr="003D0510">
        <w:rPr>
          <w:rFonts w:ascii="Arial" w:hAnsi="Arial" w:cs="Arial"/>
          <w:b/>
          <w:bCs/>
          <w:sz w:val="24"/>
          <w:szCs w:val="24"/>
        </w:rPr>
        <w:t>Similarities:</w:t>
      </w:r>
      <w:r w:rsidRPr="003D0510">
        <w:rPr>
          <w:rFonts w:ascii="Arial" w:hAnsi="Arial" w:cs="Arial"/>
          <w:sz w:val="24"/>
          <w:szCs w:val="24"/>
        </w:rPr>
        <w:t xml:space="preserve"> Toyota’s marketing mix in Japan and the United Kingdom shows several clear similarities. In their product strategy, the company seeks quality, reliability, cost-efficient fuel consumption, and technological development in the two markets. Toyota has provided electrified vehicles in the two countries and is employing value-based and competitive pricing and product lines to penetrate different types of customers. It supports distribution by providing dealership networks, after-sales services, and customer support. Presentation in both markets brings out the quality, technology, and solid performance of the brand. The credibility is further enhanced by material representations like service centres, dealerships, and online.</w:t>
      </w:r>
    </w:p>
    <w:p w14:paraId="40706FD5" w14:textId="7C7F5E8F" w:rsidR="006B2F24" w:rsidRPr="003D0510" w:rsidRDefault="006B2F24" w:rsidP="00582F59">
      <w:pPr>
        <w:spacing w:before="240" w:after="240" w:line="360" w:lineRule="auto"/>
        <w:ind w:left="0" w:firstLine="0"/>
        <w:rPr>
          <w:rFonts w:ascii="Arial" w:hAnsi="Arial" w:cs="Arial"/>
          <w:sz w:val="24"/>
          <w:szCs w:val="24"/>
        </w:rPr>
      </w:pPr>
      <w:r w:rsidRPr="003D0510">
        <w:rPr>
          <w:rFonts w:ascii="Arial" w:hAnsi="Arial" w:cs="Arial"/>
          <w:b/>
          <w:bCs/>
          <w:sz w:val="24"/>
          <w:szCs w:val="24"/>
        </w:rPr>
        <w:t>Differences:</w:t>
      </w:r>
      <w:r w:rsidRPr="003D0510">
        <w:rPr>
          <w:rFonts w:ascii="Arial" w:hAnsi="Arial" w:cs="Arial"/>
          <w:sz w:val="24"/>
          <w:szCs w:val="24"/>
        </w:rPr>
        <w:t xml:space="preserve"> However, Toyota adapts the 7Ps to local market conditions. The product strategy in Japan is more focused on hybrids, compact cars, safety, durability, and long-term ownership value, and promotion has been more focused on Japanese heritage, engineering excellence, and trust. The Japanese processes are based on Jidoka, Just-in-Time, and Kaizen. Conversely, UK strategy places more focus on BEVs, PHEVs, SUVs, financing, leasing, and fleet solutions. UK promotions have focused on sustainability and cleaner mobility, warranties, and lower cost of ownership. </w:t>
      </w:r>
    </w:p>
    <w:p w14:paraId="3919C7D4" w14:textId="77777777" w:rsidR="00C14BC5" w:rsidRPr="003D0510" w:rsidRDefault="005843A8" w:rsidP="00E53367">
      <w:pPr>
        <w:pStyle w:val="Heading2"/>
        <w:numPr>
          <w:ilvl w:val="0"/>
          <w:numId w:val="9"/>
        </w:numPr>
        <w:spacing w:line="360" w:lineRule="auto"/>
        <w:jc w:val="both"/>
      </w:pPr>
      <w:bookmarkStart w:id="14" w:name="_Toc237404062"/>
      <w:r w:rsidRPr="003D0510">
        <w:t>Toyota Market Entry Strategy in the UK</w:t>
      </w:r>
      <w:bookmarkEnd w:id="14"/>
    </w:p>
    <w:p w14:paraId="07C79BCD" w14:textId="06AC043E" w:rsidR="00C14BC5" w:rsidRPr="003D0510" w:rsidRDefault="00341FB3" w:rsidP="001B4FF8">
      <w:pPr>
        <w:spacing w:before="240" w:after="240" w:line="360" w:lineRule="auto"/>
        <w:ind w:left="10"/>
        <w:rPr>
          <w:rFonts w:ascii="Arial" w:hAnsi="Arial" w:cs="Arial"/>
          <w:sz w:val="24"/>
          <w:szCs w:val="24"/>
        </w:rPr>
      </w:pPr>
      <w:r w:rsidRPr="003D0510">
        <w:rPr>
          <w:rFonts w:ascii="Arial" w:hAnsi="Arial" w:cs="Arial"/>
          <w:sz w:val="24"/>
          <w:szCs w:val="24"/>
        </w:rPr>
        <w:t>Toyota approached the UK market primarily by foreign direct investment (FDI) with a wholly owned subsidiary (WOS) or greenfield investment (GFI) approach, as opposed to a joint venture or a franchising approach. Toyota Manufacturing UK (TMUK) opened vehicle and engine manufacturing at Burnaston, Derbyshire and Deeside, North Wales. This entry mode gives Toyota a better control of manufacturing, quality, technology and operations in the supply chain</w:t>
      </w:r>
      <w:r w:rsidR="00314D6E" w:rsidRPr="003D0510">
        <w:rPr>
          <w:rFonts w:ascii="Arial" w:hAnsi="Arial" w:cs="Arial"/>
          <w:sz w:val="24"/>
          <w:szCs w:val="24"/>
        </w:rPr>
        <w:t xml:space="preserve"> (Supply Chain, 2025</w:t>
      </w:r>
      <w:r w:rsidRPr="003D0510">
        <w:rPr>
          <w:rFonts w:ascii="Arial" w:hAnsi="Arial" w:cs="Arial"/>
          <w:sz w:val="24"/>
          <w:szCs w:val="24"/>
        </w:rPr>
        <w:t xml:space="preserve">. While exporting – as Toyota does – </w:t>
      </w:r>
      <w:r w:rsidRPr="003D0510">
        <w:rPr>
          <w:rFonts w:ascii="Arial" w:hAnsi="Arial" w:cs="Arial"/>
          <w:sz w:val="24"/>
          <w:szCs w:val="24"/>
        </w:rPr>
        <w:lastRenderedPageBreak/>
        <w:t>is a means for selling vehicles and parts to international markets, its UK manufacturing is a long-term investment in the local market and in its overall competitive position</w:t>
      </w:r>
      <w:r w:rsidR="00314D6E" w:rsidRPr="003D0510">
        <w:rPr>
          <w:rFonts w:ascii="Arial" w:hAnsi="Arial" w:cs="Arial"/>
          <w:sz w:val="24"/>
          <w:szCs w:val="24"/>
        </w:rPr>
        <w:t>.</w:t>
      </w:r>
    </w:p>
    <w:p w14:paraId="26FC915D" w14:textId="17CF5FE0" w:rsidR="006B2F24" w:rsidRPr="003D0510" w:rsidRDefault="006B2F24" w:rsidP="00C50F62">
      <w:pPr>
        <w:spacing w:before="240" w:after="240" w:line="360" w:lineRule="auto"/>
        <w:ind w:left="10"/>
        <w:rPr>
          <w:rFonts w:ascii="Arial" w:hAnsi="Arial" w:cs="Arial"/>
          <w:i/>
          <w:iCs/>
          <w:sz w:val="24"/>
          <w:szCs w:val="24"/>
        </w:rPr>
      </w:pPr>
      <w:r w:rsidRPr="003D0510">
        <w:rPr>
          <w:rFonts w:ascii="Arial" w:hAnsi="Arial" w:cs="Arial"/>
          <w:i/>
          <w:iCs/>
          <w:sz w:val="24"/>
          <w:szCs w:val="24"/>
        </w:rPr>
        <w:t>Table 7: Advantages, Disadvantages and Rationale of Toyota’s UK Market Entry Strategy</w:t>
      </w:r>
    </w:p>
    <w:p w14:paraId="542E0417" w14:textId="06D00498" w:rsidR="006B2F24" w:rsidRPr="003D0510" w:rsidRDefault="006B2F24" w:rsidP="00C50F62">
      <w:pPr>
        <w:spacing w:before="240" w:after="240" w:line="360" w:lineRule="auto"/>
        <w:ind w:left="10"/>
        <w:rPr>
          <w:rFonts w:ascii="Arial" w:hAnsi="Arial" w:cs="Arial"/>
          <w:sz w:val="24"/>
          <w:szCs w:val="24"/>
        </w:rPr>
      </w:pPr>
      <w:r w:rsidRPr="003D0510">
        <w:rPr>
          <w:rFonts w:ascii="Arial" w:hAnsi="Arial" w:cs="Arial"/>
          <w:noProof/>
          <w:sz w:val="24"/>
          <w:szCs w:val="24"/>
        </w:rPr>
        <w:drawing>
          <wp:inline distT="0" distB="0" distL="0" distR="0" wp14:anchorId="754CE480" wp14:editId="0E87359F">
            <wp:extent cx="5943600" cy="39370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_3.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3937000"/>
                    </a:xfrm>
                    <a:prstGeom prst="rect">
                      <a:avLst/>
                    </a:prstGeom>
                  </pic:spPr>
                </pic:pic>
              </a:graphicData>
            </a:graphic>
          </wp:inline>
        </w:drawing>
      </w:r>
    </w:p>
    <w:p w14:paraId="6F2CDF84" w14:textId="0149E601" w:rsidR="00C14BC5" w:rsidRPr="003D0510" w:rsidRDefault="00C14BC5" w:rsidP="00E53367">
      <w:pPr>
        <w:pStyle w:val="Heading2"/>
        <w:numPr>
          <w:ilvl w:val="0"/>
          <w:numId w:val="9"/>
        </w:numPr>
        <w:spacing w:line="360" w:lineRule="auto"/>
        <w:jc w:val="both"/>
      </w:pPr>
      <w:bookmarkStart w:id="15" w:name="_Toc237404063"/>
      <w:r w:rsidRPr="003D0510">
        <w:t>Ethical Issues in Toyota’s Marketing Mix</w:t>
      </w:r>
      <w:bookmarkEnd w:id="15"/>
    </w:p>
    <w:p w14:paraId="5160D59C" w14:textId="49C948C2" w:rsidR="00C50F62" w:rsidRPr="003D0510" w:rsidRDefault="00341FB3" w:rsidP="00582F59">
      <w:pPr>
        <w:spacing w:before="240" w:after="240" w:line="360" w:lineRule="auto"/>
        <w:ind w:left="0" w:firstLine="0"/>
        <w:rPr>
          <w:rFonts w:ascii="Arial" w:hAnsi="Arial" w:cs="Arial"/>
          <w:sz w:val="24"/>
          <w:szCs w:val="24"/>
        </w:rPr>
      </w:pPr>
      <w:r w:rsidRPr="003D0510">
        <w:rPr>
          <w:rFonts w:ascii="Arial" w:hAnsi="Arial" w:cs="Arial"/>
          <w:sz w:val="24"/>
          <w:szCs w:val="24"/>
        </w:rPr>
        <w:t>There are ethical problems with Toyota's marketing when it does not properly depict the environmental and social foot</w:t>
      </w:r>
      <w:r w:rsidR="007E44BF" w:rsidRPr="003D0510">
        <w:rPr>
          <w:rFonts w:ascii="Arial" w:hAnsi="Arial" w:cs="Arial"/>
          <w:sz w:val="24"/>
          <w:szCs w:val="24"/>
        </w:rPr>
        <w:t>print of its products. A scandal</w:t>
      </w:r>
      <w:r w:rsidRPr="003D0510">
        <w:rPr>
          <w:rFonts w:ascii="Arial" w:hAnsi="Arial" w:cs="Arial"/>
          <w:sz w:val="24"/>
          <w:szCs w:val="24"/>
        </w:rPr>
        <w:t xml:space="preserve"> took place in the UK in 2023 when the Advertising Standards Authority (ASA) confirmed that complaints against Toyota's Born to Roam advertising of its Hilux was upheld. The advertisement depicted a number of Hilux vehicles traversing natural environments and the ASA felt that the ad had presented and condoned vehicle use in a manner which ignored the negative impacts. An advertisement was thus deemed socially irresponsible and banned in this format</w:t>
      </w:r>
      <w:r w:rsidR="00C50F62" w:rsidRPr="003D0510">
        <w:rPr>
          <w:rFonts w:ascii="Arial" w:hAnsi="Arial" w:cs="Arial"/>
          <w:sz w:val="24"/>
          <w:szCs w:val="24"/>
        </w:rPr>
        <w:t xml:space="preserve"> (ASA, 2023).</w:t>
      </w:r>
    </w:p>
    <w:p w14:paraId="60867192" w14:textId="2918E251" w:rsidR="007E44BF" w:rsidRPr="003D0510" w:rsidRDefault="007E44BF" w:rsidP="00582F59">
      <w:pPr>
        <w:spacing w:before="240" w:after="240" w:line="360" w:lineRule="auto"/>
        <w:ind w:left="0" w:firstLine="0"/>
        <w:rPr>
          <w:rFonts w:ascii="Arial" w:hAnsi="Arial" w:cs="Arial"/>
          <w:sz w:val="24"/>
          <w:szCs w:val="24"/>
        </w:rPr>
      </w:pPr>
      <w:r w:rsidRPr="003D0510">
        <w:rPr>
          <w:rFonts w:ascii="Arial" w:hAnsi="Arial" w:cs="Arial"/>
          <w:sz w:val="24"/>
          <w:szCs w:val="24"/>
        </w:rPr>
        <w:lastRenderedPageBreak/>
        <w:t>Another unethical example from Japan is the irregularity in Toyota's 2024 certification testing. Toyota admits there were "a number of instances in which certification tests were not conducted according to the procedures required by the government," and stated that it would temporarily suspend shipping of several models (Keyser,2025). This was mainly a compliance and company governance issue, but it made for an ethical dilemma as Toyota's safety, quality and reliability reputation is tied to its market positioning</w:t>
      </w:r>
    </w:p>
    <w:p w14:paraId="1F36331B" w14:textId="5367FC4C" w:rsidR="00C14BC5" w:rsidRPr="003D0510" w:rsidRDefault="00341FB3" w:rsidP="00582F59">
      <w:pPr>
        <w:spacing w:before="240" w:after="240" w:line="360" w:lineRule="auto"/>
        <w:ind w:left="0" w:firstLine="0"/>
        <w:rPr>
          <w:rFonts w:ascii="Arial" w:hAnsi="Arial" w:cs="Arial"/>
          <w:sz w:val="24"/>
          <w:szCs w:val="24"/>
        </w:rPr>
      </w:pPr>
      <w:r w:rsidRPr="003D0510">
        <w:rPr>
          <w:rFonts w:ascii="Arial" w:hAnsi="Arial" w:cs="Arial"/>
          <w:sz w:val="24"/>
          <w:szCs w:val="24"/>
        </w:rPr>
        <w:t>A Japanese example of ethical communication is Toyota's information on the ecological impact of hybrid cars. Toyota has been encouraging the use of hybrid cars as a way to make its operations more environmentally friendly and has disclosed what it says are its estimates of the reduction in CO</w:t>
      </w:r>
      <w:r w:rsidRPr="003D0510">
        <w:rPr>
          <w:rFonts w:ascii="Cambria Math" w:hAnsi="Cambria Math" w:cs="Cambria Math"/>
          <w:sz w:val="24"/>
          <w:szCs w:val="24"/>
        </w:rPr>
        <w:t>₂</w:t>
      </w:r>
      <w:r w:rsidRPr="003D0510">
        <w:rPr>
          <w:rFonts w:ascii="Arial" w:hAnsi="Arial" w:cs="Arial"/>
          <w:sz w:val="24"/>
          <w:szCs w:val="24"/>
        </w:rPr>
        <w:t xml:space="preserve"> emissions and fuel consumption in comparison to non-hybrid petrol cars</w:t>
      </w:r>
      <w:r w:rsidR="00C50F62" w:rsidRPr="003D0510">
        <w:rPr>
          <w:rFonts w:ascii="Arial" w:hAnsi="Arial" w:cs="Arial"/>
          <w:sz w:val="24"/>
          <w:szCs w:val="24"/>
        </w:rPr>
        <w:t xml:space="preserve"> (Keyser,2025)</w:t>
      </w:r>
      <w:r w:rsidRPr="003D0510">
        <w:rPr>
          <w:rFonts w:ascii="Arial" w:hAnsi="Arial" w:cs="Arial"/>
          <w:sz w:val="24"/>
          <w:szCs w:val="24"/>
        </w:rPr>
        <w:t>. When such communication is based on evidence and is adequately communicated to consumers, it is deemed ethical.</w:t>
      </w:r>
    </w:p>
    <w:p w14:paraId="7D535830" w14:textId="4A0AD97C" w:rsidR="00C14BC5" w:rsidRPr="003D0510" w:rsidRDefault="00C14BC5" w:rsidP="00E53367">
      <w:pPr>
        <w:pStyle w:val="Heading2"/>
        <w:numPr>
          <w:ilvl w:val="0"/>
          <w:numId w:val="9"/>
        </w:numPr>
        <w:spacing w:line="360" w:lineRule="auto"/>
        <w:jc w:val="both"/>
      </w:pPr>
      <w:bookmarkStart w:id="16" w:name="_Toc237404064"/>
      <w:r w:rsidRPr="003D0510">
        <w:t>Recommendations for Toyota’s Future International Marketing Strategy</w:t>
      </w:r>
      <w:bookmarkEnd w:id="16"/>
    </w:p>
    <w:p w14:paraId="4097D85C" w14:textId="1585B816" w:rsidR="008323D4" w:rsidRPr="003D0510" w:rsidRDefault="00762ACD" w:rsidP="00582F59">
      <w:pPr>
        <w:spacing w:before="240" w:after="240" w:line="360" w:lineRule="auto"/>
        <w:ind w:left="10"/>
        <w:rPr>
          <w:rFonts w:ascii="Arial" w:hAnsi="Arial" w:cs="Arial"/>
          <w:sz w:val="24"/>
          <w:szCs w:val="24"/>
        </w:rPr>
      </w:pPr>
      <w:r w:rsidRPr="003D0510">
        <w:rPr>
          <w:rFonts w:ascii="Arial" w:hAnsi="Arial" w:cs="Arial"/>
          <w:sz w:val="24"/>
          <w:szCs w:val="24"/>
        </w:rPr>
        <w:t>The analysis of Toyota's marketing strategy in Japan and the UK suggests three recommendations in regard to their future international strategy</w:t>
      </w:r>
      <w:r w:rsidR="00C14BC5" w:rsidRPr="003D0510">
        <w:rPr>
          <w:rFonts w:ascii="Arial" w:hAnsi="Arial" w:cs="Arial"/>
          <w:sz w:val="24"/>
          <w:szCs w:val="24"/>
        </w:rPr>
        <w:t>.</w:t>
      </w:r>
    </w:p>
    <w:p w14:paraId="13977D28" w14:textId="77777777" w:rsidR="006B1AC3" w:rsidRDefault="006B1AC3" w:rsidP="00B13EB1">
      <w:pPr>
        <w:ind w:left="0" w:firstLine="0"/>
        <w:rPr>
          <w:b/>
          <w:sz w:val="28"/>
          <w:u w:val="single"/>
        </w:rPr>
      </w:pPr>
      <w:r w:rsidRPr="003D0510">
        <w:rPr>
          <w:b/>
          <w:sz w:val="28"/>
          <w:u w:val="single"/>
        </w:rPr>
        <w:t>Japan</w:t>
      </w:r>
    </w:p>
    <w:p w14:paraId="4BF1BB82" w14:textId="77777777" w:rsidR="008C1C4A" w:rsidRPr="003D0510" w:rsidRDefault="008C1C4A" w:rsidP="00B13EB1">
      <w:pPr>
        <w:ind w:left="0" w:firstLine="0"/>
        <w:rPr>
          <w:b/>
          <w:sz w:val="28"/>
          <w:u w:val="single"/>
        </w:rPr>
      </w:pPr>
    </w:p>
    <w:p w14:paraId="17E8B2F7" w14:textId="2D10D2C1" w:rsidR="006B1AC3" w:rsidRPr="003D0510" w:rsidRDefault="006B1AC3" w:rsidP="00582F59">
      <w:pPr>
        <w:spacing w:line="360" w:lineRule="auto"/>
        <w:rPr>
          <w:rFonts w:ascii="Arial" w:hAnsi="Arial" w:cs="Arial"/>
          <w:sz w:val="24"/>
          <w:szCs w:val="24"/>
        </w:rPr>
      </w:pPr>
      <w:r w:rsidRPr="003D0510">
        <w:rPr>
          <w:rFonts w:ascii="Arial" w:hAnsi="Arial" w:cs="Arial"/>
          <w:b/>
          <w:bCs/>
          <w:sz w:val="24"/>
          <w:szCs w:val="24"/>
        </w:rPr>
        <w:t>Keep the multi-pathway electrification approach:</w:t>
      </w:r>
      <w:r w:rsidRPr="003D0510">
        <w:rPr>
          <w:rFonts w:ascii="Arial" w:hAnsi="Arial" w:cs="Arial"/>
          <w:sz w:val="24"/>
          <w:szCs w:val="24"/>
        </w:rPr>
        <w:t xml:space="preserve"> </w:t>
      </w:r>
      <w:r w:rsidR="00023A2A" w:rsidRPr="003D0510">
        <w:rPr>
          <w:rFonts w:ascii="Arial" w:hAnsi="Arial" w:cs="Arial"/>
          <w:sz w:val="24"/>
          <w:szCs w:val="24"/>
        </w:rPr>
        <w:t xml:space="preserve">The threat of new entrants from Chinese EV manufacturers such as MG, BYD, Omoda and Jaecoo has also increased competition as these brands capture approximately 15% of the UK's new car registrations (Hargreaves, 2026). </w:t>
      </w:r>
      <w:r w:rsidRPr="003D0510">
        <w:rPr>
          <w:rFonts w:ascii="Arial" w:hAnsi="Arial" w:cs="Arial"/>
          <w:sz w:val="24"/>
          <w:szCs w:val="24"/>
        </w:rPr>
        <w:t>Toyota should keep building its hybrid leadership in Japan as consumers are receptive to fuel efficient and reliable hybrid cars. Meanwhile, gradually expand the BEV and PHEV models, and hydrogen-related technologies in order to meet future environmental needs and consumer demands.</w:t>
      </w:r>
    </w:p>
    <w:p w14:paraId="793B3785" w14:textId="77777777" w:rsidR="00304871" w:rsidRPr="003D0510" w:rsidRDefault="00304871" w:rsidP="00582F59">
      <w:pPr>
        <w:spacing w:line="360" w:lineRule="auto"/>
        <w:rPr>
          <w:rFonts w:ascii="Arial" w:hAnsi="Arial" w:cs="Arial"/>
          <w:b/>
          <w:bCs/>
          <w:sz w:val="24"/>
          <w:szCs w:val="24"/>
        </w:rPr>
      </w:pPr>
    </w:p>
    <w:p w14:paraId="006DDC3F" w14:textId="0896BDC5" w:rsidR="006B1AC3" w:rsidRPr="003D0510" w:rsidRDefault="006B1AC3" w:rsidP="00582F59">
      <w:pPr>
        <w:spacing w:line="360" w:lineRule="auto"/>
        <w:rPr>
          <w:rFonts w:ascii="Arial" w:hAnsi="Arial" w:cs="Arial"/>
          <w:sz w:val="24"/>
          <w:szCs w:val="24"/>
        </w:rPr>
      </w:pPr>
      <w:r w:rsidRPr="003D0510">
        <w:rPr>
          <w:rFonts w:ascii="Arial" w:hAnsi="Arial" w:cs="Arial"/>
          <w:b/>
          <w:bCs/>
          <w:sz w:val="24"/>
          <w:szCs w:val="24"/>
        </w:rPr>
        <w:t xml:space="preserve">Enhance trust marketing through digital channels: </w:t>
      </w:r>
      <w:r w:rsidRPr="003D0510">
        <w:rPr>
          <w:rFonts w:ascii="Arial" w:hAnsi="Arial" w:cs="Arial"/>
          <w:sz w:val="24"/>
          <w:szCs w:val="24"/>
        </w:rPr>
        <w:t xml:space="preserve">Toyota should continue to leverage its long-standing reputation for reliability, safety, quality and value but should also increase its digital platforms and online vehicle information and the personalised communication it delivers. Fuel efficiency and technological innovation and total </w:t>
      </w:r>
      <w:r w:rsidRPr="003D0510">
        <w:rPr>
          <w:rFonts w:ascii="Arial" w:hAnsi="Arial" w:cs="Arial"/>
          <w:sz w:val="24"/>
          <w:szCs w:val="24"/>
        </w:rPr>
        <w:lastRenderedPageBreak/>
        <w:t>ownership benefits should be emphasized in marketing to reflect the expectations of Japanese consumers.</w:t>
      </w:r>
    </w:p>
    <w:p w14:paraId="19FAF36E" w14:textId="77777777" w:rsidR="00304871" w:rsidRPr="003D0510" w:rsidRDefault="00304871" w:rsidP="00582F59">
      <w:pPr>
        <w:spacing w:line="360" w:lineRule="auto"/>
        <w:rPr>
          <w:rFonts w:ascii="Arial" w:hAnsi="Arial" w:cs="Arial"/>
          <w:b/>
          <w:bCs/>
          <w:sz w:val="24"/>
          <w:szCs w:val="24"/>
        </w:rPr>
      </w:pPr>
    </w:p>
    <w:p w14:paraId="60F1C415" w14:textId="74E7ECA1" w:rsidR="006B1AC3" w:rsidRPr="003D0510" w:rsidRDefault="006B1AC3" w:rsidP="00582F59">
      <w:pPr>
        <w:spacing w:line="360" w:lineRule="auto"/>
        <w:rPr>
          <w:rFonts w:ascii="Arial" w:hAnsi="Arial" w:cs="Arial"/>
          <w:b/>
          <w:bCs/>
          <w:sz w:val="24"/>
          <w:szCs w:val="24"/>
        </w:rPr>
      </w:pPr>
      <w:r w:rsidRPr="003D0510">
        <w:rPr>
          <w:rFonts w:ascii="Arial" w:hAnsi="Arial" w:cs="Arial"/>
          <w:b/>
          <w:bCs/>
          <w:sz w:val="24"/>
          <w:szCs w:val="24"/>
        </w:rPr>
        <w:t xml:space="preserve">Enhance sustainability transparency: </w:t>
      </w:r>
      <w:r w:rsidRPr="003D0510">
        <w:rPr>
          <w:rFonts w:ascii="Arial" w:hAnsi="Arial" w:cs="Arial"/>
          <w:sz w:val="24"/>
          <w:szCs w:val="24"/>
        </w:rPr>
        <w:t>Toyota has a responsibility to offer evidence-based and transparent data on emissions, fuel economy and environmental benefits. Sustainability communication that is transparent can further build customer confidence and help ensure consistency between customer messages and Toyota's environmental commitments.</w:t>
      </w:r>
    </w:p>
    <w:p w14:paraId="35FC3A70" w14:textId="02E6A18F" w:rsidR="006B1AC3" w:rsidRPr="003D0510" w:rsidRDefault="006B1AC3" w:rsidP="00B13EB1">
      <w:pPr>
        <w:ind w:left="0" w:firstLine="0"/>
        <w:rPr>
          <w:b/>
          <w:sz w:val="28"/>
          <w:u w:val="single"/>
        </w:rPr>
      </w:pPr>
      <w:r w:rsidRPr="003D0510">
        <w:rPr>
          <w:b/>
          <w:sz w:val="28"/>
          <w:u w:val="single"/>
        </w:rPr>
        <w:t>United Kingdom</w:t>
      </w:r>
    </w:p>
    <w:p w14:paraId="64D08C71" w14:textId="77777777" w:rsidR="00B13EB1" w:rsidRPr="003D0510" w:rsidRDefault="00B13EB1" w:rsidP="00B13EB1">
      <w:pPr>
        <w:rPr>
          <w:b/>
          <w:sz w:val="28"/>
          <w:u w:val="single"/>
        </w:rPr>
      </w:pPr>
    </w:p>
    <w:p w14:paraId="627038FB" w14:textId="77777777" w:rsidR="006B1AC3" w:rsidRPr="003D0510" w:rsidRDefault="006B1AC3" w:rsidP="00582F59">
      <w:pPr>
        <w:spacing w:line="360" w:lineRule="auto"/>
        <w:rPr>
          <w:rFonts w:ascii="Arial" w:hAnsi="Arial" w:cs="Arial"/>
          <w:b/>
          <w:bCs/>
          <w:sz w:val="24"/>
          <w:szCs w:val="24"/>
        </w:rPr>
      </w:pPr>
      <w:r w:rsidRPr="003D0510">
        <w:rPr>
          <w:rFonts w:ascii="Arial" w:hAnsi="Arial" w:cs="Arial"/>
          <w:b/>
          <w:bCs/>
          <w:sz w:val="24"/>
          <w:szCs w:val="24"/>
        </w:rPr>
        <w:t>Increase investment in BEV</w:t>
      </w:r>
      <w:r w:rsidRPr="003D0510">
        <w:rPr>
          <w:rFonts w:ascii="Arial" w:hAnsi="Arial" w:cs="Arial"/>
          <w:sz w:val="24"/>
          <w:szCs w:val="24"/>
        </w:rPr>
        <w:t>: Toyota should ramp up investments in BEV, charging infrastructure and battery supply chain, as EV adoption is picking up in the UK. Hybrids need to continue in the product mix, but more needs to be done to focus attention on BEVs to meet evolving customer demand and environmental regulations.</w:t>
      </w:r>
    </w:p>
    <w:p w14:paraId="2F265128" w14:textId="300CF093" w:rsidR="006B1AC3" w:rsidRPr="003D0510" w:rsidRDefault="006B1AC3" w:rsidP="00582F59">
      <w:pPr>
        <w:spacing w:line="360" w:lineRule="auto"/>
        <w:rPr>
          <w:rFonts w:ascii="Arial" w:hAnsi="Arial" w:cs="Arial"/>
          <w:sz w:val="24"/>
          <w:szCs w:val="24"/>
        </w:rPr>
      </w:pPr>
      <w:r w:rsidRPr="003D0510">
        <w:rPr>
          <w:rFonts w:ascii="Arial" w:hAnsi="Arial" w:cs="Arial"/>
          <w:sz w:val="24"/>
          <w:szCs w:val="24"/>
        </w:rPr>
        <w:t xml:space="preserve">Strengthen digital and personalised marketing: Toyota should enhance online shopping, online research tools and personalised marketing communicative. </w:t>
      </w:r>
    </w:p>
    <w:p w14:paraId="49324F1D" w14:textId="77777777" w:rsidR="00582F59" w:rsidRPr="003D0510" w:rsidRDefault="00582F59" w:rsidP="00582F59">
      <w:pPr>
        <w:spacing w:line="360" w:lineRule="auto"/>
        <w:rPr>
          <w:rFonts w:ascii="Arial" w:hAnsi="Arial" w:cs="Arial"/>
          <w:b/>
          <w:bCs/>
          <w:sz w:val="24"/>
          <w:szCs w:val="24"/>
        </w:rPr>
      </w:pPr>
    </w:p>
    <w:p w14:paraId="38AE6540" w14:textId="489642C5" w:rsidR="006B1AC3" w:rsidRPr="003D0510" w:rsidRDefault="006B1AC3" w:rsidP="00582F59">
      <w:pPr>
        <w:spacing w:line="360" w:lineRule="auto"/>
        <w:rPr>
          <w:rFonts w:ascii="Arial" w:hAnsi="Arial" w:cs="Arial"/>
          <w:sz w:val="24"/>
          <w:szCs w:val="24"/>
        </w:rPr>
      </w:pPr>
      <w:r w:rsidRPr="003D0510">
        <w:rPr>
          <w:rFonts w:ascii="Arial" w:hAnsi="Arial" w:cs="Arial"/>
          <w:b/>
          <w:bCs/>
          <w:sz w:val="24"/>
          <w:szCs w:val="24"/>
        </w:rPr>
        <w:t>Improve supply-chain resilience:</w:t>
      </w:r>
      <w:r w:rsidRPr="003D0510">
        <w:rPr>
          <w:rFonts w:ascii="Arial" w:hAnsi="Arial" w:cs="Arial"/>
          <w:sz w:val="24"/>
          <w:szCs w:val="24"/>
        </w:rPr>
        <w:t xml:space="preserve"> Toyota should diversify its battery suppliers and create strategic partnerships to mitigate their dependency on any one supplier, thereby enhancing its EV supply chain. Reliable product availability and operation risks can be managed with local and flexible supply arrangements.</w:t>
      </w:r>
    </w:p>
    <w:p w14:paraId="478C6086" w14:textId="77777777" w:rsidR="00582F59" w:rsidRPr="003D0510" w:rsidRDefault="00582F59" w:rsidP="00582F59">
      <w:pPr>
        <w:spacing w:line="360" w:lineRule="auto"/>
        <w:rPr>
          <w:rFonts w:ascii="Arial" w:hAnsi="Arial" w:cs="Arial"/>
          <w:b/>
          <w:bCs/>
          <w:sz w:val="24"/>
          <w:szCs w:val="24"/>
        </w:rPr>
      </w:pPr>
    </w:p>
    <w:p w14:paraId="64F9ECD3" w14:textId="3781F991" w:rsidR="006B1AC3" w:rsidRPr="003D0510" w:rsidRDefault="006B1AC3" w:rsidP="00582F59">
      <w:pPr>
        <w:spacing w:line="360" w:lineRule="auto"/>
        <w:rPr>
          <w:rFonts w:ascii="Arial" w:hAnsi="Arial" w:cs="Arial"/>
          <w:b/>
          <w:bCs/>
          <w:sz w:val="24"/>
          <w:szCs w:val="24"/>
        </w:rPr>
      </w:pPr>
      <w:r w:rsidRPr="003D0510">
        <w:rPr>
          <w:rFonts w:ascii="Arial" w:hAnsi="Arial" w:cs="Arial"/>
          <w:b/>
          <w:bCs/>
          <w:sz w:val="24"/>
          <w:szCs w:val="24"/>
        </w:rPr>
        <w:t>Improve ethical sustainability promotion:</w:t>
      </w:r>
      <w:r w:rsidRPr="003D0510">
        <w:rPr>
          <w:rFonts w:ascii="Arial" w:hAnsi="Arial" w:cs="Arial"/>
          <w:sz w:val="24"/>
          <w:szCs w:val="24"/>
        </w:rPr>
        <w:t xml:space="preserve"> Toyota needs to make sure that all sustainability claims are accurate, transparent, and backed up by evidence, after the ASA (2023) raised concerns about Toyota's environmental advertising. This can help to maintain customer confidence, minimise reputational risk and enhance Toyota's sustainable brand reputation in the UK.</w:t>
      </w:r>
    </w:p>
    <w:p w14:paraId="44712752" w14:textId="77777777" w:rsidR="00EC75DC" w:rsidRPr="003D0510" w:rsidRDefault="00EC75DC">
      <w:pPr>
        <w:spacing w:after="160"/>
        <w:ind w:left="0" w:firstLine="0"/>
        <w:jc w:val="left"/>
        <w:rPr>
          <w:rFonts w:ascii="Arial" w:hAnsi="Arial" w:cs="Arial"/>
          <w:b/>
          <w:bCs/>
          <w:sz w:val="24"/>
          <w:szCs w:val="24"/>
        </w:rPr>
      </w:pPr>
    </w:p>
    <w:p w14:paraId="67D346C5" w14:textId="77777777" w:rsidR="00EC75DC" w:rsidRPr="003D0510" w:rsidRDefault="00EC75DC">
      <w:pPr>
        <w:spacing w:after="160"/>
        <w:ind w:left="0" w:firstLine="0"/>
        <w:jc w:val="left"/>
        <w:rPr>
          <w:rFonts w:ascii="Arial" w:hAnsi="Arial" w:cs="Arial"/>
          <w:b/>
          <w:bCs/>
          <w:sz w:val="24"/>
          <w:szCs w:val="24"/>
        </w:rPr>
      </w:pPr>
    </w:p>
    <w:p w14:paraId="1F7269E9" w14:textId="69DDE3B9" w:rsidR="00EC75DC" w:rsidRPr="003D0510" w:rsidRDefault="00EC75DC">
      <w:pPr>
        <w:spacing w:after="160"/>
        <w:ind w:left="0" w:firstLine="0"/>
        <w:jc w:val="left"/>
        <w:rPr>
          <w:rFonts w:ascii="Arial" w:hAnsi="Arial" w:cs="Arial"/>
          <w:b/>
          <w:bCs/>
          <w:sz w:val="24"/>
          <w:szCs w:val="24"/>
        </w:rPr>
      </w:pPr>
    </w:p>
    <w:p w14:paraId="56A795E0" w14:textId="156F2C0F" w:rsidR="00F8057D" w:rsidRPr="003D0510" w:rsidRDefault="00F8057D" w:rsidP="00582F59">
      <w:pPr>
        <w:pStyle w:val="Heading1"/>
      </w:pPr>
      <w:bookmarkStart w:id="17" w:name="_Toc237404065"/>
      <w:r w:rsidRPr="003D0510">
        <w:lastRenderedPageBreak/>
        <w:t>Section 2: Reflective Account Using Gibbs’ Reflective Cycle</w:t>
      </w:r>
      <w:bookmarkEnd w:id="17"/>
    </w:p>
    <w:p w14:paraId="762DA59D" w14:textId="76979778" w:rsidR="00ED3697" w:rsidRPr="003D0510" w:rsidRDefault="00ED3697" w:rsidP="00582F59">
      <w:pPr>
        <w:spacing w:before="240" w:after="240" w:line="360" w:lineRule="auto"/>
        <w:ind w:left="10"/>
        <w:rPr>
          <w:rFonts w:ascii="Arial" w:hAnsi="Arial" w:cs="Arial"/>
          <w:sz w:val="24"/>
          <w:szCs w:val="24"/>
        </w:rPr>
      </w:pPr>
      <w:r w:rsidRPr="003D0510">
        <w:rPr>
          <w:rFonts w:ascii="Arial" w:hAnsi="Arial" w:cs="Arial"/>
          <w:sz w:val="24"/>
          <w:szCs w:val="24"/>
        </w:rPr>
        <w:t xml:space="preserve">This reflective account critically </w:t>
      </w:r>
      <w:r w:rsidR="005842B4" w:rsidRPr="003D0510">
        <w:rPr>
          <w:rFonts w:ascii="Arial" w:hAnsi="Arial" w:cs="Arial"/>
          <w:sz w:val="24"/>
          <w:szCs w:val="24"/>
        </w:rPr>
        <w:t>reflects</w:t>
      </w:r>
      <w:r w:rsidRPr="003D0510">
        <w:rPr>
          <w:rFonts w:ascii="Arial" w:hAnsi="Arial" w:cs="Arial"/>
          <w:sz w:val="24"/>
          <w:szCs w:val="24"/>
        </w:rPr>
        <w:t xml:space="preserve"> on the process used during the research, analysis and preparation of the international marketing report on Toyota, using</w:t>
      </w:r>
      <w:r w:rsidR="009B57EA" w:rsidRPr="003D0510">
        <w:rPr>
          <w:rFonts w:ascii="Arial" w:hAnsi="Arial" w:cs="Arial"/>
          <w:sz w:val="24"/>
          <w:szCs w:val="24"/>
        </w:rPr>
        <w:t xml:space="preserve"> Gibbs’ Reflective Cycle (1988)</w:t>
      </w:r>
      <w:r w:rsidRPr="003D0510">
        <w:rPr>
          <w:rFonts w:ascii="Arial" w:hAnsi="Arial" w:cs="Arial"/>
          <w:sz w:val="24"/>
          <w:szCs w:val="24"/>
        </w:rPr>
        <w:t>.</w:t>
      </w:r>
    </w:p>
    <w:p w14:paraId="50375FCF" w14:textId="4CB2C484" w:rsidR="00D8167E" w:rsidRPr="003D0510" w:rsidRDefault="00341FB3" w:rsidP="0093110A">
      <w:pPr>
        <w:spacing w:before="240" w:after="240" w:line="360" w:lineRule="auto"/>
        <w:ind w:left="10"/>
        <w:jc w:val="center"/>
        <w:rPr>
          <w:rFonts w:ascii="Arial" w:hAnsi="Arial" w:cs="Arial"/>
          <w:sz w:val="24"/>
          <w:szCs w:val="24"/>
        </w:rPr>
      </w:pPr>
      <w:r w:rsidRPr="003D0510">
        <w:rPr>
          <w:rFonts w:ascii="Arial" w:hAnsi="Arial" w:cs="Arial"/>
          <w:noProof/>
          <w:sz w:val="24"/>
          <w:szCs w:val="24"/>
        </w:rPr>
        <w:drawing>
          <wp:inline distT="0" distB="0" distL="0" distR="0" wp14:anchorId="204015B7" wp14:editId="6B523B1D">
            <wp:extent cx="4431030" cy="4431030"/>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431030" cy="4431030"/>
                    </a:xfrm>
                    <a:prstGeom prst="rect">
                      <a:avLst/>
                    </a:prstGeom>
                    <a:noFill/>
                  </pic:spPr>
                </pic:pic>
              </a:graphicData>
            </a:graphic>
          </wp:inline>
        </w:drawing>
      </w:r>
    </w:p>
    <w:p w14:paraId="77637810" w14:textId="548E9624" w:rsidR="004A4F2A" w:rsidRPr="003D0510" w:rsidRDefault="00D8167E" w:rsidP="00E23585">
      <w:pPr>
        <w:pStyle w:val="Caption"/>
        <w:spacing w:line="360" w:lineRule="auto"/>
        <w:jc w:val="center"/>
        <w:rPr>
          <w:rFonts w:ascii="Arial" w:hAnsi="Arial" w:cs="Arial"/>
          <w:sz w:val="24"/>
          <w:szCs w:val="24"/>
        </w:rPr>
      </w:pPr>
      <w:bookmarkStart w:id="18" w:name="_Toc236702827"/>
      <w:r w:rsidRPr="003D0510">
        <w:rPr>
          <w:rFonts w:ascii="Arial" w:hAnsi="Arial" w:cs="Arial"/>
          <w:sz w:val="24"/>
          <w:szCs w:val="24"/>
        </w:rPr>
        <w:t xml:space="preserve">Figure </w:t>
      </w:r>
      <w:r w:rsidR="003113AD" w:rsidRPr="003D0510">
        <w:rPr>
          <w:rFonts w:ascii="Arial" w:hAnsi="Arial" w:cs="Arial"/>
          <w:sz w:val="24"/>
          <w:szCs w:val="24"/>
        </w:rPr>
        <w:t>1</w:t>
      </w:r>
      <w:r w:rsidR="003D0510">
        <w:rPr>
          <w:rFonts w:ascii="Arial" w:hAnsi="Arial" w:cs="Arial"/>
          <w:sz w:val="24"/>
          <w:szCs w:val="24"/>
        </w:rPr>
        <w:t>1</w:t>
      </w:r>
      <w:r w:rsidRPr="003D0510">
        <w:rPr>
          <w:rFonts w:ascii="Arial" w:hAnsi="Arial" w:cs="Arial"/>
          <w:sz w:val="24"/>
          <w:szCs w:val="24"/>
        </w:rPr>
        <w:t>: Gibbs’ Reflective Cycle</w:t>
      </w:r>
      <w:bookmarkEnd w:id="18"/>
    </w:p>
    <w:p w14:paraId="3E020549" w14:textId="77777777" w:rsidR="00B41EC9" w:rsidRPr="003D0510" w:rsidRDefault="00F8057D" w:rsidP="00582F59">
      <w:pPr>
        <w:spacing w:before="240" w:after="240" w:line="360" w:lineRule="auto"/>
        <w:ind w:left="10" w:hanging="11"/>
        <w:rPr>
          <w:rFonts w:ascii="Arial" w:hAnsi="Arial" w:cs="Arial"/>
          <w:b/>
          <w:sz w:val="24"/>
          <w:szCs w:val="24"/>
        </w:rPr>
      </w:pPr>
      <w:r w:rsidRPr="003D0510">
        <w:rPr>
          <w:rFonts w:ascii="Arial" w:hAnsi="Arial" w:cs="Arial"/>
          <w:b/>
          <w:sz w:val="24"/>
          <w:szCs w:val="24"/>
        </w:rPr>
        <w:t>1. Description</w:t>
      </w:r>
    </w:p>
    <w:p w14:paraId="6E918494"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 xml:space="preserve">For this assessment, I have applied a systematic research and analytical approach to analyse Toyota's international marketing strategies in Japan and the United Kingdom. I chose Toyota because Japan is the company's home market and the UK is an important international host market to understand how a global brand adapts its strategies in </w:t>
      </w:r>
      <w:r w:rsidRPr="003D0510">
        <w:rPr>
          <w:rFonts w:ascii="Arial" w:hAnsi="Arial" w:cs="Arial"/>
          <w:sz w:val="24"/>
          <w:szCs w:val="24"/>
        </w:rPr>
        <w:lastRenderedPageBreak/>
        <w:t>different markets. The purpose was to gain insight into how Toyota makes decisions on international marketing and maintai</w:t>
      </w:r>
      <w:r w:rsidR="00F8057D" w:rsidRPr="003D0510">
        <w:rPr>
          <w:rFonts w:ascii="Arial" w:hAnsi="Arial" w:cs="Arial"/>
          <w:sz w:val="24"/>
          <w:szCs w:val="24"/>
        </w:rPr>
        <w:t>ns its global identity.</w:t>
      </w:r>
    </w:p>
    <w:p w14:paraId="5F981168" w14:textId="563A784C"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 xml:space="preserve">The research process included information gathered from academic literature, industry reports, government documents and companies and their sources. Examined the market position of Toyota in both countries and contrasted automotive industry differences in Japan and in the UK. I used PESTEL analysis to assess the external environment, identifying political, economic, social, technological, environmental and legal factors that impact Toyota's operations. I also applied Hofstede's cultural </w:t>
      </w:r>
      <w:r w:rsidR="00314D6E" w:rsidRPr="003D0510">
        <w:rPr>
          <w:rFonts w:ascii="Arial" w:hAnsi="Arial" w:cs="Arial"/>
          <w:sz w:val="24"/>
          <w:szCs w:val="24"/>
        </w:rPr>
        <w:t>dimensions’</w:t>
      </w:r>
      <w:r w:rsidRPr="003D0510">
        <w:rPr>
          <w:rFonts w:ascii="Arial" w:hAnsi="Arial" w:cs="Arial"/>
          <w:sz w:val="24"/>
          <w:szCs w:val="24"/>
        </w:rPr>
        <w:t xml:space="preserve"> framework to understand the differences between the UK and Japan and how this affects the consumer beh</w:t>
      </w:r>
      <w:r w:rsidR="00F8057D" w:rsidRPr="003D0510">
        <w:rPr>
          <w:rFonts w:ascii="Arial" w:hAnsi="Arial" w:cs="Arial"/>
          <w:sz w:val="24"/>
          <w:szCs w:val="24"/>
        </w:rPr>
        <w:t>aviour and marketing decisions.</w:t>
      </w:r>
    </w:p>
    <w:p w14:paraId="67E0B57F" w14:textId="614ACF53" w:rsidR="00B41EC9" w:rsidRPr="003D0510" w:rsidRDefault="00B41EC9" w:rsidP="00582F59">
      <w:pPr>
        <w:spacing w:before="240" w:after="240" w:line="360" w:lineRule="auto"/>
        <w:ind w:left="10"/>
        <w:rPr>
          <w:rFonts w:ascii="Arial" w:hAnsi="Arial" w:cs="Arial"/>
          <w:b/>
          <w:sz w:val="24"/>
          <w:szCs w:val="24"/>
        </w:rPr>
      </w:pPr>
      <w:r w:rsidRPr="003D0510">
        <w:rPr>
          <w:rFonts w:ascii="Arial" w:hAnsi="Arial" w:cs="Arial"/>
          <w:sz w:val="24"/>
          <w:szCs w:val="24"/>
        </w:rPr>
        <w:t>In addition, I explored Toyota's Segmentation, Targeting and Positioning (</w:t>
      </w:r>
      <w:r w:rsidR="007E44BF" w:rsidRPr="003D0510">
        <w:rPr>
          <w:rFonts w:ascii="Arial" w:hAnsi="Arial" w:cs="Arial"/>
          <w:sz w:val="24"/>
          <w:szCs w:val="24"/>
        </w:rPr>
        <w:t>STP) and</w:t>
      </w:r>
      <w:r w:rsidR="00314D6E" w:rsidRPr="003D0510">
        <w:rPr>
          <w:rFonts w:ascii="Arial" w:hAnsi="Arial" w:cs="Arial"/>
          <w:sz w:val="24"/>
          <w:szCs w:val="24"/>
        </w:rPr>
        <w:t xml:space="preserve"> VALS </w:t>
      </w:r>
      <w:r w:rsidRPr="003D0510">
        <w:rPr>
          <w:rFonts w:ascii="Arial" w:hAnsi="Arial" w:cs="Arial"/>
          <w:sz w:val="24"/>
          <w:szCs w:val="24"/>
        </w:rPr>
        <w:t>strategies to assess the company's approach in identifying and addressing different customer segments across these markets. The 7Ps Marketing Mix Model was used to compare the marketing mix of Toyota with respect to the product, price, place, promotion, people, process and physical evidence.</w:t>
      </w:r>
    </w:p>
    <w:p w14:paraId="329FA680" w14:textId="77777777" w:rsidR="00B41EC9" w:rsidRPr="003D0510" w:rsidRDefault="00F8057D" w:rsidP="00582F59">
      <w:pPr>
        <w:spacing w:before="240" w:after="240" w:line="360" w:lineRule="auto"/>
        <w:ind w:left="10"/>
        <w:rPr>
          <w:rFonts w:ascii="Arial" w:hAnsi="Arial" w:cs="Arial"/>
          <w:b/>
          <w:sz w:val="24"/>
          <w:szCs w:val="24"/>
        </w:rPr>
      </w:pPr>
      <w:r w:rsidRPr="003D0510">
        <w:rPr>
          <w:rFonts w:ascii="Arial" w:hAnsi="Arial" w:cs="Arial"/>
          <w:b/>
          <w:sz w:val="24"/>
          <w:szCs w:val="24"/>
        </w:rPr>
        <w:t>2. Feelings</w:t>
      </w:r>
    </w:p>
    <w:p w14:paraId="31C33C6A"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Comparing the UK with Japan has been interesting and challenging for me as I've been researching and preparing. Toyota is an international company but the company does not apply the same strategy all the time in all markets. Careful analysis was required to understand how differences in culture, economy and regulat</w:t>
      </w:r>
      <w:r w:rsidR="0014240F" w:rsidRPr="003D0510">
        <w:rPr>
          <w:rFonts w:ascii="Arial" w:hAnsi="Arial" w:cs="Arial"/>
          <w:sz w:val="24"/>
          <w:szCs w:val="24"/>
        </w:rPr>
        <w:t>ion affect marketing decisions.</w:t>
      </w:r>
    </w:p>
    <w:p w14:paraId="29F18607"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The selection of the sources was one of the most difficult challenges. The automotive industry contains a large amount of online information, but not all sources provided accurate or academically suitable evidence. I therefore had to use credible sources, which for me included Toyota's official statements, government documents and industry sources like the Society of Motor Manufacturers and Traders (SMMT) and academic p</w:t>
      </w:r>
      <w:r w:rsidR="0014240F" w:rsidRPr="003D0510">
        <w:rPr>
          <w:rFonts w:ascii="Arial" w:hAnsi="Arial" w:cs="Arial"/>
          <w:sz w:val="24"/>
          <w:szCs w:val="24"/>
        </w:rPr>
        <w:t>ublications.</w:t>
      </w:r>
    </w:p>
    <w:p w14:paraId="31AF7404"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lastRenderedPageBreak/>
        <w:t>Another difficulty was the avoidance of a descriptive approach. At first it was easier to gather facts on Toyota's sales, technologies and market position, but the assessment involved a critical analysis of why Toyota uses different strategies in their respective countries of Japan and UK. In-depth analysis was needed to establish relationships between framewor</w:t>
      </w:r>
      <w:r w:rsidR="0014240F" w:rsidRPr="003D0510">
        <w:rPr>
          <w:rFonts w:ascii="Arial" w:hAnsi="Arial" w:cs="Arial"/>
          <w:sz w:val="24"/>
          <w:szCs w:val="24"/>
        </w:rPr>
        <w:t>ks and real business decisions.</w:t>
      </w:r>
    </w:p>
    <w:p w14:paraId="33027D25" w14:textId="77777777" w:rsidR="00B41EC9" w:rsidRPr="003D0510" w:rsidRDefault="0014240F" w:rsidP="00582F59">
      <w:pPr>
        <w:spacing w:before="240" w:after="240" w:line="360" w:lineRule="auto"/>
        <w:ind w:left="10"/>
        <w:rPr>
          <w:rFonts w:ascii="Arial" w:hAnsi="Arial" w:cs="Arial"/>
          <w:b/>
          <w:sz w:val="24"/>
          <w:szCs w:val="24"/>
        </w:rPr>
      </w:pPr>
      <w:r w:rsidRPr="003D0510">
        <w:rPr>
          <w:rFonts w:ascii="Arial" w:hAnsi="Arial" w:cs="Arial"/>
          <w:b/>
          <w:sz w:val="24"/>
          <w:szCs w:val="24"/>
        </w:rPr>
        <w:t>3. Evaluation</w:t>
      </w:r>
    </w:p>
    <w:p w14:paraId="0187B70F"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There were a couple of things that went well in the research process. Strategic frameworks gave a good structure for analysing Toyota's approach to international marketing. The PESTEL analysis enabled external factors to be identified, including Japan's backing of car innovation and the UK's growing emphasis on electric cars, which im</w:t>
      </w:r>
      <w:r w:rsidR="0014240F" w:rsidRPr="003D0510">
        <w:rPr>
          <w:rFonts w:ascii="Arial" w:hAnsi="Arial" w:cs="Arial"/>
          <w:sz w:val="24"/>
          <w:szCs w:val="24"/>
        </w:rPr>
        <w:t>pact Toyota's choices.</w:t>
      </w:r>
    </w:p>
    <w:p w14:paraId="4E8659EB"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 xml:space="preserve">The Hofstede cultural analysis proved to be very useful as it had shown consumer </w:t>
      </w:r>
      <w:proofErr w:type="spellStart"/>
      <w:r w:rsidRPr="003D0510">
        <w:rPr>
          <w:rFonts w:ascii="Arial" w:hAnsi="Arial" w:cs="Arial"/>
          <w:sz w:val="24"/>
          <w:szCs w:val="24"/>
        </w:rPr>
        <w:t>behaviours</w:t>
      </w:r>
      <w:proofErr w:type="spellEnd"/>
      <w:r w:rsidRPr="003D0510">
        <w:rPr>
          <w:rFonts w:ascii="Arial" w:hAnsi="Arial" w:cs="Arial"/>
          <w:sz w:val="24"/>
          <w:szCs w:val="24"/>
        </w:rPr>
        <w:t xml:space="preserve"> vary across countries. For instance, Japanese consumers are more interested in reliability, safety, and long-term trust while UK consumers are more interested in sustainability, personal choice, and technological innovation. This provides an understanding of why Toyota customizes its communication and produ</w:t>
      </w:r>
      <w:r w:rsidR="0014240F" w:rsidRPr="003D0510">
        <w:rPr>
          <w:rFonts w:ascii="Arial" w:hAnsi="Arial" w:cs="Arial"/>
          <w:sz w:val="24"/>
          <w:szCs w:val="24"/>
        </w:rPr>
        <w:t>ct strategies for every market.</w:t>
      </w:r>
    </w:p>
    <w:p w14:paraId="1334714E"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The STP and 7Ps analyses also helped me gain a better understanding of how Toyota both maintains consistency and adapts to local needs around the world. The company maintains its core values of reliability and quality but varies its products, pricing, promotion and customer engagement based on local marke</w:t>
      </w:r>
      <w:r w:rsidR="0014240F" w:rsidRPr="003D0510">
        <w:rPr>
          <w:rFonts w:ascii="Arial" w:hAnsi="Arial" w:cs="Arial"/>
          <w:sz w:val="24"/>
          <w:szCs w:val="24"/>
        </w:rPr>
        <w:t>t expectations.</w:t>
      </w:r>
    </w:p>
    <w:p w14:paraId="2C25AF4E" w14:textId="77777777" w:rsidR="00B41EC9" w:rsidRPr="003D0510" w:rsidRDefault="0014240F" w:rsidP="00582F59">
      <w:pPr>
        <w:spacing w:before="240" w:after="240" w:line="360" w:lineRule="auto"/>
        <w:ind w:left="10"/>
        <w:rPr>
          <w:rFonts w:ascii="Arial" w:hAnsi="Arial" w:cs="Arial"/>
          <w:b/>
          <w:sz w:val="24"/>
          <w:szCs w:val="24"/>
        </w:rPr>
      </w:pPr>
      <w:r w:rsidRPr="003D0510">
        <w:rPr>
          <w:rFonts w:ascii="Arial" w:hAnsi="Arial" w:cs="Arial"/>
          <w:b/>
          <w:sz w:val="24"/>
          <w:szCs w:val="24"/>
        </w:rPr>
        <w:t>4. Analysis</w:t>
      </w:r>
    </w:p>
    <w:p w14:paraId="3CC311F0" w14:textId="7777777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t>The research process has enhanced the knowledge of international marketing and has shown me that companies that are successful in the international market are not just companies that can take their domestic strategies overseas. Rather they will have to tailor their business operations to local cultural, economic, technica</w:t>
      </w:r>
      <w:r w:rsidR="0014240F" w:rsidRPr="003D0510">
        <w:rPr>
          <w:rFonts w:ascii="Arial" w:hAnsi="Arial" w:cs="Arial"/>
          <w:sz w:val="24"/>
          <w:szCs w:val="24"/>
        </w:rPr>
        <w:t>l and regulatory conditions.</w:t>
      </w:r>
    </w:p>
    <w:p w14:paraId="2293EC6C" w14:textId="21BC2ED7" w:rsidR="00B41EC9" w:rsidRPr="003D0510" w:rsidRDefault="00B41EC9" w:rsidP="00582F59">
      <w:pPr>
        <w:spacing w:before="240" w:after="240" w:line="360" w:lineRule="auto"/>
        <w:ind w:left="10"/>
        <w:rPr>
          <w:rFonts w:ascii="Arial" w:hAnsi="Arial" w:cs="Arial"/>
          <w:sz w:val="24"/>
          <w:szCs w:val="24"/>
        </w:rPr>
      </w:pPr>
      <w:r w:rsidRPr="003D0510">
        <w:rPr>
          <w:rFonts w:ascii="Arial" w:hAnsi="Arial" w:cs="Arial"/>
          <w:sz w:val="24"/>
          <w:szCs w:val="24"/>
        </w:rPr>
        <w:lastRenderedPageBreak/>
        <w:t xml:space="preserve">Toyota's case demonstrated that there is a need for balancing </w:t>
      </w:r>
      <w:proofErr w:type="spellStart"/>
      <w:r w:rsidRPr="003D0510">
        <w:rPr>
          <w:rFonts w:ascii="Arial" w:hAnsi="Arial" w:cs="Arial"/>
          <w:sz w:val="24"/>
          <w:szCs w:val="24"/>
        </w:rPr>
        <w:t>standardisation</w:t>
      </w:r>
      <w:proofErr w:type="spellEnd"/>
      <w:r w:rsidRPr="003D0510">
        <w:rPr>
          <w:rFonts w:ascii="Arial" w:hAnsi="Arial" w:cs="Arial"/>
          <w:sz w:val="24"/>
          <w:szCs w:val="24"/>
        </w:rPr>
        <w:t xml:space="preserve"> and adaptation when marketing internationally. Toyota has a high level of national identity in Japan, with customer trust and acceptance of hybrid technology. Consumers look for r</w:t>
      </w:r>
      <w:r w:rsidR="006A51EA" w:rsidRPr="003D0510">
        <w:rPr>
          <w:rFonts w:ascii="Arial" w:hAnsi="Arial" w:cs="Arial"/>
          <w:sz w:val="24"/>
          <w:szCs w:val="24"/>
        </w:rPr>
        <w:t>eliability, efficiency and long-</w:t>
      </w:r>
      <w:r w:rsidRPr="003D0510">
        <w:rPr>
          <w:rFonts w:ascii="Arial" w:hAnsi="Arial" w:cs="Arial"/>
          <w:sz w:val="24"/>
          <w:szCs w:val="24"/>
        </w:rPr>
        <w:t xml:space="preserve">term relationship. </w:t>
      </w:r>
    </w:p>
    <w:p w14:paraId="1FE1A29C"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The UK market is not the same, however. Given the growing competition, the rising demand for EVs and changing environmental laws, Toyota should prioritize sustainability, affordability, and innovation. Porter's Five Forces analysis resulted in the identification of the automotive industry in the UK as a highly competitive sector with supplier pressures and changing customer expectations noted.</w:t>
      </w:r>
    </w:p>
    <w:p w14:paraId="2E27F711" w14:textId="0C61A95F"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 xml:space="preserve">Furthermore, the research enabled me to be a critical assessor of the business decisions rather than a mere description of the business activities. Toyota, for example, has the advantage of a hybrid program, but as tougher regulations take effect and new EV companies emerge, Toyota will have to invest even more in EV technology. Similarly, ethical concerns in marketing brought up a need for marketing messages to be truthful in terms of sustainability responsibilities. </w:t>
      </w:r>
    </w:p>
    <w:p w14:paraId="4E3E0A16" w14:textId="77777777" w:rsidR="00762ACD" w:rsidRPr="003D0510" w:rsidRDefault="00762ACD"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t>5. Conclusion</w:t>
      </w:r>
    </w:p>
    <w:p w14:paraId="3D15CFB3"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This assessment was helpful to gain insight into the complexity of international marketing strategy. The research found that Toyota's success is not solely the result of its technological ability but also its ability to understand and adjust to different market contexts.</w:t>
      </w:r>
    </w:p>
    <w:p w14:paraId="08CDDA7A"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I applied Gibbs' reflective cycle to evaluate my research process and to find problems and ways of enhancing my approach. This evaluation helped me develop critical arguments, utilize analysis frameworks, and collect evidence. I learnt how to be good in the marketing analysis, it showed me a theory and a business case.</w:t>
      </w:r>
    </w:p>
    <w:p w14:paraId="5C4322A1"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In general, my confidence in analysing multinational companies and how global brands find competitive advantage in different countries was enhanced.</w:t>
      </w:r>
    </w:p>
    <w:p w14:paraId="5F07D4B1" w14:textId="77777777" w:rsidR="008C1C4A" w:rsidRDefault="008C1C4A" w:rsidP="00582F59">
      <w:pPr>
        <w:spacing w:before="240" w:after="240" w:line="360" w:lineRule="auto"/>
        <w:ind w:left="0" w:firstLine="0"/>
        <w:rPr>
          <w:rFonts w:ascii="Arial" w:hAnsi="Arial" w:cs="Arial"/>
          <w:b/>
          <w:sz w:val="24"/>
          <w:szCs w:val="24"/>
        </w:rPr>
      </w:pPr>
    </w:p>
    <w:p w14:paraId="1694700E" w14:textId="13B3426C" w:rsidR="00762ACD" w:rsidRPr="003D0510" w:rsidRDefault="00762ACD" w:rsidP="00582F59">
      <w:pPr>
        <w:spacing w:before="240" w:after="240" w:line="360" w:lineRule="auto"/>
        <w:ind w:left="0" w:firstLine="0"/>
        <w:rPr>
          <w:rFonts w:ascii="Arial" w:hAnsi="Arial" w:cs="Arial"/>
          <w:b/>
          <w:sz w:val="24"/>
          <w:szCs w:val="24"/>
        </w:rPr>
      </w:pPr>
      <w:r w:rsidRPr="003D0510">
        <w:rPr>
          <w:rFonts w:ascii="Arial" w:hAnsi="Arial" w:cs="Arial"/>
          <w:b/>
          <w:sz w:val="24"/>
          <w:szCs w:val="24"/>
        </w:rPr>
        <w:lastRenderedPageBreak/>
        <w:t>6. Action Plan</w:t>
      </w:r>
    </w:p>
    <w:p w14:paraId="579B7C56"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For future academic and professional projects, I will improve the research process in collecting and evaluating sources to be more systematic. During the next few months, I will spend more time determining academic peer-reviewed research and industry reports in order to strengthen the theoretical support.</w:t>
      </w:r>
    </w:p>
    <w:p w14:paraId="02FDD260"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In addition, I will also make more critical analysis of my quantitative data, as well as comparing market trends from different sources. Future studies will be conducted at a deeper level of cultural analysis, to better comprehend consumer behaviour and its implications for international marketing decisions.</w:t>
      </w:r>
    </w:p>
    <w:p w14:paraId="5E7C6C43" w14:textId="77777777" w:rsidR="00762ACD" w:rsidRPr="003D0510" w:rsidRDefault="00762ACD" w:rsidP="00582F59">
      <w:pPr>
        <w:spacing w:before="240" w:after="240" w:line="360" w:lineRule="auto"/>
        <w:ind w:left="0" w:firstLine="0"/>
        <w:rPr>
          <w:rFonts w:ascii="Arial" w:hAnsi="Arial" w:cs="Arial"/>
          <w:sz w:val="24"/>
          <w:szCs w:val="24"/>
        </w:rPr>
      </w:pPr>
      <w:r w:rsidRPr="003D0510">
        <w:rPr>
          <w:rFonts w:ascii="Arial" w:hAnsi="Arial" w:cs="Arial"/>
          <w:sz w:val="24"/>
          <w:szCs w:val="24"/>
        </w:rPr>
        <w:t>Furthermore, I will continue to develop my strategic thinking skills, and analysis will not only be used to describe information about the business, but will also be used to explain why business decisions are made, and what implications this will have. These changes will help in my studies and help me be a better market analyst.</w:t>
      </w:r>
    </w:p>
    <w:p w14:paraId="665239CE" w14:textId="77777777" w:rsidR="006A51EA" w:rsidRPr="003D0510" w:rsidRDefault="006A51EA" w:rsidP="00582F59">
      <w:pPr>
        <w:spacing w:after="160" w:line="360" w:lineRule="auto"/>
        <w:ind w:left="0" w:firstLine="0"/>
        <w:rPr>
          <w:rFonts w:ascii="Arial" w:hAnsi="Arial" w:cs="Arial"/>
          <w:sz w:val="24"/>
          <w:szCs w:val="24"/>
        </w:rPr>
      </w:pPr>
      <w:r w:rsidRPr="003D0510">
        <w:rPr>
          <w:rFonts w:ascii="Arial" w:hAnsi="Arial" w:cs="Arial"/>
          <w:sz w:val="24"/>
          <w:szCs w:val="24"/>
        </w:rPr>
        <w:br w:type="page"/>
      </w:r>
    </w:p>
    <w:p w14:paraId="7B808127" w14:textId="77777777" w:rsidR="006A51EA" w:rsidRPr="003D0510" w:rsidRDefault="006A51EA" w:rsidP="00582F59">
      <w:pPr>
        <w:pStyle w:val="Heading1"/>
        <w:spacing w:before="240" w:beforeAutospacing="0" w:after="240" w:afterAutospacing="0" w:line="360" w:lineRule="auto"/>
        <w:jc w:val="both"/>
        <w:rPr>
          <w:rFonts w:ascii="Arial" w:hAnsi="Arial" w:cs="Arial"/>
          <w:sz w:val="24"/>
          <w:szCs w:val="24"/>
        </w:rPr>
      </w:pPr>
      <w:bookmarkStart w:id="19" w:name="_Toc237404066"/>
      <w:r w:rsidRPr="003D0510">
        <w:rPr>
          <w:rFonts w:ascii="Arial" w:hAnsi="Arial" w:cs="Arial"/>
          <w:sz w:val="24"/>
          <w:szCs w:val="24"/>
        </w:rPr>
        <w:lastRenderedPageBreak/>
        <w:t>References</w:t>
      </w:r>
      <w:bookmarkEnd w:id="19"/>
    </w:p>
    <w:p w14:paraId="0BE7B5E6"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Abdelrahim, Y. (2021). The influence of indulgence and long-term orientation on a country’s risk aversion. </w:t>
      </w:r>
      <w:r w:rsidRPr="003D0510">
        <w:rPr>
          <w:rFonts w:ascii="Arial" w:hAnsi="Arial" w:cs="Arial"/>
          <w:i/>
          <w:iCs/>
          <w:color w:val="000000" w:themeColor="text1"/>
        </w:rPr>
        <w:t>Journal of Organizational Management Studies</w:t>
      </w:r>
      <w:r w:rsidRPr="003D0510">
        <w:rPr>
          <w:rFonts w:ascii="Arial" w:hAnsi="Arial" w:cs="Arial"/>
          <w:color w:val="000000" w:themeColor="text1"/>
        </w:rPr>
        <w:t xml:space="preserve">, 2021(2021), pp.1–9. doi:10.5171/2021.909336. </w:t>
      </w:r>
    </w:p>
    <w:p w14:paraId="5339EE6D"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Ajila, F., Cruz, A., Foutty, K., Love, C. and Ba, V.N. (2023). </w:t>
      </w:r>
      <w:r w:rsidRPr="003D0510">
        <w:rPr>
          <w:rFonts w:ascii="Arial" w:hAnsi="Arial" w:cs="Arial"/>
          <w:i/>
          <w:iCs/>
          <w:color w:val="000000" w:themeColor="text1"/>
        </w:rPr>
        <w:t>Toyota - Strategic Analysis</w:t>
      </w:r>
      <w:r w:rsidRPr="003D0510">
        <w:rPr>
          <w:rFonts w:ascii="Arial" w:hAnsi="Arial" w:cs="Arial"/>
          <w:color w:val="000000" w:themeColor="text1"/>
        </w:rPr>
        <w:t xml:space="preserve">. [online] </w:t>
      </w:r>
      <w:r w:rsidRPr="003D0510">
        <w:rPr>
          <w:rFonts w:ascii="Arial" w:hAnsi="Arial" w:cs="Arial"/>
          <w:i/>
          <w:iCs/>
          <w:color w:val="000000" w:themeColor="text1"/>
        </w:rPr>
        <w:t>Researchgate</w:t>
      </w:r>
      <w:r w:rsidRPr="003D0510">
        <w:rPr>
          <w:rFonts w:ascii="Arial" w:hAnsi="Arial" w:cs="Arial"/>
          <w:color w:val="000000" w:themeColor="text1"/>
        </w:rPr>
        <w:t>. doi:10.13140/RG.2.2.34720.15365.</w:t>
      </w:r>
    </w:p>
    <w:p w14:paraId="707CBC70"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Arakawa, K. (2022). Assessing consumer valuations of future costs versus purchase prices in Japan’s auto market. </w:t>
      </w:r>
      <w:r w:rsidRPr="003D0510">
        <w:rPr>
          <w:rFonts w:ascii="Arial" w:hAnsi="Arial" w:cs="Arial"/>
          <w:i/>
          <w:iCs/>
          <w:color w:val="000000" w:themeColor="text1"/>
        </w:rPr>
        <w:t>Economics of Transportation</w:t>
      </w:r>
      <w:r w:rsidRPr="003D0510">
        <w:rPr>
          <w:rFonts w:ascii="Arial" w:hAnsi="Arial" w:cs="Arial"/>
          <w:color w:val="000000" w:themeColor="text1"/>
        </w:rPr>
        <w:t>, 30, p.100260. doi:10.1016/j.ecotra.2022.100260.</w:t>
      </w:r>
    </w:p>
    <w:p w14:paraId="7C5603A7" w14:textId="77777777"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ASA (2023) Toyota (GB) plc advertising ruling. Advertising Standards Authority.</w:t>
      </w:r>
    </w:p>
    <w:p w14:paraId="79B304FB" w14:textId="098DCCB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Bekker, H. (2026). </w:t>
      </w:r>
      <w:r w:rsidRPr="003D0510">
        <w:rPr>
          <w:rFonts w:ascii="Arial" w:hAnsi="Arial" w:cs="Arial"/>
          <w:i/>
          <w:iCs/>
          <w:color w:val="000000" w:themeColor="text1"/>
        </w:rPr>
        <w:t>Japan Best-Selling Carmakers and Brands – Full Year 2025</w:t>
      </w:r>
      <w:r w:rsidRPr="003D0510">
        <w:rPr>
          <w:rFonts w:ascii="Arial" w:hAnsi="Arial" w:cs="Arial"/>
          <w:color w:val="000000" w:themeColor="text1"/>
        </w:rPr>
        <w:t xml:space="preserve">. [online] </w:t>
      </w:r>
      <w:r w:rsidRPr="003D0510">
        <w:rPr>
          <w:rFonts w:ascii="Arial" w:hAnsi="Arial" w:cs="Arial"/>
          <w:i/>
          <w:iCs/>
          <w:color w:val="000000" w:themeColor="text1"/>
        </w:rPr>
        <w:t>Best-selling-cars.com</w:t>
      </w:r>
      <w:r w:rsidRPr="003D0510">
        <w:rPr>
          <w:rFonts w:ascii="Arial" w:hAnsi="Arial" w:cs="Arial"/>
          <w:color w:val="000000" w:themeColor="text1"/>
        </w:rPr>
        <w:t xml:space="preserve">. Best-Selling-Cars.com. Available at: </w:t>
      </w:r>
      <w:hyperlink r:id="rId28" w:history="1">
        <w:r w:rsidR="005771DB" w:rsidRPr="003D0510">
          <w:rPr>
            <w:rStyle w:val="Hyperlink"/>
            <w:rFonts w:ascii="Arial" w:hAnsi="Arial" w:cs="Arial"/>
            <w:color w:val="000000" w:themeColor="text1"/>
            <w:u w:val="none"/>
          </w:rPr>
          <w:t>https://www.best-selling-cars.com/japan/2025-full-year-japan-best-selling-carmakers-brands-and-market-analysis/</w:t>
        </w:r>
      </w:hyperlink>
      <w:r w:rsidR="005771DB" w:rsidRPr="003D0510">
        <w:rPr>
          <w:rFonts w:ascii="Arial" w:hAnsi="Arial" w:cs="Arial"/>
          <w:color w:val="000000" w:themeColor="text1"/>
        </w:rPr>
        <w:t xml:space="preserve"> </w:t>
      </w:r>
      <w:r w:rsidR="003113AD" w:rsidRPr="003D0510">
        <w:rPr>
          <w:rFonts w:ascii="Arial" w:hAnsi="Arial" w:cs="Arial"/>
          <w:color w:val="000000" w:themeColor="text1"/>
        </w:rPr>
        <w:t xml:space="preserve">[ Accessed: 27  July, 2026] </w:t>
      </w:r>
    </w:p>
    <w:p w14:paraId="63D2FF2D" w14:textId="2A615648"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Blackburn, R. (2019). </w:t>
      </w:r>
      <w:r w:rsidR="005771DB" w:rsidRPr="003D0510">
        <w:rPr>
          <w:rFonts w:ascii="Arial" w:hAnsi="Arial" w:cs="Arial"/>
          <w:i/>
          <w:iCs/>
          <w:color w:val="000000" w:themeColor="text1"/>
        </w:rPr>
        <w:t>C</w:t>
      </w:r>
      <w:r w:rsidRPr="003D0510">
        <w:rPr>
          <w:rFonts w:ascii="Arial" w:hAnsi="Arial" w:cs="Arial"/>
          <w:i/>
          <w:iCs/>
          <w:color w:val="000000" w:themeColor="text1"/>
        </w:rPr>
        <w:t>ar that will change the way you drive</w:t>
      </w:r>
      <w:r w:rsidRPr="003D0510">
        <w:rPr>
          <w:rFonts w:ascii="Arial" w:hAnsi="Arial" w:cs="Arial"/>
          <w:color w:val="000000" w:themeColor="text1"/>
        </w:rPr>
        <w:t xml:space="preserve">. [online] news.com.au. Available at: </w:t>
      </w:r>
      <w:hyperlink r:id="rId29" w:history="1">
        <w:r w:rsidR="007A1982" w:rsidRPr="003D0510">
          <w:rPr>
            <w:rStyle w:val="Hyperlink"/>
            <w:rFonts w:ascii="Arial" w:hAnsi="Arial" w:cs="Arial"/>
            <w:color w:val="000000" w:themeColor="text1"/>
            <w:u w:val="none"/>
          </w:rPr>
          <w:t>https://www.news.com.au/technology/motoring/new-cars/toyota-corolla-hybrid-review-fuel-consumption-is-the-name-of-the-game/news-story/505ac6be52adf6770e310fe9f093092a</w:t>
        </w:r>
      </w:hyperlink>
      <w:r w:rsidR="007A1982" w:rsidRPr="003D0510">
        <w:rPr>
          <w:rFonts w:ascii="Arial" w:hAnsi="Arial" w:cs="Arial"/>
          <w:color w:val="000000" w:themeColor="text1"/>
        </w:rPr>
        <w:t xml:space="preserve"> </w:t>
      </w:r>
      <w:r w:rsidR="003113AD" w:rsidRPr="003D0510">
        <w:rPr>
          <w:rFonts w:ascii="Arial" w:hAnsi="Arial" w:cs="Arial"/>
          <w:color w:val="000000" w:themeColor="text1"/>
        </w:rPr>
        <w:t xml:space="preserve">[ Accessed: 29  July, 2026] </w:t>
      </w:r>
    </w:p>
    <w:p w14:paraId="30945410"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Burnett, N. and Stewart, I. (2024). </w:t>
      </w:r>
      <w:r w:rsidR="005771DB" w:rsidRPr="003D0510">
        <w:rPr>
          <w:rFonts w:ascii="Arial" w:hAnsi="Arial" w:cs="Arial"/>
          <w:i/>
          <w:iCs/>
          <w:color w:val="000000" w:themeColor="text1"/>
        </w:rPr>
        <w:t>T</w:t>
      </w:r>
      <w:r w:rsidRPr="003D0510">
        <w:rPr>
          <w:rFonts w:ascii="Arial" w:hAnsi="Arial" w:cs="Arial"/>
          <w:i/>
          <w:iCs/>
          <w:color w:val="000000" w:themeColor="text1"/>
        </w:rPr>
        <w:t>he UK’s plans and progress to reach net zero by 2050</w:t>
      </w:r>
      <w:r w:rsidRPr="003D0510">
        <w:rPr>
          <w:rFonts w:ascii="Arial" w:hAnsi="Arial" w:cs="Arial"/>
          <w:color w:val="000000" w:themeColor="text1"/>
        </w:rPr>
        <w:t xml:space="preserve">. [online] </w:t>
      </w:r>
      <w:r w:rsidRPr="003D0510">
        <w:rPr>
          <w:rFonts w:ascii="Arial" w:hAnsi="Arial" w:cs="Arial"/>
          <w:i/>
          <w:iCs/>
          <w:color w:val="000000" w:themeColor="text1"/>
        </w:rPr>
        <w:t>House of Commons Library</w:t>
      </w:r>
      <w:r w:rsidRPr="003D0510">
        <w:rPr>
          <w:rFonts w:ascii="Arial" w:hAnsi="Arial" w:cs="Arial"/>
          <w:color w:val="000000" w:themeColor="text1"/>
        </w:rPr>
        <w:t xml:space="preserve">. UK Parliament. Available at: </w:t>
      </w:r>
      <w:hyperlink r:id="rId30" w:history="1">
        <w:r w:rsidR="007A1982" w:rsidRPr="003D0510">
          <w:rPr>
            <w:rStyle w:val="Hyperlink"/>
            <w:rFonts w:ascii="Arial" w:hAnsi="Arial" w:cs="Arial"/>
            <w:color w:val="000000" w:themeColor="text1"/>
            <w:u w:val="none"/>
          </w:rPr>
          <w:t>https://commonslibrary.parliament.uk/research-briefings/cbp-9888/</w:t>
        </w:r>
      </w:hyperlink>
      <w:r w:rsidR="007A1982" w:rsidRPr="003D0510">
        <w:rPr>
          <w:rFonts w:ascii="Arial" w:hAnsi="Arial" w:cs="Arial"/>
          <w:color w:val="000000" w:themeColor="text1"/>
        </w:rPr>
        <w:t xml:space="preserve"> </w:t>
      </w:r>
    </w:p>
    <w:p w14:paraId="4569C72C" w14:textId="22E0365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Burnett, S. (2026). </w:t>
      </w:r>
      <w:r w:rsidRPr="003D0510">
        <w:rPr>
          <w:rFonts w:ascii="Arial" w:hAnsi="Arial" w:cs="Arial"/>
          <w:i/>
          <w:iCs/>
          <w:color w:val="000000" w:themeColor="text1"/>
        </w:rPr>
        <w:t>Chinese brands squeeze UK automakers on price, SMMT warns</w:t>
      </w:r>
      <w:r w:rsidRPr="003D0510">
        <w:rPr>
          <w:rFonts w:ascii="Arial" w:hAnsi="Arial" w:cs="Arial"/>
          <w:color w:val="000000" w:themeColor="text1"/>
        </w:rPr>
        <w:t xml:space="preserve">. [online] Automotive World. Available at: </w:t>
      </w:r>
      <w:hyperlink r:id="rId31" w:history="1">
        <w:r w:rsidR="00940A62" w:rsidRPr="003D0510">
          <w:rPr>
            <w:rStyle w:val="Hyperlink"/>
            <w:rFonts w:ascii="Arial" w:hAnsi="Arial" w:cs="Arial"/>
            <w:color w:val="000000" w:themeColor="text1"/>
            <w:u w:val="none"/>
          </w:rPr>
          <w:t>https://www.automotiveworld.com/news/chinese-brands-squeeze-uk-automakers-on-price-smmt-warns/</w:t>
        </w:r>
      </w:hyperlink>
      <w:r w:rsidR="00940A62"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27  July, 2026] </w:t>
      </w:r>
    </w:p>
    <w:p w14:paraId="060AC944" w14:textId="344C497F"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lastRenderedPageBreak/>
        <w:t xml:space="preserve">Burt, M. (2026) </w:t>
      </w:r>
      <w:r w:rsidRPr="003D0510">
        <w:rPr>
          <w:rStyle w:val="Emphasis"/>
          <w:rFonts w:ascii="Arial" w:hAnsi="Arial" w:cs="Arial"/>
          <w:color w:val="000000" w:themeColor="text1"/>
        </w:rPr>
        <w:t>What is kaizen and how does Toyota use it?</w:t>
      </w:r>
      <w:r w:rsidRPr="003D0510">
        <w:rPr>
          <w:rFonts w:ascii="Arial" w:hAnsi="Arial" w:cs="Arial"/>
          <w:color w:val="000000" w:themeColor="text1"/>
        </w:rPr>
        <w:t xml:space="preserve"> Toyota UK Magazine, 14 May. Available at: </w:t>
      </w:r>
      <w:hyperlink r:id="rId32" w:tgtFrame="_new" w:history="1">
        <w:r w:rsidRPr="003D0510">
          <w:rPr>
            <w:rStyle w:val="Hyperlink"/>
            <w:rFonts w:ascii="Arial" w:hAnsi="Arial" w:cs="Arial"/>
            <w:color w:val="000000" w:themeColor="text1"/>
            <w:u w:val="none"/>
          </w:rPr>
          <w:t>https://mag.toyota.co.uk/kaizen-toyota-production-system/</w:t>
        </w:r>
      </w:hyperlink>
      <w:r w:rsidR="003113AD" w:rsidRPr="003D0510">
        <w:rPr>
          <w:rStyle w:val="Hyperlink"/>
          <w:rFonts w:ascii="Arial" w:hAnsi="Arial" w:cs="Arial"/>
          <w:color w:val="000000" w:themeColor="text1"/>
          <w:u w:val="none"/>
        </w:rPr>
        <w:t xml:space="preserve"> </w:t>
      </w:r>
      <w:r w:rsidR="003113AD" w:rsidRPr="003D0510">
        <w:rPr>
          <w:rFonts w:ascii="Arial" w:hAnsi="Arial" w:cs="Arial"/>
          <w:color w:val="000000" w:themeColor="text1"/>
        </w:rPr>
        <w:t xml:space="preserve">[ Accessed: 29  July, 2026] </w:t>
      </w:r>
    </w:p>
    <w:p w14:paraId="66D7E6DB" w14:textId="6AD4FCFD"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Carey, N. (2024). Carmakers say British EV sales mandate to cost them $7.5 bln in 2024. </w:t>
      </w:r>
      <w:r w:rsidRPr="003D0510">
        <w:rPr>
          <w:rFonts w:ascii="Arial" w:hAnsi="Arial" w:cs="Arial"/>
          <w:i/>
          <w:iCs/>
          <w:color w:val="000000" w:themeColor="text1"/>
        </w:rPr>
        <w:t>Reuters</w:t>
      </w:r>
      <w:r w:rsidRPr="003D0510">
        <w:rPr>
          <w:rFonts w:ascii="Arial" w:hAnsi="Arial" w:cs="Arial"/>
          <w:color w:val="000000" w:themeColor="text1"/>
        </w:rPr>
        <w:t xml:space="preserve">. [online] 26 Nov. Available at: </w:t>
      </w:r>
      <w:hyperlink r:id="rId33" w:history="1">
        <w:r w:rsidR="00940A62" w:rsidRPr="003D0510">
          <w:rPr>
            <w:rStyle w:val="Hyperlink"/>
            <w:rFonts w:ascii="Arial" w:hAnsi="Arial" w:cs="Arial"/>
            <w:color w:val="000000" w:themeColor="text1"/>
            <w:u w:val="none"/>
          </w:rPr>
          <w:t>https://www.reuters.com/business/autos-transportation/carmakers-say-british-ev-sales-mandate-cost-them-75-bln-2024-2024-11-26/</w:t>
        </w:r>
      </w:hyperlink>
      <w:r w:rsidR="00940A62" w:rsidRPr="003D0510">
        <w:rPr>
          <w:rFonts w:ascii="Arial" w:hAnsi="Arial" w:cs="Arial"/>
          <w:color w:val="000000" w:themeColor="text1"/>
        </w:rPr>
        <w:t xml:space="preserve"> </w:t>
      </w:r>
      <w:r w:rsidR="003113AD" w:rsidRPr="003D0510">
        <w:rPr>
          <w:rFonts w:ascii="Arial" w:hAnsi="Arial" w:cs="Arial"/>
          <w:color w:val="000000" w:themeColor="text1"/>
        </w:rPr>
        <w:t xml:space="preserve">[ Accessed: 28  July, 2026] </w:t>
      </w:r>
    </w:p>
    <w:p w14:paraId="03C03F65" w14:textId="5A955200"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Council of the European Union (2023) </w:t>
      </w:r>
      <w:r w:rsidRPr="003D0510">
        <w:rPr>
          <w:rStyle w:val="Emphasis"/>
          <w:rFonts w:ascii="Arial" w:hAnsi="Arial" w:cs="Arial"/>
          <w:color w:val="000000" w:themeColor="text1"/>
        </w:rPr>
        <w:t>EU-UK relations: Council greenlights extension of current rules of origin for electric vehicles until the end of 2026</w:t>
      </w:r>
      <w:r w:rsidRPr="003D0510">
        <w:rPr>
          <w:rFonts w:ascii="Arial" w:hAnsi="Arial" w:cs="Arial"/>
          <w:color w:val="000000" w:themeColor="text1"/>
        </w:rPr>
        <w:t xml:space="preserve">. 21 December. Available at: </w:t>
      </w:r>
      <w:hyperlink r:id="rId34" w:tgtFrame="_new" w:history="1">
        <w:r w:rsidRPr="003D0510">
          <w:rPr>
            <w:rStyle w:val="Hyperlink"/>
            <w:rFonts w:ascii="Arial" w:hAnsi="Arial" w:cs="Arial"/>
            <w:color w:val="000000" w:themeColor="text1"/>
            <w:u w:val="none"/>
          </w:rPr>
          <w:t>https://www.consilium.europa.eu/en/press/press-releases/2023/12/21/eu-uk-relations-council-greenlights-extension-of-current-rules-of-origin-for-electric-vehicles-until-the-end-of-2026/</w:t>
        </w:r>
      </w:hyperlink>
      <w:r w:rsidR="003113AD" w:rsidRPr="003D0510">
        <w:rPr>
          <w:rStyle w:val="Hyperlink"/>
          <w:rFonts w:ascii="Arial" w:hAnsi="Arial" w:cs="Arial"/>
          <w:color w:val="000000" w:themeColor="text1"/>
          <w:u w:val="none"/>
        </w:rPr>
        <w:t xml:space="preserve"> </w:t>
      </w:r>
      <w:r w:rsidR="003113AD" w:rsidRPr="003D0510">
        <w:rPr>
          <w:rFonts w:ascii="Arial" w:hAnsi="Arial" w:cs="Arial"/>
          <w:color w:val="000000" w:themeColor="text1"/>
        </w:rPr>
        <w:t xml:space="preserve">[ Accessed: 30  July, 2026] </w:t>
      </w:r>
    </w:p>
    <w:p w14:paraId="014CC562" w14:textId="087A0DA0" w:rsidR="007E5516" w:rsidRPr="003D0510" w:rsidRDefault="007E5516" w:rsidP="00A501FA">
      <w:pPr>
        <w:pStyle w:val="NormalWeb"/>
        <w:spacing w:before="240" w:beforeAutospacing="0" w:after="240" w:afterAutospacing="0" w:line="360" w:lineRule="auto"/>
        <w:ind w:left="567" w:hanging="567"/>
        <w:jc w:val="both"/>
        <w:rPr>
          <w:rStyle w:val="Hyperlink"/>
          <w:rFonts w:ascii="Arial" w:hAnsi="Arial" w:cs="Arial"/>
          <w:color w:val="000000" w:themeColor="text1"/>
          <w:u w:val="none"/>
        </w:rPr>
      </w:pPr>
      <w:r w:rsidRPr="003D0510">
        <w:rPr>
          <w:rFonts w:ascii="Arial" w:hAnsi="Arial" w:cs="Arial"/>
          <w:color w:val="000000" w:themeColor="text1"/>
        </w:rPr>
        <w:t xml:space="preserve">Department for Transport (2023) </w:t>
      </w:r>
      <w:r w:rsidRPr="003D0510">
        <w:rPr>
          <w:rStyle w:val="Emphasis"/>
          <w:rFonts w:ascii="Arial" w:hAnsi="Arial" w:cs="Arial"/>
          <w:color w:val="000000" w:themeColor="text1"/>
        </w:rPr>
        <w:t>A Zero Emission Vehicle (ZEV) Mandate and CO</w:t>
      </w:r>
      <w:r w:rsidRPr="003D0510">
        <w:rPr>
          <w:rStyle w:val="Emphasis"/>
          <w:rFonts w:ascii="Cambria Math" w:hAnsi="Cambria Math" w:cs="Cambria Math"/>
          <w:color w:val="000000" w:themeColor="text1"/>
        </w:rPr>
        <w:t>₂</w:t>
      </w:r>
      <w:r w:rsidRPr="003D0510">
        <w:rPr>
          <w:rStyle w:val="Emphasis"/>
          <w:rFonts w:ascii="Arial" w:hAnsi="Arial" w:cs="Arial"/>
          <w:color w:val="000000" w:themeColor="text1"/>
        </w:rPr>
        <w:t xml:space="preserve"> Emissions Regulation for New Cars and Vans in the UK: Consultation Document</w:t>
      </w:r>
      <w:r w:rsidRPr="003D0510">
        <w:rPr>
          <w:rFonts w:ascii="Arial" w:hAnsi="Arial" w:cs="Arial"/>
          <w:color w:val="000000" w:themeColor="text1"/>
        </w:rPr>
        <w:t xml:space="preserve">. GOV.UK. Published 30 March. Available at: </w:t>
      </w:r>
      <w:hyperlink r:id="rId35" w:tgtFrame="_new" w:history="1">
        <w:r w:rsidRPr="003D0510">
          <w:rPr>
            <w:rStyle w:val="Hyperlink"/>
            <w:rFonts w:ascii="Arial" w:hAnsi="Arial" w:cs="Arial"/>
            <w:color w:val="000000" w:themeColor="text1"/>
            <w:u w:val="none"/>
          </w:rPr>
          <w:t>https://assets.publishing.service.gov.uk/media/64537b0ffaf4aa0012e132a8/zev-mandate-co2-emissions-regulation-consultation-document.pdf</w:t>
        </w:r>
      </w:hyperlink>
      <w:r w:rsidR="003113AD" w:rsidRPr="003D0510">
        <w:rPr>
          <w:rStyle w:val="Hyperlink"/>
          <w:rFonts w:ascii="Arial" w:hAnsi="Arial" w:cs="Arial"/>
          <w:color w:val="000000" w:themeColor="text1"/>
          <w:u w:val="none"/>
        </w:rPr>
        <w:t xml:space="preserve"> </w:t>
      </w:r>
      <w:r w:rsidR="003113AD" w:rsidRPr="003D0510">
        <w:rPr>
          <w:rFonts w:ascii="Arial" w:hAnsi="Arial" w:cs="Arial"/>
          <w:color w:val="000000" w:themeColor="text1"/>
        </w:rPr>
        <w:t xml:space="preserve">[ Accessed: 29  July, 2026] </w:t>
      </w:r>
    </w:p>
    <w:p w14:paraId="793D0336" w14:textId="7B32796E"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Department for Transport (2026) </w:t>
      </w:r>
      <w:r w:rsidRPr="003D0510">
        <w:rPr>
          <w:rStyle w:val="Emphasis"/>
          <w:rFonts w:ascii="Arial" w:hAnsi="Arial" w:cs="Arial"/>
          <w:color w:val="000000" w:themeColor="text1"/>
        </w:rPr>
        <w:t>Public electric vehicle charging infrastructure statistics: 1 April 2026</w:t>
      </w:r>
      <w:r w:rsidRPr="003D0510">
        <w:rPr>
          <w:rFonts w:ascii="Arial" w:hAnsi="Arial" w:cs="Arial"/>
          <w:color w:val="000000" w:themeColor="text1"/>
        </w:rPr>
        <w:t xml:space="preserve">. GOV.UK. Published 21 May. Available at: </w:t>
      </w:r>
      <w:hyperlink r:id="rId36" w:tgtFrame="_new" w:history="1">
        <w:r w:rsidRPr="003D0510">
          <w:rPr>
            <w:rStyle w:val="Hyperlink"/>
            <w:rFonts w:ascii="Arial" w:hAnsi="Arial" w:cs="Arial"/>
            <w:color w:val="000000" w:themeColor="text1"/>
            <w:u w:val="none"/>
          </w:rPr>
          <w:t>https://www.gov.uk/government/statistics/electric-vehicle-charging-infrastructure-statistics-1-april-2026/public-electric-vehicle-charging-infrastructure-statistics-1-april-2026</w:t>
        </w:r>
      </w:hyperlink>
      <w:r w:rsidR="003113AD" w:rsidRPr="003D0510">
        <w:rPr>
          <w:rStyle w:val="Hyperlink"/>
          <w:rFonts w:ascii="Arial" w:hAnsi="Arial" w:cs="Arial"/>
          <w:color w:val="000000" w:themeColor="text1"/>
          <w:u w:val="none"/>
        </w:rPr>
        <w:t xml:space="preserve"> </w:t>
      </w:r>
      <w:r w:rsidR="003113AD" w:rsidRPr="003D0510">
        <w:rPr>
          <w:rFonts w:ascii="Arial" w:hAnsi="Arial" w:cs="Arial"/>
          <w:color w:val="000000" w:themeColor="text1"/>
        </w:rPr>
        <w:t xml:space="preserve">[ Accessed: 29  July, 2026] </w:t>
      </w:r>
    </w:p>
    <w:p w14:paraId="58BB2300" w14:textId="47733B20" w:rsidR="003113AD"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Drift Bridge Group (2025) </w:t>
      </w:r>
      <w:r w:rsidRPr="003D0510">
        <w:rPr>
          <w:rFonts w:ascii="Arial" w:hAnsi="Arial" w:cs="Arial"/>
          <w:i/>
          <w:iCs/>
          <w:color w:val="000000" w:themeColor="text1"/>
        </w:rPr>
        <w:t>Why BEVs made up nearly 24% of UK new car sales in 2025</w:t>
      </w:r>
      <w:r w:rsidRPr="003D0510">
        <w:rPr>
          <w:rFonts w:ascii="Arial" w:hAnsi="Arial" w:cs="Arial"/>
          <w:color w:val="000000" w:themeColor="text1"/>
        </w:rPr>
        <w:t xml:space="preserve">. Available at: </w:t>
      </w:r>
      <w:hyperlink r:id="rId37" w:tgtFrame="_new" w:history="1">
        <w:r w:rsidRPr="003D0510">
          <w:rPr>
            <w:rStyle w:val="Hyperlink"/>
            <w:rFonts w:ascii="Arial" w:hAnsi="Arial" w:cs="Arial"/>
            <w:color w:val="000000" w:themeColor="text1"/>
            <w:u w:val="none"/>
          </w:rPr>
          <w:t>https://www.driftbridge.co.uk/news/why-bevs-made-up-nearly-24-percent-of-uk-new-car-sales-in-2025/</w:t>
        </w:r>
      </w:hyperlink>
      <w:r w:rsidR="003113AD" w:rsidRPr="003D0510">
        <w:rPr>
          <w:rStyle w:val="Hyperlink"/>
          <w:rFonts w:ascii="Arial" w:hAnsi="Arial" w:cs="Arial"/>
          <w:color w:val="000000" w:themeColor="text1"/>
          <w:u w:val="none"/>
        </w:rPr>
        <w:t xml:space="preserve"> </w:t>
      </w:r>
      <w:r w:rsidR="003113AD" w:rsidRPr="003D0510">
        <w:rPr>
          <w:rFonts w:ascii="Arial" w:hAnsi="Arial" w:cs="Arial"/>
          <w:color w:val="000000" w:themeColor="text1"/>
        </w:rPr>
        <w:t xml:space="preserve">[ Accessed: 1 August, 2026] </w:t>
      </w:r>
    </w:p>
    <w:p w14:paraId="34B11AD1" w14:textId="24F90D73" w:rsidR="007E5516" w:rsidRPr="003D0510" w:rsidRDefault="007E5516" w:rsidP="00A501FA">
      <w:pPr>
        <w:spacing w:before="240" w:after="240" w:line="360" w:lineRule="auto"/>
        <w:ind w:left="567" w:hanging="567"/>
        <w:rPr>
          <w:rFonts w:ascii="Arial" w:hAnsi="Arial" w:cs="Arial"/>
          <w:color w:val="000000" w:themeColor="text1"/>
          <w:sz w:val="24"/>
          <w:szCs w:val="24"/>
        </w:rPr>
      </w:pPr>
    </w:p>
    <w:p w14:paraId="095E8E09"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lastRenderedPageBreak/>
        <w:t xml:space="preserve">Fadhlia, M.N., Jaumil, K., Abelechristo, R.V. and Ilham, A. (2023). Competitive advantage and policies of Japan’s electric vehicles in Southeast Asia. </w:t>
      </w:r>
      <w:r w:rsidRPr="003D0510">
        <w:rPr>
          <w:rFonts w:ascii="Arial" w:hAnsi="Arial" w:cs="Arial"/>
          <w:i/>
          <w:iCs/>
          <w:color w:val="000000" w:themeColor="text1"/>
        </w:rPr>
        <w:t>Journal of World Trade Studies</w:t>
      </w:r>
      <w:r w:rsidRPr="003D0510">
        <w:rPr>
          <w:rFonts w:ascii="Arial" w:hAnsi="Arial" w:cs="Arial"/>
          <w:color w:val="000000" w:themeColor="text1"/>
        </w:rPr>
        <w:t>, [online] 8(2), pp.1–18. doi:10.22146/jwts.v8i2.7780.</w:t>
      </w:r>
    </w:p>
    <w:p w14:paraId="0B7B9509" w14:textId="299185EC"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Focus2Move. (2026) </w:t>
      </w:r>
      <w:r w:rsidRPr="003D0510">
        <w:rPr>
          <w:rStyle w:val="Emphasis"/>
          <w:rFonts w:ascii="Arial" w:hAnsi="Arial" w:cs="Arial"/>
          <w:color w:val="000000" w:themeColor="text1"/>
          <w:sz w:val="24"/>
          <w:szCs w:val="24"/>
        </w:rPr>
        <w:t>Japan 2026. Sales Turn Positive As H1 Closes, Mitsubishi Leads in Growth (+15.4%).</w:t>
      </w:r>
      <w:r w:rsidRPr="003D0510">
        <w:rPr>
          <w:rFonts w:ascii="Arial" w:hAnsi="Arial" w:cs="Arial"/>
          <w:color w:val="000000" w:themeColor="text1"/>
          <w:sz w:val="24"/>
          <w:szCs w:val="24"/>
        </w:rPr>
        <w:t xml:space="preserve"> Available at: </w:t>
      </w:r>
      <w:hyperlink r:id="rId38" w:history="1">
        <w:r w:rsidRPr="003D0510">
          <w:rPr>
            <w:rStyle w:val="Hyperlink"/>
            <w:rFonts w:ascii="Arial" w:hAnsi="Arial" w:cs="Arial"/>
            <w:color w:val="000000" w:themeColor="text1"/>
            <w:sz w:val="24"/>
            <w:szCs w:val="24"/>
            <w:u w:val="none"/>
          </w:rPr>
          <w:t>https://www.focus2move.com/japan-vehicle-market/</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Accessed: 2 August</w:t>
      </w:r>
      <w:r w:rsidR="003113AD" w:rsidRPr="003D0510">
        <w:rPr>
          <w:rFonts w:ascii="Arial" w:hAnsi="Arial" w:cs="Arial"/>
          <w:color w:val="000000" w:themeColor="text1"/>
          <w:sz w:val="24"/>
          <w:szCs w:val="24"/>
        </w:rPr>
        <w:t>, 2026]</w:t>
      </w:r>
    </w:p>
    <w:p w14:paraId="1F1142BA" w14:textId="77777777"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Frank, B., Torrico, B.H. and Enkawa, T. (2013) ‘Elucidation of the mechanism behind the influences of uncertainty avoidance on customer attitudes towards Japanese products and services’, </w:t>
      </w:r>
      <w:r w:rsidRPr="003D0510">
        <w:rPr>
          <w:rStyle w:val="Emphasis"/>
          <w:rFonts w:ascii="Arial" w:hAnsi="Arial" w:cs="Arial"/>
          <w:color w:val="000000" w:themeColor="text1"/>
          <w:sz w:val="24"/>
          <w:szCs w:val="24"/>
        </w:rPr>
        <w:t>Journal of Japan Industrial Management Association</w:t>
      </w:r>
      <w:r w:rsidRPr="003D0510">
        <w:rPr>
          <w:rFonts w:ascii="Arial" w:hAnsi="Arial" w:cs="Arial"/>
          <w:color w:val="000000" w:themeColor="text1"/>
          <w:sz w:val="24"/>
          <w:szCs w:val="24"/>
        </w:rPr>
        <w:t xml:space="preserve">, 63(4), pp. 201–209. </w:t>
      </w:r>
      <w:hyperlink r:id="rId39" w:history="1">
        <w:r w:rsidRPr="003D0510">
          <w:rPr>
            <w:rStyle w:val="Hyperlink"/>
            <w:rFonts w:ascii="Arial" w:hAnsi="Arial" w:cs="Arial"/>
            <w:color w:val="000000" w:themeColor="text1"/>
            <w:sz w:val="24"/>
            <w:szCs w:val="24"/>
            <w:u w:val="none"/>
          </w:rPr>
          <w:t>https://doi.org/10.11221/jima.63.201</w:t>
        </w:r>
      </w:hyperlink>
    </w:p>
    <w:p w14:paraId="7439A5D8" w14:textId="26A558CE"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Fujioka, K. (2021). </w:t>
      </w:r>
      <w:r w:rsidRPr="003D0510">
        <w:rPr>
          <w:rFonts w:ascii="Arial" w:hAnsi="Arial" w:cs="Arial"/>
          <w:i/>
          <w:iCs/>
          <w:color w:val="000000" w:themeColor="text1"/>
        </w:rPr>
        <w:t>Toyota speeds up carbon-zero target for factories to 2035</w:t>
      </w:r>
      <w:r w:rsidRPr="003D0510">
        <w:rPr>
          <w:rFonts w:ascii="Arial" w:hAnsi="Arial" w:cs="Arial"/>
          <w:color w:val="000000" w:themeColor="text1"/>
        </w:rPr>
        <w:t xml:space="preserve">. [online] </w:t>
      </w:r>
      <w:r w:rsidRPr="003D0510">
        <w:rPr>
          <w:rFonts w:ascii="Arial" w:hAnsi="Arial" w:cs="Arial"/>
          <w:i/>
          <w:iCs/>
          <w:color w:val="000000" w:themeColor="text1"/>
        </w:rPr>
        <w:t>Nikkei Asia</w:t>
      </w:r>
      <w:r w:rsidRPr="003D0510">
        <w:rPr>
          <w:rFonts w:ascii="Arial" w:hAnsi="Arial" w:cs="Arial"/>
          <w:color w:val="000000" w:themeColor="text1"/>
        </w:rPr>
        <w:t xml:space="preserve">. Available at: </w:t>
      </w:r>
      <w:hyperlink r:id="rId40" w:history="1">
        <w:r w:rsidR="007A1982" w:rsidRPr="003D0510">
          <w:rPr>
            <w:rStyle w:val="Hyperlink"/>
            <w:rFonts w:ascii="Arial" w:hAnsi="Arial" w:cs="Arial"/>
            <w:color w:val="000000" w:themeColor="text1"/>
            <w:u w:val="none"/>
          </w:rPr>
          <w:t>https://asia.nikkei.com/Spotlight/Environment/Climate-Change/Toyota-speeds-up-carbon-zero-target-for-factories-to-2035</w:t>
        </w:r>
      </w:hyperlink>
      <w:r w:rsidR="007A1982" w:rsidRPr="003D0510">
        <w:rPr>
          <w:rFonts w:ascii="Arial" w:hAnsi="Arial" w:cs="Arial"/>
          <w:color w:val="000000" w:themeColor="text1"/>
        </w:rPr>
        <w:t xml:space="preserve"> </w:t>
      </w:r>
      <w:r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2 August, 2026]</w:t>
      </w:r>
    </w:p>
    <w:p w14:paraId="629C4C39" w14:textId="77777777"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Gibbs, G. (1988) Learning by Doing: A guide to teaching and learning methods. Further Education Unit, Oxford Brookes University, Oxford</w:t>
      </w:r>
    </w:p>
    <w:p w14:paraId="2125112F" w14:textId="719A8013"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Global Banking &amp; Finance Review (2026). </w:t>
      </w:r>
      <w:r w:rsidRPr="003D0510">
        <w:rPr>
          <w:rFonts w:ascii="Arial" w:hAnsi="Arial" w:cs="Arial"/>
          <w:i/>
          <w:iCs/>
          <w:color w:val="000000" w:themeColor="text1"/>
        </w:rPr>
        <w:t>British car lobby group warns of £1.4 billion potential hit from post-Brexit rules</w:t>
      </w:r>
      <w:r w:rsidRPr="003D0510">
        <w:rPr>
          <w:rFonts w:ascii="Arial" w:hAnsi="Arial" w:cs="Arial"/>
          <w:color w:val="000000" w:themeColor="text1"/>
        </w:rPr>
        <w:t xml:space="preserve">. [online] Global Banking &amp; Finance Review. Available at: </w:t>
      </w:r>
      <w:hyperlink r:id="rId41" w:history="1">
        <w:r w:rsidR="007A1982" w:rsidRPr="003D0510">
          <w:rPr>
            <w:rStyle w:val="Hyperlink"/>
            <w:rFonts w:ascii="Arial" w:hAnsi="Arial" w:cs="Arial"/>
            <w:color w:val="000000" w:themeColor="text1"/>
            <w:u w:val="none"/>
          </w:rPr>
          <w:t>https://www.globalbankingandfinance.com/british-car-lobby-group-warns-1-4-billion-potential-hit/</w:t>
        </w:r>
      </w:hyperlink>
      <w:r w:rsidR="007A1982"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3 August, 2026]</w:t>
      </w:r>
    </w:p>
    <w:p w14:paraId="2610EFD3" w14:textId="0023B4DA"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Goo-net (2026) </w:t>
      </w:r>
      <w:r w:rsidRPr="003D0510">
        <w:rPr>
          <w:rStyle w:val="Emphasis"/>
          <w:rFonts w:ascii="Arial" w:hAnsi="Arial" w:cs="Arial"/>
          <w:color w:val="000000" w:themeColor="text1"/>
          <w:sz w:val="24"/>
          <w:szCs w:val="24"/>
        </w:rPr>
        <w:t>Toyota Corolla (</w:t>
      </w:r>
      <w:r w:rsidRPr="003D0510">
        <w:rPr>
          <w:rStyle w:val="Emphasis"/>
          <w:rFonts w:ascii="Arial" w:eastAsia="MS Gothic" w:hAnsi="Arial" w:cs="Arial"/>
          <w:color w:val="000000" w:themeColor="text1"/>
          <w:sz w:val="24"/>
          <w:szCs w:val="24"/>
        </w:rPr>
        <w:t>カローラ</w:t>
      </w:r>
      <w:r w:rsidRPr="003D0510">
        <w:rPr>
          <w:rStyle w:val="Emphasis"/>
          <w:rFonts w:ascii="Arial" w:hAnsi="Arial" w:cs="Arial"/>
          <w:color w:val="000000" w:themeColor="text1"/>
          <w:sz w:val="24"/>
          <w:szCs w:val="24"/>
        </w:rPr>
        <w:t>): New car information</w:t>
      </w:r>
      <w:r w:rsidRPr="003D0510">
        <w:rPr>
          <w:rFonts w:ascii="Arial" w:hAnsi="Arial" w:cs="Arial"/>
          <w:color w:val="000000" w:themeColor="text1"/>
          <w:sz w:val="24"/>
          <w:szCs w:val="24"/>
        </w:rPr>
        <w:t xml:space="preserve">. Available at: </w:t>
      </w:r>
      <w:hyperlink r:id="rId42" w:tgtFrame="_new" w:history="1">
        <w:r w:rsidRPr="003D0510">
          <w:rPr>
            <w:rStyle w:val="Hyperlink"/>
            <w:rFonts w:ascii="Arial" w:hAnsi="Arial" w:cs="Arial"/>
            <w:color w:val="000000" w:themeColor="text1"/>
            <w:sz w:val="24"/>
            <w:szCs w:val="24"/>
            <w:u w:val="none"/>
          </w:rPr>
          <w:t>https://www.goo-net.com/newcar/TOYOTA__COROLLA</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xml:space="preserve">[ </w:t>
      </w:r>
      <w:r w:rsidR="003113AD" w:rsidRPr="003D0510">
        <w:rPr>
          <w:rFonts w:ascii="Arial" w:hAnsi="Arial" w:cs="Arial"/>
          <w:color w:val="000000" w:themeColor="text1"/>
          <w:sz w:val="24"/>
          <w:szCs w:val="24"/>
        </w:rPr>
        <w:t>Accessed: 3 August, 2026]</w:t>
      </w:r>
    </w:p>
    <w:p w14:paraId="72CD2A85" w14:textId="54786BA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GOV.UK (2024). </w:t>
      </w:r>
      <w:r w:rsidRPr="003D0510">
        <w:rPr>
          <w:rFonts w:ascii="Arial" w:hAnsi="Arial" w:cs="Arial"/>
          <w:i/>
          <w:iCs/>
          <w:color w:val="000000" w:themeColor="text1"/>
        </w:rPr>
        <w:t>Pathway for zero emission vehicle transition by 2035 becomes law</w:t>
      </w:r>
      <w:r w:rsidRPr="003D0510">
        <w:rPr>
          <w:rFonts w:ascii="Arial" w:hAnsi="Arial" w:cs="Arial"/>
          <w:color w:val="000000" w:themeColor="text1"/>
        </w:rPr>
        <w:t xml:space="preserve">. [online] </w:t>
      </w:r>
      <w:r w:rsidRPr="003D0510">
        <w:rPr>
          <w:rFonts w:ascii="Arial" w:hAnsi="Arial" w:cs="Arial"/>
          <w:i/>
          <w:iCs/>
          <w:color w:val="000000" w:themeColor="text1"/>
        </w:rPr>
        <w:t>GOV.UK</w:t>
      </w:r>
      <w:r w:rsidRPr="003D0510">
        <w:rPr>
          <w:rFonts w:ascii="Arial" w:hAnsi="Arial" w:cs="Arial"/>
          <w:color w:val="000000" w:themeColor="text1"/>
        </w:rPr>
        <w:t xml:space="preserve">. Available at: </w:t>
      </w:r>
      <w:hyperlink r:id="rId43" w:history="1">
        <w:r w:rsidRPr="003D0510">
          <w:rPr>
            <w:rStyle w:val="Hyperlink"/>
            <w:rFonts w:ascii="Arial" w:hAnsi="Arial" w:cs="Arial"/>
            <w:color w:val="000000" w:themeColor="text1"/>
            <w:u w:val="none"/>
          </w:rPr>
          <w:t>https://www.gov.uk/government/news/pathway-for-zero-emission-vehicle-transition-by-2035-becomes-law</w:t>
        </w:r>
      </w:hyperlink>
      <w:r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4 August, 2026]</w:t>
      </w:r>
    </w:p>
    <w:p w14:paraId="43E52B59" w14:textId="06C5FDEE"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lastRenderedPageBreak/>
        <w:t xml:space="preserve">Gregory, S. (2021) </w:t>
      </w:r>
      <w:r w:rsidRPr="003D0510">
        <w:rPr>
          <w:rStyle w:val="Emphasis"/>
          <w:rFonts w:ascii="Arial" w:hAnsi="Arial" w:cs="Arial"/>
          <w:color w:val="000000" w:themeColor="text1"/>
          <w:sz w:val="24"/>
          <w:szCs w:val="24"/>
        </w:rPr>
        <w:t>Tokyo Olympics sponsor Toyota skips opening ceremony and cancels ads</w:t>
      </w:r>
      <w:r w:rsidRPr="003D0510">
        <w:rPr>
          <w:rFonts w:ascii="Arial" w:hAnsi="Arial" w:cs="Arial"/>
          <w:color w:val="000000" w:themeColor="text1"/>
          <w:sz w:val="24"/>
          <w:szCs w:val="24"/>
        </w:rPr>
        <w:t xml:space="preserve">. </w:t>
      </w:r>
      <w:r w:rsidRPr="003D0510">
        <w:rPr>
          <w:rStyle w:val="Emphasis"/>
          <w:rFonts w:ascii="Arial" w:hAnsi="Arial" w:cs="Arial"/>
          <w:color w:val="000000" w:themeColor="text1"/>
          <w:sz w:val="24"/>
          <w:szCs w:val="24"/>
        </w:rPr>
        <w:t>Fortune</w:t>
      </w:r>
      <w:r w:rsidRPr="003D0510">
        <w:rPr>
          <w:rFonts w:ascii="Arial" w:hAnsi="Arial" w:cs="Arial"/>
          <w:color w:val="000000" w:themeColor="text1"/>
          <w:sz w:val="24"/>
          <w:szCs w:val="24"/>
        </w:rPr>
        <w:t xml:space="preserve">, 23 July. Available at: </w:t>
      </w:r>
      <w:hyperlink r:id="rId44" w:tgtFrame="_new" w:history="1">
        <w:r w:rsidRPr="003D0510">
          <w:rPr>
            <w:rStyle w:val="Hyperlink"/>
            <w:rFonts w:ascii="Arial" w:hAnsi="Arial" w:cs="Arial"/>
            <w:color w:val="000000" w:themeColor="text1"/>
            <w:sz w:val="24"/>
            <w:szCs w:val="24"/>
            <w:u w:val="none"/>
          </w:rPr>
          <w:t>https://fortune.com/2021/07/23/tokyo-olympics-sponsor-toyota-skips-opening-ceremony-cancels-ads/</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Accessed: 2 August</w:t>
      </w:r>
      <w:r w:rsidR="003113AD" w:rsidRPr="003D0510">
        <w:rPr>
          <w:rFonts w:ascii="Arial" w:hAnsi="Arial" w:cs="Arial"/>
          <w:color w:val="000000" w:themeColor="text1"/>
          <w:sz w:val="24"/>
          <w:szCs w:val="24"/>
        </w:rPr>
        <w:t>, 2026]</w:t>
      </w:r>
    </w:p>
    <w:p w14:paraId="49BCD910" w14:textId="46125419"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Hargreaves, L. (2026). </w:t>
      </w:r>
      <w:r w:rsidRPr="003D0510">
        <w:rPr>
          <w:rFonts w:ascii="Arial" w:hAnsi="Arial" w:cs="Arial"/>
          <w:i/>
          <w:iCs/>
          <w:color w:val="000000" w:themeColor="text1"/>
        </w:rPr>
        <w:t>IEA: Battery Prices Drop, but Supply Chain Risks Grow</w:t>
      </w:r>
      <w:r w:rsidRPr="003D0510">
        <w:rPr>
          <w:rFonts w:ascii="Arial" w:hAnsi="Arial" w:cs="Arial"/>
          <w:color w:val="000000" w:themeColor="text1"/>
        </w:rPr>
        <w:t xml:space="preserve">. [online] </w:t>
      </w:r>
      <w:r w:rsidRPr="003D0510">
        <w:rPr>
          <w:rFonts w:ascii="Arial" w:hAnsi="Arial" w:cs="Arial"/>
          <w:i/>
          <w:iCs/>
          <w:color w:val="000000" w:themeColor="text1"/>
        </w:rPr>
        <w:t>Supplychaindigital.com</w:t>
      </w:r>
      <w:r w:rsidRPr="003D0510">
        <w:rPr>
          <w:rFonts w:ascii="Arial" w:hAnsi="Arial" w:cs="Arial"/>
          <w:color w:val="000000" w:themeColor="text1"/>
        </w:rPr>
        <w:t xml:space="preserve">. Bizclik Media Ltd. Available at: </w:t>
      </w:r>
      <w:hyperlink r:id="rId45" w:history="1">
        <w:r w:rsidR="007A1982" w:rsidRPr="003D0510">
          <w:rPr>
            <w:rStyle w:val="Hyperlink"/>
            <w:rFonts w:ascii="Arial" w:hAnsi="Arial" w:cs="Arial"/>
            <w:color w:val="000000" w:themeColor="text1"/>
            <w:u w:val="none"/>
          </w:rPr>
          <w:t>https://supplychaindigital.com/news/iea-battery-prices-drop-supply-chain-risks-grow</w:t>
        </w:r>
      </w:hyperlink>
      <w:r w:rsidR="007A1982"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3 August, 2026]</w:t>
      </w:r>
    </w:p>
    <w:p w14:paraId="6CE00B95" w14:textId="71976D09"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Hillary, A. (2024). </w:t>
      </w:r>
      <w:r w:rsidRPr="003D0510">
        <w:rPr>
          <w:rFonts w:ascii="Arial" w:hAnsi="Arial" w:cs="Arial"/>
          <w:i/>
          <w:iCs/>
          <w:color w:val="000000" w:themeColor="text1"/>
        </w:rPr>
        <w:t>Corolla makes history as Toyota’s five millionth UK-built car - Toyota Media Site</w:t>
      </w:r>
      <w:r w:rsidRPr="003D0510">
        <w:rPr>
          <w:rFonts w:ascii="Arial" w:hAnsi="Arial" w:cs="Arial"/>
          <w:color w:val="000000" w:themeColor="text1"/>
        </w:rPr>
        <w:t xml:space="preserve">. [online] </w:t>
      </w:r>
      <w:r w:rsidRPr="003D0510">
        <w:rPr>
          <w:rFonts w:ascii="Arial" w:hAnsi="Arial" w:cs="Arial"/>
          <w:i/>
          <w:iCs/>
          <w:color w:val="000000" w:themeColor="text1"/>
        </w:rPr>
        <w:t>Toyota Media Site</w:t>
      </w:r>
      <w:r w:rsidRPr="003D0510">
        <w:rPr>
          <w:rFonts w:ascii="Arial" w:hAnsi="Arial" w:cs="Arial"/>
          <w:color w:val="000000" w:themeColor="text1"/>
        </w:rPr>
        <w:t xml:space="preserve">. Available at: </w:t>
      </w:r>
      <w:hyperlink r:id="rId46" w:history="1">
        <w:r w:rsidR="007A1982" w:rsidRPr="003D0510">
          <w:rPr>
            <w:rStyle w:val="Hyperlink"/>
            <w:rFonts w:ascii="Arial" w:hAnsi="Arial" w:cs="Arial"/>
            <w:color w:val="000000" w:themeColor="text1"/>
            <w:u w:val="none"/>
          </w:rPr>
          <w:t>https://media.toyota.co.uk/corolla-makes-history-as-toyotas-five-millionth-uk-built-car/</w:t>
        </w:r>
      </w:hyperlink>
      <w:r w:rsidR="007A1982"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7 August, 2026]</w:t>
      </w:r>
    </w:p>
    <w:p w14:paraId="6A294BFC" w14:textId="725CF86E"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Hofstede, G. (2011). </w:t>
      </w:r>
      <w:r w:rsidRPr="003D0510">
        <w:rPr>
          <w:rFonts w:ascii="Arial" w:hAnsi="Arial" w:cs="Arial"/>
          <w:i/>
          <w:iCs/>
          <w:color w:val="000000" w:themeColor="text1"/>
        </w:rPr>
        <w:t xml:space="preserve">Dimensionalizing cultures: </w:t>
      </w:r>
      <w:r w:rsidR="00654A7E" w:rsidRPr="003D0510">
        <w:rPr>
          <w:rFonts w:ascii="Arial" w:hAnsi="Arial" w:cs="Arial"/>
          <w:i/>
          <w:iCs/>
          <w:color w:val="000000" w:themeColor="text1"/>
        </w:rPr>
        <w:t>The</w:t>
      </w:r>
      <w:r w:rsidRPr="003D0510">
        <w:rPr>
          <w:rFonts w:ascii="Arial" w:hAnsi="Arial" w:cs="Arial"/>
          <w:i/>
          <w:iCs/>
          <w:color w:val="000000" w:themeColor="text1"/>
        </w:rPr>
        <w:t xml:space="preserve"> Hofstede model in context</w:t>
      </w:r>
      <w:r w:rsidRPr="003D0510">
        <w:rPr>
          <w:rFonts w:ascii="Arial" w:hAnsi="Arial" w:cs="Arial"/>
          <w:color w:val="000000" w:themeColor="text1"/>
        </w:rPr>
        <w:t xml:space="preserve">. [online] </w:t>
      </w:r>
      <w:r w:rsidRPr="003D0510">
        <w:rPr>
          <w:rFonts w:ascii="Arial" w:hAnsi="Arial" w:cs="Arial"/>
          <w:i/>
          <w:iCs/>
          <w:color w:val="000000" w:themeColor="text1"/>
        </w:rPr>
        <w:t>ScholarWorks@GVSU</w:t>
      </w:r>
      <w:r w:rsidRPr="003D0510">
        <w:rPr>
          <w:rFonts w:ascii="Arial" w:hAnsi="Arial" w:cs="Arial"/>
          <w:color w:val="000000" w:themeColor="text1"/>
        </w:rPr>
        <w:t xml:space="preserve">. Available at: https://scholarworks.gvsu.edu/orpc/vol2/iss1/8/ </w:t>
      </w:r>
      <w:r w:rsidR="003113AD" w:rsidRPr="003D0510">
        <w:rPr>
          <w:rFonts w:ascii="Arial" w:hAnsi="Arial" w:cs="Arial"/>
          <w:color w:val="000000" w:themeColor="text1"/>
        </w:rPr>
        <w:t xml:space="preserve"> [ Accessed: 2 August, 2026]</w:t>
      </w:r>
    </w:p>
    <w:p w14:paraId="4D55024D" w14:textId="12EB080E"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Horie, N. (2021) </w:t>
      </w:r>
      <w:r w:rsidRPr="003D0510">
        <w:rPr>
          <w:rStyle w:val="Emphasis"/>
          <w:rFonts w:ascii="Arial" w:hAnsi="Arial" w:cs="Arial"/>
          <w:color w:val="000000" w:themeColor="text1"/>
          <w:sz w:val="24"/>
          <w:szCs w:val="24"/>
        </w:rPr>
        <w:t>Overview of Road Vehicle Compliance in Japan</w:t>
      </w:r>
      <w:r w:rsidRPr="003D0510">
        <w:rPr>
          <w:rFonts w:ascii="Arial" w:hAnsi="Arial" w:cs="Arial"/>
          <w:color w:val="000000" w:themeColor="text1"/>
          <w:sz w:val="24"/>
          <w:szCs w:val="24"/>
        </w:rPr>
        <w:t xml:space="preserve">. National Traffic Safety and Environment Laboratory (NTSEL). International Council on Clean Transportation (ICCT). Available at: </w:t>
      </w:r>
      <w:hyperlink r:id="rId47" w:tgtFrame="_new" w:history="1">
        <w:r w:rsidRPr="003D0510">
          <w:rPr>
            <w:rStyle w:val="Hyperlink"/>
            <w:rFonts w:ascii="Arial" w:hAnsi="Arial" w:cs="Arial"/>
            <w:color w:val="000000" w:themeColor="text1"/>
            <w:sz w:val="24"/>
            <w:szCs w:val="24"/>
            <w:u w:val="none"/>
          </w:rPr>
          <w:t>https://theicct.org/wp-content/uploads/2021/10/Overview-of-road-vehicle-compliance-in-Japan.pdf</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sz w:val="24"/>
          <w:szCs w:val="24"/>
        </w:rPr>
        <w:t>[ Accessed: 1 August, 2026]</w:t>
      </w:r>
    </w:p>
    <w:p w14:paraId="51461232" w14:textId="7A989706"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House of Commons Library (2025a) </w:t>
      </w:r>
      <w:r w:rsidRPr="003D0510">
        <w:rPr>
          <w:rStyle w:val="Emphasis"/>
          <w:rFonts w:ascii="Arial" w:hAnsi="Arial" w:cs="Arial"/>
          <w:color w:val="000000" w:themeColor="text1"/>
          <w:sz w:val="24"/>
          <w:szCs w:val="24"/>
        </w:rPr>
        <w:t>Zero Emission Vehicle (ZEV) Mandate</w:t>
      </w:r>
      <w:r w:rsidRPr="003D0510">
        <w:rPr>
          <w:rFonts w:ascii="Arial" w:hAnsi="Arial" w:cs="Arial"/>
          <w:color w:val="000000" w:themeColor="text1"/>
          <w:sz w:val="24"/>
          <w:szCs w:val="24"/>
        </w:rPr>
        <w:t xml:space="preserve">. Research Briefing CBP-10100. UK Parliament. Available at: </w:t>
      </w:r>
      <w:hyperlink r:id="rId48" w:tgtFrame="_new" w:history="1">
        <w:r w:rsidRPr="003D0510">
          <w:rPr>
            <w:rStyle w:val="Hyperlink"/>
            <w:rFonts w:ascii="Arial" w:hAnsi="Arial" w:cs="Arial"/>
            <w:color w:val="000000" w:themeColor="text1"/>
            <w:sz w:val="24"/>
            <w:szCs w:val="24"/>
            <w:u w:val="none"/>
          </w:rPr>
          <w:t>https://researchbriefings.files.parliament.uk/documents/CBP-10100/CBP-10100.pdf</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xml:space="preserve">[ </w:t>
      </w:r>
      <w:r w:rsidR="003113AD" w:rsidRPr="003D0510">
        <w:rPr>
          <w:rFonts w:ascii="Arial" w:hAnsi="Arial" w:cs="Arial"/>
          <w:color w:val="000000" w:themeColor="text1"/>
          <w:sz w:val="24"/>
          <w:szCs w:val="24"/>
        </w:rPr>
        <w:t>Accessed: 1 August, 2026]</w:t>
      </w:r>
    </w:p>
    <w:p w14:paraId="0834FA49" w14:textId="0EE1002A"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House of Commons Library (2025b) </w:t>
      </w:r>
      <w:r w:rsidRPr="003D0510">
        <w:rPr>
          <w:rStyle w:val="Emphasis"/>
          <w:rFonts w:ascii="Arial" w:hAnsi="Arial" w:cs="Arial"/>
          <w:color w:val="000000" w:themeColor="text1"/>
          <w:sz w:val="24"/>
          <w:szCs w:val="24"/>
        </w:rPr>
        <w:t>Economic indicators: Key statistics for the UK economy</w:t>
      </w:r>
      <w:r w:rsidRPr="003D0510">
        <w:rPr>
          <w:rFonts w:ascii="Arial" w:hAnsi="Arial" w:cs="Arial"/>
          <w:color w:val="000000" w:themeColor="text1"/>
          <w:sz w:val="24"/>
          <w:szCs w:val="24"/>
        </w:rPr>
        <w:t xml:space="preserve">. Research Briefing CBP-9040. UK Parliament. Available at: </w:t>
      </w:r>
      <w:hyperlink r:id="rId49" w:tgtFrame="_new" w:history="1">
        <w:r w:rsidRPr="003D0510">
          <w:rPr>
            <w:rStyle w:val="Hyperlink"/>
            <w:rFonts w:ascii="Arial" w:hAnsi="Arial" w:cs="Arial"/>
            <w:color w:val="000000" w:themeColor="text1"/>
            <w:sz w:val="24"/>
            <w:szCs w:val="24"/>
            <w:u w:val="none"/>
          </w:rPr>
          <w:t>https://commonslibrary.parliament.uk/research-briefings/cbp-9040/</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xml:space="preserve">[ </w:t>
      </w:r>
      <w:r w:rsidR="003113AD" w:rsidRPr="003D0510">
        <w:rPr>
          <w:rFonts w:ascii="Arial" w:hAnsi="Arial" w:cs="Arial"/>
          <w:color w:val="000000" w:themeColor="text1"/>
          <w:sz w:val="24"/>
          <w:szCs w:val="24"/>
        </w:rPr>
        <w:t>Accessed: 5 August, 2026]</w:t>
      </w:r>
    </w:p>
    <w:p w14:paraId="73726821" w14:textId="0ECEE026"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lastRenderedPageBreak/>
        <w:t xml:space="preserve">IMARC Group (2026) </w:t>
      </w:r>
      <w:r w:rsidRPr="003D0510">
        <w:rPr>
          <w:rStyle w:val="Emphasis"/>
          <w:rFonts w:ascii="Arial" w:hAnsi="Arial" w:cs="Arial"/>
          <w:color w:val="000000" w:themeColor="text1"/>
          <w:sz w:val="24"/>
          <w:szCs w:val="24"/>
        </w:rPr>
        <w:t>UK ride-sharing market: Size, share, trends and forecast 2026–2034</w:t>
      </w:r>
      <w:r w:rsidRPr="003D0510">
        <w:rPr>
          <w:rFonts w:ascii="Arial" w:hAnsi="Arial" w:cs="Arial"/>
          <w:color w:val="000000" w:themeColor="text1"/>
          <w:sz w:val="24"/>
          <w:szCs w:val="24"/>
        </w:rPr>
        <w:t xml:space="preserve">. Available at: </w:t>
      </w:r>
      <w:hyperlink r:id="rId50" w:tgtFrame="_new" w:history="1">
        <w:r w:rsidRPr="003D0510">
          <w:rPr>
            <w:rStyle w:val="Hyperlink"/>
            <w:rFonts w:ascii="Arial" w:hAnsi="Arial" w:cs="Arial"/>
            <w:color w:val="000000" w:themeColor="text1"/>
            <w:sz w:val="24"/>
            <w:szCs w:val="24"/>
            <w:u w:val="none"/>
          </w:rPr>
          <w:t>https://www.imarcgroup.com/uk-ride-sharing-market</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Accessed: 7 August</w:t>
      </w:r>
      <w:r w:rsidR="003113AD" w:rsidRPr="003D0510">
        <w:rPr>
          <w:rFonts w:ascii="Arial" w:hAnsi="Arial" w:cs="Arial"/>
          <w:color w:val="000000" w:themeColor="text1"/>
          <w:sz w:val="24"/>
          <w:szCs w:val="24"/>
        </w:rPr>
        <w:t>, 2026]</w:t>
      </w:r>
    </w:p>
    <w:p w14:paraId="0711C13D" w14:textId="4EF2AEDC"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International Transport Forum (ITF) (2017) </w:t>
      </w:r>
      <w:r w:rsidRPr="003D0510">
        <w:rPr>
          <w:rStyle w:val="Emphasis"/>
          <w:rFonts w:ascii="Arial" w:hAnsi="Arial" w:cs="Arial"/>
          <w:color w:val="000000" w:themeColor="text1"/>
          <w:sz w:val="24"/>
          <w:szCs w:val="24"/>
        </w:rPr>
        <w:t>Vehicle Inspection and Maintenance Program in Japan</w:t>
      </w:r>
      <w:r w:rsidRPr="003D0510">
        <w:rPr>
          <w:rFonts w:ascii="Arial" w:hAnsi="Arial" w:cs="Arial"/>
          <w:color w:val="000000" w:themeColor="text1"/>
          <w:sz w:val="24"/>
          <w:szCs w:val="24"/>
        </w:rPr>
        <w:t xml:space="preserve">. Paris: OECD Publishing. Available at: </w:t>
      </w:r>
      <w:hyperlink r:id="rId51" w:tgtFrame="_new" w:history="1">
        <w:r w:rsidRPr="003D0510">
          <w:rPr>
            <w:rStyle w:val="Hyperlink"/>
            <w:rFonts w:ascii="Arial" w:hAnsi="Arial" w:cs="Arial"/>
            <w:color w:val="000000" w:themeColor="text1"/>
            <w:sz w:val="24"/>
            <w:szCs w:val="24"/>
            <w:u w:val="none"/>
          </w:rPr>
          <w:t>https://www.itf-oecd.org/sites/default/files/docs/vehicle-inspection-maintenance-programme-japan.pdf</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rPr>
        <w:t xml:space="preserve">[ </w:t>
      </w:r>
      <w:r w:rsidR="003113AD" w:rsidRPr="003D0510">
        <w:rPr>
          <w:rFonts w:ascii="Arial" w:hAnsi="Arial" w:cs="Arial"/>
          <w:color w:val="000000" w:themeColor="text1"/>
          <w:sz w:val="24"/>
          <w:szCs w:val="24"/>
        </w:rPr>
        <w:t xml:space="preserve">Accessed: </w:t>
      </w:r>
      <w:r w:rsidR="00654A7E" w:rsidRPr="003D0510">
        <w:rPr>
          <w:rFonts w:ascii="Arial" w:hAnsi="Arial" w:cs="Arial"/>
          <w:color w:val="000000" w:themeColor="text1"/>
          <w:sz w:val="24"/>
          <w:szCs w:val="24"/>
        </w:rPr>
        <w:t>5</w:t>
      </w:r>
      <w:r w:rsidR="003113AD" w:rsidRPr="003D0510">
        <w:rPr>
          <w:rFonts w:ascii="Arial" w:hAnsi="Arial" w:cs="Arial"/>
          <w:color w:val="000000" w:themeColor="text1"/>
          <w:sz w:val="24"/>
          <w:szCs w:val="24"/>
        </w:rPr>
        <w:t xml:space="preserve"> August, 2026]</w:t>
      </w:r>
    </w:p>
    <w:p w14:paraId="4F2EEF64" w14:textId="4F199DD1"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Jacobo, J.T. (2024). </w:t>
      </w:r>
      <w:r w:rsidRPr="003D0510">
        <w:rPr>
          <w:rFonts w:ascii="Arial" w:hAnsi="Arial" w:cs="Arial"/>
          <w:i/>
          <w:iCs/>
          <w:color w:val="000000" w:themeColor="text1"/>
        </w:rPr>
        <w:t>Nearly one in four cars sold in the UK were BEVs in 2025</w:t>
      </w:r>
      <w:r w:rsidRPr="003D0510">
        <w:rPr>
          <w:rFonts w:ascii="Arial" w:hAnsi="Arial" w:cs="Arial"/>
          <w:color w:val="000000" w:themeColor="text1"/>
        </w:rPr>
        <w:t xml:space="preserve">. [online] </w:t>
      </w:r>
      <w:r w:rsidRPr="003D0510">
        <w:rPr>
          <w:rFonts w:ascii="Arial" w:hAnsi="Arial" w:cs="Arial"/>
          <w:i/>
          <w:iCs/>
          <w:color w:val="000000" w:themeColor="text1"/>
        </w:rPr>
        <w:t>EV Infrastructure News</w:t>
      </w:r>
      <w:r w:rsidRPr="003D0510">
        <w:rPr>
          <w:rFonts w:ascii="Arial" w:hAnsi="Arial" w:cs="Arial"/>
          <w:color w:val="000000" w:themeColor="text1"/>
        </w:rPr>
        <w:t xml:space="preserve">. Available at: </w:t>
      </w:r>
      <w:hyperlink r:id="rId52" w:history="1">
        <w:r w:rsidRPr="003D0510">
          <w:rPr>
            <w:rStyle w:val="Hyperlink"/>
            <w:rFonts w:ascii="Arial" w:hAnsi="Arial" w:cs="Arial"/>
            <w:color w:val="000000" w:themeColor="text1"/>
            <w:u w:val="none"/>
          </w:rPr>
          <w:t>https://www.evinfrastructurenews.com/ev-fleet/nearly-one-in-four-cars-sold-in-the-uk-were-bevs-in-2025</w:t>
        </w:r>
      </w:hyperlink>
      <w:r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4 August, 2026]</w:t>
      </w:r>
    </w:p>
    <w:p w14:paraId="56A2ABF0"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Jeong, J.H., Kim, C. and Jo, H.J. (2024). Three major challenges in the shift to electric vehicles: industrial organization, industrial policy, and a just transition. </w:t>
      </w:r>
      <w:r w:rsidRPr="003D0510">
        <w:rPr>
          <w:rFonts w:ascii="Arial" w:hAnsi="Arial" w:cs="Arial"/>
          <w:i/>
          <w:iCs/>
          <w:color w:val="000000" w:themeColor="text1"/>
        </w:rPr>
        <w:t>Sociology compass</w:t>
      </w:r>
      <w:r w:rsidRPr="003D0510">
        <w:rPr>
          <w:rFonts w:ascii="Arial" w:hAnsi="Arial" w:cs="Arial"/>
          <w:color w:val="000000" w:themeColor="text1"/>
        </w:rPr>
        <w:t>, 18(5). doi:10.1111/soc4.13218.</w:t>
      </w:r>
    </w:p>
    <w:p w14:paraId="39AB0382" w14:textId="26DE00D5" w:rsidR="007E5516" w:rsidRPr="003D0510" w:rsidRDefault="007E5516" w:rsidP="00A501FA">
      <w:pPr>
        <w:pStyle w:val="NormalWeb"/>
        <w:spacing w:before="240" w:beforeAutospacing="0" w:after="240" w:afterAutospacing="0" w:line="360" w:lineRule="auto"/>
        <w:ind w:left="567" w:hanging="567"/>
        <w:jc w:val="both"/>
        <w:rPr>
          <w:rStyle w:val="Hyperlink"/>
          <w:rFonts w:ascii="Arial" w:hAnsi="Arial" w:cs="Arial"/>
          <w:color w:val="000000" w:themeColor="text1"/>
          <w:u w:val="none"/>
        </w:rPr>
      </w:pPr>
      <w:r w:rsidRPr="003D0510">
        <w:rPr>
          <w:rFonts w:ascii="Arial" w:hAnsi="Arial" w:cs="Arial"/>
          <w:color w:val="000000" w:themeColor="text1"/>
        </w:rPr>
        <w:t xml:space="preserve">Large, P. (2026). </w:t>
      </w:r>
      <w:r w:rsidRPr="003D0510">
        <w:rPr>
          <w:rFonts w:ascii="Arial" w:hAnsi="Arial" w:cs="Arial"/>
          <w:i/>
          <w:iCs/>
          <w:color w:val="000000" w:themeColor="text1"/>
        </w:rPr>
        <w:t>UK new car market breaches two million as almost one in four buyers go electric - SMMT</w:t>
      </w:r>
      <w:r w:rsidRPr="003D0510">
        <w:rPr>
          <w:rFonts w:ascii="Arial" w:hAnsi="Arial" w:cs="Arial"/>
          <w:color w:val="000000" w:themeColor="text1"/>
        </w:rPr>
        <w:t xml:space="preserve">. [online] </w:t>
      </w:r>
      <w:r w:rsidRPr="003D0510">
        <w:rPr>
          <w:rFonts w:ascii="Arial" w:hAnsi="Arial" w:cs="Arial"/>
          <w:i/>
          <w:iCs/>
          <w:color w:val="000000" w:themeColor="text1"/>
        </w:rPr>
        <w:t>SMMT</w:t>
      </w:r>
      <w:r w:rsidRPr="003D0510">
        <w:rPr>
          <w:rFonts w:ascii="Arial" w:hAnsi="Arial" w:cs="Arial"/>
          <w:color w:val="000000" w:themeColor="text1"/>
        </w:rPr>
        <w:t xml:space="preserve">. Available at: </w:t>
      </w:r>
      <w:hyperlink r:id="rId53" w:history="1">
        <w:r w:rsidRPr="003D0510">
          <w:rPr>
            <w:rStyle w:val="Hyperlink"/>
            <w:rFonts w:ascii="Arial" w:hAnsi="Arial" w:cs="Arial"/>
            <w:color w:val="000000" w:themeColor="text1"/>
            <w:u w:val="none"/>
          </w:rPr>
          <w:t>https://www.smmt.co.uk/uk-new-car-market-breaches-two-million-as-almost-one-in-four-buyers-go-electric/</w:t>
        </w:r>
      </w:hyperlink>
      <w:r w:rsidR="003113AD" w:rsidRPr="003D0510">
        <w:rPr>
          <w:rStyle w:val="Hyperlink"/>
          <w:rFonts w:ascii="Arial" w:hAnsi="Arial" w:cs="Arial"/>
          <w:color w:val="000000" w:themeColor="text1"/>
          <w:u w:val="none"/>
        </w:rPr>
        <w:t xml:space="preserve"> </w:t>
      </w:r>
      <w:r w:rsidR="003113AD" w:rsidRPr="003D0510">
        <w:rPr>
          <w:rFonts w:ascii="Arial" w:hAnsi="Arial" w:cs="Arial"/>
          <w:color w:val="000000" w:themeColor="text1"/>
        </w:rPr>
        <w:t xml:space="preserve">[ Accessed: </w:t>
      </w:r>
      <w:r w:rsidR="00654A7E" w:rsidRPr="003D0510">
        <w:rPr>
          <w:rFonts w:ascii="Arial" w:hAnsi="Arial" w:cs="Arial"/>
          <w:color w:val="000000" w:themeColor="text1"/>
        </w:rPr>
        <w:t>2</w:t>
      </w:r>
      <w:r w:rsidR="003113AD" w:rsidRPr="003D0510">
        <w:rPr>
          <w:rFonts w:ascii="Arial" w:hAnsi="Arial" w:cs="Arial"/>
          <w:color w:val="000000" w:themeColor="text1"/>
        </w:rPr>
        <w:t xml:space="preserve">3 </w:t>
      </w:r>
      <w:r w:rsidR="00654A7E" w:rsidRPr="003D0510">
        <w:rPr>
          <w:rFonts w:ascii="Arial" w:hAnsi="Arial" w:cs="Arial"/>
          <w:color w:val="000000" w:themeColor="text1"/>
        </w:rPr>
        <w:t>July</w:t>
      </w:r>
      <w:r w:rsidR="003113AD" w:rsidRPr="003D0510">
        <w:rPr>
          <w:rFonts w:ascii="Arial" w:hAnsi="Arial" w:cs="Arial"/>
          <w:color w:val="000000" w:themeColor="text1"/>
        </w:rPr>
        <w:t>, 2026]</w:t>
      </w:r>
    </w:p>
    <w:p w14:paraId="523CEC91" w14:textId="7D3AC29B" w:rsidR="003C4194" w:rsidRPr="003D0510" w:rsidRDefault="003C4194"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Keyser, S. (2025). Detecting Greenwashing in the Automotive Sector: Unpacking Greenwashing in Tesla, Volkswagen, and Toyota Through AI-Assisted ESG Evaluation.</w:t>
      </w:r>
    </w:p>
    <w:p w14:paraId="70B26C96" w14:textId="65667F5B"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Luo, L. (2024). </w:t>
      </w:r>
      <w:r w:rsidRPr="003D0510">
        <w:rPr>
          <w:rFonts w:ascii="Arial" w:hAnsi="Arial" w:cs="Arial"/>
          <w:i/>
          <w:iCs/>
          <w:color w:val="000000" w:themeColor="text1"/>
        </w:rPr>
        <w:t>Analysis of Japanese Cultural Patterns —Based on Hofstede’s Value Dimensions and Minkov’s Cultural Dimensions</w:t>
      </w:r>
      <w:r w:rsidRPr="003D0510">
        <w:rPr>
          <w:rFonts w:ascii="Arial" w:hAnsi="Arial" w:cs="Arial"/>
          <w:color w:val="000000" w:themeColor="text1"/>
        </w:rPr>
        <w:t xml:space="preserve">. [online] </w:t>
      </w:r>
      <w:r w:rsidRPr="003D0510">
        <w:rPr>
          <w:rFonts w:ascii="Arial" w:hAnsi="Arial" w:cs="Arial"/>
          <w:i/>
          <w:iCs/>
          <w:color w:val="000000" w:themeColor="text1"/>
        </w:rPr>
        <w:t>ResearchGate</w:t>
      </w:r>
      <w:r w:rsidRPr="003D0510">
        <w:rPr>
          <w:rFonts w:ascii="Arial" w:hAnsi="Arial" w:cs="Arial"/>
          <w:color w:val="000000" w:themeColor="text1"/>
        </w:rPr>
        <w:t xml:space="preserve">. Darcy &amp; Roy Press Co. Ltd. Available at: </w:t>
      </w:r>
      <w:hyperlink r:id="rId54" w:history="1">
        <w:r w:rsidRPr="003D0510">
          <w:rPr>
            <w:rStyle w:val="Hyperlink"/>
            <w:rFonts w:ascii="Arial" w:hAnsi="Arial" w:cs="Arial"/>
            <w:color w:val="000000" w:themeColor="text1"/>
            <w:u w:val="none"/>
          </w:rPr>
          <w:t>https://www.researchgate.net/publication/381541985_Analysis_of_Japanese_Cultural_Patterns_-Based_on_Hofstede</w:t>
        </w:r>
      </w:hyperlink>
      <w:r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w:t>
      </w:r>
      <w:r w:rsidR="00654A7E" w:rsidRPr="003D0510">
        <w:rPr>
          <w:rFonts w:ascii="Arial" w:hAnsi="Arial" w:cs="Arial"/>
          <w:color w:val="000000" w:themeColor="text1"/>
        </w:rPr>
        <w:t>27</w:t>
      </w:r>
      <w:r w:rsidR="003113AD" w:rsidRPr="003D0510">
        <w:rPr>
          <w:rFonts w:ascii="Arial" w:hAnsi="Arial" w:cs="Arial"/>
          <w:color w:val="000000" w:themeColor="text1"/>
        </w:rPr>
        <w:t xml:space="preserve"> </w:t>
      </w:r>
      <w:r w:rsidR="00654A7E" w:rsidRPr="003D0510">
        <w:rPr>
          <w:rFonts w:ascii="Arial" w:hAnsi="Arial" w:cs="Arial"/>
          <w:color w:val="000000" w:themeColor="text1"/>
        </w:rPr>
        <w:t>July</w:t>
      </w:r>
      <w:r w:rsidR="003113AD" w:rsidRPr="003D0510">
        <w:rPr>
          <w:rFonts w:ascii="Arial" w:hAnsi="Arial" w:cs="Arial"/>
          <w:color w:val="000000" w:themeColor="text1"/>
        </w:rPr>
        <w:t>, 2026]</w:t>
      </w:r>
    </w:p>
    <w:p w14:paraId="07FCB8F2" w14:textId="3A1C41CA"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lastRenderedPageBreak/>
        <w:t xml:space="preserve">MarkLines Co (2026). </w:t>
      </w:r>
      <w:r w:rsidRPr="003D0510">
        <w:rPr>
          <w:rFonts w:ascii="Arial" w:hAnsi="Arial" w:cs="Arial"/>
          <w:i/>
          <w:iCs/>
          <w:color w:val="000000" w:themeColor="text1"/>
        </w:rPr>
        <w:t>UK - New car sales in 2025 by OEM, vehicle type</w:t>
      </w:r>
      <w:r w:rsidRPr="003D0510">
        <w:rPr>
          <w:rFonts w:ascii="Arial" w:hAnsi="Arial" w:cs="Arial"/>
          <w:color w:val="000000" w:themeColor="text1"/>
        </w:rPr>
        <w:t xml:space="preserve">. [online] </w:t>
      </w:r>
      <w:r w:rsidRPr="003D0510">
        <w:rPr>
          <w:rFonts w:ascii="Arial" w:hAnsi="Arial" w:cs="Arial"/>
          <w:i/>
          <w:iCs/>
          <w:color w:val="000000" w:themeColor="text1"/>
        </w:rPr>
        <w:t>MarkLines Automotive Industry Portal</w:t>
      </w:r>
      <w:r w:rsidRPr="003D0510">
        <w:rPr>
          <w:rFonts w:ascii="Arial" w:hAnsi="Arial" w:cs="Arial"/>
          <w:color w:val="000000" w:themeColor="text1"/>
        </w:rPr>
        <w:t xml:space="preserve">. MarkLines Co., Ltd. Available at: </w:t>
      </w:r>
      <w:hyperlink r:id="rId55" w:history="1">
        <w:r w:rsidRPr="003D0510">
          <w:rPr>
            <w:rStyle w:val="Hyperlink"/>
            <w:rFonts w:ascii="Arial" w:hAnsi="Arial" w:cs="Arial"/>
            <w:color w:val="000000" w:themeColor="text1"/>
            <w:u w:val="none"/>
          </w:rPr>
          <w:t>https://www.marklines.com/en/statistics/flash_sales/automotive-sales-in-uk-by-month-2025</w:t>
        </w:r>
      </w:hyperlink>
      <w:r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2</w:t>
      </w:r>
      <w:r w:rsidR="00654A7E" w:rsidRPr="003D0510">
        <w:rPr>
          <w:rFonts w:ascii="Arial" w:hAnsi="Arial" w:cs="Arial"/>
          <w:color w:val="000000" w:themeColor="text1"/>
        </w:rPr>
        <w:t>5</w:t>
      </w:r>
      <w:r w:rsidR="003113AD" w:rsidRPr="003D0510">
        <w:rPr>
          <w:rFonts w:ascii="Arial" w:hAnsi="Arial" w:cs="Arial"/>
          <w:color w:val="000000" w:themeColor="text1"/>
        </w:rPr>
        <w:t xml:space="preserve"> </w:t>
      </w:r>
      <w:r w:rsidR="00654A7E" w:rsidRPr="003D0510">
        <w:rPr>
          <w:rFonts w:ascii="Arial" w:hAnsi="Arial" w:cs="Arial"/>
          <w:color w:val="000000" w:themeColor="text1"/>
        </w:rPr>
        <w:t>July</w:t>
      </w:r>
      <w:r w:rsidR="003113AD" w:rsidRPr="003D0510">
        <w:rPr>
          <w:rFonts w:ascii="Arial" w:hAnsi="Arial" w:cs="Arial"/>
          <w:color w:val="000000" w:themeColor="text1"/>
        </w:rPr>
        <w:t>, 2026]</w:t>
      </w:r>
    </w:p>
    <w:p w14:paraId="054FD889" w14:textId="77777777"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Ministry of Land, Infrastructure, Transport and Tourism (MLIT) (2024) </w:t>
      </w:r>
      <w:r w:rsidRPr="003D0510">
        <w:rPr>
          <w:rStyle w:val="Emphasis"/>
          <w:rFonts w:ascii="Arial" w:hAnsi="Arial" w:cs="Arial"/>
          <w:color w:val="000000" w:themeColor="text1"/>
          <w:sz w:val="24"/>
          <w:szCs w:val="24"/>
        </w:rPr>
        <w:t>Japanese Government's Efforts to Achieve Carbon Neutrality in the Automotive Sector</w:t>
      </w:r>
      <w:r w:rsidRPr="003D0510">
        <w:rPr>
          <w:rFonts w:ascii="Arial" w:hAnsi="Arial" w:cs="Arial"/>
          <w:color w:val="000000" w:themeColor="text1"/>
          <w:sz w:val="24"/>
          <w:szCs w:val="24"/>
        </w:rPr>
        <w:t xml:space="preserve">. Japan Automobile Standards Internationalization Center (JASIC). Available at: </w:t>
      </w:r>
      <w:hyperlink r:id="rId56" w:tgtFrame="_new" w:history="1">
        <w:r w:rsidRPr="003D0510">
          <w:rPr>
            <w:rStyle w:val="Hyperlink"/>
            <w:rFonts w:ascii="Arial" w:hAnsi="Arial" w:cs="Arial"/>
            <w:color w:val="000000" w:themeColor="text1"/>
            <w:sz w:val="24"/>
            <w:szCs w:val="24"/>
            <w:u w:val="none"/>
          </w:rPr>
          <w:t>https://www.jasic.org/meeting_docs_admin/contents/uploads/doc/meeting3/Japanese%20Government's%20Efforts%20to%20Achieve%20Carbon%20Neutrality%20in%20the%20Automotive%20Sector.pdf</w:t>
        </w:r>
      </w:hyperlink>
    </w:p>
    <w:p w14:paraId="6332B138"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Mishra, N. (2026). How Japanese consumer behaviour differs from western markets. </w:t>
      </w:r>
      <w:r w:rsidRPr="003D0510">
        <w:rPr>
          <w:rFonts w:ascii="Arial" w:hAnsi="Arial" w:cs="Arial"/>
          <w:i/>
          <w:iCs/>
          <w:color w:val="000000" w:themeColor="text1"/>
        </w:rPr>
        <w:t>SSRN Electronic Journal</w:t>
      </w:r>
      <w:r w:rsidRPr="003D0510">
        <w:rPr>
          <w:rFonts w:ascii="Arial" w:hAnsi="Arial" w:cs="Arial"/>
          <w:color w:val="000000" w:themeColor="text1"/>
        </w:rPr>
        <w:t>. doi:10.2139/ssrn.6217358.</w:t>
      </w:r>
    </w:p>
    <w:p w14:paraId="2AC5AD0D" w14:textId="77777777"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Morimoto, H. (2021) </w:t>
      </w:r>
      <w:r w:rsidRPr="003D0510">
        <w:rPr>
          <w:rStyle w:val="Emphasis"/>
          <w:rFonts w:ascii="Arial" w:hAnsi="Arial" w:cs="Arial"/>
          <w:color w:val="000000" w:themeColor="text1"/>
          <w:sz w:val="24"/>
          <w:szCs w:val="24"/>
        </w:rPr>
        <w:t>Overview of MLIT's Vehicle Environmental Policy</w:t>
      </w:r>
      <w:r w:rsidRPr="003D0510">
        <w:rPr>
          <w:rFonts w:ascii="Arial" w:hAnsi="Arial" w:cs="Arial"/>
          <w:color w:val="000000" w:themeColor="text1"/>
          <w:sz w:val="24"/>
          <w:szCs w:val="24"/>
        </w:rPr>
        <w:t xml:space="preserve">. Presentation for the International Transport Forum Expert Workshop, Ministry of Land, Infrastructure, Transport and Tourism (MLIT), Japan, 25 January. International Council on Clean Transportation (ICCT). Available at: </w:t>
      </w:r>
      <w:hyperlink r:id="rId57" w:tgtFrame="_blank" w:history="1">
        <w:r w:rsidRPr="003D0510">
          <w:rPr>
            <w:rStyle w:val="Hyperlink"/>
            <w:rFonts w:ascii="Arial" w:hAnsi="Arial" w:cs="Arial"/>
            <w:color w:val="000000" w:themeColor="text1"/>
            <w:sz w:val="24"/>
            <w:szCs w:val="24"/>
            <w:u w:val="none"/>
          </w:rPr>
          <w:t>ICCT PDF</w:t>
        </w:r>
      </w:hyperlink>
    </w:p>
    <w:p w14:paraId="7C8CA14A" w14:textId="3CDA5676"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Munnangi, V.E. (2025). </w:t>
      </w:r>
      <w:r w:rsidRPr="003D0510">
        <w:rPr>
          <w:rFonts w:ascii="Arial" w:hAnsi="Arial" w:cs="Arial"/>
          <w:i/>
          <w:iCs/>
          <w:color w:val="000000" w:themeColor="text1"/>
        </w:rPr>
        <w:t>SMMT publishes UK new car pre-registration figures for November 2025</w:t>
      </w:r>
      <w:r w:rsidRPr="003D0510">
        <w:rPr>
          <w:rFonts w:ascii="Arial" w:hAnsi="Arial" w:cs="Arial"/>
          <w:color w:val="000000" w:themeColor="text1"/>
        </w:rPr>
        <w:t xml:space="preserve">. [online] Yahoo Autos. Available at: </w:t>
      </w:r>
      <w:hyperlink r:id="rId58" w:history="1">
        <w:r w:rsidR="007A1982" w:rsidRPr="003D0510">
          <w:rPr>
            <w:rStyle w:val="Hyperlink"/>
            <w:rFonts w:ascii="Arial" w:hAnsi="Arial" w:cs="Arial"/>
            <w:color w:val="000000" w:themeColor="text1"/>
            <w:u w:val="none"/>
          </w:rPr>
          <w:t>https://autos.yahoo.com/policy-and-environment/articles/smmt-publishes-uk-car-pre-143056324.html?guccounter</w:t>
        </w:r>
      </w:hyperlink>
      <w:r w:rsidRPr="003D0510">
        <w:rPr>
          <w:rFonts w:ascii="Arial" w:hAnsi="Arial" w:cs="Arial"/>
          <w:color w:val="000000" w:themeColor="text1"/>
        </w:rPr>
        <w:t>=</w:t>
      </w:r>
      <w:r w:rsidR="007A1982"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1 August, 2026]</w:t>
      </w:r>
    </w:p>
    <w:p w14:paraId="3A147E5B"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OECD (2026). </w:t>
      </w:r>
      <w:r w:rsidRPr="003D0510">
        <w:rPr>
          <w:rFonts w:ascii="Arial" w:hAnsi="Arial" w:cs="Arial"/>
          <w:i/>
          <w:iCs/>
          <w:color w:val="000000" w:themeColor="text1"/>
        </w:rPr>
        <w:t>OECD economic surveys: Japan 2026</w:t>
      </w:r>
      <w:r w:rsidRPr="003D0510">
        <w:rPr>
          <w:rFonts w:ascii="Arial" w:hAnsi="Arial" w:cs="Arial"/>
          <w:color w:val="000000" w:themeColor="text1"/>
        </w:rPr>
        <w:t xml:space="preserve">. [online] </w:t>
      </w:r>
      <w:r w:rsidRPr="003D0510">
        <w:rPr>
          <w:rFonts w:ascii="Arial" w:hAnsi="Arial" w:cs="Arial"/>
          <w:i/>
          <w:iCs/>
          <w:color w:val="000000" w:themeColor="text1"/>
        </w:rPr>
        <w:t>OECD Economic Surveys: Japan</w:t>
      </w:r>
      <w:r w:rsidRPr="003D0510">
        <w:rPr>
          <w:rFonts w:ascii="Arial" w:hAnsi="Arial" w:cs="Arial"/>
          <w:color w:val="000000" w:themeColor="text1"/>
        </w:rPr>
        <w:t>. OECD Publishing. doi:10.1787/54cc833d-en.</w:t>
      </w:r>
      <w:r w:rsidR="007A1982" w:rsidRPr="003D0510">
        <w:rPr>
          <w:rFonts w:ascii="Arial" w:hAnsi="Arial" w:cs="Arial"/>
          <w:color w:val="000000" w:themeColor="text1"/>
        </w:rPr>
        <w:t xml:space="preserve"> </w:t>
      </w:r>
    </w:p>
    <w:p w14:paraId="3F40473E" w14:textId="28F93E62"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Office for National Statistics (2021) </w:t>
      </w:r>
      <w:r w:rsidRPr="003D0510">
        <w:rPr>
          <w:rStyle w:val="Emphasis"/>
          <w:rFonts w:ascii="Arial" w:hAnsi="Arial" w:cs="Arial"/>
          <w:color w:val="000000" w:themeColor="text1"/>
          <w:sz w:val="24"/>
          <w:szCs w:val="24"/>
        </w:rPr>
        <w:t>Over half of younger drivers likely to switch to electric in next decade</w:t>
      </w:r>
      <w:r w:rsidRPr="003D0510">
        <w:rPr>
          <w:rFonts w:ascii="Arial" w:hAnsi="Arial" w:cs="Arial"/>
          <w:color w:val="000000" w:themeColor="text1"/>
          <w:sz w:val="24"/>
          <w:szCs w:val="24"/>
        </w:rPr>
        <w:t xml:space="preserve">. 25 October. Available at: </w:t>
      </w:r>
      <w:hyperlink r:id="rId59" w:tgtFrame="_new" w:history="1">
        <w:r w:rsidRPr="003D0510">
          <w:rPr>
            <w:rStyle w:val="Hyperlink"/>
            <w:rFonts w:ascii="Arial" w:hAnsi="Arial" w:cs="Arial"/>
            <w:color w:val="000000" w:themeColor="text1"/>
            <w:sz w:val="24"/>
            <w:szCs w:val="24"/>
            <w:u w:val="none"/>
          </w:rPr>
          <w:t>https://www.ons.gov.uk/economy/environmentalaccounts/articles/overhalfofyoungerdriverslikelytoswitchtoelectricinnextdecade/latest</w:t>
        </w:r>
      </w:hyperlink>
      <w:r w:rsidR="003113AD" w:rsidRPr="003D0510">
        <w:rPr>
          <w:rStyle w:val="Hyperlink"/>
          <w:rFonts w:ascii="Arial" w:hAnsi="Arial" w:cs="Arial"/>
          <w:color w:val="000000" w:themeColor="text1"/>
          <w:sz w:val="24"/>
          <w:szCs w:val="24"/>
          <w:u w:val="none"/>
        </w:rPr>
        <w:t xml:space="preserve"> </w:t>
      </w:r>
      <w:r w:rsidR="003113AD" w:rsidRPr="003D0510">
        <w:rPr>
          <w:rFonts w:ascii="Arial" w:hAnsi="Arial" w:cs="Arial"/>
          <w:color w:val="000000" w:themeColor="text1"/>
          <w:sz w:val="24"/>
          <w:szCs w:val="24"/>
        </w:rPr>
        <w:t>[ Accessed: 3 August, 2026]</w:t>
      </w:r>
    </w:p>
    <w:p w14:paraId="1FF9FBBA" w14:textId="48855DD8"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lastRenderedPageBreak/>
        <w:t xml:space="preserve">Park, M. (2026). </w:t>
      </w:r>
      <w:r w:rsidRPr="003D0510">
        <w:rPr>
          <w:rFonts w:ascii="Arial" w:hAnsi="Arial" w:cs="Arial"/>
          <w:i/>
          <w:iCs/>
          <w:color w:val="000000" w:themeColor="text1"/>
        </w:rPr>
        <w:t>Japan auto industry statistics</w:t>
      </w:r>
      <w:r w:rsidRPr="003D0510">
        <w:rPr>
          <w:rFonts w:ascii="Arial" w:hAnsi="Arial" w:cs="Arial"/>
          <w:color w:val="000000" w:themeColor="text1"/>
        </w:rPr>
        <w:t xml:space="preserve">. [online] Gitnux. Available at: </w:t>
      </w:r>
      <w:hyperlink r:id="rId60" w:history="1">
        <w:r w:rsidR="003113AD" w:rsidRPr="003D0510">
          <w:rPr>
            <w:rStyle w:val="Hyperlink"/>
            <w:rFonts w:ascii="Arial" w:hAnsi="Arial" w:cs="Arial"/>
            <w:color w:val="000000" w:themeColor="text1"/>
            <w:u w:val="none"/>
          </w:rPr>
          <w:t>https://gitnux.org/japan-auto-industry-statistics/</w:t>
        </w:r>
      </w:hyperlink>
      <w:r w:rsidR="003113AD" w:rsidRPr="003D0510">
        <w:rPr>
          <w:rFonts w:ascii="Arial" w:hAnsi="Arial" w:cs="Arial"/>
          <w:color w:val="000000" w:themeColor="text1"/>
        </w:rPr>
        <w:t xml:space="preserve"> [ Accessed: 1 August, 2026]</w:t>
      </w:r>
    </w:p>
    <w:p w14:paraId="543ADF1E"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Profiroiu, M., Kaneko, H., Vlad, C., Dutescu, A. and Ishida, H. (2020). Toyota Motor Corporation’s Culture Strategy. </w:t>
      </w:r>
      <w:r w:rsidRPr="003D0510">
        <w:rPr>
          <w:rFonts w:ascii="Arial" w:hAnsi="Arial" w:cs="Arial"/>
          <w:i/>
          <w:iCs/>
          <w:color w:val="000000" w:themeColor="text1"/>
        </w:rPr>
        <w:t>Review of International Comparative Management</w:t>
      </w:r>
      <w:r w:rsidRPr="003D0510">
        <w:rPr>
          <w:rFonts w:ascii="Arial" w:hAnsi="Arial" w:cs="Arial"/>
          <w:color w:val="000000" w:themeColor="text1"/>
        </w:rPr>
        <w:t>, [online] 21(4). doi:10.24818/RMCI.2020.4.458.</w:t>
      </w:r>
    </w:p>
    <w:p w14:paraId="718E65DA" w14:textId="7777777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Rashedkhan, M. (2021). Individual’s Leadership Style Changes Due to Different Culture in the UK. </w:t>
      </w:r>
      <w:r w:rsidRPr="003D0510">
        <w:rPr>
          <w:rFonts w:ascii="Arial" w:hAnsi="Arial" w:cs="Arial"/>
          <w:i/>
          <w:iCs/>
          <w:color w:val="000000" w:themeColor="text1"/>
        </w:rPr>
        <w:t>International Journal of Trend in Scientific Research and Development (ijtsrd)</w:t>
      </w:r>
      <w:r w:rsidRPr="003D0510">
        <w:rPr>
          <w:rFonts w:ascii="Arial" w:hAnsi="Arial" w:cs="Arial"/>
          <w:color w:val="000000" w:themeColor="text1"/>
        </w:rPr>
        <w:t>, [online] 5(3), pp.1136–1</w:t>
      </w:r>
      <w:r w:rsidR="007A1982" w:rsidRPr="003D0510">
        <w:rPr>
          <w:rFonts w:ascii="Arial" w:hAnsi="Arial" w:cs="Arial"/>
          <w:color w:val="000000" w:themeColor="text1"/>
        </w:rPr>
        <w:t>143. doi:10.5281/zenodo.4730640</w:t>
      </w:r>
      <w:r w:rsidR="006A5F17" w:rsidRPr="003D0510">
        <w:rPr>
          <w:rFonts w:ascii="Arial" w:hAnsi="Arial" w:cs="Arial"/>
          <w:color w:val="000000" w:themeColor="text1"/>
        </w:rPr>
        <w:t xml:space="preserve">  </w:t>
      </w:r>
    </w:p>
    <w:p w14:paraId="6279F495" w14:textId="39D4570F"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Smith, G. (2026). </w:t>
      </w:r>
      <w:r w:rsidRPr="003D0510">
        <w:rPr>
          <w:rFonts w:ascii="Arial" w:hAnsi="Arial" w:cs="Arial"/>
          <w:i/>
          <w:iCs/>
          <w:color w:val="000000" w:themeColor="text1"/>
        </w:rPr>
        <w:t>Toyota sold 4.4 million hybrids in 2025, and nobody else is even close</w:t>
      </w:r>
      <w:r w:rsidRPr="003D0510">
        <w:rPr>
          <w:rFonts w:ascii="Arial" w:hAnsi="Arial" w:cs="Arial"/>
          <w:color w:val="000000" w:themeColor="text1"/>
        </w:rPr>
        <w:t xml:space="preserve">. [online] </w:t>
      </w:r>
      <w:r w:rsidRPr="003D0510">
        <w:rPr>
          <w:rFonts w:ascii="Arial" w:hAnsi="Arial" w:cs="Arial"/>
          <w:i/>
          <w:iCs/>
          <w:color w:val="000000" w:themeColor="text1"/>
        </w:rPr>
        <w:t>CarBuzz</w:t>
      </w:r>
      <w:r w:rsidRPr="003D0510">
        <w:rPr>
          <w:rFonts w:ascii="Arial" w:hAnsi="Arial" w:cs="Arial"/>
          <w:color w:val="000000" w:themeColor="text1"/>
        </w:rPr>
        <w:t xml:space="preserve">. Available at: </w:t>
      </w:r>
      <w:hyperlink r:id="rId61" w:history="1">
        <w:r w:rsidR="007A1982" w:rsidRPr="003D0510">
          <w:rPr>
            <w:rStyle w:val="Hyperlink"/>
            <w:rFonts w:ascii="Arial" w:hAnsi="Arial" w:cs="Arial"/>
            <w:color w:val="000000" w:themeColor="text1"/>
            <w:u w:val="none"/>
          </w:rPr>
          <w:t>https://carbuzz.com/toyota-streets-ahead-in-hybrid-sales-in-2025-and-nobody-else-is-close/</w:t>
        </w:r>
      </w:hyperlink>
      <w:r w:rsidR="007A1982" w:rsidRPr="003D0510">
        <w:rPr>
          <w:rFonts w:ascii="Arial" w:hAnsi="Arial" w:cs="Arial"/>
          <w:color w:val="000000" w:themeColor="text1"/>
        </w:rPr>
        <w:t xml:space="preserve"> </w:t>
      </w:r>
      <w:r w:rsidR="003113AD" w:rsidRPr="003D0510">
        <w:rPr>
          <w:rFonts w:ascii="Arial" w:hAnsi="Arial" w:cs="Arial"/>
          <w:color w:val="000000" w:themeColor="text1"/>
        </w:rPr>
        <w:t xml:space="preserve"> [ Accessed: 1 August, 2026]</w:t>
      </w:r>
    </w:p>
    <w:p w14:paraId="7BA8D99B" w14:textId="23742691"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Style w:val="whitespace-normal"/>
          <w:rFonts w:ascii="Arial" w:hAnsi="Arial" w:cs="Arial"/>
          <w:color w:val="000000" w:themeColor="text1"/>
          <w:sz w:val="24"/>
          <w:szCs w:val="24"/>
        </w:rPr>
        <w:t>Society of Motor Manufacturers and Traders</w:t>
      </w:r>
      <w:r w:rsidRPr="003D0510">
        <w:rPr>
          <w:rFonts w:ascii="Arial" w:hAnsi="Arial" w:cs="Arial"/>
          <w:color w:val="000000" w:themeColor="text1"/>
          <w:sz w:val="24"/>
          <w:szCs w:val="24"/>
        </w:rPr>
        <w:t xml:space="preserve"> (2026) </w:t>
      </w:r>
      <w:r w:rsidRPr="003D0510">
        <w:rPr>
          <w:rStyle w:val="Emphasis"/>
          <w:rFonts w:ascii="Arial" w:hAnsi="Arial" w:cs="Arial"/>
          <w:color w:val="000000" w:themeColor="text1"/>
          <w:sz w:val="24"/>
          <w:szCs w:val="24"/>
        </w:rPr>
        <w:t>SMMT Motor Industry Facts 2026</w:t>
      </w:r>
      <w:r w:rsidRPr="003D0510">
        <w:rPr>
          <w:rFonts w:ascii="Arial" w:hAnsi="Arial" w:cs="Arial"/>
          <w:color w:val="000000" w:themeColor="text1"/>
          <w:sz w:val="24"/>
          <w:szCs w:val="24"/>
        </w:rPr>
        <w:t xml:space="preserve">. London: Society of Motor Manufacturers and Traders. Available at: </w:t>
      </w:r>
      <w:hyperlink r:id="rId62" w:tgtFrame="_new" w:history="1">
        <w:r w:rsidRPr="003D0510">
          <w:rPr>
            <w:rStyle w:val="Hyperlink"/>
            <w:rFonts w:ascii="Arial" w:hAnsi="Arial" w:cs="Arial"/>
            <w:color w:val="000000" w:themeColor="text1"/>
            <w:sz w:val="24"/>
            <w:szCs w:val="24"/>
            <w:u w:val="none"/>
          </w:rPr>
          <w:t>https://smmtweb.lon1.cdn.digitaloceanspaces.com/wp-content/uploads/2026/02/SMMT-FACTS-2026-FINAL.pdf</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sz w:val="24"/>
          <w:szCs w:val="24"/>
        </w:rPr>
        <w:t>[ Accessed: 2 August, 2026]</w:t>
      </w:r>
    </w:p>
    <w:p w14:paraId="17B11B94" w14:textId="1B648BEB"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Society of Motor Manufacturers and Traders (2026) </w:t>
      </w:r>
      <w:r w:rsidRPr="003D0510">
        <w:rPr>
          <w:rStyle w:val="Emphasis"/>
          <w:rFonts w:ascii="Arial" w:hAnsi="Arial" w:cs="Arial"/>
          <w:color w:val="000000" w:themeColor="text1"/>
          <w:sz w:val="24"/>
          <w:szCs w:val="24"/>
        </w:rPr>
        <w:t>UK new car market breaches two million as almost one in four buyers go electric</w:t>
      </w:r>
      <w:r w:rsidRPr="003D0510">
        <w:rPr>
          <w:rFonts w:ascii="Arial" w:hAnsi="Arial" w:cs="Arial"/>
          <w:color w:val="000000" w:themeColor="text1"/>
          <w:sz w:val="24"/>
          <w:szCs w:val="24"/>
        </w:rPr>
        <w:t xml:space="preserve">. 6 January. Available at: </w:t>
      </w:r>
      <w:hyperlink r:id="rId63" w:tgtFrame="_new" w:history="1">
        <w:r w:rsidRPr="003D0510">
          <w:rPr>
            <w:rStyle w:val="Hyperlink"/>
            <w:rFonts w:ascii="Arial" w:hAnsi="Arial" w:cs="Arial"/>
            <w:color w:val="000000" w:themeColor="text1"/>
            <w:sz w:val="24"/>
            <w:szCs w:val="24"/>
            <w:u w:val="none"/>
          </w:rPr>
          <w:t>https://www.smmt.co.uk/uk-new-car-market-breaches-two-million-as-almost-one-in-four-buyers-go-electric/</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sz w:val="24"/>
          <w:szCs w:val="24"/>
        </w:rPr>
        <w:t>[ Accessed: 3 August, 2026]</w:t>
      </w:r>
    </w:p>
    <w:p w14:paraId="007BB172" w14:textId="539B6C0E"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Statistics of the World (2026) </w:t>
      </w:r>
      <w:r w:rsidRPr="003D0510">
        <w:rPr>
          <w:rStyle w:val="Emphasis"/>
          <w:rFonts w:ascii="Arial" w:hAnsi="Arial" w:cs="Arial"/>
          <w:color w:val="000000" w:themeColor="text1"/>
          <w:sz w:val="24"/>
          <w:szCs w:val="24"/>
        </w:rPr>
        <w:t>Japan Economy 2026 — Deflation Ends, BOJ Rates Rise</w:t>
      </w:r>
      <w:r w:rsidRPr="003D0510">
        <w:rPr>
          <w:rFonts w:ascii="Arial" w:hAnsi="Arial" w:cs="Arial"/>
          <w:color w:val="000000" w:themeColor="text1"/>
          <w:sz w:val="24"/>
          <w:szCs w:val="24"/>
        </w:rPr>
        <w:t xml:space="preserve">. Available at: </w:t>
      </w:r>
      <w:hyperlink r:id="rId64" w:history="1">
        <w:r w:rsidRPr="003D0510">
          <w:rPr>
            <w:rStyle w:val="Hyperlink"/>
            <w:rFonts w:ascii="Arial" w:hAnsi="Arial" w:cs="Arial"/>
            <w:color w:val="000000" w:themeColor="text1"/>
            <w:sz w:val="24"/>
            <w:szCs w:val="24"/>
            <w:u w:val="none"/>
          </w:rPr>
          <w:t>https://www.statisticsoftheworld.com/japan</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sz w:val="24"/>
          <w:szCs w:val="24"/>
        </w:rPr>
        <w:t>[ Accessed: 1 August, 2026]</w:t>
      </w:r>
    </w:p>
    <w:p w14:paraId="24530A21" w14:textId="00C8E73C"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Supply Chain (2025). </w:t>
      </w:r>
      <w:r w:rsidRPr="003D0510">
        <w:rPr>
          <w:rFonts w:ascii="Arial" w:hAnsi="Arial" w:cs="Arial"/>
          <w:i/>
          <w:iCs/>
          <w:color w:val="000000" w:themeColor="text1"/>
        </w:rPr>
        <w:t xml:space="preserve">Beyond NMC batteries: Supply chain issues for emerging battery technologies </w:t>
      </w:r>
      <w:r w:rsidRPr="003D0510">
        <w:rPr>
          <w:rFonts w:ascii="Arial" w:hAnsi="Arial" w:cs="Arial"/>
          <w:color w:val="000000" w:themeColor="text1"/>
        </w:rPr>
        <w:t xml:space="preserve">. [online] </w:t>
      </w:r>
      <w:r w:rsidRPr="003D0510">
        <w:rPr>
          <w:rFonts w:ascii="Arial" w:hAnsi="Arial" w:cs="Arial"/>
          <w:i/>
          <w:iCs/>
          <w:color w:val="000000" w:themeColor="text1"/>
        </w:rPr>
        <w:t>IEA</w:t>
      </w:r>
      <w:r w:rsidRPr="003D0510">
        <w:rPr>
          <w:rFonts w:ascii="Arial" w:hAnsi="Arial" w:cs="Arial"/>
          <w:color w:val="000000" w:themeColor="text1"/>
        </w:rPr>
        <w:t xml:space="preserve">. Available at: </w:t>
      </w:r>
      <w:hyperlink r:id="rId65" w:history="1">
        <w:r w:rsidRPr="003D0510">
          <w:rPr>
            <w:rStyle w:val="Hyperlink"/>
            <w:rFonts w:ascii="Arial" w:hAnsi="Arial" w:cs="Arial"/>
            <w:color w:val="000000" w:themeColor="text1"/>
            <w:u w:val="none"/>
          </w:rPr>
          <w:t>https://www.iea.org/reports/global-critical-minerals-outlook-2025/beyond-nmc-batteries-supply-chain-issues-for-emerging-battery-technologies</w:t>
        </w:r>
      </w:hyperlink>
      <w:r w:rsidRPr="003D0510">
        <w:rPr>
          <w:rFonts w:ascii="Arial" w:hAnsi="Arial" w:cs="Arial"/>
          <w:color w:val="000000" w:themeColor="text1"/>
        </w:rPr>
        <w:t xml:space="preserve"> </w:t>
      </w:r>
      <w:r w:rsidR="00D65CF9" w:rsidRPr="003D0510">
        <w:rPr>
          <w:rFonts w:ascii="Arial" w:hAnsi="Arial" w:cs="Arial"/>
          <w:color w:val="000000" w:themeColor="text1"/>
        </w:rPr>
        <w:t>[ Accessed: 2 August, 2026]</w:t>
      </w:r>
    </w:p>
    <w:p w14:paraId="20B851CF" w14:textId="66480662"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lastRenderedPageBreak/>
        <w:t xml:space="preserve">The Culture Factor Group (2025). </w:t>
      </w:r>
      <w:r w:rsidRPr="003D0510">
        <w:rPr>
          <w:rFonts w:ascii="Arial" w:hAnsi="Arial" w:cs="Arial"/>
          <w:i/>
          <w:iCs/>
          <w:color w:val="000000" w:themeColor="text1"/>
        </w:rPr>
        <w:t>Country comparison tool</w:t>
      </w:r>
      <w:r w:rsidRPr="003D0510">
        <w:rPr>
          <w:rFonts w:ascii="Arial" w:hAnsi="Arial" w:cs="Arial"/>
          <w:color w:val="000000" w:themeColor="text1"/>
        </w:rPr>
        <w:t xml:space="preserve">. [online] </w:t>
      </w:r>
      <w:r w:rsidRPr="003D0510">
        <w:rPr>
          <w:rFonts w:ascii="Arial" w:hAnsi="Arial" w:cs="Arial"/>
          <w:i/>
          <w:iCs/>
          <w:color w:val="000000" w:themeColor="text1"/>
        </w:rPr>
        <w:t>Theculturefactor.com</w:t>
      </w:r>
      <w:r w:rsidRPr="003D0510">
        <w:rPr>
          <w:rFonts w:ascii="Arial" w:hAnsi="Arial" w:cs="Arial"/>
          <w:color w:val="000000" w:themeColor="text1"/>
        </w:rPr>
        <w:t xml:space="preserve">. Available at: </w:t>
      </w:r>
      <w:hyperlink r:id="rId66" w:history="1">
        <w:r w:rsidRPr="003D0510">
          <w:rPr>
            <w:rStyle w:val="Hyperlink"/>
            <w:rFonts w:ascii="Arial" w:hAnsi="Arial" w:cs="Arial"/>
            <w:color w:val="000000" w:themeColor="text1"/>
            <w:u w:val="none"/>
          </w:rPr>
          <w:t>https://www.theculturefactor.com/country-comparison-tool?countries=japan%2Cunited+kingdom</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1 August, 2026]</w:t>
      </w:r>
    </w:p>
    <w:p w14:paraId="5A272B8E" w14:textId="6929283D"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Tochibayashi, N. and Ota, M. (2024). </w:t>
      </w:r>
      <w:r w:rsidRPr="003D0510">
        <w:rPr>
          <w:rFonts w:ascii="Arial" w:hAnsi="Arial" w:cs="Arial"/>
          <w:i/>
          <w:iCs/>
          <w:color w:val="000000" w:themeColor="text1"/>
        </w:rPr>
        <w:t>What an ageing world can learn from Japan’s campaign to get seniors driving safely</w:t>
      </w:r>
      <w:r w:rsidRPr="003D0510">
        <w:rPr>
          <w:rFonts w:ascii="Arial" w:hAnsi="Arial" w:cs="Arial"/>
          <w:color w:val="000000" w:themeColor="text1"/>
        </w:rPr>
        <w:t xml:space="preserve">. [online] </w:t>
      </w:r>
      <w:r w:rsidRPr="003D0510">
        <w:rPr>
          <w:rFonts w:ascii="Arial" w:hAnsi="Arial" w:cs="Arial"/>
          <w:i/>
          <w:iCs/>
          <w:color w:val="000000" w:themeColor="text1"/>
        </w:rPr>
        <w:t>World Economic Forum</w:t>
      </w:r>
      <w:r w:rsidRPr="003D0510">
        <w:rPr>
          <w:rFonts w:ascii="Arial" w:hAnsi="Arial" w:cs="Arial"/>
          <w:color w:val="000000" w:themeColor="text1"/>
        </w:rPr>
        <w:t xml:space="preserve">. Available at: </w:t>
      </w:r>
      <w:hyperlink r:id="rId67" w:history="1">
        <w:r w:rsidRPr="003D0510">
          <w:rPr>
            <w:rStyle w:val="Hyperlink"/>
            <w:rFonts w:ascii="Arial" w:hAnsi="Arial" w:cs="Arial"/>
            <w:color w:val="000000" w:themeColor="text1"/>
            <w:u w:val="none"/>
          </w:rPr>
          <w:t>https://www.weforum.org/stories/2024/12/japan-senior-driver-safety/</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3 August, 2026]</w:t>
      </w:r>
    </w:p>
    <w:p w14:paraId="2BBED55E" w14:textId="49D70857"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Tomoshige, Y. (2025). </w:t>
      </w:r>
      <w:r w:rsidRPr="003D0510">
        <w:rPr>
          <w:rFonts w:ascii="Arial" w:hAnsi="Arial" w:cs="Arial"/>
          <w:i/>
          <w:iCs/>
          <w:color w:val="000000" w:themeColor="text1"/>
        </w:rPr>
        <w:t>Japan’s Automotive Electrification Trends (2025 H1)</w:t>
      </w:r>
      <w:r w:rsidRPr="003D0510">
        <w:rPr>
          <w:rFonts w:ascii="Arial" w:hAnsi="Arial" w:cs="Arial"/>
          <w:color w:val="000000" w:themeColor="text1"/>
        </w:rPr>
        <w:t xml:space="preserve">. [online] </w:t>
      </w:r>
      <w:r w:rsidRPr="003D0510">
        <w:rPr>
          <w:rFonts w:ascii="Arial" w:hAnsi="Arial" w:cs="Arial"/>
          <w:i/>
          <w:iCs/>
          <w:color w:val="000000" w:themeColor="text1"/>
        </w:rPr>
        <w:t>Jato.com</w:t>
      </w:r>
      <w:r w:rsidRPr="003D0510">
        <w:rPr>
          <w:rFonts w:ascii="Arial" w:hAnsi="Arial" w:cs="Arial"/>
          <w:color w:val="000000" w:themeColor="text1"/>
        </w:rPr>
        <w:t xml:space="preserve">. JATO Dynamics Limited. Available at: </w:t>
      </w:r>
      <w:hyperlink r:id="rId68" w:history="1">
        <w:r w:rsidRPr="003D0510">
          <w:rPr>
            <w:rStyle w:val="Hyperlink"/>
            <w:rFonts w:ascii="Arial" w:hAnsi="Arial" w:cs="Arial"/>
            <w:color w:val="000000" w:themeColor="text1"/>
            <w:u w:val="none"/>
          </w:rPr>
          <w:t>https://www.jato.com/resources/news-and-insights/japans-automotive-electrification-trends-2025-h1</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4 August, 2026]</w:t>
      </w:r>
    </w:p>
    <w:p w14:paraId="530C5329" w14:textId="45F2977E"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Toyota (2020). </w:t>
      </w:r>
      <w:r w:rsidRPr="003D0510">
        <w:rPr>
          <w:rFonts w:ascii="Arial" w:hAnsi="Arial" w:cs="Arial"/>
          <w:i/>
          <w:iCs/>
          <w:color w:val="000000" w:themeColor="text1"/>
        </w:rPr>
        <w:t>Toyota Leads UK Auto Industry in Customer Satisfaction</w:t>
      </w:r>
      <w:r w:rsidRPr="003D0510">
        <w:rPr>
          <w:rFonts w:ascii="Arial" w:hAnsi="Arial" w:cs="Arial"/>
          <w:color w:val="000000" w:themeColor="text1"/>
        </w:rPr>
        <w:t xml:space="preserve">. [online] </w:t>
      </w:r>
      <w:r w:rsidRPr="003D0510">
        <w:rPr>
          <w:rFonts w:ascii="Arial" w:hAnsi="Arial" w:cs="Arial"/>
          <w:i/>
          <w:iCs/>
          <w:color w:val="000000" w:themeColor="text1"/>
        </w:rPr>
        <w:t>Toyota Media Site</w:t>
      </w:r>
      <w:r w:rsidRPr="003D0510">
        <w:rPr>
          <w:rFonts w:ascii="Arial" w:hAnsi="Arial" w:cs="Arial"/>
          <w:color w:val="000000" w:themeColor="text1"/>
        </w:rPr>
        <w:t xml:space="preserve">. Available at: </w:t>
      </w:r>
      <w:hyperlink r:id="rId69" w:history="1">
        <w:r w:rsidRPr="003D0510">
          <w:rPr>
            <w:rStyle w:val="Hyperlink"/>
            <w:rFonts w:ascii="Arial" w:hAnsi="Arial" w:cs="Arial"/>
            <w:color w:val="000000" w:themeColor="text1"/>
            <w:u w:val="none"/>
          </w:rPr>
          <w:t>https://media.toyota.co.uk/toyota-leads-uk-auto-industry-in-customer-satisfaction/</w:t>
        </w:r>
      </w:hyperlink>
      <w:r w:rsidRPr="003D0510">
        <w:rPr>
          <w:rFonts w:ascii="Arial" w:hAnsi="Arial" w:cs="Arial"/>
          <w:color w:val="000000" w:themeColor="text1"/>
        </w:rPr>
        <w:t xml:space="preserve"> </w:t>
      </w:r>
      <w:r w:rsidR="00D65CF9" w:rsidRPr="003D0510">
        <w:rPr>
          <w:rFonts w:ascii="Arial" w:hAnsi="Arial" w:cs="Arial"/>
          <w:color w:val="000000" w:themeColor="text1"/>
        </w:rPr>
        <w:t>[ Accessed: 1 August, 2026]</w:t>
      </w:r>
    </w:p>
    <w:p w14:paraId="1ADF27D6" w14:textId="4D7E8BB9"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Toyota (2024). </w:t>
      </w:r>
      <w:r w:rsidRPr="003D0510">
        <w:rPr>
          <w:rFonts w:ascii="Arial" w:hAnsi="Arial" w:cs="Arial"/>
          <w:i/>
          <w:iCs/>
          <w:color w:val="000000" w:themeColor="text1"/>
        </w:rPr>
        <w:t>Toyota motor manufacturing uk</w:t>
      </w:r>
      <w:r w:rsidRPr="003D0510">
        <w:rPr>
          <w:rFonts w:ascii="Arial" w:hAnsi="Arial" w:cs="Arial"/>
          <w:color w:val="000000" w:themeColor="text1"/>
        </w:rPr>
        <w:t xml:space="preserve">. [online] </w:t>
      </w:r>
      <w:r w:rsidRPr="003D0510">
        <w:rPr>
          <w:rFonts w:ascii="Arial" w:hAnsi="Arial" w:cs="Arial"/>
          <w:i/>
          <w:iCs/>
          <w:color w:val="000000" w:themeColor="text1"/>
        </w:rPr>
        <w:t>Toyotauk.com</w:t>
      </w:r>
      <w:r w:rsidRPr="003D0510">
        <w:rPr>
          <w:rFonts w:ascii="Arial" w:hAnsi="Arial" w:cs="Arial"/>
          <w:color w:val="000000" w:themeColor="text1"/>
        </w:rPr>
        <w:t xml:space="preserve">. Available at: </w:t>
      </w:r>
      <w:hyperlink r:id="rId70" w:history="1">
        <w:r w:rsidRPr="003D0510">
          <w:rPr>
            <w:rStyle w:val="Hyperlink"/>
            <w:rFonts w:ascii="Arial" w:hAnsi="Arial" w:cs="Arial"/>
            <w:color w:val="000000" w:themeColor="text1"/>
            <w:u w:val="none"/>
          </w:rPr>
          <w:t>https://www.toyotauk.com/</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7 August, 2026]</w:t>
      </w:r>
    </w:p>
    <w:p w14:paraId="7E07EB58" w14:textId="00E5D58F"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Toyota (GB) PLC (2023) </w:t>
      </w:r>
      <w:r w:rsidRPr="003D0510">
        <w:rPr>
          <w:rStyle w:val="Emphasis"/>
          <w:rFonts w:ascii="Arial" w:hAnsi="Arial" w:cs="Arial"/>
          <w:color w:val="000000" w:themeColor="text1"/>
          <w:sz w:val="24"/>
          <w:szCs w:val="24"/>
        </w:rPr>
        <w:t>Toyota Professional advances with increased product power and leading customer service</w:t>
      </w:r>
      <w:r w:rsidRPr="003D0510">
        <w:rPr>
          <w:rFonts w:ascii="Arial" w:hAnsi="Arial" w:cs="Arial"/>
          <w:color w:val="000000" w:themeColor="text1"/>
          <w:sz w:val="24"/>
          <w:szCs w:val="24"/>
        </w:rPr>
        <w:t xml:space="preserve">. Toyota Media Site, 4 December. Available at: </w:t>
      </w:r>
      <w:hyperlink r:id="rId71" w:history="1">
        <w:r w:rsidRPr="003D0510">
          <w:rPr>
            <w:rStyle w:val="Hyperlink"/>
            <w:rFonts w:ascii="Arial" w:hAnsi="Arial" w:cs="Arial"/>
            <w:color w:val="000000" w:themeColor="text1"/>
            <w:sz w:val="24"/>
            <w:szCs w:val="24"/>
            <w:u w:val="none"/>
          </w:rPr>
          <w:t>https://media.toyota.co.uk/toyota-professional-advances-with-increased-product-power-and-leading-customer-service/</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sz w:val="24"/>
          <w:szCs w:val="24"/>
        </w:rPr>
        <w:t>[ Accessed: 3 August, 2026]</w:t>
      </w:r>
    </w:p>
    <w:p w14:paraId="017B5D71" w14:textId="77777777" w:rsidR="00CE293D" w:rsidRPr="003D0510" w:rsidRDefault="00CE293D" w:rsidP="00A501FA">
      <w:pPr>
        <w:spacing w:before="240" w:after="240" w:line="360" w:lineRule="auto"/>
        <w:ind w:left="567" w:hanging="567"/>
        <w:rPr>
          <w:rFonts w:ascii="Arial" w:hAnsi="Arial" w:cs="Arial"/>
          <w:color w:val="000000" w:themeColor="text1"/>
          <w:sz w:val="24"/>
          <w:szCs w:val="24"/>
        </w:rPr>
      </w:pPr>
    </w:p>
    <w:p w14:paraId="10DC8E6D" w14:textId="434D246E"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Toyota Motor Corporation (2012) </w:t>
      </w:r>
      <w:r w:rsidRPr="003D0510">
        <w:rPr>
          <w:rStyle w:val="Emphasis"/>
          <w:rFonts w:ascii="Arial" w:hAnsi="Arial" w:cs="Arial"/>
          <w:color w:val="000000" w:themeColor="text1"/>
          <w:sz w:val="24"/>
          <w:szCs w:val="24"/>
        </w:rPr>
        <w:t>List of dealerships in Japan</w:t>
      </w:r>
      <w:r w:rsidRPr="003D0510">
        <w:rPr>
          <w:rFonts w:ascii="Arial" w:hAnsi="Arial" w:cs="Arial"/>
          <w:color w:val="000000" w:themeColor="text1"/>
          <w:sz w:val="24"/>
          <w:szCs w:val="24"/>
        </w:rPr>
        <w:t xml:space="preserve">. In: </w:t>
      </w:r>
      <w:r w:rsidRPr="003D0510">
        <w:rPr>
          <w:rStyle w:val="Emphasis"/>
          <w:rFonts w:ascii="Arial" w:hAnsi="Arial" w:cs="Arial"/>
          <w:color w:val="000000" w:themeColor="text1"/>
          <w:sz w:val="24"/>
          <w:szCs w:val="24"/>
        </w:rPr>
        <w:t>75 Years of Toyota: Automotive Business – Sales – Dealerships in Japan, Overseas Distributors</w:t>
      </w:r>
      <w:r w:rsidRPr="003D0510">
        <w:rPr>
          <w:rFonts w:ascii="Arial" w:hAnsi="Arial" w:cs="Arial"/>
          <w:color w:val="000000" w:themeColor="text1"/>
          <w:sz w:val="24"/>
          <w:szCs w:val="24"/>
        </w:rPr>
        <w:t xml:space="preserve">. Available at: </w:t>
      </w:r>
      <w:hyperlink r:id="rId72" w:tgtFrame="_new" w:history="1">
        <w:r w:rsidRPr="003D0510">
          <w:rPr>
            <w:rStyle w:val="Hyperlink"/>
            <w:rFonts w:ascii="Arial" w:hAnsi="Arial" w:cs="Arial"/>
            <w:color w:val="000000" w:themeColor="text1"/>
            <w:sz w:val="24"/>
            <w:szCs w:val="24"/>
            <w:u w:val="none"/>
          </w:rPr>
          <w:t>https://www.toyota-global.com/company/history_of_toyota/75years/data/automotive_business/sales/dealerships/japan/index.html</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sz w:val="24"/>
          <w:szCs w:val="24"/>
        </w:rPr>
        <w:t>[ Accessed: 2 August, 2026]</w:t>
      </w:r>
    </w:p>
    <w:p w14:paraId="78509E05" w14:textId="05DB3486"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lastRenderedPageBreak/>
        <w:t xml:space="preserve">Toyota Motor Corporation (2021). </w:t>
      </w:r>
      <w:r w:rsidRPr="003D0510">
        <w:rPr>
          <w:rFonts w:ascii="Arial" w:hAnsi="Arial" w:cs="Arial"/>
          <w:i/>
          <w:iCs/>
          <w:color w:val="000000" w:themeColor="text1"/>
        </w:rPr>
        <w:t>Toyota’s Discerning Approach to Car-making and Challenges for the Future | Corporate | Global Newsroom</w:t>
      </w:r>
      <w:r w:rsidRPr="003D0510">
        <w:rPr>
          <w:rFonts w:ascii="Arial" w:hAnsi="Arial" w:cs="Arial"/>
          <w:color w:val="000000" w:themeColor="text1"/>
        </w:rPr>
        <w:t xml:space="preserve">. [online] </w:t>
      </w:r>
      <w:r w:rsidRPr="003D0510">
        <w:rPr>
          <w:rFonts w:ascii="Arial" w:hAnsi="Arial" w:cs="Arial"/>
          <w:i/>
          <w:iCs/>
          <w:color w:val="000000" w:themeColor="text1"/>
        </w:rPr>
        <w:t>Toyota Motor Corporation Official Global Website</w:t>
      </w:r>
      <w:r w:rsidRPr="003D0510">
        <w:rPr>
          <w:rFonts w:ascii="Arial" w:hAnsi="Arial" w:cs="Arial"/>
          <w:color w:val="000000" w:themeColor="text1"/>
        </w:rPr>
        <w:t xml:space="preserve">. Available at: </w:t>
      </w:r>
      <w:hyperlink r:id="rId73" w:history="1">
        <w:r w:rsidRPr="003D0510">
          <w:rPr>
            <w:rStyle w:val="Hyperlink"/>
            <w:rFonts w:ascii="Arial" w:hAnsi="Arial" w:cs="Arial"/>
            <w:color w:val="000000" w:themeColor="text1"/>
            <w:u w:val="none"/>
          </w:rPr>
          <w:t>https://global.toyota/en/newsroom/corporate/35891478.html</w:t>
        </w:r>
      </w:hyperlink>
      <w:r w:rsidRPr="003D0510">
        <w:rPr>
          <w:rFonts w:ascii="Arial" w:hAnsi="Arial" w:cs="Arial"/>
          <w:color w:val="000000" w:themeColor="text1"/>
        </w:rPr>
        <w:t xml:space="preserve"> </w:t>
      </w:r>
      <w:r w:rsidR="00D65CF9" w:rsidRPr="003D0510">
        <w:rPr>
          <w:rFonts w:ascii="Arial" w:hAnsi="Arial" w:cs="Arial"/>
          <w:color w:val="000000" w:themeColor="text1"/>
        </w:rPr>
        <w:t>[ Accessed: 1 August, 2026]</w:t>
      </w:r>
    </w:p>
    <w:p w14:paraId="47CB2F62" w14:textId="3B9352E8"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Toyota Motor Corporation (2024) </w:t>
      </w:r>
      <w:r w:rsidRPr="003D0510">
        <w:rPr>
          <w:rStyle w:val="Emphasis"/>
          <w:rFonts w:ascii="Arial" w:hAnsi="Arial" w:cs="Arial"/>
          <w:color w:val="000000" w:themeColor="text1"/>
          <w:sz w:val="24"/>
          <w:szCs w:val="24"/>
        </w:rPr>
        <w:t>Sustainability Data Book 2024</w:t>
      </w:r>
      <w:r w:rsidRPr="003D0510">
        <w:rPr>
          <w:rFonts w:ascii="Arial" w:hAnsi="Arial" w:cs="Arial"/>
          <w:color w:val="000000" w:themeColor="text1"/>
          <w:sz w:val="24"/>
          <w:szCs w:val="24"/>
        </w:rPr>
        <w:t xml:space="preserve">. Toyota Motor Corporation. Available at: </w:t>
      </w:r>
      <w:hyperlink r:id="rId74" w:tgtFrame="_new" w:history="1">
        <w:r w:rsidRPr="003D0510">
          <w:rPr>
            <w:rStyle w:val="Hyperlink"/>
            <w:rFonts w:ascii="Arial" w:hAnsi="Arial" w:cs="Arial"/>
            <w:color w:val="000000" w:themeColor="text1"/>
            <w:sz w:val="24"/>
            <w:szCs w:val="24"/>
            <w:u w:val="none"/>
          </w:rPr>
          <w:t>https://global.toyota/pages/global_toyota/sustainability/report/sdb/sdb24_en.pdf</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rPr>
        <w:t xml:space="preserve">[ </w:t>
      </w:r>
      <w:r w:rsidR="00D65CF9" w:rsidRPr="003D0510">
        <w:rPr>
          <w:rFonts w:ascii="Arial" w:hAnsi="Arial" w:cs="Arial"/>
          <w:color w:val="000000" w:themeColor="text1"/>
          <w:sz w:val="24"/>
          <w:szCs w:val="24"/>
        </w:rPr>
        <w:t>Accessed: 29 July 2026]</w:t>
      </w:r>
    </w:p>
    <w:p w14:paraId="58E5AF52" w14:textId="48AC6FD9"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Toyota Motor Corporation (2025a). Integrated Report 2025. [online] Available at: </w:t>
      </w:r>
      <w:hyperlink r:id="rId75" w:history="1">
        <w:r w:rsidRPr="003D0510">
          <w:rPr>
            <w:rStyle w:val="Hyperlink"/>
            <w:rFonts w:ascii="Arial" w:hAnsi="Arial" w:cs="Arial"/>
            <w:color w:val="000000" w:themeColor="text1"/>
            <w:sz w:val="24"/>
            <w:szCs w:val="24"/>
            <w:u w:val="none"/>
          </w:rPr>
          <w:t>https://global.toyota/pages/global_toyota/ir/library/annual/2025_001_integrated_en.pdf</w:t>
        </w:r>
      </w:hyperlink>
      <w:r w:rsidRPr="003D0510">
        <w:rPr>
          <w:rFonts w:ascii="Arial" w:hAnsi="Arial" w:cs="Arial"/>
          <w:color w:val="000000" w:themeColor="text1"/>
          <w:sz w:val="24"/>
          <w:szCs w:val="24"/>
        </w:rPr>
        <w:t xml:space="preserve"> </w:t>
      </w:r>
      <w:r w:rsidR="00D65CF9" w:rsidRPr="003D0510">
        <w:rPr>
          <w:rFonts w:ascii="Arial" w:hAnsi="Arial" w:cs="Arial"/>
          <w:color w:val="000000" w:themeColor="text1"/>
        </w:rPr>
        <w:t xml:space="preserve">[ </w:t>
      </w:r>
      <w:r w:rsidR="00D65CF9" w:rsidRPr="003D0510">
        <w:rPr>
          <w:rFonts w:ascii="Arial" w:hAnsi="Arial" w:cs="Arial"/>
          <w:color w:val="000000" w:themeColor="text1"/>
          <w:sz w:val="24"/>
          <w:szCs w:val="24"/>
        </w:rPr>
        <w:t>Accessed: 1 August, 2026]</w:t>
      </w:r>
    </w:p>
    <w:p w14:paraId="7E83CC21" w14:textId="09EC1D77"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Toyota Motor Corporation (2025b) </w:t>
      </w:r>
      <w:r w:rsidRPr="003D0510">
        <w:rPr>
          <w:rStyle w:val="Emphasis"/>
          <w:rFonts w:ascii="Arial" w:hAnsi="Arial" w:cs="Arial"/>
          <w:color w:val="000000" w:themeColor="text1"/>
          <w:sz w:val="24"/>
          <w:szCs w:val="24"/>
        </w:rPr>
        <w:t>Fact Data</w:t>
      </w:r>
      <w:r w:rsidRPr="003D0510">
        <w:rPr>
          <w:rFonts w:ascii="Arial" w:hAnsi="Arial" w:cs="Arial"/>
          <w:color w:val="000000" w:themeColor="text1"/>
          <w:sz w:val="24"/>
          <w:szCs w:val="24"/>
        </w:rPr>
        <w:t xml:space="preserve">. Toyota Motor Corporation. Available at: </w:t>
      </w:r>
      <w:hyperlink r:id="rId76" w:tgtFrame="_new" w:history="1">
        <w:r w:rsidRPr="003D0510">
          <w:rPr>
            <w:rStyle w:val="Hyperlink"/>
            <w:rFonts w:ascii="Arial" w:hAnsi="Arial" w:cs="Arial"/>
            <w:color w:val="000000" w:themeColor="text1"/>
            <w:sz w:val="24"/>
            <w:szCs w:val="24"/>
            <w:u w:val="none"/>
          </w:rPr>
          <w:t>https://global.toyota/pages/fact-data/fact-data_002_03_en.pdf</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rPr>
        <w:t>[ Accessed: 5 August, 2026]</w:t>
      </w:r>
    </w:p>
    <w:p w14:paraId="213B0B0C" w14:textId="69E1050B"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Toyota Motor Corporation (2026) </w:t>
      </w:r>
      <w:r w:rsidRPr="003D0510">
        <w:rPr>
          <w:rStyle w:val="Emphasis"/>
          <w:rFonts w:ascii="Arial" w:hAnsi="Arial" w:cs="Arial"/>
          <w:color w:val="000000" w:themeColor="text1"/>
          <w:sz w:val="24"/>
          <w:szCs w:val="24"/>
        </w:rPr>
        <w:t>Toyota Production System</w:t>
      </w:r>
      <w:r w:rsidRPr="003D0510">
        <w:rPr>
          <w:rFonts w:ascii="Arial" w:hAnsi="Arial" w:cs="Arial"/>
          <w:color w:val="000000" w:themeColor="text1"/>
          <w:sz w:val="24"/>
          <w:szCs w:val="24"/>
        </w:rPr>
        <w:t xml:space="preserve">. Available at: </w:t>
      </w:r>
      <w:hyperlink r:id="rId77" w:tgtFrame="_new" w:history="1">
        <w:r w:rsidRPr="003D0510">
          <w:rPr>
            <w:rStyle w:val="Hyperlink"/>
            <w:rFonts w:ascii="Arial" w:hAnsi="Arial" w:cs="Arial"/>
            <w:color w:val="000000" w:themeColor="text1"/>
            <w:sz w:val="24"/>
            <w:szCs w:val="24"/>
            <w:u w:val="none"/>
          </w:rPr>
          <w:t>https://global.toyota/en/company/vision-and-philosophy/production-system/index.html</w:t>
        </w:r>
      </w:hyperlink>
      <w:r w:rsidR="003113AD"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rPr>
        <w:t xml:space="preserve">[ </w:t>
      </w:r>
      <w:r w:rsidR="00D65CF9" w:rsidRPr="003D0510">
        <w:rPr>
          <w:rFonts w:ascii="Arial" w:hAnsi="Arial" w:cs="Arial"/>
          <w:color w:val="000000" w:themeColor="text1"/>
          <w:sz w:val="24"/>
          <w:szCs w:val="24"/>
        </w:rPr>
        <w:t>Accessed: 2 August, 2026]</w:t>
      </w:r>
    </w:p>
    <w:p w14:paraId="712384FA" w14:textId="2B7D7136"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Toyota UK (2026). company background. [online] Available at: </w:t>
      </w:r>
      <w:hyperlink r:id="rId78" w:history="1">
        <w:r w:rsidRPr="003D0510">
          <w:rPr>
            <w:rStyle w:val="Hyperlink"/>
            <w:rFonts w:ascii="Arial" w:hAnsi="Arial" w:cs="Arial"/>
            <w:color w:val="000000" w:themeColor="text1"/>
            <w:u w:val="none"/>
          </w:rPr>
          <w:t>https://media.toyota.co.uk/wp-content/uploads/sites/5/pdf/210720M-Toyota-Company-Background.pdf</w:t>
        </w:r>
      </w:hyperlink>
      <w:r w:rsidR="00D65CF9" w:rsidRPr="003D0510">
        <w:rPr>
          <w:rStyle w:val="Hyperlink"/>
          <w:rFonts w:ascii="Arial" w:hAnsi="Arial" w:cs="Arial"/>
          <w:color w:val="000000" w:themeColor="text1"/>
          <w:u w:val="none"/>
        </w:rPr>
        <w:t xml:space="preserve"> </w:t>
      </w:r>
      <w:r w:rsidR="00D65CF9" w:rsidRPr="003D0510">
        <w:rPr>
          <w:rFonts w:ascii="Arial" w:hAnsi="Arial" w:cs="Arial"/>
          <w:color w:val="000000" w:themeColor="text1"/>
        </w:rPr>
        <w:t>[ Accessed: 4 August, 2026]</w:t>
      </w:r>
    </w:p>
    <w:p w14:paraId="7AB15ECE" w14:textId="5AF0512E"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Tribdino, R. (2025). </w:t>
      </w:r>
      <w:r w:rsidRPr="003D0510">
        <w:rPr>
          <w:rFonts w:ascii="Arial" w:hAnsi="Arial" w:cs="Arial"/>
          <w:i/>
          <w:iCs/>
          <w:color w:val="000000" w:themeColor="text1"/>
        </w:rPr>
        <w:t>China’s Direct Assault On Japan’s Most “Domestic” Automotive Segment - CleanTechnica</w:t>
      </w:r>
      <w:r w:rsidRPr="003D0510">
        <w:rPr>
          <w:rFonts w:ascii="Arial" w:hAnsi="Arial" w:cs="Arial"/>
          <w:color w:val="000000" w:themeColor="text1"/>
        </w:rPr>
        <w:t xml:space="preserve">. [online] </w:t>
      </w:r>
      <w:r w:rsidRPr="003D0510">
        <w:rPr>
          <w:rFonts w:ascii="Arial" w:hAnsi="Arial" w:cs="Arial"/>
          <w:i/>
          <w:iCs/>
          <w:color w:val="000000" w:themeColor="text1"/>
        </w:rPr>
        <w:t>CleanTechnica</w:t>
      </w:r>
      <w:r w:rsidRPr="003D0510">
        <w:rPr>
          <w:rFonts w:ascii="Arial" w:hAnsi="Arial" w:cs="Arial"/>
          <w:color w:val="000000" w:themeColor="text1"/>
        </w:rPr>
        <w:t xml:space="preserve">. Available at: </w:t>
      </w:r>
      <w:hyperlink r:id="rId79" w:history="1">
        <w:r w:rsidRPr="003D0510">
          <w:rPr>
            <w:rStyle w:val="Hyperlink"/>
            <w:rFonts w:ascii="Arial" w:hAnsi="Arial" w:cs="Arial"/>
            <w:color w:val="000000" w:themeColor="text1"/>
            <w:u w:val="none"/>
          </w:rPr>
          <w:t>https://cleantechnica.com/2025/11/04/chinas-direct-assault-on-japans-most-domestic-automotive-segment/</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3 August, 2026]</w:t>
      </w:r>
    </w:p>
    <w:p w14:paraId="018F0BF0" w14:textId="5A4615AA"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U.S. Commercial Service (2023) </w:t>
      </w:r>
      <w:r w:rsidRPr="003D0510">
        <w:rPr>
          <w:rStyle w:val="Emphasis"/>
          <w:rFonts w:ascii="Arial" w:hAnsi="Arial" w:cs="Arial"/>
          <w:color w:val="000000" w:themeColor="text1"/>
          <w:sz w:val="24"/>
          <w:szCs w:val="24"/>
        </w:rPr>
        <w:t>Japan Autonomous Driving</w:t>
      </w:r>
      <w:r w:rsidRPr="003D0510">
        <w:rPr>
          <w:rFonts w:ascii="Arial" w:hAnsi="Arial" w:cs="Arial"/>
          <w:color w:val="000000" w:themeColor="text1"/>
          <w:sz w:val="24"/>
          <w:szCs w:val="24"/>
        </w:rPr>
        <w:t xml:space="preserve">. International Trade Administration, U.S. Department of Commerce. Available at: </w:t>
      </w:r>
      <w:hyperlink r:id="rId80" w:tgtFrame="_new" w:history="1">
        <w:r w:rsidRPr="003D0510">
          <w:rPr>
            <w:rStyle w:val="Hyperlink"/>
            <w:rFonts w:ascii="Arial" w:hAnsi="Arial" w:cs="Arial"/>
            <w:color w:val="000000" w:themeColor="text1"/>
            <w:sz w:val="24"/>
            <w:szCs w:val="24"/>
            <w:u w:val="none"/>
          </w:rPr>
          <w:t>https://www.trade.gov/market-intelligence/japan-autonomous-driving</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rPr>
        <w:t>[Accessed: 2 August</w:t>
      </w:r>
      <w:r w:rsidR="00D65CF9" w:rsidRPr="003D0510">
        <w:rPr>
          <w:rFonts w:ascii="Arial" w:hAnsi="Arial" w:cs="Arial"/>
          <w:color w:val="000000" w:themeColor="text1"/>
          <w:sz w:val="24"/>
          <w:szCs w:val="24"/>
        </w:rPr>
        <w:t>, 2026]</w:t>
      </w:r>
    </w:p>
    <w:p w14:paraId="67C9967B" w14:textId="53547F1E"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UK Car Discount (2023). </w:t>
      </w:r>
      <w:r w:rsidRPr="003D0510">
        <w:rPr>
          <w:rFonts w:ascii="Arial" w:hAnsi="Arial" w:cs="Arial"/>
          <w:i/>
          <w:iCs/>
          <w:color w:val="000000" w:themeColor="text1"/>
        </w:rPr>
        <w:t>Toyota UK A Journey of Success</w:t>
      </w:r>
      <w:r w:rsidRPr="003D0510">
        <w:rPr>
          <w:rFonts w:ascii="Arial" w:hAnsi="Arial" w:cs="Arial"/>
          <w:color w:val="000000" w:themeColor="text1"/>
        </w:rPr>
        <w:t xml:space="preserve">. [online] </w:t>
      </w:r>
      <w:r w:rsidRPr="003D0510">
        <w:rPr>
          <w:rFonts w:ascii="Arial" w:hAnsi="Arial" w:cs="Arial"/>
          <w:i/>
          <w:iCs/>
          <w:color w:val="000000" w:themeColor="text1"/>
        </w:rPr>
        <w:t>Uk-car-discount.com</w:t>
      </w:r>
      <w:r w:rsidRPr="003D0510">
        <w:rPr>
          <w:rFonts w:ascii="Arial" w:hAnsi="Arial" w:cs="Arial"/>
          <w:color w:val="000000" w:themeColor="text1"/>
        </w:rPr>
        <w:t xml:space="preserve">. UK Car Discount. Available at: </w:t>
      </w:r>
      <w:hyperlink r:id="rId81" w:history="1">
        <w:r w:rsidRPr="003D0510">
          <w:rPr>
            <w:rStyle w:val="Hyperlink"/>
            <w:rFonts w:ascii="Arial" w:hAnsi="Arial" w:cs="Arial"/>
            <w:color w:val="000000" w:themeColor="text1"/>
            <w:u w:val="none"/>
          </w:rPr>
          <w:t>https://www.uk-car-discount.com/news/toyota-uk-a-journey-of-success</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1 August, 2026]</w:t>
      </w:r>
    </w:p>
    <w:p w14:paraId="3B9ED18A" w14:textId="5993C7A3" w:rsidR="007E5516" w:rsidRPr="003D051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Warranty Solutions Group (2024) </w:t>
      </w:r>
      <w:r w:rsidRPr="003D0510">
        <w:rPr>
          <w:rStyle w:val="Emphasis"/>
          <w:rFonts w:ascii="Arial" w:hAnsi="Arial" w:cs="Arial"/>
          <w:color w:val="000000" w:themeColor="text1"/>
          <w:sz w:val="24"/>
          <w:szCs w:val="24"/>
        </w:rPr>
        <w:t>ZEV mandate review is urgent, industry warns new PM</w:t>
      </w:r>
      <w:r w:rsidRPr="003D0510">
        <w:rPr>
          <w:rFonts w:ascii="Arial" w:hAnsi="Arial" w:cs="Arial"/>
          <w:color w:val="000000" w:themeColor="text1"/>
          <w:sz w:val="24"/>
          <w:szCs w:val="24"/>
        </w:rPr>
        <w:t xml:space="preserve">. Available at: </w:t>
      </w:r>
      <w:hyperlink r:id="rId82" w:tgtFrame="_new" w:history="1">
        <w:r w:rsidRPr="003D0510">
          <w:rPr>
            <w:rStyle w:val="Hyperlink"/>
            <w:rFonts w:ascii="Arial" w:hAnsi="Arial" w:cs="Arial"/>
            <w:color w:val="000000" w:themeColor="text1"/>
            <w:sz w:val="24"/>
            <w:szCs w:val="24"/>
            <w:u w:val="none"/>
          </w:rPr>
          <w:t>https://consumer.warrantysolutionsgroup.co.uk/zev-mandate-review-is-urgent-industry-warns-new-pm</w:t>
        </w:r>
      </w:hyperlink>
      <w:r w:rsidR="00D65CF9" w:rsidRPr="003D0510">
        <w:rPr>
          <w:rStyle w:val="Hyperlink"/>
          <w:rFonts w:ascii="Arial" w:hAnsi="Arial" w:cs="Arial"/>
          <w:color w:val="000000" w:themeColor="text1"/>
          <w:sz w:val="24"/>
          <w:szCs w:val="24"/>
          <w:u w:val="none"/>
        </w:rPr>
        <w:t xml:space="preserve"> </w:t>
      </w:r>
      <w:r w:rsidR="00D65CF9" w:rsidRPr="003D0510">
        <w:rPr>
          <w:rFonts w:ascii="Arial" w:hAnsi="Arial" w:cs="Arial"/>
          <w:color w:val="000000" w:themeColor="text1"/>
          <w:sz w:val="24"/>
          <w:szCs w:val="24"/>
        </w:rPr>
        <w:t>[ Accessed: 28 July, 2026]</w:t>
      </w:r>
    </w:p>
    <w:p w14:paraId="56D96CCE" w14:textId="043B7FE4" w:rsidR="007E5516" w:rsidRPr="003D0510" w:rsidRDefault="007E5516" w:rsidP="00A501FA">
      <w:pPr>
        <w:pStyle w:val="NormalWeb"/>
        <w:spacing w:before="240" w:beforeAutospacing="0" w:after="240" w:afterAutospacing="0" w:line="360" w:lineRule="auto"/>
        <w:ind w:left="567" w:hanging="567"/>
        <w:jc w:val="both"/>
        <w:rPr>
          <w:rFonts w:ascii="Arial" w:hAnsi="Arial" w:cs="Arial"/>
          <w:color w:val="000000" w:themeColor="text1"/>
        </w:rPr>
      </w:pPr>
      <w:r w:rsidRPr="003D0510">
        <w:rPr>
          <w:rFonts w:ascii="Arial" w:hAnsi="Arial" w:cs="Arial"/>
          <w:color w:val="000000" w:themeColor="text1"/>
        </w:rPr>
        <w:t xml:space="preserve">Wright, C. (2022). </w:t>
      </w:r>
      <w:r w:rsidRPr="003D0510">
        <w:rPr>
          <w:rFonts w:ascii="Arial" w:hAnsi="Arial" w:cs="Arial"/>
          <w:i/>
          <w:iCs/>
          <w:color w:val="000000" w:themeColor="text1"/>
        </w:rPr>
        <w:t>Is the car ownership model ready for a shake-up?</w:t>
      </w:r>
      <w:r w:rsidRPr="003D0510">
        <w:rPr>
          <w:rFonts w:ascii="Arial" w:hAnsi="Arial" w:cs="Arial"/>
          <w:color w:val="000000" w:themeColor="text1"/>
        </w:rPr>
        <w:t xml:space="preserve"> [online] Business Motoring. Available at: </w:t>
      </w:r>
      <w:hyperlink r:id="rId83" w:history="1">
        <w:r w:rsidRPr="003D0510">
          <w:rPr>
            <w:rStyle w:val="Hyperlink"/>
            <w:rFonts w:ascii="Arial" w:hAnsi="Arial" w:cs="Arial"/>
            <w:color w:val="000000" w:themeColor="text1"/>
            <w:u w:val="none"/>
          </w:rPr>
          <w:t>https://businessmotoring.co.uk/is-the-car-ownership-model-ready-for-a-shake-up/</w:t>
        </w:r>
      </w:hyperlink>
      <w:r w:rsidRPr="003D0510">
        <w:rPr>
          <w:rFonts w:ascii="Arial" w:hAnsi="Arial" w:cs="Arial"/>
          <w:color w:val="000000" w:themeColor="text1"/>
        </w:rPr>
        <w:t xml:space="preserve"> </w:t>
      </w:r>
      <w:r w:rsidR="00D65CF9" w:rsidRPr="003D0510">
        <w:rPr>
          <w:rFonts w:ascii="Arial" w:hAnsi="Arial" w:cs="Arial"/>
          <w:color w:val="000000" w:themeColor="text1"/>
        </w:rPr>
        <w:t xml:space="preserve"> [ Accessed: 27 July, 2026]</w:t>
      </w:r>
    </w:p>
    <w:p w14:paraId="6E2FF439" w14:textId="18BBA468" w:rsidR="007E5516" w:rsidRPr="00D21E80" w:rsidRDefault="007E5516" w:rsidP="00A501FA">
      <w:pPr>
        <w:spacing w:before="240" w:after="240" w:line="360" w:lineRule="auto"/>
        <w:ind w:left="567" w:hanging="567"/>
        <w:rPr>
          <w:rFonts w:ascii="Arial" w:hAnsi="Arial" w:cs="Arial"/>
          <w:color w:val="000000" w:themeColor="text1"/>
          <w:sz w:val="24"/>
          <w:szCs w:val="24"/>
        </w:rPr>
      </w:pPr>
      <w:r w:rsidRPr="003D0510">
        <w:rPr>
          <w:rFonts w:ascii="Arial" w:hAnsi="Arial" w:cs="Arial"/>
          <w:color w:val="000000" w:themeColor="text1"/>
          <w:sz w:val="24"/>
          <w:szCs w:val="24"/>
        </w:rPr>
        <w:t xml:space="preserve">Zapmap (2026) </w:t>
      </w:r>
      <w:r w:rsidRPr="003D0510">
        <w:rPr>
          <w:rStyle w:val="Emphasis"/>
          <w:rFonts w:ascii="Arial" w:hAnsi="Arial" w:cs="Arial"/>
          <w:color w:val="000000" w:themeColor="text1"/>
          <w:sz w:val="24"/>
          <w:szCs w:val="24"/>
        </w:rPr>
        <w:t>How many charging points are there in the UK?</w:t>
      </w:r>
      <w:r w:rsidRPr="003D0510">
        <w:rPr>
          <w:rFonts w:ascii="Arial" w:hAnsi="Arial" w:cs="Arial"/>
          <w:color w:val="000000" w:themeColor="text1"/>
          <w:sz w:val="24"/>
          <w:szCs w:val="24"/>
        </w:rPr>
        <w:t xml:space="preserve"> Available at: </w:t>
      </w:r>
      <w:hyperlink r:id="rId84" w:tgtFrame="_new" w:history="1">
        <w:r w:rsidRPr="003D0510">
          <w:rPr>
            <w:rStyle w:val="Hyperlink"/>
            <w:rFonts w:ascii="Arial" w:hAnsi="Arial" w:cs="Arial"/>
            <w:color w:val="000000" w:themeColor="text1"/>
            <w:sz w:val="24"/>
            <w:szCs w:val="24"/>
            <w:u w:val="none"/>
          </w:rPr>
          <w:t>https://www.zapmap.com/ev-stats/how-many-charging-points</w:t>
        </w:r>
      </w:hyperlink>
      <w:r w:rsidRPr="003D0510">
        <w:rPr>
          <w:rFonts w:ascii="Arial" w:hAnsi="Arial" w:cs="Arial"/>
          <w:color w:val="000000" w:themeColor="text1"/>
          <w:sz w:val="24"/>
          <w:szCs w:val="24"/>
        </w:rPr>
        <w:t xml:space="preserve"> </w:t>
      </w:r>
      <w:r w:rsidR="00D65CF9" w:rsidRPr="003D0510">
        <w:rPr>
          <w:rFonts w:ascii="Arial" w:hAnsi="Arial" w:cs="Arial"/>
          <w:color w:val="000000" w:themeColor="text1"/>
          <w:sz w:val="24"/>
          <w:szCs w:val="24"/>
        </w:rPr>
        <w:t>[ Accessed: 25 July, 2026]</w:t>
      </w:r>
    </w:p>
    <w:p w14:paraId="40B9234C" w14:textId="77777777" w:rsidR="00452349" w:rsidRPr="00046089" w:rsidRDefault="00452349" w:rsidP="00582F59">
      <w:pPr>
        <w:spacing w:before="240" w:after="240" w:line="360" w:lineRule="auto"/>
        <w:ind w:left="10"/>
        <w:rPr>
          <w:rFonts w:ascii="Arial" w:hAnsi="Arial" w:cs="Arial"/>
          <w:sz w:val="24"/>
          <w:szCs w:val="24"/>
        </w:rPr>
      </w:pPr>
    </w:p>
    <w:sectPr w:rsidR="00452349" w:rsidRPr="00046089">
      <w:footerReference w:type="default" r:id="rId8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2892D" w14:textId="77777777" w:rsidR="001807F6" w:rsidRDefault="001807F6" w:rsidP="00AD7E55">
      <w:pPr>
        <w:spacing w:after="0" w:line="240" w:lineRule="auto"/>
      </w:pPr>
      <w:r>
        <w:separator/>
      </w:r>
    </w:p>
  </w:endnote>
  <w:endnote w:type="continuationSeparator" w:id="0">
    <w:p w14:paraId="55E8138D" w14:textId="77777777" w:rsidR="001807F6" w:rsidRDefault="001807F6" w:rsidP="00AD7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rPr>
      <w:id w:val="452601655"/>
      <w:docPartObj>
        <w:docPartGallery w:val="Page Numbers (Bottom of Page)"/>
        <w:docPartUnique/>
      </w:docPartObj>
    </w:sdtPr>
    <w:sdtEndPr>
      <w:rPr>
        <w:noProof/>
      </w:rPr>
    </w:sdtEndPr>
    <w:sdtContent>
      <w:p w14:paraId="622E8749" w14:textId="6304205A" w:rsidR="005842B4" w:rsidRPr="00F23380" w:rsidRDefault="005842B4" w:rsidP="00AD7E55">
        <w:pPr>
          <w:pStyle w:val="Footer"/>
          <w:jc w:val="center"/>
          <w:rPr>
            <w:rFonts w:ascii="Arial" w:hAnsi="Arial" w:cs="Arial"/>
            <w:sz w:val="24"/>
          </w:rPr>
        </w:pPr>
        <w:r w:rsidRPr="00F23380">
          <w:rPr>
            <w:rFonts w:ascii="Arial" w:hAnsi="Arial" w:cs="Arial"/>
            <w:sz w:val="24"/>
          </w:rPr>
          <w:fldChar w:fldCharType="begin"/>
        </w:r>
        <w:r w:rsidRPr="00F23380">
          <w:rPr>
            <w:rFonts w:ascii="Arial" w:hAnsi="Arial" w:cs="Arial"/>
            <w:sz w:val="24"/>
          </w:rPr>
          <w:instrText xml:space="preserve"> PAGE   \* MERGEFORMAT </w:instrText>
        </w:r>
        <w:r w:rsidRPr="00F23380">
          <w:rPr>
            <w:rFonts w:ascii="Arial" w:hAnsi="Arial" w:cs="Arial"/>
            <w:sz w:val="24"/>
          </w:rPr>
          <w:fldChar w:fldCharType="separate"/>
        </w:r>
        <w:r w:rsidR="003D0510">
          <w:rPr>
            <w:rFonts w:ascii="Arial" w:hAnsi="Arial" w:cs="Arial"/>
            <w:noProof/>
            <w:sz w:val="24"/>
          </w:rPr>
          <w:t>9</w:t>
        </w:r>
        <w:r w:rsidRPr="00F23380">
          <w:rPr>
            <w:rFonts w:ascii="Arial" w:hAnsi="Arial" w:cs="Arial"/>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B0453" w14:textId="77777777" w:rsidR="001807F6" w:rsidRDefault="001807F6" w:rsidP="00AD7E55">
      <w:pPr>
        <w:spacing w:after="0" w:line="240" w:lineRule="auto"/>
      </w:pPr>
      <w:r>
        <w:separator/>
      </w:r>
    </w:p>
  </w:footnote>
  <w:footnote w:type="continuationSeparator" w:id="0">
    <w:p w14:paraId="4140591D" w14:textId="77777777" w:rsidR="001807F6" w:rsidRDefault="001807F6" w:rsidP="00AD7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F53"/>
    <w:multiLevelType w:val="hybridMultilevel"/>
    <w:tmpl w:val="E77E8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EF16E8"/>
    <w:multiLevelType w:val="hybridMultilevel"/>
    <w:tmpl w:val="ECCC0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B209E"/>
    <w:multiLevelType w:val="multilevel"/>
    <w:tmpl w:val="ED4C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E50521"/>
    <w:multiLevelType w:val="hybridMultilevel"/>
    <w:tmpl w:val="DEB6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BC6A54"/>
    <w:multiLevelType w:val="multilevel"/>
    <w:tmpl w:val="ABE2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97552E"/>
    <w:multiLevelType w:val="hybridMultilevel"/>
    <w:tmpl w:val="07C6B3A2"/>
    <w:lvl w:ilvl="0" w:tplc="ED685B7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E60380">
      <w:start w:val="1"/>
      <w:numFmt w:val="bullet"/>
      <w:lvlText w:val="o"/>
      <w:lvlJc w:val="left"/>
      <w:pPr>
        <w:ind w:left="1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D4F3AE">
      <w:start w:val="1"/>
      <w:numFmt w:val="bullet"/>
      <w:lvlText w:val="▪"/>
      <w:lvlJc w:val="left"/>
      <w:pPr>
        <w:ind w:left="2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FC59E4">
      <w:start w:val="1"/>
      <w:numFmt w:val="bullet"/>
      <w:lvlText w:val="•"/>
      <w:lvlJc w:val="left"/>
      <w:pPr>
        <w:ind w:left="29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5EECB0">
      <w:start w:val="1"/>
      <w:numFmt w:val="bullet"/>
      <w:lvlText w:val="o"/>
      <w:lvlJc w:val="left"/>
      <w:pPr>
        <w:ind w:left="3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7F87240">
      <w:start w:val="1"/>
      <w:numFmt w:val="bullet"/>
      <w:lvlText w:val="▪"/>
      <w:lvlJc w:val="left"/>
      <w:pPr>
        <w:ind w:left="4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3AA391A">
      <w:start w:val="1"/>
      <w:numFmt w:val="bullet"/>
      <w:lvlText w:val="•"/>
      <w:lvlJc w:val="left"/>
      <w:pPr>
        <w:ind w:left="51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62C006">
      <w:start w:val="1"/>
      <w:numFmt w:val="bullet"/>
      <w:lvlText w:val="o"/>
      <w:lvlJc w:val="left"/>
      <w:pPr>
        <w:ind w:left="58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58465FA">
      <w:start w:val="1"/>
      <w:numFmt w:val="bullet"/>
      <w:lvlText w:val="▪"/>
      <w:lvlJc w:val="left"/>
      <w:pPr>
        <w:ind w:left="65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32F184E"/>
    <w:multiLevelType w:val="hybridMultilevel"/>
    <w:tmpl w:val="2FC8916A"/>
    <w:lvl w:ilvl="0" w:tplc="17D0C76E">
      <w:start w:val="1"/>
      <w:numFmt w:val="bullet"/>
      <w:lvlText w:val="•"/>
      <w:lvlJc w:val="left"/>
      <w:pPr>
        <w:tabs>
          <w:tab w:val="num" w:pos="720"/>
        </w:tabs>
        <w:ind w:left="720" w:hanging="360"/>
      </w:pPr>
      <w:rPr>
        <w:rFonts w:ascii="Times New Roman" w:hAnsi="Times New Roman" w:hint="default"/>
      </w:rPr>
    </w:lvl>
    <w:lvl w:ilvl="1" w:tplc="58F631C0" w:tentative="1">
      <w:start w:val="1"/>
      <w:numFmt w:val="bullet"/>
      <w:lvlText w:val="•"/>
      <w:lvlJc w:val="left"/>
      <w:pPr>
        <w:tabs>
          <w:tab w:val="num" w:pos="1440"/>
        </w:tabs>
        <w:ind w:left="1440" w:hanging="360"/>
      </w:pPr>
      <w:rPr>
        <w:rFonts w:ascii="Times New Roman" w:hAnsi="Times New Roman" w:hint="default"/>
      </w:rPr>
    </w:lvl>
    <w:lvl w:ilvl="2" w:tplc="E52203C0" w:tentative="1">
      <w:start w:val="1"/>
      <w:numFmt w:val="bullet"/>
      <w:lvlText w:val="•"/>
      <w:lvlJc w:val="left"/>
      <w:pPr>
        <w:tabs>
          <w:tab w:val="num" w:pos="2160"/>
        </w:tabs>
        <w:ind w:left="2160" w:hanging="360"/>
      </w:pPr>
      <w:rPr>
        <w:rFonts w:ascii="Times New Roman" w:hAnsi="Times New Roman" w:hint="default"/>
      </w:rPr>
    </w:lvl>
    <w:lvl w:ilvl="3" w:tplc="4EF80CF2" w:tentative="1">
      <w:start w:val="1"/>
      <w:numFmt w:val="bullet"/>
      <w:lvlText w:val="•"/>
      <w:lvlJc w:val="left"/>
      <w:pPr>
        <w:tabs>
          <w:tab w:val="num" w:pos="2880"/>
        </w:tabs>
        <w:ind w:left="2880" w:hanging="360"/>
      </w:pPr>
      <w:rPr>
        <w:rFonts w:ascii="Times New Roman" w:hAnsi="Times New Roman" w:hint="default"/>
      </w:rPr>
    </w:lvl>
    <w:lvl w:ilvl="4" w:tplc="DFC8B0CA" w:tentative="1">
      <w:start w:val="1"/>
      <w:numFmt w:val="bullet"/>
      <w:lvlText w:val="•"/>
      <w:lvlJc w:val="left"/>
      <w:pPr>
        <w:tabs>
          <w:tab w:val="num" w:pos="3600"/>
        </w:tabs>
        <w:ind w:left="3600" w:hanging="360"/>
      </w:pPr>
      <w:rPr>
        <w:rFonts w:ascii="Times New Roman" w:hAnsi="Times New Roman" w:hint="default"/>
      </w:rPr>
    </w:lvl>
    <w:lvl w:ilvl="5" w:tplc="E8FCBCDA" w:tentative="1">
      <w:start w:val="1"/>
      <w:numFmt w:val="bullet"/>
      <w:lvlText w:val="•"/>
      <w:lvlJc w:val="left"/>
      <w:pPr>
        <w:tabs>
          <w:tab w:val="num" w:pos="4320"/>
        </w:tabs>
        <w:ind w:left="4320" w:hanging="360"/>
      </w:pPr>
      <w:rPr>
        <w:rFonts w:ascii="Times New Roman" w:hAnsi="Times New Roman" w:hint="default"/>
      </w:rPr>
    </w:lvl>
    <w:lvl w:ilvl="6" w:tplc="9CBAFDEE" w:tentative="1">
      <w:start w:val="1"/>
      <w:numFmt w:val="bullet"/>
      <w:lvlText w:val="•"/>
      <w:lvlJc w:val="left"/>
      <w:pPr>
        <w:tabs>
          <w:tab w:val="num" w:pos="5040"/>
        </w:tabs>
        <w:ind w:left="5040" w:hanging="360"/>
      </w:pPr>
      <w:rPr>
        <w:rFonts w:ascii="Times New Roman" w:hAnsi="Times New Roman" w:hint="default"/>
      </w:rPr>
    </w:lvl>
    <w:lvl w:ilvl="7" w:tplc="5A40C2F2" w:tentative="1">
      <w:start w:val="1"/>
      <w:numFmt w:val="bullet"/>
      <w:lvlText w:val="•"/>
      <w:lvlJc w:val="left"/>
      <w:pPr>
        <w:tabs>
          <w:tab w:val="num" w:pos="5760"/>
        </w:tabs>
        <w:ind w:left="5760" w:hanging="360"/>
      </w:pPr>
      <w:rPr>
        <w:rFonts w:ascii="Times New Roman" w:hAnsi="Times New Roman" w:hint="default"/>
      </w:rPr>
    </w:lvl>
    <w:lvl w:ilvl="8" w:tplc="39C6BC0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A237691"/>
    <w:multiLevelType w:val="multilevel"/>
    <w:tmpl w:val="DD188150"/>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D1C776C"/>
    <w:multiLevelType w:val="multilevel"/>
    <w:tmpl w:val="5B4E16FC"/>
    <w:lvl w:ilvl="0">
      <w:start w:val="1"/>
      <w:numFmt w:val="decimal"/>
      <w:lvlText w:val="%1."/>
      <w:lvlJc w:val="left"/>
      <w:pPr>
        <w:ind w:left="360" w:hanging="360"/>
      </w:pPr>
      <w:rPr>
        <w:rFonts w:hint="default"/>
      </w:rPr>
    </w:lvl>
    <w:lvl w:ilvl="1">
      <w:start w:val="2"/>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541090429">
    <w:abstractNumId w:val="5"/>
  </w:num>
  <w:num w:numId="2" w16cid:durableId="1224097934">
    <w:abstractNumId w:val="8"/>
  </w:num>
  <w:num w:numId="3" w16cid:durableId="1399475773">
    <w:abstractNumId w:val="6"/>
  </w:num>
  <w:num w:numId="4" w16cid:durableId="179010946">
    <w:abstractNumId w:val="7"/>
  </w:num>
  <w:num w:numId="5" w16cid:durableId="1014235470">
    <w:abstractNumId w:val="2"/>
  </w:num>
  <w:num w:numId="6" w16cid:durableId="659893174">
    <w:abstractNumId w:val="4"/>
  </w:num>
  <w:num w:numId="7" w16cid:durableId="2083336234">
    <w:abstractNumId w:val="0"/>
  </w:num>
  <w:num w:numId="8" w16cid:durableId="925117893">
    <w:abstractNumId w:val="3"/>
  </w:num>
  <w:num w:numId="9" w16cid:durableId="1144933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AwM7U0MbY0tTSwNDNT0lEKTi0uzszPAykwqgUAyRCPvCwAAAA="/>
  </w:docVars>
  <w:rsids>
    <w:rsidRoot w:val="00AD7E55"/>
    <w:rsid w:val="0000137F"/>
    <w:rsid w:val="000044D5"/>
    <w:rsid w:val="00023058"/>
    <w:rsid w:val="00023A2A"/>
    <w:rsid w:val="00046089"/>
    <w:rsid w:val="00070600"/>
    <w:rsid w:val="00080F09"/>
    <w:rsid w:val="0008108A"/>
    <w:rsid w:val="000A31D6"/>
    <w:rsid w:val="000C1CC1"/>
    <w:rsid w:val="000C3F0D"/>
    <w:rsid w:val="000D24E3"/>
    <w:rsid w:val="000F317C"/>
    <w:rsid w:val="000F4EE7"/>
    <w:rsid w:val="000F5E00"/>
    <w:rsid w:val="000F7F91"/>
    <w:rsid w:val="00100323"/>
    <w:rsid w:val="0012531B"/>
    <w:rsid w:val="0014240F"/>
    <w:rsid w:val="001452B8"/>
    <w:rsid w:val="00170A56"/>
    <w:rsid w:val="001754DC"/>
    <w:rsid w:val="0017723C"/>
    <w:rsid w:val="001807F6"/>
    <w:rsid w:val="0018591F"/>
    <w:rsid w:val="001B4FF8"/>
    <w:rsid w:val="001C4887"/>
    <w:rsid w:val="001C6204"/>
    <w:rsid w:val="001E1256"/>
    <w:rsid w:val="001F0891"/>
    <w:rsid w:val="001F7718"/>
    <w:rsid w:val="00201B8D"/>
    <w:rsid w:val="0021004D"/>
    <w:rsid w:val="00221E52"/>
    <w:rsid w:val="00232211"/>
    <w:rsid w:val="00233A6F"/>
    <w:rsid w:val="0025788F"/>
    <w:rsid w:val="00272561"/>
    <w:rsid w:val="00276F3E"/>
    <w:rsid w:val="002901C4"/>
    <w:rsid w:val="002A0A42"/>
    <w:rsid w:val="002A4F57"/>
    <w:rsid w:val="002B4A47"/>
    <w:rsid w:val="002E2193"/>
    <w:rsid w:val="002F23D0"/>
    <w:rsid w:val="002F317B"/>
    <w:rsid w:val="002F6774"/>
    <w:rsid w:val="00304871"/>
    <w:rsid w:val="00304F24"/>
    <w:rsid w:val="003113AD"/>
    <w:rsid w:val="00314D6E"/>
    <w:rsid w:val="00323665"/>
    <w:rsid w:val="00341FB3"/>
    <w:rsid w:val="003624B5"/>
    <w:rsid w:val="00365782"/>
    <w:rsid w:val="003720B3"/>
    <w:rsid w:val="00373338"/>
    <w:rsid w:val="003734E2"/>
    <w:rsid w:val="003778C1"/>
    <w:rsid w:val="003817A5"/>
    <w:rsid w:val="00390814"/>
    <w:rsid w:val="00391055"/>
    <w:rsid w:val="003A1A75"/>
    <w:rsid w:val="003A54BA"/>
    <w:rsid w:val="003B3BC2"/>
    <w:rsid w:val="003C4194"/>
    <w:rsid w:val="003C7AA0"/>
    <w:rsid w:val="003D0510"/>
    <w:rsid w:val="003E3E96"/>
    <w:rsid w:val="003E7BB7"/>
    <w:rsid w:val="003F76C9"/>
    <w:rsid w:val="00407170"/>
    <w:rsid w:val="00415BC9"/>
    <w:rsid w:val="00452349"/>
    <w:rsid w:val="00460252"/>
    <w:rsid w:val="00467B4E"/>
    <w:rsid w:val="00471205"/>
    <w:rsid w:val="0047254A"/>
    <w:rsid w:val="00472D08"/>
    <w:rsid w:val="00476165"/>
    <w:rsid w:val="00484E98"/>
    <w:rsid w:val="00490094"/>
    <w:rsid w:val="004941CB"/>
    <w:rsid w:val="00494C7B"/>
    <w:rsid w:val="004A4F2A"/>
    <w:rsid w:val="004D7355"/>
    <w:rsid w:val="004F6925"/>
    <w:rsid w:val="00500758"/>
    <w:rsid w:val="00500D69"/>
    <w:rsid w:val="00515AD6"/>
    <w:rsid w:val="0052754B"/>
    <w:rsid w:val="005455B9"/>
    <w:rsid w:val="00554005"/>
    <w:rsid w:val="00563BE1"/>
    <w:rsid w:val="005771DB"/>
    <w:rsid w:val="00577BE4"/>
    <w:rsid w:val="00577D85"/>
    <w:rsid w:val="00582F59"/>
    <w:rsid w:val="005842B4"/>
    <w:rsid w:val="005843A8"/>
    <w:rsid w:val="005874F9"/>
    <w:rsid w:val="005906EE"/>
    <w:rsid w:val="005964EB"/>
    <w:rsid w:val="00597DD3"/>
    <w:rsid w:val="005A3224"/>
    <w:rsid w:val="005B2405"/>
    <w:rsid w:val="005B600E"/>
    <w:rsid w:val="005B6876"/>
    <w:rsid w:val="005C67ED"/>
    <w:rsid w:val="005D0159"/>
    <w:rsid w:val="005D51DF"/>
    <w:rsid w:val="005D5D7E"/>
    <w:rsid w:val="005D5E4F"/>
    <w:rsid w:val="005E3A98"/>
    <w:rsid w:val="005E3EB1"/>
    <w:rsid w:val="005E4A49"/>
    <w:rsid w:val="005E4D2F"/>
    <w:rsid w:val="005F43C3"/>
    <w:rsid w:val="005F5ECF"/>
    <w:rsid w:val="005F60C4"/>
    <w:rsid w:val="00606796"/>
    <w:rsid w:val="0062146C"/>
    <w:rsid w:val="00621693"/>
    <w:rsid w:val="006360F2"/>
    <w:rsid w:val="00642839"/>
    <w:rsid w:val="00654A7E"/>
    <w:rsid w:val="00655BA2"/>
    <w:rsid w:val="006629BC"/>
    <w:rsid w:val="00666C53"/>
    <w:rsid w:val="00670032"/>
    <w:rsid w:val="00682378"/>
    <w:rsid w:val="00693043"/>
    <w:rsid w:val="00695A3F"/>
    <w:rsid w:val="006A51EA"/>
    <w:rsid w:val="006A5B01"/>
    <w:rsid w:val="006A5F17"/>
    <w:rsid w:val="006A7313"/>
    <w:rsid w:val="006B1AC3"/>
    <w:rsid w:val="006B2105"/>
    <w:rsid w:val="006B2F24"/>
    <w:rsid w:val="006B37B6"/>
    <w:rsid w:val="006D7B83"/>
    <w:rsid w:val="006E5489"/>
    <w:rsid w:val="007040DF"/>
    <w:rsid w:val="00713C0C"/>
    <w:rsid w:val="00717F53"/>
    <w:rsid w:val="00726426"/>
    <w:rsid w:val="0073104F"/>
    <w:rsid w:val="0073472D"/>
    <w:rsid w:val="007348DD"/>
    <w:rsid w:val="00737474"/>
    <w:rsid w:val="00744777"/>
    <w:rsid w:val="0075263C"/>
    <w:rsid w:val="00754209"/>
    <w:rsid w:val="00762ACD"/>
    <w:rsid w:val="00764F48"/>
    <w:rsid w:val="00785A25"/>
    <w:rsid w:val="0078687F"/>
    <w:rsid w:val="007A1982"/>
    <w:rsid w:val="007B36BD"/>
    <w:rsid w:val="007C7C30"/>
    <w:rsid w:val="007E1035"/>
    <w:rsid w:val="007E22DE"/>
    <w:rsid w:val="007E445A"/>
    <w:rsid w:val="007E44BF"/>
    <w:rsid w:val="007E5516"/>
    <w:rsid w:val="00802C1F"/>
    <w:rsid w:val="00810318"/>
    <w:rsid w:val="008323D4"/>
    <w:rsid w:val="008335C2"/>
    <w:rsid w:val="0084623A"/>
    <w:rsid w:val="0085275F"/>
    <w:rsid w:val="008737B3"/>
    <w:rsid w:val="00887C58"/>
    <w:rsid w:val="00893672"/>
    <w:rsid w:val="00895742"/>
    <w:rsid w:val="008970A3"/>
    <w:rsid w:val="008B6C16"/>
    <w:rsid w:val="008C1C4A"/>
    <w:rsid w:val="008C453D"/>
    <w:rsid w:val="008D0E11"/>
    <w:rsid w:val="008D4B00"/>
    <w:rsid w:val="008E1C9B"/>
    <w:rsid w:val="008E1F90"/>
    <w:rsid w:val="008F1A16"/>
    <w:rsid w:val="00905782"/>
    <w:rsid w:val="009247E7"/>
    <w:rsid w:val="00930680"/>
    <w:rsid w:val="0093110A"/>
    <w:rsid w:val="00937F33"/>
    <w:rsid w:val="00940A62"/>
    <w:rsid w:val="00944A2D"/>
    <w:rsid w:val="00955EF4"/>
    <w:rsid w:val="00956893"/>
    <w:rsid w:val="00957E89"/>
    <w:rsid w:val="00963ECA"/>
    <w:rsid w:val="009A1502"/>
    <w:rsid w:val="009A62E8"/>
    <w:rsid w:val="009B3FBD"/>
    <w:rsid w:val="009B57EA"/>
    <w:rsid w:val="009C22E0"/>
    <w:rsid w:val="009E19E8"/>
    <w:rsid w:val="009F1C30"/>
    <w:rsid w:val="00A20B07"/>
    <w:rsid w:val="00A23BFE"/>
    <w:rsid w:val="00A3111E"/>
    <w:rsid w:val="00A353E8"/>
    <w:rsid w:val="00A35ED9"/>
    <w:rsid w:val="00A501FA"/>
    <w:rsid w:val="00A52714"/>
    <w:rsid w:val="00A56C14"/>
    <w:rsid w:val="00A82CB6"/>
    <w:rsid w:val="00AA5012"/>
    <w:rsid w:val="00AA5426"/>
    <w:rsid w:val="00AA680B"/>
    <w:rsid w:val="00AB0663"/>
    <w:rsid w:val="00AC7395"/>
    <w:rsid w:val="00AD478A"/>
    <w:rsid w:val="00AD7E55"/>
    <w:rsid w:val="00AE6953"/>
    <w:rsid w:val="00B0423D"/>
    <w:rsid w:val="00B04980"/>
    <w:rsid w:val="00B051A4"/>
    <w:rsid w:val="00B13EB1"/>
    <w:rsid w:val="00B213D8"/>
    <w:rsid w:val="00B2428C"/>
    <w:rsid w:val="00B41EC9"/>
    <w:rsid w:val="00B4641E"/>
    <w:rsid w:val="00B475A6"/>
    <w:rsid w:val="00B557A8"/>
    <w:rsid w:val="00B60E10"/>
    <w:rsid w:val="00B63903"/>
    <w:rsid w:val="00B714F5"/>
    <w:rsid w:val="00B7474B"/>
    <w:rsid w:val="00BA335C"/>
    <w:rsid w:val="00BA52EF"/>
    <w:rsid w:val="00BA623B"/>
    <w:rsid w:val="00BB5A39"/>
    <w:rsid w:val="00BB5A85"/>
    <w:rsid w:val="00BD0C63"/>
    <w:rsid w:val="00BD3C92"/>
    <w:rsid w:val="00BD60E6"/>
    <w:rsid w:val="00BD725B"/>
    <w:rsid w:val="00BE2BCC"/>
    <w:rsid w:val="00BE41CD"/>
    <w:rsid w:val="00BE437A"/>
    <w:rsid w:val="00C0770E"/>
    <w:rsid w:val="00C11525"/>
    <w:rsid w:val="00C13761"/>
    <w:rsid w:val="00C14BC5"/>
    <w:rsid w:val="00C22C92"/>
    <w:rsid w:val="00C25F33"/>
    <w:rsid w:val="00C50F62"/>
    <w:rsid w:val="00C67D77"/>
    <w:rsid w:val="00C71F76"/>
    <w:rsid w:val="00C772A2"/>
    <w:rsid w:val="00CA01BC"/>
    <w:rsid w:val="00CA2666"/>
    <w:rsid w:val="00CB1257"/>
    <w:rsid w:val="00CB1972"/>
    <w:rsid w:val="00CC35D5"/>
    <w:rsid w:val="00CD1BBD"/>
    <w:rsid w:val="00CD1C40"/>
    <w:rsid w:val="00CE293D"/>
    <w:rsid w:val="00CE52D2"/>
    <w:rsid w:val="00CE67E8"/>
    <w:rsid w:val="00D06490"/>
    <w:rsid w:val="00D1397A"/>
    <w:rsid w:val="00D21E80"/>
    <w:rsid w:val="00D65CF9"/>
    <w:rsid w:val="00D77FAA"/>
    <w:rsid w:val="00D8167E"/>
    <w:rsid w:val="00D8524B"/>
    <w:rsid w:val="00D96BFB"/>
    <w:rsid w:val="00DA1974"/>
    <w:rsid w:val="00DA25CF"/>
    <w:rsid w:val="00DC3BBC"/>
    <w:rsid w:val="00DD1FDA"/>
    <w:rsid w:val="00DD313B"/>
    <w:rsid w:val="00DE4DC9"/>
    <w:rsid w:val="00DF6F72"/>
    <w:rsid w:val="00E21149"/>
    <w:rsid w:val="00E23585"/>
    <w:rsid w:val="00E53367"/>
    <w:rsid w:val="00E632F2"/>
    <w:rsid w:val="00E673BD"/>
    <w:rsid w:val="00E736B7"/>
    <w:rsid w:val="00EA41C9"/>
    <w:rsid w:val="00EB002E"/>
    <w:rsid w:val="00EC116A"/>
    <w:rsid w:val="00EC75DC"/>
    <w:rsid w:val="00EC7B15"/>
    <w:rsid w:val="00ED3697"/>
    <w:rsid w:val="00EE1639"/>
    <w:rsid w:val="00EF20AF"/>
    <w:rsid w:val="00EF65FE"/>
    <w:rsid w:val="00F0121F"/>
    <w:rsid w:val="00F23380"/>
    <w:rsid w:val="00F34278"/>
    <w:rsid w:val="00F37D71"/>
    <w:rsid w:val="00F53B08"/>
    <w:rsid w:val="00F646B3"/>
    <w:rsid w:val="00F66955"/>
    <w:rsid w:val="00F6711A"/>
    <w:rsid w:val="00F6734A"/>
    <w:rsid w:val="00F8057D"/>
    <w:rsid w:val="00F96669"/>
    <w:rsid w:val="00F97EA3"/>
    <w:rsid w:val="00FA2397"/>
    <w:rsid w:val="00FA317A"/>
    <w:rsid w:val="00FC7485"/>
    <w:rsid w:val="00FD181F"/>
    <w:rsid w:val="00FD7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AA349"/>
  <w15:chartTrackingRefBased/>
  <w15:docId w15:val="{DDEE05CE-1F51-4B7C-AEEF-AE8B06C80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E55"/>
    <w:pPr>
      <w:spacing w:after="5"/>
      <w:ind w:left="435" w:hanging="10"/>
      <w:jc w:val="both"/>
    </w:pPr>
    <w:rPr>
      <w:rFonts w:ascii="Times New Roman" w:eastAsia="Times New Roman" w:hAnsi="Times New Roman" w:cs="Times New Roman"/>
      <w:color w:val="000000"/>
    </w:rPr>
  </w:style>
  <w:style w:type="paragraph" w:styleId="Heading1">
    <w:name w:val="heading 1"/>
    <w:basedOn w:val="Normal"/>
    <w:link w:val="Heading1Char"/>
    <w:uiPriority w:val="9"/>
    <w:qFormat/>
    <w:rsid w:val="00B60E10"/>
    <w:pPr>
      <w:spacing w:before="100" w:beforeAutospacing="1" w:after="100" w:afterAutospacing="1" w:line="240" w:lineRule="auto"/>
      <w:ind w:left="0" w:firstLine="0"/>
      <w:jc w:val="left"/>
      <w:outlineLvl w:val="0"/>
    </w:pPr>
    <w:rPr>
      <w:b/>
      <w:bCs/>
      <w:color w:val="auto"/>
      <w:kern w:val="36"/>
      <w:sz w:val="36"/>
      <w:szCs w:val="48"/>
    </w:rPr>
  </w:style>
  <w:style w:type="paragraph" w:styleId="Heading2">
    <w:name w:val="heading 2"/>
    <w:basedOn w:val="Normal"/>
    <w:link w:val="Heading2Char"/>
    <w:uiPriority w:val="9"/>
    <w:qFormat/>
    <w:rsid w:val="00B60E10"/>
    <w:pPr>
      <w:spacing w:before="100" w:beforeAutospacing="1" w:after="100" w:afterAutospacing="1" w:line="240" w:lineRule="auto"/>
      <w:ind w:left="0" w:firstLine="0"/>
      <w:jc w:val="left"/>
      <w:outlineLvl w:val="1"/>
    </w:pPr>
    <w:rPr>
      <w:b/>
      <w:bCs/>
      <w:color w:val="auto"/>
      <w:sz w:val="28"/>
      <w:szCs w:val="36"/>
    </w:rPr>
  </w:style>
  <w:style w:type="paragraph" w:styleId="Heading3">
    <w:name w:val="heading 3"/>
    <w:basedOn w:val="Normal"/>
    <w:next w:val="Normal"/>
    <w:link w:val="Heading3Char"/>
    <w:uiPriority w:val="9"/>
    <w:unhideWhenUsed/>
    <w:qFormat/>
    <w:rsid w:val="00046089"/>
    <w:pPr>
      <w:keepNext/>
      <w:keepLines/>
      <w:spacing w:before="40" w:after="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unhideWhenUsed/>
    <w:qFormat/>
    <w:rsid w:val="00046089"/>
    <w:pPr>
      <w:keepNext/>
      <w:keepLines/>
      <w:spacing w:before="40" w:after="0"/>
      <w:outlineLvl w:val="3"/>
    </w:pPr>
    <w:rPr>
      <w:rFonts w:ascii="Arial" w:eastAsiaTheme="majorEastAsia" w:hAnsi="Arial" w:cstheme="majorBidi"/>
      <w:b/>
      <w:i/>
      <w:iCs/>
      <w:color w:val="000000" w:themeColor="text1"/>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D7E55"/>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AD7E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E55"/>
    <w:rPr>
      <w:rFonts w:ascii="Times New Roman" w:eastAsia="Times New Roman" w:hAnsi="Times New Roman" w:cs="Times New Roman"/>
      <w:color w:val="000000"/>
    </w:rPr>
  </w:style>
  <w:style w:type="paragraph" w:styleId="Footer">
    <w:name w:val="footer"/>
    <w:basedOn w:val="Normal"/>
    <w:link w:val="FooterChar"/>
    <w:uiPriority w:val="99"/>
    <w:unhideWhenUsed/>
    <w:rsid w:val="00AD7E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E55"/>
    <w:rPr>
      <w:rFonts w:ascii="Times New Roman" w:eastAsia="Times New Roman" w:hAnsi="Times New Roman" w:cs="Times New Roman"/>
      <w:color w:val="000000"/>
    </w:rPr>
  </w:style>
  <w:style w:type="character" w:customStyle="1" w:styleId="Heading1Char">
    <w:name w:val="Heading 1 Char"/>
    <w:basedOn w:val="DefaultParagraphFont"/>
    <w:link w:val="Heading1"/>
    <w:uiPriority w:val="9"/>
    <w:rsid w:val="00B60E10"/>
    <w:rPr>
      <w:rFonts w:ascii="Times New Roman" w:eastAsia="Times New Roman" w:hAnsi="Times New Roman" w:cs="Times New Roman"/>
      <w:b/>
      <w:bCs/>
      <w:kern w:val="36"/>
      <w:sz w:val="36"/>
      <w:szCs w:val="48"/>
    </w:rPr>
  </w:style>
  <w:style w:type="character" w:customStyle="1" w:styleId="Heading2Char">
    <w:name w:val="Heading 2 Char"/>
    <w:basedOn w:val="DefaultParagraphFont"/>
    <w:link w:val="Heading2"/>
    <w:uiPriority w:val="9"/>
    <w:rsid w:val="00B60E10"/>
    <w:rPr>
      <w:rFonts w:ascii="Times New Roman" w:eastAsia="Times New Roman" w:hAnsi="Times New Roman" w:cs="Times New Roman"/>
      <w:b/>
      <w:bCs/>
      <w:sz w:val="28"/>
      <w:szCs w:val="36"/>
    </w:rPr>
  </w:style>
  <w:style w:type="paragraph" w:styleId="NormalWeb">
    <w:name w:val="Normal (Web)"/>
    <w:basedOn w:val="Normal"/>
    <w:uiPriority w:val="99"/>
    <w:unhideWhenUsed/>
    <w:rsid w:val="00963ECA"/>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963ECA"/>
    <w:rPr>
      <w:b/>
      <w:bCs/>
    </w:rPr>
  </w:style>
  <w:style w:type="table" w:styleId="TableGrid0">
    <w:name w:val="Table Grid"/>
    <w:basedOn w:val="TableNormal"/>
    <w:uiPriority w:val="39"/>
    <w:rsid w:val="006A7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6A731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BD0C63"/>
    <w:pPr>
      <w:spacing w:after="200" w:line="240" w:lineRule="auto"/>
    </w:pPr>
    <w:rPr>
      <w:i/>
      <w:iCs/>
      <w:color w:val="44546A" w:themeColor="text2"/>
      <w:sz w:val="18"/>
      <w:szCs w:val="18"/>
    </w:rPr>
  </w:style>
  <w:style w:type="table" w:styleId="GridTable4-Accent4">
    <w:name w:val="Grid Table 4 Accent 4"/>
    <w:basedOn w:val="TableNormal"/>
    <w:uiPriority w:val="49"/>
    <w:rsid w:val="004F692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C14BC5"/>
    <w:pPr>
      <w:ind w:left="720"/>
      <w:contextualSpacing/>
    </w:pPr>
  </w:style>
  <w:style w:type="paragraph" w:styleId="NoSpacing">
    <w:name w:val="No Spacing"/>
    <w:uiPriority w:val="1"/>
    <w:qFormat/>
    <w:rsid w:val="00F8057D"/>
    <w:pPr>
      <w:spacing w:after="0" w:line="240" w:lineRule="auto"/>
      <w:ind w:left="435" w:hanging="10"/>
      <w:jc w:val="both"/>
    </w:pPr>
    <w:rPr>
      <w:rFonts w:ascii="Times New Roman" w:eastAsia="Times New Roman" w:hAnsi="Times New Roman" w:cs="Times New Roman"/>
      <w:color w:val="000000"/>
    </w:rPr>
  </w:style>
  <w:style w:type="character" w:styleId="Hyperlink">
    <w:name w:val="Hyperlink"/>
    <w:basedOn w:val="DefaultParagraphFont"/>
    <w:uiPriority w:val="99"/>
    <w:unhideWhenUsed/>
    <w:rsid w:val="00452349"/>
    <w:rPr>
      <w:color w:val="0563C1" w:themeColor="hyperlink"/>
      <w:u w:val="single"/>
    </w:rPr>
  </w:style>
  <w:style w:type="character" w:customStyle="1" w:styleId="whitespace-normal">
    <w:name w:val="whitespace-normal"/>
    <w:basedOn w:val="DefaultParagraphFont"/>
    <w:rsid w:val="00452349"/>
  </w:style>
  <w:style w:type="character" w:styleId="Emphasis">
    <w:name w:val="Emphasis"/>
    <w:basedOn w:val="DefaultParagraphFont"/>
    <w:uiPriority w:val="20"/>
    <w:qFormat/>
    <w:rsid w:val="00452349"/>
    <w:rPr>
      <w:i/>
      <w:iCs/>
    </w:rPr>
  </w:style>
  <w:style w:type="paragraph" w:styleId="TOCHeading">
    <w:name w:val="TOC Heading"/>
    <w:basedOn w:val="Heading1"/>
    <w:next w:val="Normal"/>
    <w:uiPriority w:val="39"/>
    <w:unhideWhenUsed/>
    <w:qFormat/>
    <w:rsid w:val="007E5516"/>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7E5516"/>
    <w:pPr>
      <w:spacing w:after="100"/>
      <w:ind w:left="0"/>
    </w:pPr>
  </w:style>
  <w:style w:type="paragraph" w:styleId="TOC2">
    <w:name w:val="toc 2"/>
    <w:basedOn w:val="Normal"/>
    <w:next w:val="Normal"/>
    <w:autoRedefine/>
    <w:uiPriority w:val="39"/>
    <w:unhideWhenUsed/>
    <w:rsid w:val="007E5516"/>
    <w:pPr>
      <w:spacing w:after="100"/>
      <w:ind w:left="220"/>
    </w:pPr>
  </w:style>
  <w:style w:type="paragraph" w:styleId="TableofFigures">
    <w:name w:val="table of figures"/>
    <w:basedOn w:val="Normal"/>
    <w:next w:val="Normal"/>
    <w:uiPriority w:val="99"/>
    <w:unhideWhenUsed/>
    <w:rsid w:val="007E5516"/>
    <w:pPr>
      <w:spacing w:after="0"/>
      <w:ind w:left="0"/>
    </w:pPr>
  </w:style>
  <w:style w:type="character" w:customStyle="1" w:styleId="Heading3Char">
    <w:name w:val="Heading 3 Char"/>
    <w:basedOn w:val="DefaultParagraphFont"/>
    <w:link w:val="Heading3"/>
    <w:uiPriority w:val="9"/>
    <w:rsid w:val="00046089"/>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E21149"/>
    <w:pPr>
      <w:spacing w:after="100"/>
      <w:ind w:left="440"/>
    </w:pPr>
  </w:style>
  <w:style w:type="character" w:customStyle="1" w:styleId="UnresolvedMention1">
    <w:name w:val="Unresolved Mention1"/>
    <w:basedOn w:val="DefaultParagraphFont"/>
    <w:uiPriority w:val="99"/>
    <w:semiHidden/>
    <w:unhideWhenUsed/>
    <w:rsid w:val="00895742"/>
    <w:rPr>
      <w:color w:val="605E5C"/>
      <w:shd w:val="clear" w:color="auto" w:fill="E1DFDD"/>
    </w:rPr>
  </w:style>
  <w:style w:type="character" w:customStyle="1" w:styleId="cursor-pointer">
    <w:name w:val="cursor-pointer"/>
    <w:basedOn w:val="DefaultParagraphFont"/>
    <w:rsid w:val="00AA680B"/>
  </w:style>
  <w:style w:type="character" w:customStyle="1" w:styleId="Heading4Char">
    <w:name w:val="Heading 4 Char"/>
    <w:basedOn w:val="DefaultParagraphFont"/>
    <w:link w:val="Heading4"/>
    <w:uiPriority w:val="9"/>
    <w:rsid w:val="00046089"/>
    <w:rPr>
      <w:rFonts w:ascii="Arial" w:eastAsiaTheme="majorEastAsia" w:hAnsi="Arial" w:cstheme="majorBidi"/>
      <w:b/>
      <w:i/>
      <w:iCs/>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50525">
      <w:bodyDiv w:val="1"/>
      <w:marLeft w:val="0"/>
      <w:marRight w:val="0"/>
      <w:marTop w:val="0"/>
      <w:marBottom w:val="0"/>
      <w:divBdr>
        <w:top w:val="none" w:sz="0" w:space="0" w:color="auto"/>
        <w:left w:val="none" w:sz="0" w:space="0" w:color="auto"/>
        <w:bottom w:val="none" w:sz="0" w:space="0" w:color="auto"/>
        <w:right w:val="none" w:sz="0" w:space="0" w:color="auto"/>
      </w:divBdr>
    </w:div>
    <w:div w:id="151534161">
      <w:bodyDiv w:val="1"/>
      <w:marLeft w:val="0"/>
      <w:marRight w:val="0"/>
      <w:marTop w:val="0"/>
      <w:marBottom w:val="0"/>
      <w:divBdr>
        <w:top w:val="none" w:sz="0" w:space="0" w:color="auto"/>
        <w:left w:val="none" w:sz="0" w:space="0" w:color="auto"/>
        <w:bottom w:val="none" w:sz="0" w:space="0" w:color="auto"/>
        <w:right w:val="none" w:sz="0" w:space="0" w:color="auto"/>
      </w:divBdr>
    </w:div>
    <w:div w:id="179781864">
      <w:bodyDiv w:val="1"/>
      <w:marLeft w:val="0"/>
      <w:marRight w:val="0"/>
      <w:marTop w:val="0"/>
      <w:marBottom w:val="0"/>
      <w:divBdr>
        <w:top w:val="none" w:sz="0" w:space="0" w:color="auto"/>
        <w:left w:val="none" w:sz="0" w:space="0" w:color="auto"/>
        <w:bottom w:val="none" w:sz="0" w:space="0" w:color="auto"/>
        <w:right w:val="none" w:sz="0" w:space="0" w:color="auto"/>
      </w:divBdr>
      <w:divsChild>
        <w:div w:id="1651985540">
          <w:marLeft w:val="0"/>
          <w:marRight w:val="0"/>
          <w:marTop w:val="0"/>
          <w:marBottom w:val="0"/>
          <w:divBdr>
            <w:top w:val="none" w:sz="0" w:space="0" w:color="auto"/>
            <w:left w:val="none" w:sz="0" w:space="0" w:color="auto"/>
            <w:bottom w:val="none" w:sz="0" w:space="0" w:color="auto"/>
            <w:right w:val="none" w:sz="0" w:space="0" w:color="auto"/>
          </w:divBdr>
        </w:div>
      </w:divsChild>
    </w:div>
    <w:div w:id="204875258">
      <w:bodyDiv w:val="1"/>
      <w:marLeft w:val="0"/>
      <w:marRight w:val="0"/>
      <w:marTop w:val="0"/>
      <w:marBottom w:val="0"/>
      <w:divBdr>
        <w:top w:val="none" w:sz="0" w:space="0" w:color="auto"/>
        <w:left w:val="none" w:sz="0" w:space="0" w:color="auto"/>
        <w:bottom w:val="none" w:sz="0" w:space="0" w:color="auto"/>
        <w:right w:val="none" w:sz="0" w:space="0" w:color="auto"/>
      </w:divBdr>
    </w:div>
    <w:div w:id="225189858">
      <w:bodyDiv w:val="1"/>
      <w:marLeft w:val="0"/>
      <w:marRight w:val="0"/>
      <w:marTop w:val="0"/>
      <w:marBottom w:val="0"/>
      <w:divBdr>
        <w:top w:val="none" w:sz="0" w:space="0" w:color="auto"/>
        <w:left w:val="none" w:sz="0" w:space="0" w:color="auto"/>
        <w:bottom w:val="none" w:sz="0" w:space="0" w:color="auto"/>
        <w:right w:val="none" w:sz="0" w:space="0" w:color="auto"/>
      </w:divBdr>
    </w:div>
    <w:div w:id="229853464">
      <w:bodyDiv w:val="1"/>
      <w:marLeft w:val="0"/>
      <w:marRight w:val="0"/>
      <w:marTop w:val="0"/>
      <w:marBottom w:val="0"/>
      <w:divBdr>
        <w:top w:val="none" w:sz="0" w:space="0" w:color="auto"/>
        <w:left w:val="none" w:sz="0" w:space="0" w:color="auto"/>
        <w:bottom w:val="none" w:sz="0" w:space="0" w:color="auto"/>
        <w:right w:val="none" w:sz="0" w:space="0" w:color="auto"/>
      </w:divBdr>
    </w:div>
    <w:div w:id="286552598">
      <w:bodyDiv w:val="1"/>
      <w:marLeft w:val="0"/>
      <w:marRight w:val="0"/>
      <w:marTop w:val="0"/>
      <w:marBottom w:val="0"/>
      <w:divBdr>
        <w:top w:val="none" w:sz="0" w:space="0" w:color="auto"/>
        <w:left w:val="none" w:sz="0" w:space="0" w:color="auto"/>
        <w:bottom w:val="none" w:sz="0" w:space="0" w:color="auto"/>
        <w:right w:val="none" w:sz="0" w:space="0" w:color="auto"/>
      </w:divBdr>
    </w:div>
    <w:div w:id="384181796">
      <w:bodyDiv w:val="1"/>
      <w:marLeft w:val="0"/>
      <w:marRight w:val="0"/>
      <w:marTop w:val="0"/>
      <w:marBottom w:val="0"/>
      <w:divBdr>
        <w:top w:val="none" w:sz="0" w:space="0" w:color="auto"/>
        <w:left w:val="none" w:sz="0" w:space="0" w:color="auto"/>
        <w:bottom w:val="none" w:sz="0" w:space="0" w:color="auto"/>
        <w:right w:val="none" w:sz="0" w:space="0" w:color="auto"/>
      </w:divBdr>
    </w:div>
    <w:div w:id="417598785">
      <w:bodyDiv w:val="1"/>
      <w:marLeft w:val="0"/>
      <w:marRight w:val="0"/>
      <w:marTop w:val="0"/>
      <w:marBottom w:val="0"/>
      <w:divBdr>
        <w:top w:val="none" w:sz="0" w:space="0" w:color="auto"/>
        <w:left w:val="none" w:sz="0" w:space="0" w:color="auto"/>
        <w:bottom w:val="none" w:sz="0" w:space="0" w:color="auto"/>
        <w:right w:val="none" w:sz="0" w:space="0" w:color="auto"/>
      </w:divBdr>
    </w:div>
    <w:div w:id="421688662">
      <w:bodyDiv w:val="1"/>
      <w:marLeft w:val="0"/>
      <w:marRight w:val="0"/>
      <w:marTop w:val="0"/>
      <w:marBottom w:val="0"/>
      <w:divBdr>
        <w:top w:val="none" w:sz="0" w:space="0" w:color="auto"/>
        <w:left w:val="none" w:sz="0" w:space="0" w:color="auto"/>
        <w:bottom w:val="none" w:sz="0" w:space="0" w:color="auto"/>
        <w:right w:val="none" w:sz="0" w:space="0" w:color="auto"/>
      </w:divBdr>
    </w:div>
    <w:div w:id="451635426">
      <w:bodyDiv w:val="1"/>
      <w:marLeft w:val="0"/>
      <w:marRight w:val="0"/>
      <w:marTop w:val="0"/>
      <w:marBottom w:val="0"/>
      <w:divBdr>
        <w:top w:val="none" w:sz="0" w:space="0" w:color="auto"/>
        <w:left w:val="none" w:sz="0" w:space="0" w:color="auto"/>
        <w:bottom w:val="none" w:sz="0" w:space="0" w:color="auto"/>
        <w:right w:val="none" w:sz="0" w:space="0" w:color="auto"/>
      </w:divBdr>
    </w:div>
    <w:div w:id="454494863">
      <w:bodyDiv w:val="1"/>
      <w:marLeft w:val="0"/>
      <w:marRight w:val="0"/>
      <w:marTop w:val="0"/>
      <w:marBottom w:val="0"/>
      <w:divBdr>
        <w:top w:val="none" w:sz="0" w:space="0" w:color="auto"/>
        <w:left w:val="none" w:sz="0" w:space="0" w:color="auto"/>
        <w:bottom w:val="none" w:sz="0" w:space="0" w:color="auto"/>
        <w:right w:val="none" w:sz="0" w:space="0" w:color="auto"/>
      </w:divBdr>
    </w:div>
    <w:div w:id="633409127">
      <w:bodyDiv w:val="1"/>
      <w:marLeft w:val="0"/>
      <w:marRight w:val="0"/>
      <w:marTop w:val="0"/>
      <w:marBottom w:val="0"/>
      <w:divBdr>
        <w:top w:val="none" w:sz="0" w:space="0" w:color="auto"/>
        <w:left w:val="none" w:sz="0" w:space="0" w:color="auto"/>
        <w:bottom w:val="none" w:sz="0" w:space="0" w:color="auto"/>
        <w:right w:val="none" w:sz="0" w:space="0" w:color="auto"/>
      </w:divBdr>
    </w:div>
    <w:div w:id="634220537">
      <w:bodyDiv w:val="1"/>
      <w:marLeft w:val="0"/>
      <w:marRight w:val="0"/>
      <w:marTop w:val="0"/>
      <w:marBottom w:val="0"/>
      <w:divBdr>
        <w:top w:val="none" w:sz="0" w:space="0" w:color="auto"/>
        <w:left w:val="none" w:sz="0" w:space="0" w:color="auto"/>
        <w:bottom w:val="none" w:sz="0" w:space="0" w:color="auto"/>
        <w:right w:val="none" w:sz="0" w:space="0" w:color="auto"/>
      </w:divBdr>
    </w:div>
    <w:div w:id="676469264">
      <w:bodyDiv w:val="1"/>
      <w:marLeft w:val="0"/>
      <w:marRight w:val="0"/>
      <w:marTop w:val="0"/>
      <w:marBottom w:val="0"/>
      <w:divBdr>
        <w:top w:val="none" w:sz="0" w:space="0" w:color="auto"/>
        <w:left w:val="none" w:sz="0" w:space="0" w:color="auto"/>
        <w:bottom w:val="none" w:sz="0" w:space="0" w:color="auto"/>
        <w:right w:val="none" w:sz="0" w:space="0" w:color="auto"/>
      </w:divBdr>
    </w:div>
    <w:div w:id="721565353">
      <w:bodyDiv w:val="1"/>
      <w:marLeft w:val="0"/>
      <w:marRight w:val="0"/>
      <w:marTop w:val="0"/>
      <w:marBottom w:val="0"/>
      <w:divBdr>
        <w:top w:val="none" w:sz="0" w:space="0" w:color="auto"/>
        <w:left w:val="none" w:sz="0" w:space="0" w:color="auto"/>
        <w:bottom w:val="none" w:sz="0" w:space="0" w:color="auto"/>
        <w:right w:val="none" w:sz="0" w:space="0" w:color="auto"/>
      </w:divBdr>
    </w:div>
    <w:div w:id="824206879">
      <w:bodyDiv w:val="1"/>
      <w:marLeft w:val="0"/>
      <w:marRight w:val="0"/>
      <w:marTop w:val="0"/>
      <w:marBottom w:val="0"/>
      <w:divBdr>
        <w:top w:val="none" w:sz="0" w:space="0" w:color="auto"/>
        <w:left w:val="none" w:sz="0" w:space="0" w:color="auto"/>
        <w:bottom w:val="none" w:sz="0" w:space="0" w:color="auto"/>
        <w:right w:val="none" w:sz="0" w:space="0" w:color="auto"/>
      </w:divBdr>
    </w:div>
    <w:div w:id="949775107">
      <w:bodyDiv w:val="1"/>
      <w:marLeft w:val="0"/>
      <w:marRight w:val="0"/>
      <w:marTop w:val="0"/>
      <w:marBottom w:val="0"/>
      <w:divBdr>
        <w:top w:val="none" w:sz="0" w:space="0" w:color="auto"/>
        <w:left w:val="none" w:sz="0" w:space="0" w:color="auto"/>
        <w:bottom w:val="none" w:sz="0" w:space="0" w:color="auto"/>
        <w:right w:val="none" w:sz="0" w:space="0" w:color="auto"/>
      </w:divBdr>
    </w:div>
    <w:div w:id="1100613084">
      <w:bodyDiv w:val="1"/>
      <w:marLeft w:val="0"/>
      <w:marRight w:val="0"/>
      <w:marTop w:val="0"/>
      <w:marBottom w:val="0"/>
      <w:divBdr>
        <w:top w:val="none" w:sz="0" w:space="0" w:color="auto"/>
        <w:left w:val="none" w:sz="0" w:space="0" w:color="auto"/>
        <w:bottom w:val="none" w:sz="0" w:space="0" w:color="auto"/>
        <w:right w:val="none" w:sz="0" w:space="0" w:color="auto"/>
      </w:divBdr>
    </w:div>
    <w:div w:id="1128166149">
      <w:bodyDiv w:val="1"/>
      <w:marLeft w:val="0"/>
      <w:marRight w:val="0"/>
      <w:marTop w:val="0"/>
      <w:marBottom w:val="0"/>
      <w:divBdr>
        <w:top w:val="none" w:sz="0" w:space="0" w:color="auto"/>
        <w:left w:val="none" w:sz="0" w:space="0" w:color="auto"/>
        <w:bottom w:val="none" w:sz="0" w:space="0" w:color="auto"/>
        <w:right w:val="none" w:sz="0" w:space="0" w:color="auto"/>
      </w:divBdr>
    </w:div>
    <w:div w:id="1398480575">
      <w:bodyDiv w:val="1"/>
      <w:marLeft w:val="0"/>
      <w:marRight w:val="0"/>
      <w:marTop w:val="0"/>
      <w:marBottom w:val="0"/>
      <w:divBdr>
        <w:top w:val="none" w:sz="0" w:space="0" w:color="auto"/>
        <w:left w:val="none" w:sz="0" w:space="0" w:color="auto"/>
        <w:bottom w:val="none" w:sz="0" w:space="0" w:color="auto"/>
        <w:right w:val="none" w:sz="0" w:space="0" w:color="auto"/>
      </w:divBdr>
    </w:div>
    <w:div w:id="1686899152">
      <w:bodyDiv w:val="1"/>
      <w:marLeft w:val="0"/>
      <w:marRight w:val="0"/>
      <w:marTop w:val="0"/>
      <w:marBottom w:val="0"/>
      <w:divBdr>
        <w:top w:val="none" w:sz="0" w:space="0" w:color="auto"/>
        <w:left w:val="none" w:sz="0" w:space="0" w:color="auto"/>
        <w:bottom w:val="none" w:sz="0" w:space="0" w:color="auto"/>
        <w:right w:val="none" w:sz="0" w:space="0" w:color="auto"/>
      </w:divBdr>
    </w:div>
    <w:div w:id="1702785294">
      <w:bodyDiv w:val="1"/>
      <w:marLeft w:val="0"/>
      <w:marRight w:val="0"/>
      <w:marTop w:val="0"/>
      <w:marBottom w:val="0"/>
      <w:divBdr>
        <w:top w:val="none" w:sz="0" w:space="0" w:color="auto"/>
        <w:left w:val="none" w:sz="0" w:space="0" w:color="auto"/>
        <w:bottom w:val="none" w:sz="0" w:space="0" w:color="auto"/>
        <w:right w:val="none" w:sz="0" w:space="0" w:color="auto"/>
      </w:divBdr>
    </w:div>
    <w:div w:id="1768651927">
      <w:bodyDiv w:val="1"/>
      <w:marLeft w:val="0"/>
      <w:marRight w:val="0"/>
      <w:marTop w:val="0"/>
      <w:marBottom w:val="0"/>
      <w:divBdr>
        <w:top w:val="none" w:sz="0" w:space="0" w:color="auto"/>
        <w:left w:val="none" w:sz="0" w:space="0" w:color="auto"/>
        <w:bottom w:val="none" w:sz="0" w:space="0" w:color="auto"/>
        <w:right w:val="none" w:sz="0" w:space="0" w:color="auto"/>
      </w:divBdr>
      <w:divsChild>
        <w:div w:id="2034308743">
          <w:marLeft w:val="547"/>
          <w:marRight w:val="0"/>
          <w:marTop w:val="240"/>
          <w:marBottom w:val="240"/>
          <w:divBdr>
            <w:top w:val="none" w:sz="0" w:space="0" w:color="auto"/>
            <w:left w:val="none" w:sz="0" w:space="0" w:color="auto"/>
            <w:bottom w:val="none" w:sz="0" w:space="0" w:color="auto"/>
            <w:right w:val="none" w:sz="0" w:space="0" w:color="auto"/>
          </w:divBdr>
        </w:div>
        <w:div w:id="853150884">
          <w:marLeft w:val="547"/>
          <w:marRight w:val="0"/>
          <w:marTop w:val="240"/>
          <w:marBottom w:val="240"/>
          <w:divBdr>
            <w:top w:val="none" w:sz="0" w:space="0" w:color="auto"/>
            <w:left w:val="none" w:sz="0" w:space="0" w:color="auto"/>
            <w:bottom w:val="none" w:sz="0" w:space="0" w:color="auto"/>
            <w:right w:val="none" w:sz="0" w:space="0" w:color="auto"/>
          </w:divBdr>
        </w:div>
      </w:divsChild>
    </w:div>
    <w:div w:id="1901863335">
      <w:bodyDiv w:val="1"/>
      <w:marLeft w:val="0"/>
      <w:marRight w:val="0"/>
      <w:marTop w:val="0"/>
      <w:marBottom w:val="0"/>
      <w:divBdr>
        <w:top w:val="none" w:sz="0" w:space="0" w:color="auto"/>
        <w:left w:val="none" w:sz="0" w:space="0" w:color="auto"/>
        <w:bottom w:val="none" w:sz="0" w:space="0" w:color="auto"/>
        <w:right w:val="none" w:sz="0" w:space="0" w:color="auto"/>
      </w:divBdr>
    </w:div>
    <w:div w:id="2069256987">
      <w:bodyDiv w:val="1"/>
      <w:marLeft w:val="0"/>
      <w:marRight w:val="0"/>
      <w:marTop w:val="0"/>
      <w:marBottom w:val="0"/>
      <w:divBdr>
        <w:top w:val="none" w:sz="0" w:space="0" w:color="auto"/>
        <w:left w:val="none" w:sz="0" w:space="0" w:color="auto"/>
        <w:bottom w:val="none" w:sz="0" w:space="0" w:color="auto"/>
        <w:right w:val="none" w:sz="0" w:space="0" w:color="auto"/>
      </w:divBdr>
      <w:divsChild>
        <w:div w:id="941760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www.goo-net.com/newcar/TOYOTA__COROLLA/" TargetMode="External"/><Relationship Id="rId47" Type="http://schemas.openxmlformats.org/officeDocument/2006/relationships/hyperlink" Target="https://theicct.org/wp-content/uploads/2021/10/Overview-of-road-vehicle-compliance-in-Japan.pdf" TargetMode="External"/><Relationship Id="rId63" Type="http://schemas.openxmlformats.org/officeDocument/2006/relationships/hyperlink" Target="https://www.smmt.co.uk/uk-new-car-market-breaches-two-million-as-almost-one-in-four-buyers-go-electric/" TargetMode="External"/><Relationship Id="rId68" Type="http://schemas.openxmlformats.org/officeDocument/2006/relationships/hyperlink" Target="https://www.jato.com/resources/news-and-insights/japans-automotive-electrification-trends-2025-h1" TargetMode="External"/><Relationship Id="rId84" Type="http://schemas.openxmlformats.org/officeDocument/2006/relationships/hyperlink" Target="https://www.zapmap.com/ev-stats/how-many-charging-points?utm_source=chatgpt.com" TargetMode="External"/><Relationship Id="rId16" Type="http://schemas.openxmlformats.org/officeDocument/2006/relationships/image" Target="media/image6.png"/><Relationship Id="rId11" Type="http://schemas.openxmlformats.org/officeDocument/2006/relationships/image" Target="media/image2.GIF"/><Relationship Id="rId32" Type="http://schemas.openxmlformats.org/officeDocument/2006/relationships/hyperlink" Target="https://mag.toyota.co.uk/kaizen-toyota-production-system/" TargetMode="External"/><Relationship Id="rId37" Type="http://schemas.openxmlformats.org/officeDocument/2006/relationships/hyperlink" Target="https://www.driftbridge.co.uk/news/why-bevs-made-up-nearly-24-percent-of-uk-new-car-sales-in-2025/" TargetMode="External"/><Relationship Id="rId53" Type="http://schemas.openxmlformats.org/officeDocument/2006/relationships/hyperlink" Target="https://www.smmt.co.uk/uk-new-car-market-breaches-two-million-as-almost-one-in-four-buyers-go-electric/" TargetMode="External"/><Relationship Id="rId58" Type="http://schemas.openxmlformats.org/officeDocument/2006/relationships/hyperlink" Target="https://autos.yahoo.com/policy-and-environment/articles/smmt-publishes-uk-car-pre-143056324.html?guccounter" TargetMode="External"/><Relationship Id="rId74" Type="http://schemas.openxmlformats.org/officeDocument/2006/relationships/hyperlink" Target="https://global.toyota/pages/global_toyota/sustainability/report/sdb/sdb24_en.pdf" TargetMode="External"/><Relationship Id="rId79" Type="http://schemas.openxmlformats.org/officeDocument/2006/relationships/hyperlink" Target="https://cleantechnica.com/2025/11/04/chinas-direct-assault-on-japans-most-domestic-automotive-segment/" TargetMode="External"/><Relationship Id="rId5" Type="http://schemas.openxmlformats.org/officeDocument/2006/relationships/webSettings" Target="webSettings.xml"/><Relationship Id="rId19" Type="http://schemas.openxmlformats.org/officeDocument/2006/relationships/image" Target="media/image9.GIF"/><Relationship Id="rId14" Type="http://schemas.openxmlformats.org/officeDocument/2006/relationships/image" Target="media/image5.png"/><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hyperlink" Target="https://commonslibrary.parliament.uk/research-briefings/cbp-9888/" TargetMode="External"/><Relationship Id="rId35" Type="http://schemas.openxmlformats.org/officeDocument/2006/relationships/hyperlink" Target="https://assets.publishing.service.gov.uk/media/64537b0ffaf4aa0012e132a8/zev-mandate-co2-emissions-regulation-consultation-document.pdf" TargetMode="External"/><Relationship Id="rId43" Type="http://schemas.openxmlformats.org/officeDocument/2006/relationships/hyperlink" Target="https://www.gov.uk/government/news/pathway-for-zero-emission-vehicle-transition-by-2035-becomes-law" TargetMode="External"/><Relationship Id="rId48" Type="http://schemas.openxmlformats.org/officeDocument/2006/relationships/hyperlink" Target="https://researchbriefings.files.parliament.uk/documents/CBP-10100/CBP-10100.pdf" TargetMode="External"/><Relationship Id="rId56" Type="http://schemas.openxmlformats.org/officeDocument/2006/relationships/hyperlink" Target="https://www.jasic.org/meeting_docs_admin/contents/uploads/doc/meeting3/Japanese%20Government's%20Efforts%20to%20Achieve%20Carbon%20Neutrality%20in%20the%20Automotive%20Sector.pdf" TargetMode="External"/><Relationship Id="rId64" Type="http://schemas.openxmlformats.org/officeDocument/2006/relationships/hyperlink" Target="https://www.statisticsoftheworld.com/japan" TargetMode="External"/><Relationship Id="rId69" Type="http://schemas.openxmlformats.org/officeDocument/2006/relationships/hyperlink" Target="https://media.toyota.co.uk/toyota-leads-uk-auto-industry-in-customer-satisfaction/" TargetMode="External"/><Relationship Id="rId77" Type="http://schemas.openxmlformats.org/officeDocument/2006/relationships/hyperlink" Target="https://global.toyota/en/company/vision-and-philosophy/production-system/index.html" TargetMode="External"/><Relationship Id="rId8" Type="http://schemas.openxmlformats.org/officeDocument/2006/relationships/image" Target="media/image1.jpeg"/><Relationship Id="rId51" Type="http://schemas.openxmlformats.org/officeDocument/2006/relationships/hyperlink" Target="https://www.itf-oecd.org/sites/default/files/docs/vehicle-inspection-maintenance-programme-japan.pdf" TargetMode="External"/><Relationship Id="rId72" Type="http://schemas.openxmlformats.org/officeDocument/2006/relationships/hyperlink" Target="https://www.toyota-global.com/company/history_of_toyota/75years/data/automotive_business/sales/dealerships/japan/index.html" TargetMode="External"/><Relationship Id="rId80" Type="http://schemas.openxmlformats.org/officeDocument/2006/relationships/hyperlink" Target="https://www.trade.gov/market-intelligence/japan-autonomous-driving"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GIF"/><Relationship Id="rId25" Type="http://schemas.openxmlformats.org/officeDocument/2006/relationships/image" Target="media/image15.jpeg"/><Relationship Id="rId33" Type="http://schemas.openxmlformats.org/officeDocument/2006/relationships/hyperlink" Target="https://www.reuters.com/business/autos-transportation/carmakers-say-british-ev-sales-mandate-cost-them-75-bln-2024-2024-11-26/" TargetMode="External"/><Relationship Id="rId38" Type="http://schemas.openxmlformats.org/officeDocument/2006/relationships/hyperlink" Target="https://www.focus2move.com/japan-vehicle-market/" TargetMode="External"/><Relationship Id="rId46" Type="http://schemas.openxmlformats.org/officeDocument/2006/relationships/hyperlink" Target="https://media.toyota.co.uk/corolla-makes-history-as-toyotas-five-millionth-uk-built-car/" TargetMode="External"/><Relationship Id="rId59" Type="http://schemas.openxmlformats.org/officeDocument/2006/relationships/hyperlink" Target="https://www.ons.gov.uk/economy/environmentalaccounts/articles/overhalfofyoungerdriverslikelytoswitchtoelectricinnextdecade/latest" TargetMode="External"/><Relationship Id="rId67" Type="http://schemas.openxmlformats.org/officeDocument/2006/relationships/hyperlink" Target="https://www.weforum.org/stories/2024/12/japan-senior-driver-safety/" TargetMode="External"/><Relationship Id="rId20" Type="http://schemas.openxmlformats.org/officeDocument/2006/relationships/image" Target="media/image10.png"/><Relationship Id="rId41" Type="http://schemas.openxmlformats.org/officeDocument/2006/relationships/hyperlink" Target="https://www.globalbankingandfinance.com/british-car-lobby-group-warns-1-4-billion-potential-hit/" TargetMode="External"/><Relationship Id="rId54" Type="http://schemas.openxmlformats.org/officeDocument/2006/relationships/hyperlink" Target="https://www.researchgate.net/publication/381541985_Analysis_of_Japanese_Cultural_Patterns_-Based_on_Hofstede" TargetMode="External"/><Relationship Id="rId62" Type="http://schemas.openxmlformats.org/officeDocument/2006/relationships/hyperlink" Target="https://smmtweb.lon1.cdn.digitaloceanspaces.com/wp-content/uploads/2026/02/SMMT-FACTS-2026-FINAL.pdf" TargetMode="External"/><Relationship Id="rId70" Type="http://schemas.openxmlformats.org/officeDocument/2006/relationships/hyperlink" Target="https://www.toyotauk.com/" TargetMode="External"/><Relationship Id="rId75" Type="http://schemas.openxmlformats.org/officeDocument/2006/relationships/hyperlink" Target="https://global.toyota/pages/global_toyota/ir/library/annual/2025_001_integrated_en.pdf" TargetMode="External"/><Relationship Id="rId83" Type="http://schemas.openxmlformats.org/officeDocument/2006/relationships/hyperlink" Target="https://businessmotoring.co.uk/is-the-car-ownership-model-ready-for-a-shake-u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3.jpeg"/><Relationship Id="rId28" Type="http://schemas.openxmlformats.org/officeDocument/2006/relationships/hyperlink" Target="https://www.best-selling-cars.com/japan/2025-full-year-japan-best-selling-carmakers-brands-and-market-analysis/" TargetMode="External"/><Relationship Id="rId36" Type="http://schemas.openxmlformats.org/officeDocument/2006/relationships/hyperlink" Target="https://www.gov.uk/government/statistics/electric-vehicle-charging-infrastructure-statistics-1-april-2026/public-electric-vehicle-charging-infrastructure-statistics-1-april-2026" TargetMode="External"/><Relationship Id="rId49" Type="http://schemas.openxmlformats.org/officeDocument/2006/relationships/hyperlink" Target="https://commonslibrary.parliament.uk/research-briefings/cbp-9040/" TargetMode="External"/><Relationship Id="rId57" Type="http://schemas.openxmlformats.org/officeDocument/2006/relationships/hyperlink" Target="https://theicct.org/wp-content/uploads/2021/10/Overview-of-MLIT-Vehicle-Environmental-Policy.pdf?utm_source=chatgpt.com" TargetMode="External"/><Relationship Id="rId10" Type="http://schemas.openxmlformats.org/officeDocument/2006/relationships/hyperlink" Target="https://scholar.google.com/" TargetMode="External"/><Relationship Id="rId31" Type="http://schemas.openxmlformats.org/officeDocument/2006/relationships/hyperlink" Target="https://www.automotiveworld.com/news/chinese-brands-squeeze-uk-automakers-on-price-smmt-warns/" TargetMode="External"/><Relationship Id="rId44" Type="http://schemas.openxmlformats.org/officeDocument/2006/relationships/hyperlink" Target="https://fortune.com/2021/07/23/tokyo-olympics-sponsor-toyota-skips-opening-ceremony-cancels-ads/" TargetMode="External"/><Relationship Id="rId52" Type="http://schemas.openxmlformats.org/officeDocument/2006/relationships/hyperlink" Target="https://www.evinfrastructurenews.com/ev-fleet/nearly-one-in-four-cars-sold-in-the-uk-were-bevs-in-2025" TargetMode="External"/><Relationship Id="rId60" Type="http://schemas.openxmlformats.org/officeDocument/2006/relationships/hyperlink" Target="https://gitnux.org/japan-auto-industry-statistics/" TargetMode="External"/><Relationship Id="rId65" Type="http://schemas.openxmlformats.org/officeDocument/2006/relationships/hyperlink" Target="https://www.iea.org/reports/global-critical-minerals-outlook-2025/beyond-nmc-batteries-supply-chain-issues-for-emerging-battery-technologies" TargetMode="External"/><Relationship Id="rId73" Type="http://schemas.openxmlformats.org/officeDocument/2006/relationships/hyperlink" Target="https://global.toyota/en/newsroom/corporate/35891478.html" TargetMode="External"/><Relationship Id="rId78" Type="http://schemas.openxmlformats.org/officeDocument/2006/relationships/hyperlink" Target="https://media.toyota.co.uk/wp-content/uploads/sites/5/pdf/210720M-Toyota-Company-Background.pdf" TargetMode="External"/><Relationship Id="rId81" Type="http://schemas.openxmlformats.org/officeDocument/2006/relationships/hyperlink" Target="https://www.uk-car-discount.com/news/toyota-uk-a-journey-of-success"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tgpt.com/" TargetMode="Externa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hyperlink" Target="https://doi.org/10.11221/jima.63.201" TargetMode="External"/><Relationship Id="rId34" Type="http://schemas.openxmlformats.org/officeDocument/2006/relationships/hyperlink" Target="https://www.consilium.europa.eu/en/press/press-releases/2023/12/21/eu-uk-relations-council-greenlights-extension-of-current-rules-of-origin-for-electric-vehicles-until-the-end-of-2026/" TargetMode="External"/><Relationship Id="rId50" Type="http://schemas.openxmlformats.org/officeDocument/2006/relationships/hyperlink" Target="https://www.imarcgroup.com/uk-ride-sharing-market" TargetMode="External"/><Relationship Id="rId55" Type="http://schemas.openxmlformats.org/officeDocument/2006/relationships/hyperlink" Target="https://www.marklines.com/en/statistics/flash_sales/automotive-sales-in-uk-by-month-2025" TargetMode="External"/><Relationship Id="rId76" Type="http://schemas.openxmlformats.org/officeDocument/2006/relationships/hyperlink" Target="https://global.toyota/pages/fact-data/fact-data_002_03_en.pdf" TargetMode="External"/><Relationship Id="rId7" Type="http://schemas.openxmlformats.org/officeDocument/2006/relationships/endnotes" Target="endnotes.xml"/><Relationship Id="rId71" Type="http://schemas.openxmlformats.org/officeDocument/2006/relationships/hyperlink" Target="https://media.toyota.co.uk/toyota-professional-advances-with-increased-product-power-and-leading-customer-service/" TargetMode="External"/><Relationship Id="rId2" Type="http://schemas.openxmlformats.org/officeDocument/2006/relationships/numbering" Target="numbering.xml"/><Relationship Id="rId29" Type="http://schemas.openxmlformats.org/officeDocument/2006/relationships/hyperlink" Target="https://www.news.com.au/technology/motoring/new-cars/toyota-corolla-hybrid-review-fuel-consumption-is-the-name-of-the-game/news-story/505ac6be52adf6770e310fe9f093092a" TargetMode="External"/><Relationship Id="rId24" Type="http://schemas.openxmlformats.org/officeDocument/2006/relationships/image" Target="media/image14.jpeg"/><Relationship Id="rId40" Type="http://schemas.openxmlformats.org/officeDocument/2006/relationships/hyperlink" Target="https://asia.nikkei.com/Spotlight/Environment/Climate-Change/Toyota-speeds-up-carbon-zero-target-for-factories-to-2035" TargetMode="External"/><Relationship Id="rId45" Type="http://schemas.openxmlformats.org/officeDocument/2006/relationships/hyperlink" Target="https://supplychaindigital.com/news/iea-battery-prices-drop-supply-chain-risks-grow" TargetMode="External"/><Relationship Id="rId66" Type="http://schemas.openxmlformats.org/officeDocument/2006/relationships/hyperlink" Target="https://www.theculturefactor.com/country-comparison-tool?countries=japan%2Cunited+kingdom" TargetMode="External"/><Relationship Id="rId87" Type="http://schemas.openxmlformats.org/officeDocument/2006/relationships/theme" Target="theme/theme1.xml"/><Relationship Id="rId61" Type="http://schemas.openxmlformats.org/officeDocument/2006/relationships/hyperlink" Target="https://carbuzz.com/toyota-streets-ahead-in-hybrid-sales-in-2025-and-nobody-else-is-close/" TargetMode="External"/><Relationship Id="rId82" Type="http://schemas.openxmlformats.org/officeDocument/2006/relationships/hyperlink" Target="https://consumer.warrantysolutionsgroup.co.uk/zev-mandate-review-is-urgent-industry-warns-new-p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Hofstede Cultural Dimension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Japan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Sheet1!$A$2:$A$7</c:f>
              <c:strCache>
                <c:ptCount val="6"/>
                <c:pt idx="0">
                  <c:v>Power Distance</c:v>
                </c:pt>
                <c:pt idx="1">
                  <c:v>Individualism</c:v>
                </c:pt>
                <c:pt idx="2">
                  <c:v>Masculinity (Motivation towards Achievement and Success)</c:v>
                </c:pt>
                <c:pt idx="3">
                  <c:v>Uncertainty Avoidance</c:v>
                </c:pt>
                <c:pt idx="4">
                  <c:v>Long-Term Orientation</c:v>
                </c:pt>
                <c:pt idx="5">
                  <c:v>Indulgence</c:v>
                </c:pt>
              </c:strCache>
            </c:strRef>
          </c:cat>
          <c:val>
            <c:numRef>
              <c:f>Sheet1!$B$2:$B$7</c:f>
              <c:numCache>
                <c:formatCode>General</c:formatCode>
                <c:ptCount val="6"/>
                <c:pt idx="0">
                  <c:v>54</c:v>
                </c:pt>
                <c:pt idx="1">
                  <c:v>62</c:v>
                </c:pt>
                <c:pt idx="2">
                  <c:v>95</c:v>
                </c:pt>
                <c:pt idx="3">
                  <c:v>92</c:v>
                </c:pt>
                <c:pt idx="4">
                  <c:v>100</c:v>
                </c:pt>
                <c:pt idx="5">
                  <c:v>42</c:v>
                </c:pt>
              </c:numCache>
            </c:numRef>
          </c:val>
          <c:extLst>
            <c:ext xmlns:c16="http://schemas.microsoft.com/office/drawing/2014/chart" uri="{C3380CC4-5D6E-409C-BE32-E72D297353CC}">
              <c16:uniqueId val="{00000000-DD6A-40FE-9A74-E4D4AC9A694E}"/>
            </c:ext>
          </c:extLst>
        </c:ser>
        <c:ser>
          <c:idx val="1"/>
          <c:order val="1"/>
          <c:tx>
            <c:strRef>
              <c:f>Sheet1!$C$1</c:f>
              <c:strCache>
                <c:ptCount val="1"/>
                <c:pt idx="0">
                  <c:v>United Kingdom</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Sheet1!$A$2:$A$7</c:f>
              <c:strCache>
                <c:ptCount val="6"/>
                <c:pt idx="0">
                  <c:v>Power Distance</c:v>
                </c:pt>
                <c:pt idx="1">
                  <c:v>Individualism</c:v>
                </c:pt>
                <c:pt idx="2">
                  <c:v>Masculinity (Motivation towards Achievement and Success)</c:v>
                </c:pt>
                <c:pt idx="3">
                  <c:v>Uncertainty Avoidance</c:v>
                </c:pt>
                <c:pt idx="4">
                  <c:v>Long-Term Orientation</c:v>
                </c:pt>
                <c:pt idx="5">
                  <c:v>Indulgence</c:v>
                </c:pt>
              </c:strCache>
            </c:strRef>
          </c:cat>
          <c:val>
            <c:numRef>
              <c:f>Sheet1!$C$2:$C$7</c:f>
              <c:numCache>
                <c:formatCode>General</c:formatCode>
                <c:ptCount val="6"/>
                <c:pt idx="0">
                  <c:v>35</c:v>
                </c:pt>
                <c:pt idx="1">
                  <c:v>76</c:v>
                </c:pt>
                <c:pt idx="2">
                  <c:v>66</c:v>
                </c:pt>
                <c:pt idx="3">
                  <c:v>35</c:v>
                </c:pt>
                <c:pt idx="4">
                  <c:v>60</c:v>
                </c:pt>
                <c:pt idx="5">
                  <c:v>69</c:v>
                </c:pt>
              </c:numCache>
            </c:numRef>
          </c:val>
          <c:extLst>
            <c:ext xmlns:c16="http://schemas.microsoft.com/office/drawing/2014/chart" uri="{C3380CC4-5D6E-409C-BE32-E72D297353CC}">
              <c16:uniqueId val="{00000001-DD6A-40FE-9A74-E4D4AC9A694E}"/>
            </c:ext>
          </c:extLst>
        </c:ser>
        <c:dLbls>
          <c:showLegendKey val="0"/>
          <c:showVal val="0"/>
          <c:showCatName val="0"/>
          <c:showSerName val="0"/>
          <c:showPercent val="0"/>
          <c:showBubbleSize val="0"/>
        </c:dLbls>
        <c:gapWidth val="100"/>
        <c:overlap val="-24"/>
        <c:axId val="810434080"/>
        <c:axId val="810437824"/>
      </c:barChart>
      <c:catAx>
        <c:axId val="8104340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10437824"/>
        <c:crosses val="autoZero"/>
        <c:auto val="1"/>
        <c:lblAlgn val="ctr"/>
        <c:lblOffset val="100"/>
        <c:noMultiLvlLbl val="0"/>
      </c:catAx>
      <c:valAx>
        <c:axId val="8104378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10434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5A31D-956C-40C2-87C6-F6F91CF1B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47</Pages>
  <Words>10105</Words>
  <Characters>57603</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AJITH N</dc:creator>
  <cp:keywords/>
  <dc:description/>
  <cp:lastModifiedBy>Ajith Nagarajan (2525947)</cp:lastModifiedBy>
  <cp:revision>3</cp:revision>
  <dcterms:created xsi:type="dcterms:W3CDTF">2026-08-13T08:42:00Z</dcterms:created>
  <dcterms:modified xsi:type="dcterms:W3CDTF">2026-08-13T08:45:00Z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04e91f9b-e325-4de6-b669-d25dffbd7374</vt:lpwstr>
  </property>
</Properties>
</file>