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CDA80" w14:textId="5EC825F1" w:rsidR="001C6792" w:rsidRPr="00C54E0A" w:rsidRDefault="00C54E0A" w:rsidP="00C54E0A">
      <w:pPr>
        <w:spacing w:line="360" w:lineRule="auto"/>
        <w:jc w:val="center"/>
        <w:rPr>
          <w:rFonts w:ascii="Arial" w:hAnsi="Arial" w:cs="Arial"/>
          <w:sz w:val="24"/>
          <w:szCs w:val="24"/>
          <w:u w:val="single"/>
        </w:rPr>
      </w:pPr>
      <w:r w:rsidRPr="00C54E0A">
        <w:rPr>
          <w:rFonts w:ascii="Arial" w:hAnsi="Arial" w:cs="Arial"/>
          <w:sz w:val="24"/>
          <w:szCs w:val="24"/>
          <w:u w:val="single"/>
        </w:rPr>
        <w:t>Portfolio on Autistic Spectrum Disorder</w:t>
      </w:r>
    </w:p>
    <w:p w14:paraId="42332AEE" w14:textId="2EDE337A" w:rsidR="00C54E0A" w:rsidRPr="00C54E0A" w:rsidRDefault="00C54E0A" w:rsidP="00C54E0A">
      <w:pPr>
        <w:spacing w:line="360" w:lineRule="auto"/>
        <w:jc w:val="both"/>
        <w:rPr>
          <w:rFonts w:ascii="Arial" w:hAnsi="Arial" w:cs="Arial"/>
          <w:b/>
          <w:bCs/>
          <w:sz w:val="24"/>
          <w:szCs w:val="24"/>
          <w:lang w:val="en-US"/>
        </w:rPr>
      </w:pPr>
      <w:r w:rsidRPr="00C54E0A">
        <w:rPr>
          <w:rFonts w:ascii="Arial" w:hAnsi="Arial" w:cs="Arial"/>
          <w:b/>
          <w:bCs/>
          <w:sz w:val="24"/>
          <w:szCs w:val="24"/>
          <w:lang w:val="en-US"/>
        </w:rPr>
        <w:t>Part</w:t>
      </w:r>
      <w:r w:rsidRPr="00C54E0A">
        <w:rPr>
          <w:rFonts w:ascii="Arial" w:hAnsi="Arial" w:cs="Arial"/>
          <w:b/>
          <w:bCs/>
          <w:sz w:val="24"/>
          <w:szCs w:val="24"/>
          <w:lang w:val="en-US"/>
        </w:rPr>
        <w:t xml:space="preserve"> </w:t>
      </w:r>
      <w:r w:rsidRPr="00C54E0A">
        <w:rPr>
          <w:rFonts w:ascii="Arial" w:hAnsi="Arial" w:cs="Arial"/>
          <w:b/>
          <w:bCs/>
          <w:sz w:val="24"/>
          <w:szCs w:val="24"/>
          <w:lang w:val="en-US"/>
        </w:rPr>
        <w:t>A</w:t>
      </w:r>
    </w:p>
    <w:p w14:paraId="4002CA9C" w14:textId="7B698BDA" w:rsidR="00C54E0A" w:rsidRPr="00C54E0A" w:rsidRDefault="00C54E0A" w:rsidP="00C54E0A">
      <w:pPr>
        <w:spacing w:line="360" w:lineRule="auto"/>
        <w:jc w:val="both"/>
        <w:rPr>
          <w:rFonts w:ascii="Arial" w:hAnsi="Arial" w:cs="Arial"/>
          <w:sz w:val="24"/>
          <w:szCs w:val="24"/>
          <w:lang w:val="en-US"/>
        </w:rPr>
      </w:pPr>
      <w:proofErr w:type="spellStart"/>
      <w:r w:rsidRPr="00C54E0A">
        <w:rPr>
          <w:rFonts w:ascii="Arial" w:hAnsi="Arial" w:cs="Arial"/>
          <w:sz w:val="24"/>
          <w:szCs w:val="24"/>
          <w:lang w:val="en-US"/>
        </w:rPr>
        <w:t>Vietze</w:t>
      </w:r>
      <w:proofErr w:type="spellEnd"/>
      <w:r w:rsidRPr="00C54E0A">
        <w:rPr>
          <w:rFonts w:ascii="Arial" w:hAnsi="Arial" w:cs="Arial"/>
          <w:sz w:val="24"/>
          <w:szCs w:val="24"/>
          <w:lang w:val="en-US"/>
        </w:rPr>
        <w:t xml:space="preserve"> and Lax (2018) and </w:t>
      </w:r>
      <w:proofErr w:type="spellStart"/>
      <w:r w:rsidRPr="00C54E0A">
        <w:rPr>
          <w:rFonts w:ascii="Arial" w:hAnsi="Arial" w:cs="Arial"/>
          <w:sz w:val="24"/>
          <w:szCs w:val="24"/>
          <w:lang w:val="en-US"/>
        </w:rPr>
        <w:t>Iskrov</w:t>
      </w:r>
      <w:proofErr w:type="spellEnd"/>
      <w:r w:rsidRPr="00C54E0A">
        <w:rPr>
          <w:rFonts w:ascii="Arial" w:hAnsi="Arial" w:cs="Arial"/>
          <w:sz w:val="24"/>
          <w:szCs w:val="24"/>
          <w:lang w:val="en-US"/>
        </w:rPr>
        <w:t xml:space="preserve"> et al. (2019) define Autistic Spectrum Dis</w:t>
      </w:r>
      <w:bookmarkStart w:id="0" w:name="_GoBack"/>
      <w:bookmarkEnd w:id="0"/>
      <w:r w:rsidRPr="00C54E0A">
        <w:rPr>
          <w:rFonts w:ascii="Arial" w:hAnsi="Arial" w:cs="Arial"/>
          <w:sz w:val="24"/>
          <w:szCs w:val="24"/>
          <w:lang w:val="en-US"/>
        </w:rPr>
        <w:t>order (ASD) as a development disability that usually manifests in the early years, characterized by communication deficit, difficulty with appropriate social interactions, repetitive behavior or hypersensitivity to sensory experiences.</w:t>
      </w:r>
    </w:p>
    <w:p w14:paraId="4623923F"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Guthrie et al. (2013) state that the average age of children diagnosed with ASD is 3 years, this is, in part because of the complexity of its </w:t>
      </w:r>
      <w:r w:rsidRPr="00C54E0A">
        <w:rPr>
          <w:rFonts w:ascii="Arial" w:hAnsi="Arial" w:cs="Arial"/>
          <w:sz w:val="24"/>
          <w:szCs w:val="24"/>
        </w:rPr>
        <w:t>aetiology</w:t>
      </w:r>
      <w:r w:rsidRPr="00C54E0A">
        <w:rPr>
          <w:rFonts w:ascii="Arial" w:hAnsi="Arial" w:cs="Arial"/>
          <w:sz w:val="24"/>
          <w:szCs w:val="24"/>
          <w:lang w:val="en-US"/>
        </w:rPr>
        <w:t xml:space="preserve"> and the possibility of symptoms being confused with other developmental conditions. However, </w:t>
      </w:r>
      <w:proofErr w:type="spellStart"/>
      <w:r w:rsidRPr="00C54E0A">
        <w:rPr>
          <w:rFonts w:ascii="Arial" w:hAnsi="Arial" w:cs="Arial"/>
          <w:sz w:val="24"/>
          <w:szCs w:val="24"/>
          <w:lang w:val="en-US"/>
        </w:rPr>
        <w:t>Vietze</w:t>
      </w:r>
      <w:proofErr w:type="spellEnd"/>
      <w:r w:rsidRPr="00C54E0A">
        <w:rPr>
          <w:rFonts w:ascii="Arial" w:hAnsi="Arial" w:cs="Arial"/>
          <w:sz w:val="24"/>
          <w:szCs w:val="24"/>
          <w:lang w:val="en-US"/>
        </w:rPr>
        <w:t xml:space="preserve"> and Lax (2018), Elder et al. (2017) and Boyd et al. (2010) state that there are promising signs that identifying children with ASD is becoming more reliable, through effective screening, and improved diagnostic tools. Pierce et. (2019) and </w:t>
      </w:r>
      <w:proofErr w:type="spellStart"/>
      <w:r w:rsidRPr="00C54E0A">
        <w:rPr>
          <w:rFonts w:ascii="Arial" w:hAnsi="Arial" w:cs="Arial"/>
          <w:sz w:val="24"/>
          <w:szCs w:val="24"/>
          <w:lang w:val="en-US"/>
        </w:rPr>
        <w:t>Radesky</w:t>
      </w:r>
      <w:proofErr w:type="spellEnd"/>
      <w:r w:rsidRPr="00C54E0A">
        <w:rPr>
          <w:rFonts w:ascii="Arial" w:hAnsi="Arial" w:cs="Arial"/>
          <w:sz w:val="24"/>
          <w:szCs w:val="24"/>
          <w:lang w:val="en-US"/>
        </w:rPr>
        <w:t xml:space="preserve"> (2019) support this further by discussing results from studies which concluded that reliable diagnosis of ASD can be achieved in children from age 14 months. However, Boyd et al. (2010) state that early diagnosis and intervention have implications for practitioners and professionals in that it is reliant on awareness and knowledge of early signs and symptoms. However, Elder et al. (2017) state that whilst progress in early identification is beneficial, intervention methods and techniques will need to be developed further to target those children under the age of 2. According to </w:t>
      </w:r>
      <w:proofErr w:type="spellStart"/>
      <w:r w:rsidRPr="00C54E0A">
        <w:rPr>
          <w:rFonts w:ascii="Arial" w:hAnsi="Arial" w:cs="Arial"/>
          <w:sz w:val="24"/>
          <w:szCs w:val="24"/>
          <w:lang w:val="en-US"/>
        </w:rPr>
        <w:t>Devarakonda</w:t>
      </w:r>
      <w:proofErr w:type="spellEnd"/>
      <w:r w:rsidRPr="00C54E0A">
        <w:rPr>
          <w:rFonts w:ascii="Arial" w:hAnsi="Arial" w:cs="Arial"/>
          <w:sz w:val="24"/>
          <w:szCs w:val="24"/>
          <w:lang w:val="en-US"/>
        </w:rPr>
        <w:t xml:space="preserve"> (2012) article 12 of the United Nations Convention on the Rights of Child (UNCRC) states that children and young people have the right to express their views, thoughts and opinions in any matter that affects them. If the age of children being diagnosed is decreasing, this means that article 12 of the UNCRC will not be upheld because children will be too young to express their views thought and opinions in matters affecting them.</w:t>
      </w:r>
    </w:p>
    <w:p w14:paraId="5DAE50FA" w14:textId="77777777" w:rsidR="00C54E0A" w:rsidRPr="00C54E0A" w:rsidRDefault="00C54E0A" w:rsidP="00C54E0A">
      <w:pPr>
        <w:spacing w:line="360" w:lineRule="auto"/>
        <w:jc w:val="both"/>
        <w:rPr>
          <w:rFonts w:ascii="Arial" w:hAnsi="Arial" w:cs="Arial"/>
          <w:sz w:val="24"/>
          <w:szCs w:val="24"/>
          <w:lang w:val="en-US"/>
        </w:rPr>
      </w:pPr>
      <w:proofErr w:type="spellStart"/>
      <w:r w:rsidRPr="00C54E0A">
        <w:rPr>
          <w:rFonts w:ascii="Arial" w:hAnsi="Arial" w:cs="Arial"/>
          <w:sz w:val="24"/>
          <w:szCs w:val="24"/>
          <w:lang w:val="en-US"/>
        </w:rPr>
        <w:t>Zwaigenbaum</w:t>
      </w:r>
      <w:proofErr w:type="spellEnd"/>
      <w:r w:rsidRPr="00C54E0A">
        <w:rPr>
          <w:rFonts w:ascii="Arial" w:hAnsi="Arial" w:cs="Arial"/>
          <w:sz w:val="24"/>
          <w:szCs w:val="24"/>
          <w:lang w:val="en-US"/>
        </w:rPr>
        <w:t xml:space="preserve"> et al. (2015) state that although many signs and symptoms of ASD develop and manifest in early childhood, many individuals and families experience difficulties, obstacles and significant delays in diagnosis, and subsequently in early intervention. </w:t>
      </w:r>
      <w:proofErr w:type="spellStart"/>
      <w:r w:rsidRPr="00C54E0A">
        <w:rPr>
          <w:rFonts w:ascii="Arial" w:hAnsi="Arial" w:cs="Arial"/>
          <w:sz w:val="24"/>
          <w:szCs w:val="24"/>
          <w:lang w:val="en-US"/>
        </w:rPr>
        <w:t>Zwaigenbaum</w:t>
      </w:r>
      <w:proofErr w:type="spellEnd"/>
      <w:r w:rsidRPr="00C54E0A">
        <w:rPr>
          <w:rFonts w:ascii="Arial" w:hAnsi="Arial" w:cs="Arial"/>
          <w:sz w:val="24"/>
          <w:szCs w:val="24"/>
          <w:lang w:val="en-US"/>
        </w:rPr>
        <w:t xml:space="preserve"> et al. (2015) also articulates that diagnosis is a process that can be split into 3 parts; pre, during and post diagnosis, and that each part comes with its own set of challenges.</w:t>
      </w:r>
    </w:p>
    <w:p w14:paraId="03657BB6"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Pang et al. (2018) state that early detection is reliant on parents’ awareness of signs and symptoms and their persistence in seeking support; failure of parents to identify </w:t>
      </w:r>
      <w:r w:rsidRPr="00C54E0A">
        <w:rPr>
          <w:rFonts w:ascii="Arial" w:hAnsi="Arial" w:cs="Arial"/>
          <w:sz w:val="24"/>
          <w:szCs w:val="24"/>
          <w:lang w:val="en-US"/>
        </w:rPr>
        <w:lastRenderedPageBreak/>
        <w:t>early signs or symptoms will typically delay diagnosis. Consequently, it is practitioners or professionals who might first identify symptoms at developmental checks or on entry to a setting. Therefore, practitioners need to intervene and support the family in order to obtain a diagnosis and implement any interventions.</w:t>
      </w:r>
    </w:p>
    <w:p w14:paraId="6747B661" w14:textId="1C520C13" w:rsidR="00C54E0A" w:rsidRPr="00C54E0A" w:rsidRDefault="00C54E0A" w:rsidP="00C54E0A">
      <w:pPr>
        <w:spacing w:line="360" w:lineRule="auto"/>
        <w:jc w:val="both"/>
        <w:rPr>
          <w:rFonts w:ascii="Arial" w:hAnsi="Arial" w:cs="Arial"/>
          <w:sz w:val="24"/>
          <w:szCs w:val="24"/>
          <w:lang w:val="en-US"/>
        </w:rPr>
      </w:pPr>
      <w:proofErr w:type="spellStart"/>
      <w:r w:rsidRPr="00C54E0A">
        <w:rPr>
          <w:rFonts w:ascii="Arial" w:hAnsi="Arial" w:cs="Arial"/>
          <w:sz w:val="24"/>
          <w:szCs w:val="24"/>
          <w:lang w:val="en-US"/>
        </w:rPr>
        <w:t>Devarakonda</w:t>
      </w:r>
      <w:proofErr w:type="spellEnd"/>
      <w:r w:rsidRPr="00C54E0A">
        <w:rPr>
          <w:rFonts w:ascii="Arial" w:hAnsi="Arial" w:cs="Arial"/>
          <w:sz w:val="24"/>
          <w:szCs w:val="24"/>
          <w:lang w:val="en-US"/>
        </w:rPr>
        <w:t xml:space="preserve"> (2012) and </w:t>
      </w:r>
      <w:proofErr w:type="spellStart"/>
      <w:r w:rsidRPr="00C54E0A">
        <w:rPr>
          <w:rFonts w:ascii="Arial" w:hAnsi="Arial" w:cs="Arial"/>
          <w:sz w:val="24"/>
          <w:szCs w:val="24"/>
          <w:lang w:val="en-US"/>
        </w:rPr>
        <w:t>Vietze</w:t>
      </w:r>
      <w:proofErr w:type="spellEnd"/>
      <w:r w:rsidRPr="00C54E0A">
        <w:rPr>
          <w:rFonts w:ascii="Arial" w:hAnsi="Arial" w:cs="Arial"/>
          <w:sz w:val="24"/>
          <w:szCs w:val="24"/>
          <w:lang w:val="en-US"/>
        </w:rPr>
        <w:t xml:space="preserve"> and Lax (2018) state that early identification of children with ASD is vital to allow parents and professionals to implement interventions and support to promote positive outcomes. </w:t>
      </w:r>
      <w:proofErr w:type="spellStart"/>
      <w:r w:rsidRPr="00C54E0A">
        <w:rPr>
          <w:rFonts w:ascii="Arial" w:hAnsi="Arial" w:cs="Arial"/>
          <w:sz w:val="24"/>
          <w:szCs w:val="24"/>
          <w:lang w:val="en-US"/>
        </w:rPr>
        <w:t>Vietze</w:t>
      </w:r>
      <w:proofErr w:type="spellEnd"/>
      <w:r w:rsidRPr="00C54E0A">
        <w:rPr>
          <w:rFonts w:ascii="Arial" w:hAnsi="Arial" w:cs="Arial"/>
          <w:sz w:val="24"/>
          <w:szCs w:val="24"/>
          <w:lang w:val="en-US"/>
        </w:rPr>
        <w:t xml:space="preserve"> and Lax (2018) support this further by stating that early identification, preferably before four years of age, can markedly improve outcomes over those individuals who receive intervention after this age. Whilst there is evidence to suggest that early diagnosis and intervention can improve outcomes, Jacobs et al. (2018) discuss findings from a meta-analysis of studies, concluding that there was insufficient evidence to suggest that early diagnosis and intervention affects the severity of ASD. This meta-analysis consisted of 32 studies worldwide using a variety of methods and sample numbers, this suggests that the data has some </w:t>
      </w:r>
      <w:r w:rsidRPr="00C54E0A">
        <w:rPr>
          <w:rFonts w:ascii="Arial" w:hAnsi="Arial" w:cs="Arial"/>
          <w:sz w:val="24"/>
          <w:szCs w:val="24"/>
          <w:lang w:val="en-US"/>
        </w:rPr>
        <w:t>validity</w:t>
      </w:r>
      <w:r w:rsidRPr="00C54E0A">
        <w:rPr>
          <w:rFonts w:ascii="Arial" w:hAnsi="Arial" w:cs="Arial"/>
          <w:sz w:val="24"/>
          <w:szCs w:val="24"/>
          <w:lang w:val="en-US"/>
        </w:rPr>
        <w:t xml:space="preserve">. </w:t>
      </w:r>
      <w:proofErr w:type="spellStart"/>
      <w:r w:rsidRPr="00C54E0A">
        <w:rPr>
          <w:rFonts w:ascii="Arial" w:hAnsi="Arial" w:cs="Arial"/>
          <w:sz w:val="24"/>
          <w:szCs w:val="24"/>
          <w:lang w:val="en-US"/>
        </w:rPr>
        <w:t>Iskrov</w:t>
      </w:r>
      <w:proofErr w:type="spellEnd"/>
      <w:r w:rsidRPr="00C54E0A">
        <w:rPr>
          <w:rFonts w:ascii="Arial" w:hAnsi="Arial" w:cs="Arial"/>
          <w:sz w:val="24"/>
          <w:szCs w:val="24"/>
          <w:lang w:val="en-US"/>
        </w:rPr>
        <w:t xml:space="preserve"> et al. (2019) state that a delay in ASD diagnosis can reduce the benefits of any intervention.</w:t>
      </w:r>
    </w:p>
    <w:p w14:paraId="452C8918"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Even after identifying signs and symptoms, acquiring a diagnosis can be a lengthy process (</w:t>
      </w:r>
      <w:proofErr w:type="spellStart"/>
      <w:r w:rsidRPr="00C54E0A">
        <w:rPr>
          <w:rFonts w:ascii="Arial" w:hAnsi="Arial" w:cs="Arial"/>
          <w:sz w:val="24"/>
          <w:szCs w:val="24"/>
          <w:lang w:val="en-US"/>
        </w:rPr>
        <w:t>Moh</w:t>
      </w:r>
      <w:proofErr w:type="spellEnd"/>
      <w:r w:rsidRPr="00C54E0A">
        <w:rPr>
          <w:rFonts w:ascii="Arial" w:hAnsi="Arial" w:cs="Arial"/>
          <w:sz w:val="24"/>
          <w:szCs w:val="24"/>
          <w:lang w:val="en-US"/>
        </w:rPr>
        <w:t xml:space="preserve"> and </w:t>
      </w:r>
      <w:proofErr w:type="spellStart"/>
      <w:r w:rsidRPr="00C54E0A">
        <w:rPr>
          <w:rFonts w:ascii="Arial" w:hAnsi="Arial" w:cs="Arial"/>
          <w:sz w:val="24"/>
          <w:szCs w:val="24"/>
          <w:lang w:val="en-US"/>
        </w:rPr>
        <w:t>Magiati</w:t>
      </w:r>
      <w:proofErr w:type="spellEnd"/>
      <w:r w:rsidRPr="00C54E0A">
        <w:rPr>
          <w:rFonts w:ascii="Arial" w:hAnsi="Arial" w:cs="Arial"/>
          <w:sz w:val="24"/>
          <w:szCs w:val="24"/>
          <w:lang w:val="en-US"/>
        </w:rPr>
        <w:t xml:space="preserve">, 2019). </w:t>
      </w:r>
      <w:proofErr w:type="spellStart"/>
      <w:r w:rsidRPr="00C54E0A">
        <w:rPr>
          <w:rFonts w:ascii="Arial" w:hAnsi="Arial" w:cs="Arial"/>
          <w:sz w:val="24"/>
          <w:szCs w:val="24"/>
          <w:lang w:val="en-US"/>
        </w:rPr>
        <w:t>Iskrov</w:t>
      </w:r>
      <w:proofErr w:type="spellEnd"/>
      <w:r w:rsidRPr="00C54E0A">
        <w:rPr>
          <w:rFonts w:ascii="Arial" w:hAnsi="Arial" w:cs="Arial"/>
          <w:sz w:val="24"/>
          <w:szCs w:val="24"/>
          <w:lang w:val="en-US"/>
        </w:rPr>
        <w:t xml:space="preserve"> et al. (2019) discuss the inconsistent, unclear and ambiguous process that parents experience when seeking a diagnosis. According to Gordon-Lipkin, Foster and Peacock (2016) it can take up to 2 years on average from identification of symptoms to diagnosis. There are many barriers to attaining early diagnosis, </w:t>
      </w:r>
      <w:proofErr w:type="spellStart"/>
      <w:r w:rsidRPr="00C54E0A">
        <w:rPr>
          <w:rFonts w:ascii="Arial" w:hAnsi="Arial" w:cs="Arial"/>
          <w:sz w:val="24"/>
          <w:szCs w:val="24"/>
          <w:lang w:val="en-US"/>
        </w:rPr>
        <w:t>Iskrov</w:t>
      </w:r>
      <w:proofErr w:type="spellEnd"/>
      <w:r w:rsidRPr="00C54E0A">
        <w:rPr>
          <w:rFonts w:ascii="Arial" w:hAnsi="Arial" w:cs="Arial"/>
          <w:sz w:val="24"/>
          <w:szCs w:val="24"/>
          <w:lang w:val="en-US"/>
        </w:rPr>
        <w:t xml:space="preserve"> et al. (2019) state that these can include time consuming assessments and evaluations, financial implications, lack of /or difficulty in accessing professionals and reluctance of professionals to make a definitive diagnosis. </w:t>
      </w:r>
      <w:proofErr w:type="spellStart"/>
      <w:r w:rsidRPr="00C54E0A">
        <w:rPr>
          <w:rFonts w:ascii="Arial" w:hAnsi="Arial" w:cs="Arial"/>
          <w:sz w:val="24"/>
          <w:szCs w:val="24"/>
          <w:lang w:val="en-US"/>
        </w:rPr>
        <w:t>Moh</w:t>
      </w:r>
      <w:proofErr w:type="spellEnd"/>
      <w:r w:rsidRPr="00C54E0A">
        <w:rPr>
          <w:rFonts w:ascii="Arial" w:hAnsi="Arial" w:cs="Arial"/>
          <w:sz w:val="24"/>
          <w:szCs w:val="24"/>
          <w:lang w:val="en-US"/>
        </w:rPr>
        <w:t xml:space="preserve"> and </w:t>
      </w:r>
      <w:proofErr w:type="spellStart"/>
      <w:r w:rsidRPr="00C54E0A">
        <w:rPr>
          <w:rFonts w:ascii="Arial" w:hAnsi="Arial" w:cs="Arial"/>
          <w:sz w:val="24"/>
          <w:szCs w:val="24"/>
          <w:lang w:val="en-US"/>
        </w:rPr>
        <w:t>Magiati</w:t>
      </w:r>
      <w:proofErr w:type="spellEnd"/>
      <w:r w:rsidRPr="00C54E0A">
        <w:rPr>
          <w:rFonts w:ascii="Arial" w:hAnsi="Arial" w:cs="Arial"/>
          <w:sz w:val="24"/>
          <w:szCs w:val="24"/>
          <w:lang w:val="en-US"/>
        </w:rPr>
        <w:t xml:space="preserve"> (2012) support this, stating that lengthy and time-consuming investigations from a variety of professionals can result in delays in diagnosis. According to </w:t>
      </w:r>
      <w:proofErr w:type="spellStart"/>
      <w:r w:rsidRPr="00C54E0A">
        <w:rPr>
          <w:rFonts w:ascii="Arial" w:hAnsi="Arial" w:cs="Arial"/>
          <w:sz w:val="24"/>
          <w:szCs w:val="24"/>
          <w:lang w:val="en-US"/>
        </w:rPr>
        <w:t>Moh</w:t>
      </w:r>
      <w:proofErr w:type="spellEnd"/>
      <w:r w:rsidRPr="00C54E0A">
        <w:rPr>
          <w:rFonts w:ascii="Arial" w:hAnsi="Arial" w:cs="Arial"/>
          <w:sz w:val="24"/>
          <w:szCs w:val="24"/>
          <w:lang w:val="en-US"/>
        </w:rPr>
        <w:t xml:space="preserve"> and </w:t>
      </w:r>
      <w:proofErr w:type="spellStart"/>
      <w:r w:rsidRPr="00C54E0A">
        <w:rPr>
          <w:rFonts w:ascii="Arial" w:hAnsi="Arial" w:cs="Arial"/>
          <w:sz w:val="24"/>
          <w:szCs w:val="24"/>
          <w:lang w:val="en-US"/>
        </w:rPr>
        <w:t>Magiati</w:t>
      </w:r>
      <w:proofErr w:type="spellEnd"/>
      <w:r w:rsidRPr="00C54E0A">
        <w:rPr>
          <w:rFonts w:ascii="Arial" w:hAnsi="Arial" w:cs="Arial"/>
          <w:sz w:val="24"/>
          <w:szCs w:val="24"/>
          <w:lang w:val="en-US"/>
        </w:rPr>
        <w:t xml:space="preserve"> (2012) some professionals are reluctant to diagnose ASD for fear of labelling or misdiagnosing. Article 3 of the UNCRC stipulates that the best interests of the child must be a priority for everyone involved in all decisions or actions that affect a child (</w:t>
      </w:r>
      <w:proofErr w:type="spellStart"/>
      <w:r w:rsidRPr="00C54E0A">
        <w:rPr>
          <w:rFonts w:ascii="Arial" w:hAnsi="Arial" w:cs="Arial"/>
          <w:sz w:val="24"/>
          <w:szCs w:val="24"/>
          <w:lang w:val="en-US"/>
        </w:rPr>
        <w:t>Unicef</w:t>
      </w:r>
      <w:proofErr w:type="spellEnd"/>
      <w:r w:rsidRPr="00C54E0A">
        <w:rPr>
          <w:rFonts w:ascii="Arial" w:hAnsi="Arial" w:cs="Arial"/>
          <w:sz w:val="24"/>
          <w:szCs w:val="24"/>
          <w:lang w:val="en-US"/>
        </w:rPr>
        <w:t xml:space="preserve">, no date). Article 3 must be taken into consideration by all professionals when assessing, evaluating and diagnosing a child with ASD.  </w:t>
      </w:r>
    </w:p>
    <w:p w14:paraId="58944019"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lastRenderedPageBreak/>
        <w:t>According to Crane et al. (2018) two of the main difficulties experienced by parents during the ASD diagnosis process are limited knowledge about the condition and naivety about what to expect during the process.  This can lead to parents feeling isolated, worried and uncertain, which can subsequently affect the child involved.</w:t>
      </w:r>
    </w:p>
    <w:p w14:paraId="4A6BEBE1"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Feelings of uncertainty remain even after diagnosis. Crane et al. (2018) discuss how parents feel abandoned and suffer a distinct lack of advice, guidance and signposting. Crane et al. (2018) found that support was lacking, in some part due to professionals not knowing what services are available locally because many of the support services are charitable. However, Jacobs et al. (2018) state that early diagnosis and intervention can be advantageous, discussing how early diagnosis can psychologically justify parents’ feelings after receiving validation of their concerns. National Autistic Society (2018) supports this further by stating that early diagnosis can allow parents to seek and access support. </w:t>
      </w:r>
    </w:p>
    <w:p w14:paraId="2944E6B0"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Boyd et al. (2017) stipulate that good quality, early intervention strategies based on evidence-based practice will result in improved outcomes for children with ASD. These interventions will allow children to access provision in an equitable manner and without discrimination, ensuring individual’s rights are upheld. </w:t>
      </w:r>
      <w:proofErr w:type="spellStart"/>
      <w:r w:rsidRPr="00C54E0A">
        <w:rPr>
          <w:rFonts w:ascii="Arial" w:hAnsi="Arial" w:cs="Arial"/>
          <w:sz w:val="24"/>
          <w:szCs w:val="24"/>
          <w:lang w:val="en-US"/>
        </w:rPr>
        <w:t>Devarakonda</w:t>
      </w:r>
      <w:proofErr w:type="spellEnd"/>
      <w:r w:rsidRPr="00C54E0A">
        <w:rPr>
          <w:rFonts w:ascii="Arial" w:hAnsi="Arial" w:cs="Arial"/>
          <w:sz w:val="24"/>
          <w:szCs w:val="24"/>
          <w:lang w:val="en-US"/>
        </w:rPr>
        <w:t xml:space="preserve"> (2012) discusses how the United Nations Convention on the Rights of Persons with Disabilities (2008) (UNCRPD), which affirms and upholds the rights of an individual with a disability.</w:t>
      </w:r>
    </w:p>
    <w:p w14:paraId="5352C082"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Mathieson (2015) discusses how the 1978 Warnock Report transformed approaches to inclusion for children with additional needs. Clark et al. (2018) state that children with an early diagnosis of ASD access more intervention and are more likely to attend mainstream schools like their peers. Early diagnosis therefore is compatible with the view of Article 23 (</w:t>
      </w:r>
      <w:proofErr w:type="spellStart"/>
      <w:r w:rsidRPr="00C54E0A">
        <w:rPr>
          <w:rFonts w:ascii="Arial" w:hAnsi="Arial" w:cs="Arial"/>
          <w:sz w:val="24"/>
          <w:szCs w:val="24"/>
          <w:lang w:val="en-US"/>
        </w:rPr>
        <w:t>Unicef</w:t>
      </w:r>
      <w:proofErr w:type="spellEnd"/>
      <w:r w:rsidRPr="00C54E0A">
        <w:rPr>
          <w:rFonts w:ascii="Arial" w:hAnsi="Arial" w:cs="Arial"/>
          <w:sz w:val="24"/>
          <w:szCs w:val="24"/>
          <w:lang w:val="en-US"/>
        </w:rPr>
        <w:t xml:space="preserve">, no date) and </w:t>
      </w:r>
      <w:proofErr w:type="spellStart"/>
      <w:r w:rsidRPr="00C54E0A">
        <w:rPr>
          <w:rFonts w:ascii="Arial" w:hAnsi="Arial" w:cs="Arial"/>
          <w:sz w:val="24"/>
          <w:szCs w:val="24"/>
          <w:lang w:val="en-US"/>
        </w:rPr>
        <w:t>Devarakonda</w:t>
      </w:r>
      <w:proofErr w:type="spellEnd"/>
      <w:r w:rsidRPr="00C54E0A">
        <w:rPr>
          <w:rFonts w:ascii="Arial" w:hAnsi="Arial" w:cs="Arial"/>
          <w:sz w:val="24"/>
          <w:szCs w:val="24"/>
          <w:lang w:val="en-US"/>
        </w:rPr>
        <w:t xml:space="preserve"> (2012) who state that  all children or young persons with a disability have the right to a decent life, which is dignified,  and where possible, to independently and actively participate in the community.</w:t>
      </w:r>
    </w:p>
    <w:p w14:paraId="03B4E32A" w14:textId="77777777" w:rsidR="00C54E0A" w:rsidRPr="00C54E0A" w:rsidRDefault="00C54E0A" w:rsidP="00C54E0A">
      <w:pPr>
        <w:spacing w:line="360" w:lineRule="auto"/>
        <w:jc w:val="both"/>
        <w:rPr>
          <w:rFonts w:ascii="Arial" w:hAnsi="Arial" w:cs="Arial"/>
          <w:b/>
          <w:bCs/>
          <w:sz w:val="24"/>
          <w:szCs w:val="24"/>
          <w:u w:val="single"/>
          <w:lang w:val="en-US"/>
        </w:rPr>
      </w:pPr>
      <w:r w:rsidRPr="00C54E0A">
        <w:rPr>
          <w:rFonts w:ascii="Arial" w:hAnsi="Arial" w:cs="Arial"/>
          <w:b/>
          <w:bCs/>
          <w:sz w:val="24"/>
          <w:szCs w:val="24"/>
          <w:u w:val="single"/>
          <w:lang w:val="en-US"/>
        </w:rPr>
        <w:t>Part B</w:t>
      </w:r>
    </w:p>
    <w:p w14:paraId="4D7B701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w:t>
      </w:r>
      <w:proofErr w:type="spellStart"/>
      <w:r w:rsidRPr="00C54E0A">
        <w:rPr>
          <w:rFonts w:ascii="Arial" w:hAnsi="Arial" w:cs="Arial"/>
          <w:sz w:val="24"/>
          <w:szCs w:val="24"/>
          <w:lang w:val="en-US"/>
        </w:rPr>
        <w:t>Devarakona</w:t>
      </w:r>
      <w:proofErr w:type="spellEnd"/>
      <w:r w:rsidRPr="00C54E0A">
        <w:rPr>
          <w:rFonts w:ascii="Arial" w:hAnsi="Arial" w:cs="Arial"/>
          <w:sz w:val="24"/>
          <w:szCs w:val="24"/>
          <w:lang w:val="en-US"/>
        </w:rPr>
        <w:t xml:space="preserve"> (2012) there are many barriers to providing support for children with ASD, these can include negative attitudes, lack of training, lack of knowledge and development opportunities, lack of resources, lack of or inconsistent staffing, lack of funding and failure to provide an enabling environment for children </w:t>
      </w:r>
      <w:r w:rsidRPr="00C54E0A">
        <w:rPr>
          <w:rFonts w:ascii="Arial" w:hAnsi="Arial" w:cs="Arial"/>
          <w:sz w:val="24"/>
          <w:szCs w:val="24"/>
          <w:lang w:val="en-US"/>
        </w:rPr>
        <w:lastRenderedPageBreak/>
        <w:t>with ASD. For the purpose of this narrative I will be discussing practitioners lack of knowledge and enabling classrooms to be more inclusive of children with ASD.</w:t>
      </w:r>
    </w:p>
    <w:p w14:paraId="1388E8AC"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Practitioner lack of knowledge ASD </w:t>
      </w:r>
    </w:p>
    <w:p w14:paraId="0652C3B0"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Leblanc, Richardson and Burns (2009), the complex and extensive nature of ASD requires practitioners to possess the appropriate skills, training and experience to fully understand their role in supporting the individual and their family. In a study, </w:t>
      </w:r>
      <w:proofErr w:type="spellStart"/>
      <w:r w:rsidRPr="00C54E0A">
        <w:rPr>
          <w:rFonts w:ascii="Arial" w:hAnsi="Arial" w:cs="Arial"/>
          <w:sz w:val="24"/>
          <w:szCs w:val="24"/>
          <w:lang w:val="en-US"/>
        </w:rPr>
        <w:t>Fontil</w:t>
      </w:r>
      <w:proofErr w:type="spellEnd"/>
      <w:r w:rsidRPr="00C54E0A">
        <w:rPr>
          <w:rFonts w:ascii="Arial" w:hAnsi="Arial" w:cs="Arial"/>
          <w:sz w:val="24"/>
          <w:szCs w:val="24"/>
          <w:lang w:val="en-US"/>
        </w:rPr>
        <w:t xml:space="preserve"> et al. (2019) discussed results that demonstrated practitioners still have very limited knowledge and awareness of ASD. This study found that 60% of practitioners were unaware that ASD was a developmental disorder and that only 15% of practitioners had received any training on ALN let alone ASD. This was a large study, using mixed methods, suggesting that the results are valid and applicable. This study justifies concerns that there is a distinct lack of knowledge and understanding about a complex and ever-increasing disorder. Consequently, this lack of knowledge will have a detrimental effect on the individuals and their families living with ASD. </w:t>
      </w:r>
      <w:proofErr w:type="spellStart"/>
      <w:r w:rsidRPr="00C54E0A">
        <w:rPr>
          <w:rFonts w:ascii="Arial" w:hAnsi="Arial" w:cs="Arial"/>
          <w:sz w:val="24"/>
          <w:szCs w:val="24"/>
          <w:lang w:val="en-US"/>
        </w:rPr>
        <w:t>Sulek</w:t>
      </w:r>
      <w:proofErr w:type="spellEnd"/>
      <w:r w:rsidRPr="00C54E0A">
        <w:rPr>
          <w:rFonts w:ascii="Arial" w:hAnsi="Arial" w:cs="Arial"/>
          <w:sz w:val="24"/>
          <w:szCs w:val="24"/>
          <w:lang w:val="en-US"/>
        </w:rPr>
        <w:t xml:space="preserve"> et al. (2017) support this by stating that staffing inconsistencies, for example the inconsistent levels of ASD knowledge and understanding demonstrated by some practitioners can result in other practitioners lowering their expectations and modifying approaches. This results in a subsequent decrease in support, appropriate and prescribed intervention and good quality provision. In practice, an example of this could be experienced staff having to improvise the support given due to agency staff with lack of experience or training. In a study, </w:t>
      </w:r>
      <w:proofErr w:type="spellStart"/>
      <w:r w:rsidRPr="00C54E0A">
        <w:rPr>
          <w:rFonts w:ascii="Arial" w:hAnsi="Arial" w:cs="Arial"/>
          <w:sz w:val="24"/>
          <w:szCs w:val="24"/>
          <w:lang w:val="en-US"/>
        </w:rPr>
        <w:t>Sulek</w:t>
      </w:r>
      <w:proofErr w:type="spellEnd"/>
      <w:r w:rsidRPr="00C54E0A">
        <w:rPr>
          <w:rFonts w:ascii="Arial" w:hAnsi="Arial" w:cs="Arial"/>
          <w:sz w:val="24"/>
          <w:szCs w:val="24"/>
          <w:lang w:val="en-US"/>
        </w:rPr>
        <w:t xml:space="preserve"> et al. (2017) concluded that inconsistencies in staffing substantially impacted the ability to provide high quality provision and opportunities for the prescribed early intervention approaches. Although the findings are interesting, this study was small in sample size and the validity and rationale of its method of transcribing audio recordings can be questioned due to interpretation of meanings. However, </w:t>
      </w:r>
      <w:proofErr w:type="spellStart"/>
      <w:r w:rsidRPr="00C54E0A">
        <w:rPr>
          <w:rFonts w:ascii="Arial" w:hAnsi="Arial" w:cs="Arial"/>
          <w:sz w:val="24"/>
          <w:szCs w:val="24"/>
          <w:lang w:val="en-US"/>
        </w:rPr>
        <w:t>Sulek</w:t>
      </w:r>
      <w:proofErr w:type="spellEnd"/>
      <w:r w:rsidRPr="00C54E0A">
        <w:rPr>
          <w:rFonts w:ascii="Arial" w:hAnsi="Arial" w:cs="Arial"/>
          <w:sz w:val="24"/>
          <w:szCs w:val="24"/>
          <w:lang w:val="en-US"/>
        </w:rPr>
        <w:t xml:space="preserve"> et al. (2017) recognize the limitations of the study and suggested further research is undertaken to quantify its conclusions further.   </w:t>
      </w:r>
    </w:p>
    <w:p w14:paraId="3029E911"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Guldberg (2010) believes that practitioners must have a good knowledge of ASD and the impacts it can have on a child, such as feelings of isolation, loneliness, fear, confusion and uncertainty. Lindsay et al. (2013) support this by stating that </w:t>
      </w:r>
      <w:r w:rsidRPr="00C54E0A">
        <w:rPr>
          <w:rFonts w:ascii="Arial" w:hAnsi="Arial" w:cs="Arial"/>
          <w:sz w:val="24"/>
          <w:szCs w:val="24"/>
          <w:lang w:val="en-US"/>
        </w:rPr>
        <w:lastRenderedPageBreak/>
        <w:t xml:space="preserve">practitioners lacking in knowledge and understanding of ASD makes it difficult to understand the behavior exhibited by children with ASD. </w:t>
      </w:r>
    </w:p>
    <w:p w14:paraId="52DEF882"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Enabling the environment</w:t>
      </w:r>
    </w:p>
    <w:p w14:paraId="4EF06A11" w14:textId="619D3D4B"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lang w:val="en-US"/>
        </w:rPr>
        <w:t>Guldberg (2010) discuss the importance of considering each child’s ‘uniqueness’ as an overarching aim of best practice when educating children with ASD. It is vital to remember this when planning an environment for children with ASD. All children with ASD will present with different symptoms (</w:t>
      </w:r>
      <w:proofErr w:type="spellStart"/>
      <w:r w:rsidRPr="00C54E0A">
        <w:rPr>
          <w:rFonts w:ascii="Arial" w:hAnsi="Arial" w:cs="Arial"/>
          <w:sz w:val="24"/>
          <w:szCs w:val="24"/>
          <w:lang w:val="en-US"/>
        </w:rPr>
        <w:t>Khare</w:t>
      </w:r>
      <w:proofErr w:type="spellEnd"/>
      <w:r w:rsidRPr="00C54E0A">
        <w:rPr>
          <w:rFonts w:ascii="Arial" w:hAnsi="Arial" w:cs="Arial"/>
          <w:sz w:val="24"/>
          <w:szCs w:val="24"/>
          <w:lang w:val="en-US"/>
        </w:rPr>
        <w:t xml:space="preserve"> and </w:t>
      </w:r>
      <w:proofErr w:type="spellStart"/>
      <w:r w:rsidRPr="00C54E0A">
        <w:rPr>
          <w:rFonts w:ascii="Arial" w:hAnsi="Arial" w:cs="Arial"/>
          <w:sz w:val="24"/>
          <w:szCs w:val="24"/>
          <w:lang w:val="en-US"/>
        </w:rPr>
        <w:t>Mullick</w:t>
      </w:r>
      <w:proofErr w:type="spellEnd"/>
      <w:r>
        <w:rPr>
          <w:rFonts w:ascii="Arial" w:hAnsi="Arial" w:cs="Arial"/>
          <w:sz w:val="24"/>
          <w:szCs w:val="24"/>
          <w:lang w:val="en-US"/>
        </w:rPr>
        <w:t xml:space="preserve">, </w:t>
      </w:r>
      <w:r w:rsidRPr="00C54E0A">
        <w:rPr>
          <w:rFonts w:ascii="Arial" w:hAnsi="Arial" w:cs="Arial"/>
          <w:sz w:val="24"/>
          <w:szCs w:val="24"/>
          <w:lang w:val="en-US"/>
        </w:rPr>
        <w:t xml:space="preserve">2013), this means that a ‘one size fits all’ approach will not work for children with ASD. Mathieson (2015) believes that for children with ASD, the physical environment must be accessible and must respond the individual and unique needs of each child. Hanbury (2011) support this, stating that by being able to recognise </w:t>
      </w:r>
      <w:r w:rsidRPr="00C54E0A">
        <w:rPr>
          <w:rFonts w:ascii="Arial" w:hAnsi="Arial" w:cs="Arial"/>
          <w:sz w:val="24"/>
          <w:szCs w:val="24"/>
        </w:rPr>
        <w:t xml:space="preserve">the qualities and values of an individual, practitioners can plan and provide an enabling and enriching environment. </w:t>
      </w:r>
    </w:p>
    <w:p w14:paraId="7821FC04" w14:textId="77777777"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Problems with sensory processing is highly prevalent in children with ASD (</w:t>
      </w:r>
      <w:r w:rsidRPr="00C54E0A">
        <w:rPr>
          <w:rFonts w:ascii="Arial" w:hAnsi="Arial" w:cs="Arial"/>
          <w:sz w:val="24"/>
          <w:szCs w:val="24"/>
          <w:lang w:val="en-US"/>
        </w:rPr>
        <w:t>Fernández-Andrés et al., 2015).</w:t>
      </w:r>
      <w:r w:rsidRPr="00C54E0A">
        <w:rPr>
          <w:rFonts w:ascii="Arial" w:hAnsi="Arial" w:cs="Arial"/>
          <w:sz w:val="24"/>
          <w:szCs w:val="24"/>
        </w:rPr>
        <w:t xml:space="preserve"> All classrooms are designed to be stimulating, inviting and engaging both intentionally and incidentally (Hanbury, 2012). However, Hanbury (82980) state that a child with ASD’s ability to navigate and interact with an environment full of stimulating content will be inhibited. Therefore, practitioners should consider this when planning an environment for any child with ASD.</w:t>
      </w:r>
    </w:p>
    <w:p w14:paraId="4ACE3098" w14:textId="77777777" w:rsidR="00C54E0A" w:rsidRPr="00C54E0A" w:rsidRDefault="00C54E0A" w:rsidP="00C54E0A">
      <w:pPr>
        <w:spacing w:line="360" w:lineRule="auto"/>
        <w:jc w:val="both"/>
        <w:rPr>
          <w:rFonts w:ascii="Arial" w:hAnsi="Arial" w:cs="Arial"/>
          <w:sz w:val="24"/>
          <w:szCs w:val="24"/>
        </w:rPr>
      </w:pPr>
      <w:proofErr w:type="spellStart"/>
      <w:r w:rsidRPr="00C54E0A">
        <w:rPr>
          <w:rFonts w:ascii="Arial" w:hAnsi="Arial" w:cs="Arial"/>
          <w:sz w:val="24"/>
          <w:szCs w:val="24"/>
        </w:rPr>
        <w:t>Khare</w:t>
      </w:r>
      <w:proofErr w:type="spellEnd"/>
      <w:r w:rsidRPr="00C54E0A">
        <w:rPr>
          <w:rFonts w:ascii="Arial" w:hAnsi="Arial" w:cs="Arial"/>
          <w:sz w:val="24"/>
          <w:szCs w:val="24"/>
        </w:rPr>
        <w:t xml:space="preserve"> and </w:t>
      </w:r>
      <w:proofErr w:type="spellStart"/>
      <w:r w:rsidRPr="00C54E0A">
        <w:rPr>
          <w:rFonts w:ascii="Arial" w:hAnsi="Arial" w:cs="Arial"/>
          <w:sz w:val="24"/>
          <w:szCs w:val="24"/>
        </w:rPr>
        <w:t>Mullick</w:t>
      </w:r>
      <w:proofErr w:type="spellEnd"/>
      <w:r w:rsidRPr="00C54E0A">
        <w:rPr>
          <w:rFonts w:ascii="Arial" w:hAnsi="Arial" w:cs="Arial"/>
          <w:sz w:val="24"/>
          <w:szCs w:val="24"/>
        </w:rPr>
        <w:t xml:space="preserve"> (2013) state that by providing an enabling environment, children’s responses to teaching, therapies and interventions will improve.</w:t>
      </w:r>
    </w:p>
    <w:p w14:paraId="632B1CE5" w14:textId="77777777"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 xml:space="preserve">Inclusion of a child with ASD can only be achieved if staff are prepared to be adaptable and accommodating in terms of how to deliver the curriculum, this includes modifying the physical environment to support </w:t>
      </w:r>
      <w:proofErr w:type="gramStart"/>
      <w:r w:rsidRPr="00C54E0A">
        <w:rPr>
          <w:rFonts w:ascii="Arial" w:hAnsi="Arial" w:cs="Arial"/>
          <w:sz w:val="24"/>
          <w:szCs w:val="24"/>
        </w:rPr>
        <w:t>each individual</w:t>
      </w:r>
      <w:proofErr w:type="gramEnd"/>
      <w:r w:rsidRPr="00C54E0A">
        <w:rPr>
          <w:rFonts w:ascii="Arial" w:hAnsi="Arial" w:cs="Arial"/>
          <w:sz w:val="24"/>
          <w:szCs w:val="24"/>
        </w:rPr>
        <w:t xml:space="preserve"> (Guldberg, 2010). Lindsay et al. (2013) state that with an increase in inclusion of children with ALN including ASD in mainstream settings, practitioners are expected to provide an inclusive environment. This, once again, is expected to be achieved with little or no specific training.  </w:t>
      </w:r>
    </w:p>
    <w:p w14:paraId="080069B1" w14:textId="77777777" w:rsidR="00C54E0A" w:rsidRPr="00C54E0A" w:rsidRDefault="00C54E0A" w:rsidP="00C54E0A">
      <w:pPr>
        <w:spacing w:line="360" w:lineRule="auto"/>
        <w:jc w:val="both"/>
        <w:rPr>
          <w:rFonts w:ascii="Arial" w:hAnsi="Arial" w:cs="Arial"/>
          <w:sz w:val="24"/>
          <w:szCs w:val="24"/>
        </w:rPr>
      </w:pPr>
      <w:r w:rsidRPr="00C54E0A">
        <w:rPr>
          <w:rFonts w:ascii="Arial" w:hAnsi="Arial" w:cs="Arial"/>
          <w:sz w:val="24"/>
          <w:szCs w:val="24"/>
        </w:rPr>
        <w:t xml:space="preserve">Class size is an important consideration when discussing enabling environments, this can be detrimental to a child with ASD for two reasons. Firstly because of teacher workload, the sheer number of children that some teachers are responsible for with minimal support can make it difficult to fulfil every child’s needs (Lindsay et al, 2013). Secondly, because the noise generated from large classes can be detrimental to a </w:t>
      </w:r>
      <w:r w:rsidRPr="00C54E0A">
        <w:rPr>
          <w:rFonts w:ascii="Arial" w:hAnsi="Arial" w:cs="Arial"/>
          <w:sz w:val="24"/>
          <w:szCs w:val="24"/>
        </w:rPr>
        <w:lastRenderedPageBreak/>
        <w:t xml:space="preserve">child with ASD ability to interact (Lindsay et al, 2013). This means there is a balanced to be achieved, in providing an inclusive and enabling environment in a mainstream classroom and considering the needs of the child. </w:t>
      </w:r>
    </w:p>
    <w:p w14:paraId="3F64732E" w14:textId="316D8F54" w:rsidR="00C54E0A" w:rsidRPr="00C54E0A" w:rsidRDefault="00C54E0A" w:rsidP="00C54E0A">
      <w:pPr>
        <w:spacing w:line="360" w:lineRule="auto"/>
        <w:jc w:val="both"/>
        <w:rPr>
          <w:rFonts w:ascii="Arial" w:hAnsi="Arial" w:cs="Arial"/>
          <w:b/>
          <w:bCs/>
          <w:sz w:val="24"/>
          <w:szCs w:val="24"/>
          <w:u w:val="single"/>
        </w:rPr>
      </w:pPr>
      <w:r w:rsidRPr="00C54E0A">
        <w:rPr>
          <w:rFonts w:ascii="Arial" w:hAnsi="Arial" w:cs="Arial"/>
          <w:b/>
          <w:bCs/>
          <w:sz w:val="24"/>
          <w:szCs w:val="24"/>
          <w:u w:val="single"/>
        </w:rPr>
        <w:t>Part C</w:t>
      </w:r>
    </w:p>
    <w:p w14:paraId="0D6755E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Children with ASD will benefit from a wide variety of support on their academic journey, including Picture Exchange Communication System (PECS)®, social stories, visual timetables and one to one support. For the purpose of this narrative, one to one support will be the focus.</w:t>
      </w:r>
    </w:p>
    <w:p w14:paraId="50581F77"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Azad et al. (2015) one-to-one support staff are vital in assisting children with ASD in a classroom environment. This allows children with ASD to access mainstream classrooms and interact with their peers. However, according to Webster and Blatchford (2018), allocated one-to-one support staff spend all or most of their time working with children with ASD outside of the classroom. This goes against the aims of integrating children with ASD into mainstream classroom. </w:t>
      </w:r>
    </w:p>
    <w:p w14:paraId="5FBC052D"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According to </w:t>
      </w:r>
      <w:proofErr w:type="spellStart"/>
      <w:r w:rsidRPr="00C54E0A">
        <w:rPr>
          <w:rFonts w:ascii="Arial" w:hAnsi="Arial" w:cs="Arial"/>
          <w:sz w:val="24"/>
          <w:szCs w:val="24"/>
          <w:lang w:val="en-US"/>
        </w:rPr>
        <w:t>Fontil</w:t>
      </w:r>
      <w:proofErr w:type="spellEnd"/>
      <w:r w:rsidRPr="00C54E0A">
        <w:rPr>
          <w:rFonts w:ascii="Arial" w:hAnsi="Arial" w:cs="Arial"/>
          <w:sz w:val="24"/>
          <w:szCs w:val="24"/>
          <w:lang w:val="en-US"/>
        </w:rPr>
        <w:t xml:space="preserve"> et al. (2019) transitioning into a classroom without one to one support for a child with ASD can potentially be detrimental to outcomes and well-being. Symes and Humphrey (2011) state the benefits of one-to-one support include increasing participation and inclusion, acceptance by peers, and maintaining achievements for children with ASD.</w:t>
      </w:r>
    </w:p>
    <w:p w14:paraId="4B1F6D3C"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Soto et al. (2012) discuss the negative impact that a 1:1 could have on a child with ASD, for example a reduction in attention from the class teacher, reduced independent learning and social interactions with their peers being compromised. Decreasing opportunities for social interactions can have a negative impact on an individual with ASD; it could result in being excluded from or reducing opportunities for peer learning. This is supported by Guldberg (2010) who states that children with ASD, like children with no Additional Learning Need (ALN) need to be given opportunities to learn and develop from and with their peers. </w:t>
      </w:r>
      <w:proofErr w:type="spellStart"/>
      <w:r w:rsidRPr="00C54E0A">
        <w:rPr>
          <w:rFonts w:ascii="Arial" w:hAnsi="Arial" w:cs="Arial"/>
          <w:sz w:val="24"/>
          <w:szCs w:val="24"/>
          <w:lang w:val="en-US"/>
        </w:rPr>
        <w:t>Hoppitt</w:t>
      </w:r>
      <w:proofErr w:type="spellEnd"/>
      <w:r w:rsidRPr="00C54E0A">
        <w:rPr>
          <w:rFonts w:ascii="Arial" w:hAnsi="Arial" w:cs="Arial"/>
          <w:sz w:val="24"/>
          <w:szCs w:val="24"/>
          <w:lang w:val="en-US"/>
        </w:rPr>
        <w:t xml:space="preserve"> and </w:t>
      </w:r>
      <w:proofErr w:type="spellStart"/>
      <w:r w:rsidRPr="00C54E0A">
        <w:rPr>
          <w:rFonts w:ascii="Arial" w:hAnsi="Arial" w:cs="Arial"/>
          <w:sz w:val="24"/>
          <w:szCs w:val="24"/>
          <w:lang w:val="en-US"/>
        </w:rPr>
        <w:t>Laland</w:t>
      </w:r>
      <w:proofErr w:type="spellEnd"/>
      <w:r w:rsidRPr="00C54E0A">
        <w:rPr>
          <w:rFonts w:ascii="Arial" w:hAnsi="Arial" w:cs="Arial"/>
          <w:sz w:val="24"/>
          <w:szCs w:val="24"/>
          <w:lang w:val="en-US"/>
        </w:rPr>
        <w:t xml:space="preserve"> (2013) discuss the theories of Bandura and Piaget, stating that children learn from their peers. This is supported by Katz and </w:t>
      </w:r>
      <w:proofErr w:type="spellStart"/>
      <w:r w:rsidRPr="00C54E0A">
        <w:rPr>
          <w:rFonts w:ascii="Arial" w:hAnsi="Arial" w:cs="Arial"/>
          <w:sz w:val="24"/>
          <w:szCs w:val="24"/>
          <w:lang w:val="en-US"/>
        </w:rPr>
        <w:t>Girolametto</w:t>
      </w:r>
      <w:proofErr w:type="spellEnd"/>
      <w:r w:rsidRPr="00C54E0A">
        <w:rPr>
          <w:rFonts w:ascii="Arial" w:hAnsi="Arial" w:cs="Arial"/>
          <w:sz w:val="24"/>
          <w:szCs w:val="24"/>
          <w:lang w:val="en-US"/>
        </w:rPr>
        <w:t xml:space="preserve"> (2013) who state that although all children need peer interaction to support learning and development, studies show that children with ASD typically spend less time interacting with peers, have lower quality interactions and often play in a segregated fashion.</w:t>
      </w:r>
    </w:p>
    <w:p w14:paraId="0FAE6121"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lastRenderedPageBreak/>
        <w:t xml:space="preserve">In a study by Azad et al. (2015), research found that one-to-one practitioners were engaged with individuals for little over 50% of their time. They concluded that there were several possible reasons for this. Firstly, practitioners have little or no training in appropriate strategies for their role. Secondly, teachers spend less than 2% of their time supervising the work of one-to-one assistants. Thirdly, the fragmented way in which one-to-one support is implemented, for example, practitioners being drafted from other classrooms or using agency staff. </w:t>
      </w:r>
    </w:p>
    <w:p w14:paraId="2FD0E9A9" w14:textId="1496C600"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 xml:space="preserve">Currently, one-to-one support assistants do not require any specific qualifications (Symes and Humphrey, 2011). However, </w:t>
      </w:r>
      <w:proofErr w:type="spellStart"/>
      <w:r w:rsidRPr="00C54E0A">
        <w:rPr>
          <w:rFonts w:ascii="Arial" w:hAnsi="Arial" w:cs="Arial"/>
          <w:sz w:val="24"/>
          <w:szCs w:val="24"/>
          <w:lang w:val="en-US"/>
        </w:rPr>
        <w:t>Dillenburger</w:t>
      </w:r>
      <w:proofErr w:type="spellEnd"/>
      <w:r w:rsidRPr="00C54E0A">
        <w:rPr>
          <w:rFonts w:ascii="Arial" w:hAnsi="Arial" w:cs="Arial"/>
          <w:sz w:val="24"/>
          <w:szCs w:val="24"/>
          <w:lang w:val="en-US"/>
        </w:rPr>
        <w:t xml:space="preserve"> et al. (2016) state that having staff that are well-trained in ASD is vital in ensuring good quality support, and that poor staff can be detrimental to outcomes. Roberts and Simpson (2016) support this further by discussing practitioner’s levels of knowledge and understanding of ASD impacting upon </w:t>
      </w:r>
      <w:r w:rsidRPr="00C54E0A">
        <w:rPr>
          <w:rFonts w:ascii="Arial" w:hAnsi="Arial" w:cs="Arial"/>
          <w:sz w:val="24"/>
          <w:szCs w:val="24"/>
          <w:lang w:val="en-US"/>
        </w:rPr>
        <w:t>outcomes and</w:t>
      </w:r>
      <w:r w:rsidRPr="00C54E0A">
        <w:rPr>
          <w:rFonts w:ascii="Arial" w:hAnsi="Arial" w:cs="Arial"/>
          <w:sz w:val="24"/>
          <w:szCs w:val="24"/>
          <w:lang w:val="en-US"/>
        </w:rPr>
        <w:t xml:space="preserve"> identified the need for further specialized training.</w:t>
      </w:r>
    </w:p>
    <w:p w14:paraId="3C38ECD0" w14:textId="77777777" w:rsidR="00C54E0A" w:rsidRPr="00C54E0A" w:rsidRDefault="00C54E0A" w:rsidP="00C54E0A">
      <w:pPr>
        <w:spacing w:line="360" w:lineRule="auto"/>
        <w:jc w:val="both"/>
        <w:rPr>
          <w:rFonts w:ascii="Arial" w:hAnsi="Arial" w:cs="Arial"/>
          <w:sz w:val="24"/>
          <w:szCs w:val="24"/>
          <w:lang w:val="en-US"/>
        </w:rPr>
      </w:pPr>
      <w:r w:rsidRPr="00C54E0A">
        <w:rPr>
          <w:rFonts w:ascii="Arial" w:hAnsi="Arial" w:cs="Arial"/>
          <w:sz w:val="24"/>
          <w:szCs w:val="24"/>
          <w:lang w:val="en-US"/>
        </w:rPr>
        <w:t>Research into one-to-one support is difficult due to ethical limitations. However, further research into issues such as appropriate ratios/levels of one-to-one intervention, efficacy of support and financial implications is necessary. Azad et al. (2015) support this by stating that research into engagement of one-to-one practitioners is limited.</w:t>
      </w:r>
    </w:p>
    <w:p w14:paraId="6EE1B376" w14:textId="77777777" w:rsidR="00C54E0A" w:rsidRDefault="00C54E0A" w:rsidP="00C54E0A">
      <w:pPr>
        <w:rPr>
          <w:rFonts w:ascii="Arial" w:hAnsi="Arial" w:cs="Arial"/>
          <w:sz w:val="24"/>
          <w:szCs w:val="24"/>
          <w:lang w:val="en-US"/>
        </w:rPr>
      </w:pPr>
      <w:r>
        <w:rPr>
          <w:rFonts w:ascii="Arial" w:hAnsi="Arial" w:cs="Arial"/>
          <w:sz w:val="24"/>
          <w:szCs w:val="24"/>
          <w:lang w:val="en-US"/>
        </w:rPr>
        <w:t xml:space="preserve"> </w:t>
      </w:r>
    </w:p>
    <w:p w14:paraId="53205D36" w14:textId="77777777" w:rsidR="00C54E0A" w:rsidRPr="00C54E0A" w:rsidRDefault="00C54E0A" w:rsidP="00C54E0A">
      <w:pPr>
        <w:rPr>
          <w:rFonts w:ascii="Arial" w:hAnsi="Arial" w:cs="Arial"/>
          <w:sz w:val="24"/>
          <w:szCs w:val="24"/>
          <w:u w:val="single"/>
        </w:rPr>
      </w:pPr>
    </w:p>
    <w:sectPr w:rsidR="00C54E0A" w:rsidRPr="00C54E0A">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E8966" w14:textId="77777777" w:rsidR="00695A13" w:rsidRDefault="00695A13" w:rsidP="00C54E0A">
      <w:pPr>
        <w:spacing w:after="0" w:line="240" w:lineRule="auto"/>
      </w:pPr>
      <w:r>
        <w:separator/>
      </w:r>
    </w:p>
  </w:endnote>
  <w:endnote w:type="continuationSeparator" w:id="0">
    <w:p w14:paraId="7AB7E268" w14:textId="77777777" w:rsidR="00695A13" w:rsidRDefault="00695A13" w:rsidP="00C54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3933D" w14:textId="77777777" w:rsidR="00C54E0A" w:rsidRPr="00C54E0A" w:rsidRDefault="00C54E0A">
    <w:pPr>
      <w:pStyle w:val="Footer"/>
      <w:jc w:val="center"/>
      <w:rPr>
        <w:caps/>
        <w:noProof/>
      </w:rPr>
    </w:pPr>
    <w:r w:rsidRPr="00C54E0A">
      <w:rPr>
        <w:caps/>
      </w:rPr>
      <w:fldChar w:fldCharType="begin"/>
    </w:r>
    <w:r w:rsidRPr="00C54E0A">
      <w:rPr>
        <w:caps/>
      </w:rPr>
      <w:instrText xml:space="preserve"> PAGE   \* MERGEFORMAT </w:instrText>
    </w:r>
    <w:r w:rsidRPr="00C54E0A">
      <w:rPr>
        <w:caps/>
      </w:rPr>
      <w:fldChar w:fldCharType="separate"/>
    </w:r>
    <w:r w:rsidRPr="00C54E0A">
      <w:rPr>
        <w:caps/>
        <w:noProof/>
      </w:rPr>
      <w:t>2</w:t>
    </w:r>
    <w:r w:rsidRPr="00C54E0A">
      <w:rPr>
        <w:caps/>
        <w:noProof/>
      </w:rPr>
      <w:fldChar w:fldCharType="end"/>
    </w:r>
  </w:p>
  <w:p w14:paraId="05EAA053" w14:textId="77777777" w:rsidR="00C54E0A" w:rsidRDefault="00C54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8BF61" w14:textId="77777777" w:rsidR="00695A13" w:rsidRDefault="00695A13" w:rsidP="00C54E0A">
      <w:pPr>
        <w:spacing w:after="0" w:line="240" w:lineRule="auto"/>
      </w:pPr>
      <w:r>
        <w:separator/>
      </w:r>
    </w:p>
  </w:footnote>
  <w:footnote w:type="continuationSeparator" w:id="0">
    <w:p w14:paraId="45B0351C" w14:textId="77777777" w:rsidR="00695A13" w:rsidRDefault="00695A13" w:rsidP="00C54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EED72" w14:textId="30E27F7E" w:rsidR="00C54E0A" w:rsidRDefault="00C54E0A">
    <w:pPr>
      <w:pStyle w:val="Header"/>
    </w:pPr>
    <w:r>
      <w:t>1804341</w:t>
    </w:r>
    <w:r>
      <w:ptab w:relativeTo="margin" w:alignment="center" w:leader="none"/>
    </w:r>
    <w:r>
      <w:t>EAEE6002</w:t>
    </w:r>
    <w:r>
      <w:ptab w:relativeTo="margin" w:alignment="right" w:leader="none"/>
    </w:r>
    <w:r>
      <w:t>Word Count. 2480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E0A"/>
    <w:rsid w:val="00277B64"/>
    <w:rsid w:val="00695A13"/>
    <w:rsid w:val="00C54E0A"/>
    <w:rsid w:val="00D96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C9720"/>
  <w15:chartTrackingRefBased/>
  <w15:docId w15:val="{4B4469C6-F5D9-4EC0-A61E-A5FD85393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4E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E0A"/>
  </w:style>
  <w:style w:type="paragraph" w:styleId="Footer">
    <w:name w:val="footer"/>
    <w:basedOn w:val="Normal"/>
    <w:link w:val="FooterChar"/>
    <w:uiPriority w:val="99"/>
    <w:unhideWhenUsed/>
    <w:rsid w:val="00C54E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E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2437</Words>
  <Characters>13892</Characters>
  <Application>Microsoft Office Word</Application>
  <DocSecurity>0</DocSecurity>
  <Lines>115</Lines>
  <Paragraphs>32</Paragraphs>
  <ScaleCrop>false</ScaleCrop>
  <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dixonnmuk@outlook.com</cp:lastModifiedBy>
  <cp:revision>1</cp:revision>
  <dcterms:created xsi:type="dcterms:W3CDTF">2020-05-10T23:01:00Z</dcterms:created>
  <dcterms:modified xsi:type="dcterms:W3CDTF">2020-05-10T23:10:00Z</dcterms:modified>
</cp:coreProperties>
</file>